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theme/themeOverride19.xml" ContentType="application/vnd.openxmlformats-officedocument.themeOverride+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theme/themeOverride21.xml" ContentType="application/vnd.openxmlformats-officedocument.themeOverride+xml"/>
  <Override PartName="/word/charts/chart24.xml" ContentType="application/vnd.openxmlformats-officedocument.drawingml.chart+xml"/>
  <Override PartName="/word/theme/themeOverride22.xml" ContentType="application/vnd.openxmlformats-officedocument.themeOverride+xml"/>
  <Override PartName="/word/charts/chart25.xml" ContentType="application/vnd.openxmlformats-officedocument.drawingml.chart+xml"/>
  <Override PartName="/word/theme/themeOverride23.xml" ContentType="application/vnd.openxmlformats-officedocument.themeOverride+xml"/>
  <Override PartName="/word/charts/chart26.xml" ContentType="application/vnd.openxmlformats-officedocument.drawingml.chart+xml"/>
  <Override PartName="/word/theme/themeOverride24.xml" ContentType="application/vnd.openxmlformats-officedocument.themeOverride+xml"/>
  <Override PartName="/word/charts/chart27.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8.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9.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0.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1.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2.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3.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4.xml" ContentType="application/vnd.openxmlformats-officedocument.drawingml.chart+xml"/>
  <Override PartName="/word/charts/style27.xml" ContentType="application/vnd.ms-office.chartstyle+xml"/>
  <Override PartName="/word/charts/colors27.xml" ContentType="application/vnd.ms-office.chartcolorstyle+xml"/>
  <Override PartName="/word/footer1.xml" ContentType="application/vnd.openxmlformats-officedocument.wordprocessingml.footer+xml"/>
  <Override PartName="/word/charts/chart35.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5.xml" ContentType="application/vnd.openxmlformats-officedocument.themeOverride+xml"/>
  <Override PartName="/word/charts/chart36.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7.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8.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9.xml" ContentType="application/vnd.openxmlformats-officedocument.drawingml.chart+xml"/>
  <Override PartName="/word/drawings/drawing1.xml" ContentType="application/vnd.openxmlformats-officedocument.drawingml.chartshapes+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style32.xml" ContentType="application/vnd.ms-office.chartstyle+xml"/>
  <Override PartName="/word/charts/colors32.xml" ContentType="application/vnd.ms-office.chartcolorstyle+xml"/>
  <Override PartName="/word/drawings/drawing2.xml" ContentType="application/vnd.openxmlformats-officedocument.drawingml.chartshapes+xml"/>
  <Override PartName="/word/footer2.xml" ContentType="application/vnd.openxmlformats-officedocument.wordprocessingml.footer+xml"/>
  <Override PartName="/word/charts/chart44.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45.xml" ContentType="application/vnd.openxmlformats-officedocument.drawingml.chart+xml"/>
  <Override PartName="/word/charts/chart46.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47.xml" ContentType="application/vnd.openxmlformats-officedocument.drawingml.chart+xml"/>
  <Override PartName="/word/charts/chart48.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49.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53.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54.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55.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56.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57.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58.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59.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60.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61.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62.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63.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64.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65.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66.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67.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68.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69.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70.xml" ContentType="application/vnd.openxmlformats-officedocument.drawingml.chart+xml"/>
  <Override PartName="/word/charts/style55.xml" ContentType="application/vnd.ms-office.chartstyle+xml"/>
  <Override PartName="/word/charts/colors55.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33615" w14:textId="0130CF02" w:rsidR="00D32E0B" w:rsidRPr="009B42AC" w:rsidRDefault="000D695C" w:rsidP="000D6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450"/>
          <w:tab w:val="left" w:pos="10080"/>
        </w:tabs>
        <w:spacing w:before="120" w:after="0"/>
        <w:jc w:val="right"/>
        <w:rPr>
          <w:rFonts w:ascii="Sylfaen" w:eastAsia="Arial Unicode MS" w:hAnsi="Sylfaen" w:cs="Arial Unicode MS"/>
          <w:i/>
          <w:iCs/>
          <w:sz w:val="40"/>
          <w:szCs w:val="40"/>
          <w:u w:val="single"/>
          <w:lang w:val="ka-GE"/>
        </w:rPr>
      </w:pPr>
      <w:r w:rsidRPr="009B42AC">
        <w:rPr>
          <w:rFonts w:ascii="Sylfaen" w:eastAsia="Arial Unicode MS" w:hAnsi="Sylfaen" w:cs="Arial Unicode MS"/>
          <w:i/>
          <w:iCs/>
          <w:sz w:val="40"/>
          <w:szCs w:val="40"/>
          <w:u w:val="single"/>
          <w:lang w:val="ka-GE"/>
        </w:rPr>
        <w:t>პროექტი</w:t>
      </w:r>
    </w:p>
    <w:p w14:paraId="15DE99CD" w14:textId="77777777" w:rsidR="00D32E0B" w:rsidRPr="009B42AC" w:rsidRDefault="00D32E0B" w:rsidP="00D32E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450"/>
          <w:tab w:val="left" w:pos="10080"/>
        </w:tabs>
        <w:spacing w:before="120" w:after="0"/>
        <w:jc w:val="center"/>
        <w:rPr>
          <w:rFonts w:ascii="Sylfaen" w:eastAsia="Arial Unicode MS" w:hAnsi="Sylfaen" w:cs="Arial Unicode MS"/>
          <w:sz w:val="72"/>
          <w:szCs w:val="72"/>
        </w:rPr>
      </w:pPr>
    </w:p>
    <w:p w14:paraId="17BEFC9B" w14:textId="77777777" w:rsidR="00D32E0B" w:rsidRPr="009B42AC" w:rsidRDefault="00D32E0B" w:rsidP="00D32E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450"/>
          <w:tab w:val="left" w:pos="10080"/>
        </w:tabs>
        <w:spacing w:before="120" w:after="0"/>
        <w:jc w:val="center"/>
        <w:rPr>
          <w:rFonts w:ascii="Sylfaen" w:eastAsia="Arial Unicode MS" w:hAnsi="Sylfaen" w:cs="Arial Unicode MS"/>
          <w:sz w:val="72"/>
          <w:szCs w:val="72"/>
        </w:rPr>
      </w:pPr>
      <w:r w:rsidRPr="009B42AC">
        <w:rPr>
          <w:rFonts w:ascii="Sylfaen" w:eastAsia="Arial Unicode MS" w:hAnsi="Sylfaen" w:cs="Arial Unicode MS"/>
          <w:noProof/>
          <w:sz w:val="72"/>
          <w:szCs w:val="72"/>
        </w:rPr>
        <mc:AlternateContent>
          <mc:Choice Requires="wps">
            <w:drawing>
              <wp:anchor distT="0" distB="0" distL="114300" distR="114300" simplePos="0" relativeHeight="251710464" behindDoc="0" locked="0" layoutInCell="1" allowOverlap="1" wp14:anchorId="02441CF1" wp14:editId="0A16F05E">
                <wp:simplePos x="0" y="0"/>
                <wp:positionH relativeFrom="page">
                  <wp:align>right</wp:align>
                </wp:positionH>
                <wp:positionV relativeFrom="paragraph">
                  <wp:posOffset>617221</wp:posOffset>
                </wp:positionV>
                <wp:extent cx="7772400" cy="114300"/>
                <wp:effectExtent l="0" t="0" r="0" b="0"/>
                <wp:wrapNone/>
                <wp:docPr id="11378" name="Minus Sign 11378"/>
                <wp:cNvGraphicFramePr/>
                <a:graphic xmlns:a="http://schemas.openxmlformats.org/drawingml/2006/main">
                  <a:graphicData uri="http://schemas.microsoft.com/office/word/2010/wordprocessingShape">
                    <wps:wsp>
                      <wps:cNvSpPr/>
                      <wps:spPr>
                        <a:xfrm>
                          <a:off x="0" y="0"/>
                          <a:ext cx="7772400" cy="114300"/>
                        </a:xfrm>
                        <a:prstGeom prst="mathMinus">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439D4" id="Minus Sign 11378" o:spid="_x0000_s1026" style="position:absolute;margin-left:560.8pt;margin-top:48.6pt;width:612pt;height:9pt;z-index:2517104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77724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" path="m1030232,43708r5711936,l6742168,70592r-5711936,l1030232,43708xe" fillcolor="#70ad47 [3209]" strokecolor="#375623 [1609]" strokeweight="1pt">
                <v:stroke joinstyle="miter"/>
                <v:path arrowok="t" o:connecttype="custom" o:connectlocs="1030232,43708;6742168,43708;6742168,70592;1030232,70592;1030232,43708" o:connectangles="0,0,0,0,0"/>
                <w10:wrap anchorx="page"/>
              </v:shape>
            </w:pict>
          </mc:Fallback>
        </mc:AlternateContent>
      </w:r>
    </w:p>
    <w:p w14:paraId="14ED8374" w14:textId="77777777" w:rsidR="00D32E0B" w:rsidRPr="009B42AC" w:rsidRDefault="00D32E0B" w:rsidP="00D32E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450"/>
          <w:tab w:val="left" w:pos="10080"/>
        </w:tabs>
        <w:spacing w:before="120" w:after="0"/>
        <w:jc w:val="center"/>
        <w:rPr>
          <w:rFonts w:ascii="Sylfaen" w:eastAsia="Arial Unicode MS" w:hAnsi="Sylfaen" w:cs="Arial Unicode MS"/>
          <w:b/>
          <w:bCs/>
          <w:color w:val="385623" w:themeColor="accent6" w:themeShade="80"/>
          <w:sz w:val="72"/>
          <w:szCs w:val="72"/>
          <w:lang w:val="ka-GE"/>
        </w:rPr>
      </w:pPr>
      <w:r w:rsidRPr="009B42AC">
        <w:rPr>
          <w:rFonts w:ascii="Sylfaen" w:eastAsia="Arial Unicode MS" w:hAnsi="Sylfaen" w:cs="Arial Unicode MS"/>
          <w:b/>
          <w:bCs/>
          <w:color w:val="385623" w:themeColor="accent6" w:themeShade="80"/>
          <w:sz w:val="72"/>
          <w:szCs w:val="72"/>
        </w:rPr>
        <w:t xml:space="preserve">2018-2021 </w:t>
      </w:r>
      <w:r w:rsidRPr="009B42AC">
        <w:rPr>
          <w:rFonts w:ascii="Sylfaen" w:eastAsia="Arial Unicode MS" w:hAnsi="Sylfaen" w:cs="Arial Unicode MS"/>
          <w:b/>
          <w:bCs/>
          <w:color w:val="385623" w:themeColor="accent6" w:themeShade="80"/>
          <w:sz w:val="72"/>
          <w:szCs w:val="72"/>
          <w:lang w:val="ka-GE"/>
        </w:rPr>
        <w:t>წლების გარემოს მდგომარეობის შესახებ ეროვნული მოხსენება</w:t>
      </w:r>
    </w:p>
    <w:p w14:paraId="76D8B501" w14:textId="77777777" w:rsidR="00D32E0B" w:rsidRPr="009B42AC" w:rsidRDefault="00D32E0B" w:rsidP="00D32E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450"/>
          <w:tab w:val="left" w:pos="10080"/>
        </w:tabs>
        <w:spacing w:before="120" w:after="0"/>
        <w:jc w:val="center"/>
        <w:rPr>
          <w:rFonts w:ascii="Sylfaen" w:eastAsia="Arial Unicode MS" w:hAnsi="Sylfaen" w:cs="Arial Unicode MS"/>
          <w:sz w:val="72"/>
          <w:szCs w:val="72"/>
          <w:lang w:val="ka-GE"/>
        </w:rPr>
      </w:pPr>
      <w:r w:rsidRPr="009B42AC">
        <w:rPr>
          <w:rFonts w:ascii="Sylfaen" w:eastAsia="Arial Unicode MS" w:hAnsi="Sylfaen" w:cs="Arial Unicode MS"/>
          <w:noProof/>
          <w:sz w:val="72"/>
          <w:szCs w:val="72"/>
        </w:rPr>
        <mc:AlternateContent>
          <mc:Choice Requires="wps">
            <w:drawing>
              <wp:anchor distT="0" distB="0" distL="114300" distR="114300" simplePos="0" relativeHeight="251711488" behindDoc="0" locked="0" layoutInCell="1" allowOverlap="1" wp14:anchorId="2D0FFD13" wp14:editId="596C91D7">
                <wp:simplePos x="0" y="0"/>
                <wp:positionH relativeFrom="page">
                  <wp:align>right</wp:align>
                </wp:positionH>
                <wp:positionV relativeFrom="paragraph">
                  <wp:posOffset>19050</wp:posOffset>
                </wp:positionV>
                <wp:extent cx="7772400" cy="114300"/>
                <wp:effectExtent l="0" t="0" r="0" b="0"/>
                <wp:wrapNone/>
                <wp:docPr id="11379" name="Minus Sign 11379"/>
                <wp:cNvGraphicFramePr/>
                <a:graphic xmlns:a="http://schemas.openxmlformats.org/drawingml/2006/main">
                  <a:graphicData uri="http://schemas.microsoft.com/office/word/2010/wordprocessingShape">
                    <wps:wsp>
                      <wps:cNvSpPr/>
                      <wps:spPr>
                        <a:xfrm>
                          <a:off x="0" y="0"/>
                          <a:ext cx="7772400" cy="114300"/>
                        </a:xfrm>
                        <a:prstGeom prst="mathMinus">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5C117" id="Minus Sign 11379" o:spid="_x0000_s1026" style="position:absolute;margin-left:560.8pt;margin-top:1.5pt;width:612pt;height:9pt;z-index:2517114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77724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" path="m1030232,43708r5711936,l6742168,70592r-5711936,l1030232,43708xe" fillcolor="#70ad47 [3209]" strokecolor="#375623 [1609]" strokeweight="1pt">
                <v:stroke joinstyle="miter"/>
                <v:path arrowok="t" o:connecttype="custom" o:connectlocs="1030232,43708;6742168,43708;6742168,70592;1030232,70592;1030232,43708" o:connectangles="0,0,0,0,0"/>
                <w10:wrap anchorx="page"/>
              </v:shape>
            </w:pict>
          </mc:Fallback>
        </mc:AlternateContent>
      </w:r>
    </w:p>
    <w:p w14:paraId="72A4EC95" w14:textId="77777777" w:rsidR="00D32E0B" w:rsidRPr="009B42AC" w:rsidRDefault="00D32E0B" w:rsidP="00D32E0B">
      <w:pPr>
        <w:rPr>
          <w:rFonts w:ascii="Sylfaen" w:eastAsia="Arial Unicode MS" w:hAnsi="Sylfaen" w:cs="Arial Unicode MS"/>
          <w:b/>
          <w:sz w:val="28"/>
          <w:szCs w:val="28"/>
          <w:lang w:val="ka-GE"/>
        </w:rPr>
      </w:pPr>
      <w:r w:rsidRPr="009B42AC">
        <w:rPr>
          <w:rFonts w:ascii="Sylfaen" w:eastAsia="Arial Unicode MS" w:hAnsi="Sylfaen" w:cs="Arial Unicode MS"/>
          <w:b/>
          <w:sz w:val="28"/>
          <w:szCs w:val="28"/>
          <w:lang w:val="ka-GE"/>
        </w:rPr>
        <w:br w:type="page"/>
      </w:r>
    </w:p>
    <w:sdt>
      <w:sdtPr>
        <w:rPr>
          <w:rFonts w:ascii="Sylfaen" w:eastAsia="Calibri" w:hAnsi="Sylfaen" w:cs="Calibri"/>
        </w:rPr>
        <w:id w:val="-1089142679"/>
        <w:docPartObj>
          <w:docPartGallery w:val="Table of Contents"/>
          <w:docPartUnique/>
        </w:docPartObj>
      </w:sdtPr>
      <w:sdtEndPr>
        <w:rPr>
          <w:rFonts w:eastAsiaTheme="minorHAnsi" w:cstheme="minorBidi"/>
        </w:rPr>
      </w:sdtEndPr>
      <w:sdtContent>
        <w:p w14:paraId="15EED9F5" w14:textId="06254D50" w:rsidR="008A4423" w:rsidRPr="009B42AC" w:rsidRDefault="008A4423" w:rsidP="008A4423">
          <w:pPr>
            <w:keepNext/>
            <w:keepLines/>
            <w:shd w:val="clear" w:color="auto" w:fill="F2F2F2"/>
            <w:tabs>
              <w:tab w:val="left" w:pos="9360"/>
              <w:tab w:val="left" w:pos="9450"/>
            </w:tabs>
            <w:spacing w:before="120" w:after="120"/>
            <w:rPr>
              <w:rFonts w:ascii="Sylfaen" w:eastAsia="Merriweather" w:hAnsi="Sylfaen" w:cs="Merriweather"/>
              <w:b/>
              <w:sz w:val="28"/>
              <w:szCs w:val="28"/>
              <w:lang w:val="ka-GE"/>
            </w:rPr>
          </w:pPr>
          <w:r w:rsidRPr="009B42AC">
            <w:rPr>
              <w:rFonts w:ascii="Sylfaen" w:hAnsi="Sylfaen"/>
              <w:b/>
              <w:bCs/>
              <w:color w:val="000000" w:themeColor="text1"/>
              <w:sz w:val="28"/>
              <w:szCs w:val="28"/>
              <w:lang w:val="ka-GE"/>
            </w:rPr>
            <w:t>სარჩევი</w:t>
          </w:r>
        </w:p>
        <w:p w14:paraId="642DAE71" w14:textId="6080153F" w:rsidR="001F47BC" w:rsidRPr="009B42AC" w:rsidRDefault="001F47BC">
          <w:pPr>
            <w:pStyle w:val="TOC1"/>
            <w:rPr>
              <w:rFonts w:ascii="Sylfaen" w:hAnsi="Sylfaen"/>
              <w:b/>
              <w:bCs/>
              <w:lang w:val="ka-GE"/>
            </w:rPr>
          </w:pPr>
          <w:r w:rsidRPr="009B42AC">
            <w:rPr>
              <w:rFonts w:ascii="Sylfaen" w:hAnsi="Sylfaen"/>
              <w:b/>
              <w:bCs/>
              <w:lang w:val="ka-GE"/>
            </w:rPr>
            <w:t>კარი I. გარემოს შემადგენელი ძირითადი ელემენტები და მათი მდგომარეობა</w:t>
          </w:r>
          <w:r w:rsidRPr="009B42AC">
            <w:rPr>
              <w:rFonts w:ascii="Sylfaen" w:hAnsi="Sylfaen"/>
            </w:rPr>
            <w:ptab w:relativeTo="margin" w:alignment="right" w:leader="dot"/>
          </w:r>
          <w:r w:rsidRPr="009B42AC">
            <w:rPr>
              <w:rFonts w:ascii="Sylfaen" w:hAnsi="Sylfaen"/>
              <w:b/>
              <w:bCs/>
            </w:rPr>
            <w:t>6</w:t>
          </w:r>
        </w:p>
        <w:p w14:paraId="072C4A20" w14:textId="59992BAF" w:rsidR="008A4423" w:rsidRPr="009B42AC" w:rsidRDefault="008A4423">
          <w:pPr>
            <w:pStyle w:val="TOC1"/>
            <w:rPr>
              <w:rFonts w:ascii="Sylfaen" w:hAnsi="Sylfaen"/>
              <w:lang w:val="ka-GE"/>
            </w:rPr>
          </w:pPr>
          <w:r w:rsidRPr="009B42AC">
            <w:rPr>
              <w:rFonts w:ascii="Sylfaen" w:hAnsi="Sylfaen"/>
              <w:b/>
              <w:bCs/>
            </w:rPr>
            <w:t xml:space="preserve">I/1 </w:t>
          </w:r>
          <w:r w:rsidRPr="009B42AC">
            <w:rPr>
              <w:rFonts w:ascii="Sylfaen" w:hAnsi="Sylfaen"/>
              <w:b/>
              <w:bCs/>
              <w:lang w:val="ka-GE"/>
            </w:rPr>
            <w:t>ატმოსფერული ჰაერი</w:t>
          </w:r>
          <w:r w:rsidRPr="009B42AC">
            <w:rPr>
              <w:rFonts w:ascii="Sylfaen" w:hAnsi="Sylfaen"/>
            </w:rPr>
            <w:ptab w:relativeTo="margin" w:alignment="right" w:leader="dot"/>
          </w:r>
          <w:r w:rsidR="001D22D7" w:rsidRPr="009B42AC">
            <w:rPr>
              <w:rFonts w:ascii="Sylfaen" w:hAnsi="Sylfaen"/>
              <w:b/>
              <w:bCs/>
              <w:lang w:val="ka-GE"/>
            </w:rPr>
            <w:t>7</w:t>
          </w:r>
        </w:p>
        <w:p w14:paraId="0EED7B59" w14:textId="5A6FDD27" w:rsidR="00311F23" w:rsidRPr="009B42AC" w:rsidRDefault="008A4423" w:rsidP="00311F23">
          <w:pPr>
            <w:pStyle w:val="TOC2"/>
            <w:ind w:left="216"/>
            <w:rPr>
              <w:rFonts w:ascii="Sylfaen" w:hAnsi="Sylfaen"/>
              <w:sz w:val="20"/>
              <w:szCs w:val="20"/>
            </w:rPr>
          </w:pPr>
          <w:r w:rsidRPr="009B42AC">
            <w:rPr>
              <w:rFonts w:ascii="Sylfaen" w:hAnsi="Sylfaen"/>
              <w:sz w:val="20"/>
              <w:szCs w:val="20"/>
              <w:lang w:val="ka-GE"/>
            </w:rPr>
            <w:t>ძირითადი კითხვები და გზავნილები</w:t>
          </w:r>
        </w:p>
        <w:p w14:paraId="1143EFED" w14:textId="10841443" w:rsidR="008A4423" w:rsidRPr="009B42AC" w:rsidRDefault="00311F23" w:rsidP="00311F23">
          <w:pPr>
            <w:pStyle w:val="TOC3"/>
            <w:ind w:left="0"/>
            <w:rPr>
              <w:rFonts w:ascii="Sylfaen" w:hAnsi="Sylfaen"/>
              <w:sz w:val="20"/>
              <w:szCs w:val="20"/>
            </w:rPr>
          </w:pPr>
          <w:r w:rsidRPr="009B42AC">
            <w:rPr>
              <w:rFonts w:ascii="Sylfaen" w:hAnsi="Sylfaen"/>
              <w:sz w:val="20"/>
              <w:szCs w:val="20"/>
              <w:lang w:val="ka-GE"/>
            </w:rPr>
            <w:t xml:space="preserve">    სახელმწიფო რეგულირება</w:t>
          </w:r>
        </w:p>
        <w:p w14:paraId="43BC8ACF" w14:textId="360A01D1" w:rsidR="00311F23" w:rsidRPr="009B42AC" w:rsidRDefault="00311F23" w:rsidP="00311F23">
          <w:pPr>
            <w:rPr>
              <w:rFonts w:ascii="Sylfaen" w:hAnsi="Sylfaen"/>
              <w:sz w:val="20"/>
              <w:szCs w:val="20"/>
            </w:rPr>
          </w:pPr>
          <w:r w:rsidRPr="009B42AC">
            <w:rPr>
              <w:rFonts w:ascii="Sylfaen" w:hAnsi="Sylfaen"/>
              <w:sz w:val="20"/>
              <w:szCs w:val="20"/>
              <w:lang w:val="ka-GE"/>
            </w:rPr>
            <w:t xml:space="preserve">    ატმოსფერული ჰაერის ხარისხი საქართველოში</w:t>
          </w:r>
        </w:p>
        <w:p w14:paraId="649E16A8" w14:textId="38F48099" w:rsidR="00311F23" w:rsidRPr="009B42AC" w:rsidRDefault="00311F23" w:rsidP="00E053A0">
          <w:pPr>
            <w:ind w:firstLine="180"/>
            <w:rPr>
              <w:rFonts w:ascii="Sylfaen" w:hAnsi="Sylfaen"/>
              <w:sz w:val="20"/>
              <w:szCs w:val="20"/>
            </w:rPr>
          </w:pPr>
          <w:r w:rsidRPr="009B42AC">
            <w:rPr>
              <w:rFonts w:ascii="Sylfaen" w:hAnsi="Sylfaen"/>
              <w:sz w:val="20"/>
              <w:szCs w:val="20"/>
              <w:lang w:val="ka-GE"/>
            </w:rPr>
            <w:t>ატმოსფერული ჰაერის დაბინძურების მიზეზები</w:t>
          </w:r>
        </w:p>
        <w:p w14:paraId="78BC93B5" w14:textId="3061B81A" w:rsidR="001F47BC" w:rsidRPr="009B42AC" w:rsidRDefault="00311F23" w:rsidP="001F47BC">
          <w:pPr>
            <w:ind w:firstLine="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7FB70788" w14:textId="2D91C133" w:rsidR="008341C0" w:rsidRPr="00D163B5" w:rsidRDefault="008341C0" w:rsidP="00311F23">
          <w:pPr>
            <w:rPr>
              <w:rFonts w:ascii="Sylfaen" w:hAnsi="Sylfaen"/>
              <w:b/>
              <w:bCs/>
            </w:rPr>
          </w:pPr>
          <w:r w:rsidRPr="009B42AC">
            <w:rPr>
              <w:rFonts w:ascii="Sylfaen" w:hAnsi="Sylfaen"/>
              <w:b/>
              <w:bCs/>
            </w:rPr>
            <w:t xml:space="preserve">I/2 </w:t>
          </w:r>
          <w:r w:rsidRPr="009B42AC">
            <w:rPr>
              <w:rFonts w:ascii="Sylfaen" w:hAnsi="Sylfaen"/>
              <w:b/>
              <w:bCs/>
              <w:lang w:val="ka-GE"/>
            </w:rPr>
            <w:t>წყლის რესურსები</w:t>
          </w:r>
          <w:r w:rsidR="00545F03" w:rsidRPr="009B42AC">
            <w:rPr>
              <w:rFonts w:ascii="Sylfaen" w:hAnsi="Sylfaen"/>
              <w:sz w:val="20"/>
              <w:szCs w:val="20"/>
            </w:rPr>
            <w:ptab w:relativeTo="margin" w:alignment="right" w:leader="dot"/>
          </w:r>
          <w:r w:rsidR="00D163B5">
            <w:rPr>
              <w:rFonts w:ascii="Sylfaen" w:hAnsi="Sylfaen"/>
              <w:b/>
              <w:bCs/>
            </w:rPr>
            <w:t>36</w:t>
          </w:r>
        </w:p>
        <w:p w14:paraId="0AA81D0F" w14:textId="0B031F7F" w:rsidR="008341C0" w:rsidRPr="009B42AC" w:rsidRDefault="008341C0" w:rsidP="00E053A0">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4B0B75C7" w14:textId="11DC1133" w:rsidR="008341C0" w:rsidRPr="009B42AC" w:rsidRDefault="008341C0" w:rsidP="00E053A0">
          <w:pPr>
            <w:ind w:firstLine="180"/>
            <w:rPr>
              <w:rFonts w:ascii="Sylfaen" w:hAnsi="Sylfaen"/>
              <w:sz w:val="20"/>
              <w:szCs w:val="20"/>
              <w:lang w:val="ka-GE"/>
            </w:rPr>
          </w:pPr>
          <w:r w:rsidRPr="009B42AC">
            <w:rPr>
              <w:rFonts w:ascii="Sylfaen" w:hAnsi="Sylfaen"/>
              <w:sz w:val="20"/>
              <w:szCs w:val="20"/>
              <w:lang w:val="ka-GE"/>
            </w:rPr>
            <w:t>საქართველოს წყლის რესურსები</w:t>
          </w:r>
        </w:p>
        <w:p w14:paraId="39A7C325" w14:textId="428C7EA2" w:rsidR="008341C0" w:rsidRPr="009B42AC" w:rsidRDefault="008341C0" w:rsidP="00E053A0">
          <w:pPr>
            <w:ind w:firstLine="180"/>
            <w:rPr>
              <w:rFonts w:ascii="Sylfaen" w:hAnsi="Sylfaen"/>
              <w:sz w:val="20"/>
              <w:szCs w:val="20"/>
              <w:lang w:val="ka-GE"/>
            </w:rPr>
          </w:pPr>
          <w:r w:rsidRPr="009B42AC">
            <w:rPr>
              <w:rFonts w:ascii="Sylfaen" w:hAnsi="Sylfaen"/>
              <w:sz w:val="20"/>
              <w:szCs w:val="20"/>
              <w:lang w:val="ka-GE"/>
            </w:rPr>
            <w:t>წყალსარგებლობა</w:t>
          </w:r>
        </w:p>
        <w:p w14:paraId="074ADADF" w14:textId="22E2F408" w:rsidR="008341C0" w:rsidRPr="009B42AC" w:rsidRDefault="008341C0" w:rsidP="00E053A0">
          <w:pPr>
            <w:ind w:firstLine="180"/>
            <w:rPr>
              <w:rFonts w:ascii="Sylfaen" w:hAnsi="Sylfaen"/>
              <w:sz w:val="20"/>
              <w:szCs w:val="20"/>
              <w:lang w:val="ka-GE"/>
            </w:rPr>
          </w:pPr>
          <w:r w:rsidRPr="009B42AC">
            <w:rPr>
              <w:rFonts w:ascii="Sylfaen" w:hAnsi="Sylfaen"/>
              <w:sz w:val="20"/>
              <w:szCs w:val="20"/>
              <w:lang w:val="ka-GE"/>
            </w:rPr>
            <w:t>წყლის რესურსების მდგომარეობა</w:t>
          </w:r>
        </w:p>
        <w:p w14:paraId="7ABBE077" w14:textId="77B88EF3" w:rsidR="008341C0" w:rsidRPr="009B42AC" w:rsidRDefault="008341C0" w:rsidP="00E053A0">
          <w:pPr>
            <w:ind w:firstLine="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0D24878A" w14:textId="027C8BAB" w:rsidR="008341C0" w:rsidRPr="005351B9" w:rsidRDefault="008341C0" w:rsidP="00311F23">
          <w:pPr>
            <w:rPr>
              <w:rFonts w:ascii="Sylfaen" w:hAnsi="Sylfaen"/>
              <w:b/>
              <w:bCs/>
              <w:lang w:val="ka-GE"/>
            </w:rPr>
          </w:pPr>
          <w:r w:rsidRPr="009B42AC">
            <w:rPr>
              <w:rFonts w:ascii="Sylfaen" w:hAnsi="Sylfaen"/>
              <w:b/>
              <w:bCs/>
            </w:rPr>
            <w:t>I/</w:t>
          </w:r>
          <w:r w:rsidRPr="009B42AC">
            <w:rPr>
              <w:rFonts w:ascii="Sylfaen" w:hAnsi="Sylfaen"/>
              <w:b/>
              <w:bCs/>
              <w:lang w:val="ka-GE"/>
            </w:rPr>
            <w:t>3 შავი ზღვის გარემო</w:t>
          </w:r>
          <w:r w:rsidR="00545F03" w:rsidRPr="009B42AC">
            <w:rPr>
              <w:rFonts w:ascii="Sylfaen" w:hAnsi="Sylfaen"/>
              <w:sz w:val="20"/>
              <w:szCs w:val="20"/>
            </w:rPr>
            <w:ptab w:relativeTo="margin" w:alignment="right" w:leader="dot"/>
          </w:r>
          <w:r w:rsidR="00DB53A1">
            <w:rPr>
              <w:rFonts w:ascii="Sylfaen" w:hAnsi="Sylfaen"/>
              <w:b/>
              <w:bCs/>
            </w:rPr>
            <w:t>6</w:t>
          </w:r>
          <w:r w:rsidR="005351B9">
            <w:rPr>
              <w:rFonts w:ascii="Sylfaen" w:hAnsi="Sylfaen"/>
              <w:b/>
              <w:bCs/>
              <w:lang w:val="ka-GE"/>
            </w:rPr>
            <w:t>6</w:t>
          </w:r>
        </w:p>
        <w:p w14:paraId="09CD815C" w14:textId="7E50FB62"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2606A83D" w14:textId="03C8C93B"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სახელმწიფო რეგულირება</w:t>
          </w:r>
        </w:p>
        <w:p w14:paraId="25FFBE61" w14:textId="48DC7BD4"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შავი ზღვის ბუნებრივი თავისებურებები</w:t>
          </w:r>
        </w:p>
        <w:p w14:paraId="70BC9D57" w14:textId="4D8751FA"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შავი ზღვის გარემოს მდგომარეობა</w:t>
          </w:r>
        </w:p>
        <w:p w14:paraId="0CBBCE6A" w14:textId="5B60B51E" w:rsidR="008341C0" w:rsidRPr="009B42AC" w:rsidRDefault="008341C0" w:rsidP="00545F03">
          <w:pPr>
            <w:ind w:firstLine="180"/>
            <w:rPr>
              <w:rFonts w:ascii="Sylfaen" w:hAnsi="Sylfaen"/>
              <w:lang w:val="ka-GE"/>
            </w:rPr>
          </w:pPr>
          <w:r w:rsidRPr="009B42AC">
            <w:rPr>
              <w:rFonts w:ascii="Sylfaen" w:hAnsi="Sylfaen"/>
              <w:sz w:val="20"/>
              <w:szCs w:val="20"/>
              <w:lang w:val="ka-GE"/>
            </w:rPr>
            <w:t>ძირითადი გამოწვევები</w:t>
          </w:r>
        </w:p>
        <w:p w14:paraId="141553CB" w14:textId="0BA5609C" w:rsidR="008341C0" w:rsidRPr="00DB53A1" w:rsidRDefault="008341C0" w:rsidP="00311F23">
          <w:pPr>
            <w:rPr>
              <w:rFonts w:ascii="Sylfaen" w:hAnsi="Sylfaen"/>
              <w:b/>
              <w:bCs/>
            </w:rPr>
          </w:pPr>
          <w:r w:rsidRPr="009B42AC">
            <w:rPr>
              <w:rFonts w:ascii="Sylfaen" w:hAnsi="Sylfaen"/>
              <w:b/>
              <w:bCs/>
            </w:rPr>
            <w:t>I/</w:t>
          </w:r>
          <w:r w:rsidRPr="009B42AC">
            <w:rPr>
              <w:rFonts w:ascii="Sylfaen" w:hAnsi="Sylfaen"/>
              <w:b/>
              <w:bCs/>
              <w:lang w:val="ka-GE"/>
            </w:rPr>
            <w:t>4 მიწის რესურსები და ნიადაგი</w:t>
          </w:r>
          <w:r w:rsidR="00545F03" w:rsidRPr="009B42AC">
            <w:rPr>
              <w:rFonts w:ascii="Sylfaen" w:hAnsi="Sylfaen"/>
              <w:sz w:val="20"/>
              <w:szCs w:val="20"/>
            </w:rPr>
            <w:ptab w:relativeTo="margin" w:alignment="right" w:leader="dot"/>
          </w:r>
          <w:r w:rsidR="00DB53A1">
            <w:rPr>
              <w:rFonts w:ascii="Sylfaen" w:hAnsi="Sylfaen"/>
              <w:b/>
              <w:bCs/>
            </w:rPr>
            <w:t>92</w:t>
          </w:r>
        </w:p>
        <w:p w14:paraId="1C384DAE" w14:textId="28111CD0"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22E5C8B7" w14:textId="338B1408"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სახელმწიფო რეგულირება</w:t>
          </w:r>
        </w:p>
        <w:p w14:paraId="3AEE1C53" w14:textId="798C40C8"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მიწის რესურსებისა და ნიადაგის მდგომარეობა</w:t>
          </w:r>
        </w:p>
        <w:p w14:paraId="395AB92A" w14:textId="149E3C9C"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30BEAB17" w14:textId="7F74AD53" w:rsidR="008341C0" w:rsidRPr="00DB53A1" w:rsidRDefault="008341C0" w:rsidP="00311F23">
          <w:pPr>
            <w:rPr>
              <w:rFonts w:ascii="Sylfaen" w:hAnsi="Sylfaen"/>
              <w:b/>
              <w:bCs/>
            </w:rPr>
          </w:pPr>
          <w:r w:rsidRPr="009B42AC">
            <w:rPr>
              <w:rFonts w:ascii="Sylfaen" w:hAnsi="Sylfaen"/>
              <w:b/>
              <w:bCs/>
            </w:rPr>
            <w:t xml:space="preserve">I/5 </w:t>
          </w:r>
          <w:r w:rsidRPr="009B42AC">
            <w:rPr>
              <w:rFonts w:ascii="Sylfaen" w:hAnsi="Sylfaen"/>
              <w:b/>
              <w:bCs/>
              <w:lang w:val="ka-GE"/>
            </w:rPr>
            <w:t>მინერალური რესურსები</w:t>
          </w:r>
          <w:r w:rsidR="00545F03" w:rsidRPr="009B42AC">
            <w:rPr>
              <w:rFonts w:ascii="Sylfaen" w:hAnsi="Sylfaen"/>
              <w:sz w:val="20"/>
              <w:szCs w:val="20"/>
            </w:rPr>
            <w:ptab w:relativeTo="margin" w:alignment="right" w:leader="dot"/>
          </w:r>
          <w:r w:rsidR="00175FA4" w:rsidRPr="009B42AC">
            <w:rPr>
              <w:rFonts w:ascii="Sylfaen" w:hAnsi="Sylfaen"/>
              <w:b/>
              <w:bCs/>
              <w:lang w:val="ka-GE"/>
            </w:rPr>
            <w:t>1</w:t>
          </w:r>
          <w:r w:rsidR="00DB53A1">
            <w:rPr>
              <w:rFonts w:ascii="Sylfaen" w:hAnsi="Sylfaen"/>
              <w:b/>
              <w:bCs/>
            </w:rPr>
            <w:t>06</w:t>
          </w:r>
        </w:p>
        <w:p w14:paraId="13A3FBFB" w14:textId="1587DB35"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08BCD8B2" w14:textId="17F12C04"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სახელმწიფო რეგულირება</w:t>
          </w:r>
        </w:p>
        <w:p w14:paraId="6296877B" w14:textId="1A324BEE" w:rsidR="008341C0" w:rsidRPr="009B42AC" w:rsidRDefault="008341C0" w:rsidP="00545F03">
          <w:pPr>
            <w:ind w:firstLine="180"/>
            <w:rPr>
              <w:rFonts w:ascii="Sylfaen" w:hAnsi="Sylfaen"/>
              <w:sz w:val="20"/>
              <w:szCs w:val="20"/>
              <w:lang w:val="ka-GE"/>
            </w:rPr>
          </w:pPr>
          <w:r w:rsidRPr="009B42AC">
            <w:rPr>
              <w:rFonts w:ascii="Sylfaen" w:hAnsi="Sylfaen"/>
              <w:sz w:val="20"/>
              <w:szCs w:val="20"/>
              <w:lang w:val="ka-GE"/>
            </w:rPr>
            <w:t>მინერალური რესურსების მარაგი</w:t>
          </w:r>
        </w:p>
        <w:p w14:paraId="507ADE18" w14:textId="16979EF6"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მინერალური რესურსების მოპოვების ზემოქმედება გარემოზე</w:t>
          </w:r>
        </w:p>
        <w:p w14:paraId="067D281D" w14:textId="51BA115E" w:rsidR="00CE2E8E" w:rsidRPr="009B42AC" w:rsidRDefault="00CE2E8E" w:rsidP="00545F03">
          <w:pPr>
            <w:ind w:firstLine="180"/>
            <w:rPr>
              <w:rFonts w:ascii="Sylfaen" w:hAnsi="Sylfaen"/>
              <w:lang w:val="ka-GE"/>
            </w:rPr>
          </w:pPr>
          <w:r w:rsidRPr="009B42AC">
            <w:rPr>
              <w:rFonts w:ascii="Sylfaen" w:hAnsi="Sylfaen"/>
              <w:sz w:val="20"/>
              <w:szCs w:val="20"/>
              <w:lang w:val="ka-GE"/>
            </w:rPr>
            <w:t>ძირითადი გამოწვევები</w:t>
          </w:r>
        </w:p>
        <w:p w14:paraId="28797133" w14:textId="00E8B56E" w:rsidR="008341C0" w:rsidRPr="009B42AC" w:rsidRDefault="00CE2E8E" w:rsidP="00311F23">
          <w:pPr>
            <w:rPr>
              <w:rFonts w:ascii="Sylfaen" w:hAnsi="Sylfaen"/>
              <w:b/>
              <w:bCs/>
              <w:lang w:val="ka-GE"/>
            </w:rPr>
          </w:pPr>
          <w:r w:rsidRPr="009B42AC">
            <w:rPr>
              <w:rFonts w:ascii="Sylfaen" w:hAnsi="Sylfaen"/>
              <w:b/>
              <w:bCs/>
            </w:rPr>
            <w:t>I/6</w:t>
          </w:r>
          <w:r w:rsidRPr="009B42AC">
            <w:rPr>
              <w:rFonts w:ascii="Sylfaen" w:hAnsi="Sylfaen"/>
              <w:b/>
              <w:bCs/>
              <w:lang w:val="ka-GE"/>
            </w:rPr>
            <w:t xml:space="preserve"> ბიომრავალფეროვნება</w:t>
          </w:r>
          <w:r w:rsidR="00545F03" w:rsidRPr="009B42AC">
            <w:rPr>
              <w:rFonts w:ascii="Sylfaen" w:hAnsi="Sylfaen"/>
              <w:sz w:val="20"/>
              <w:szCs w:val="20"/>
            </w:rPr>
            <w:ptab w:relativeTo="margin" w:alignment="right" w:leader="dot"/>
          </w:r>
          <w:r w:rsidR="00175FA4" w:rsidRPr="009B42AC">
            <w:rPr>
              <w:rFonts w:ascii="Sylfaen" w:hAnsi="Sylfaen"/>
              <w:b/>
              <w:bCs/>
              <w:lang w:val="ka-GE"/>
            </w:rPr>
            <w:t>1</w:t>
          </w:r>
          <w:r w:rsidR="00DB53A1">
            <w:rPr>
              <w:rFonts w:ascii="Sylfaen" w:hAnsi="Sylfaen"/>
              <w:b/>
              <w:bCs/>
            </w:rPr>
            <w:t>2</w:t>
          </w:r>
          <w:r w:rsidR="00FC2C7B" w:rsidRPr="009B42AC">
            <w:rPr>
              <w:rFonts w:ascii="Sylfaen" w:hAnsi="Sylfaen"/>
              <w:b/>
              <w:bCs/>
              <w:lang w:val="ka-GE"/>
            </w:rPr>
            <w:t>6</w:t>
          </w:r>
        </w:p>
        <w:p w14:paraId="46ABB863" w14:textId="6A39205B"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lastRenderedPageBreak/>
            <w:t>ძირითადი კითხვები და გზავნილები</w:t>
          </w:r>
        </w:p>
        <w:p w14:paraId="1F0BEEB7" w14:textId="2C9B41C4"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სახელმწიფო რეგულირება</w:t>
          </w:r>
        </w:p>
        <w:p w14:paraId="6A06E434" w14:textId="5B36B599"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არსებული მდგომარეობა</w:t>
          </w:r>
        </w:p>
        <w:p w14:paraId="7759369D" w14:textId="5CE18DAA"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54806F8E" w14:textId="5A5EDAF8" w:rsidR="001F47BC" w:rsidRPr="009B42AC" w:rsidRDefault="001F47BC" w:rsidP="00311F23">
          <w:pPr>
            <w:rPr>
              <w:rFonts w:ascii="Sylfaen" w:hAnsi="Sylfaen"/>
              <w:sz w:val="24"/>
              <w:szCs w:val="24"/>
              <w:lang w:val="ka-GE"/>
            </w:rPr>
          </w:pPr>
          <w:r w:rsidRPr="009B42AC">
            <w:rPr>
              <w:rFonts w:ascii="Sylfaen" w:hAnsi="Sylfaen"/>
              <w:b/>
              <w:bCs/>
              <w:lang w:val="ka-GE"/>
            </w:rPr>
            <w:t>კარი II. სხვა გარემოსდაცვითი საკითხები და რისკები</w:t>
          </w:r>
          <w:r w:rsidRPr="009B42AC">
            <w:rPr>
              <w:rFonts w:ascii="Sylfaen" w:hAnsi="Sylfaen"/>
            </w:rPr>
            <w:ptab w:relativeTo="margin" w:alignment="right" w:leader="dot"/>
          </w:r>
          <w:r w:rsidRPr="009B42AC">
            <w:rPr>
              <w:rFonts w:ascii="Sylfaen" w:hAnsi="Sylfaen"/>
              <w:b/>
              <w:bCs/>
            </w:rPr>
            <w:t>1</w:t>
          </w:r>
          <w:r w:rsidR="00DB53A1">
            <w:rPr>
              <w:rFonts w:ascii="Sylfaen" w:hAnsi="Sylfaen"/>
              <w:b/>
              <w:bCs/>
            </w:rPr>
            <w:t>6</w:t>
          </w:r>
          <w:r w:rsidRPr="009B42AC">
            <w:rPr>
              <w:rFonts w:ascii="Sylfaen" w:hAnsi="Sylfaen"/>
              <w:b/>
              <w:bCs/>
            </w:rPr>
            <w:t>2</w:t>
          </w:r>
        </w:p>
        <w:p w14:paraId="2CAC2997" w14:textId="0D2441E0" w:rsidR="00CE2E8E" w:rsidRPr="009B42AC" w:rsidRDefault="00CE2E8E" w:rsidP="00311F23">
          <w:pPr>
            <w:rPr>
              <w:rFonts w:ascii="Sylfaen" w:hAnsi="Sylfaen"/>
              <w:b/>
              <w:bCs/>
              <w:lang w:val="ka-GE"/>
            </w:rPr>
          </w:pPr>
          <w:r w:rsidRPr="009B42AC">
            <w:rPr>
              <w:rFonts w:ascii="Sylfaen" w:hAnsi="Sylfaen"/>
              <w:b/>
              <w:bCs/>
            </w:rPr>
            <w:t>II/</w:t>
          </w:r>
          <w:r w:rsidRPr="009B42AC">
            <w:rPr>
              <w:rFonts w:ascii="Sylfaen" w:hAnsi="Sylfaen"/>
              <w:b/>
              <w:bCs/>
              <w:lang w:val="ka-GE"/>
            </w:rPr>
            <w:t>7 კლიმატის ცვლილება</w:t>
          </w:r>
          <w:r w:rsidR="00545F03" w:rsidRPr="009B42AC">
            <w:rPr>
              <w:rFonts w:ascii="Sylfaen" w:hAnsi="Sylfaen"/>
              <w:sz w:val="20"/>
              <w:szCs w:val="20"/>
            </w:rPr>
            <w:ptab w:relativeTo="margin" w:alignment="right" w:leader="dot"/>
          </w:r>
          <w:r w:rsidR="00175FA4" w:rsidRPr="009B42AC">
            <w:rPr>
              <w:rFonts w:ascii="Sylfaen" w:hAnsi="Sylfaen"/>
              <w:b/>
              <w:bCs/>
              <w:lang w:val="ka-GE"/>
            </w:rPr>
            <w:t>1</w:t>
          </w:r>
          <w:r w:rsidR="00DB53A1">
            <w:rPr>
              <w:rFonts w:ascii="Sylfaen" w:hAnsi="Sylfaen"/>
              <w:b/>
              <w:bCs/>
            </w:rPr>
            <w:t>6</w:t>
          </w:r>
          <w:r w:rsidR="00FC2C7B" w:rsidRPr="009B42AC">
            <w:rPr>
              <w:rFonts w:ascii="Sylfaen" w:hAnsi="Sylfaen"/>
              <w:b/>
              <w:bCs/>
              <w:lang w:val="ka-GE"/>
            </w:rPr>
            <w:t>3</w:t>
          </w:r>
        </w:p>
        <w:p w14:paraId="48B73FCB" w14:textId="54049FDA"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5324FCBD" w14:textId="50755A04"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კლიმატის ცვლილების მიზეზები და შედეგები</w:t>
          </w:r>
        </w:p>
        <w:p w14:paraId="728E1B8C" w14:textId="410B33E7"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კლიმატის ცვლილების წინააღმდეგ მიმართული ღონისძიებები</w:t>
          </w:r>
        </w:p>
        <w:p w14:paraId="38428B14" w14:textId="65D306B3"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კლიმატის ცვლილების გამოვლინება საქართველოში</w:t>
          </w:r>
        </w:p>
        <w:p w14:paraId="7954B1ED" w14:textId="21477B1E"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საქართველოს სათბურის აირების ემისიები</w:t>
          </w:r>
        </w:p>
        <w:p w14:paraId="4E4B0317" w14:textId="26C6CA14" w:rsidR="005D5D69" w:rsidRPr="009B42AC" w:rsidRDefault="005D5D69" w:rsidP="00545F03">
          <w:pPr>
            <w:ind w:firstLine="180"/>
            <w:rPr>
              <w:rFonts w:ascii="Sylfaen" w:hAnsi="Sylfaen"/>
              <w:lang w:val="ka-GE"/>
            </w:rPr>
          </w:pPr>
          <w:r w:rsidRPr="009B42AC">
            <w:rPr>
              <w:rFonts w:ascii="Sylfaen" w:hAnsi="Sylfaen"/>
              <w:sz w:val="20"/>
              <w:szCs w:val="20"/>
              <w:lang w:val="ka-GE"/>
            </w:rPr>
            <w:t>ძირითადი გამოწვევები</w:t>
          </w:r>
        </w:p>
        <w:p w14:paraId="347551E4" w14:textId="774633DE" w:rsidR="00CE2E8E" w:rsidRPr="009B42AC" w:rsidRDefault="005351B9" w:rsidP="00311F23">
          <w:pPr>
            <w:rPr>
              <w:rFonts w:ascii="Sylfaen" w:hAnsi="Sylfaen"/>
              <w:b/>
              <w:bCs/>
              <w:lang w:val="ka-GE"/>
            </w:rPr>
          </w:pPr>
          <w:r w:rsidRPr="009B42AC">
            <w:rPr>
              <w:rFonts w:ascii="Sylfaen" w:hAnsi="Sylfaen"/>
              <w:b/>
              <w:bCs/>
              <w:lang w:val="ka-GE"/>
            </w:rPr>
            <w:t>II/8 სტიქიური მოვლენები</w:t>
          </w:r>
          <w:r w:rsidR="00545F03" w:rsidRPr="009B42AC">
            <w:rPr>
              <w:rFonts w:ascii="Sylfaen" w:hAnsi="Sylfaen"/>
              <w:sz w:val="20"/>
              <w:szCs w:val="20"/>
            </w:rPr>
            <w:ptab w:relativeTo="margin" w:alignment="right" w:leader="dot"/>
          </w:r>
          <w:r w:rsidR="00175FA4" w:rsidRPr="009B42AC">
            <w:rPr>
              <w:rFonts w:ascii="Sylfaen" w:hAnsi="Sylfaen"/>
              <w:b/>
              <w:bCs/>
              <w:lang w:val="ka-GE"/>
            </w:rPr>
            <w:t>1</w:t>
          </w:r>
          <w:r w:rsidR="00DB53A1" w:rsidRPr="00F5655E">
            <w:rPr>
              <w:rFonts w:ascii="Sylfaen" w:hAnsi="Sylfaen"/>
              <w:b/>
              <w:bCs/>
              <w:lang w:val="ka-GE"/>
            </w:rPr>
            <w:t>8</w:t>
          </w:r>
          <w:r w:rsidR="00FC2C7B" w:rsidRPr="009B42AC">
            <w:rPr>
              <w:rFonts w:ascii="Sylfaen" w:hAnsi="Sylfaen"/>
              <w:b/>
              <w:bCs/>
              <w:lang w:val="ka-GE"/>
            </w:rPr>
            <w:t>2</w:t>
          </w:r>
        </w:p>
        <w:p w14:paraId="462A02C0" w14:textId="1479A59C"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2B341F17" w14:textId="19D2FAF6"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სახელმწიფო რეგულირება</w:t>
          </w:r>
        </w:p>
        <w:p w14:paraId="0AE10D34" w14:textId="4DF26610" w:rsidR="00CE2E8E" w:rsidRPr="009B42AC" w:rsidRDefault="00CE2E8E" w:rsidP="00545F03">
          <w:pPr>
            <w:ind w:left="180"/>
            <w:rPr>
              <w:rFonts w:ascii="Sylfaen" w:hAnsi="Sylfaen"/>
              <w:sz w:val="20"/>
              <w:szCs w:val="20"/>
              <w:lang w:val="ka-GE"/>
            </w:rPr>
          </w:pPr>
          <w:r w:rsidRPr="009B42AC">
            <w:rPr>
              <w:rFonts w:ascii="Sylfaen" w:hAnsi="Sylfaen"/>
              <w:sz w:val="20"/>
              <w:szCs w:val="20"/>
              <w:lang w:val="ka-GE"/>
            </w:rPr>
            <w:t>საქართველოში გავრცელებული სტიქიური მოვლენები, სიხშირის ცვლილების დინამიკა და მაპროვოცირებელი ფაქტორები</w:t>
          </w:r>
        </w:p>
        <w:p w14:paraId="7961323B" w14:textId="67426494" w:rsidR="00CE2E8E" w:rsidRPr="009B42AC" w:rsidRDefault="00CE2E8E" w:rsidP="00545F03">
          <w:pPr>
            <w:ind w:firstLine="180"/>
            <w:rPr>
              <w:rFonts w:ascii="Sylfaen" w:hAnsi="Sylfaen"/>
              <w:lang w:val="ka-GE"/>
            </w:rPr>
          </w:pPr>
          <w:r w:rsidRPr="009B42AC">
            <w:rPr>
              <w:rFonts w:ascii="Sylfaen" w:hAnsi="Sylfaen"/>
              <w:sz w:val="20"/>
              <w:szCs w:val="20"/>
              <w:lang w:val="ka-GE"/>
            </w:rPr>
            <w:t>ძირითადი გამოწვევები</w:t>
          </w:r>
        </w:p>
        <w:p w14:paraId="0E3F2473" w14:textId="4F3E5B04" w:rsidR="00CE2E8E" w:rsidRPr="009B42AC" w:rsidRDefault="00CE2E8E" w:rsidP="00311F23">
          <w:pPr>
            <w:rPr>
              <w:rFonts w:ascii="Sylfaen" w:hAnsi="Sylfaen"/>
              <w:b/>
              <w:bCs/>
              <w:lang w:val="ka-GE"/>
            </w:rPr>
          </w:pPr>
          <w:r w:rsidRPr="009B42AC">
            <w:rPr>
              <w:rFonts w:ascii="Sylfaen" w:hAnsi="Sylfaen"/>
              <w:b/>
              <w:bCs/>
              <w:lang w:val="ka-GE"/>
            </w:rPr>
            <w:t>II/9 ნარჩენები</w:t>
          </w:r>
          <w:r w:rsidR="00545F03" w:rsidRPr="009B42AC">
            <w:rPr>
              <w:rFonts w:ascii="Sylfaen" w:hAnsi="Sylfaen"/>
              <w:sz w:val="20"/>
              <w:szCs w:val="20"/>
            </w:rPr>
            <w:ptab w:relativeTo="margin" w:alignment="right" w:leader="dot"/>
          </w:r>
          <w:r w:rsidR="00175FA4" w:rsidRPr="009B42AC">
            <w:rPr>
              <w:rFonts w:ascii="Sylfaen" w:hAnsi="Sylfaen"/>
              <w:b/>
              <w:bCs/>
              <w:lang w:val="ka-GE"/>
            </w:rPr>
            <w:t>2</w:t>
          </w:r>
          <w:r w:rsidR="00DB53A1" w:rsidRPr="00F5655E">
            <w:rPr>
              <w:rFonts w:ascii="Sylfaen" w:hAnsi="Sylfaen"/>
              <w:b/>
              <w:bCs/>
              <w:lang w:val="ka-GE"/>
            </w:rPr>
            <w:t>0</w:t>
          </w:r>
          <w:r w:rsidR="00FC2C7B" w:rsidRPr="009B42AC">
            <w:rPr>
              <w:rFonts w:ascii="Sylfaen" w:hAnsi="Sylfaen"/>
              <w:b/>
              <w:bCs/>
              <w:lang w:val="ka-GE"/>
            </w:rPr>
            <w:t>6</w:t>
          </w:r>
        </w:p>
        <w:p w14:paraId="2B194B7D" w14:textId="791969C3"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508C4E3D" w14:textId="5EFB6289"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სახელმწიფო რეგულირება</w:t>
          </w:r>
        </w:p>
        <w:p w14:paraId="600BE9F8" w14:textId="6D0015FB"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საქართველოში არსებული მდგომარეობა</w:t>
          </w:r>
        </w:p>
        <w:p w14:paraId="20FBF975" w14:textId="375833D2"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ნარჩენების მართვის ინფრასტრუქტურა</w:t>
          </w:r>
        </w:p>
        <w:p w14:paraId="3C5585D0" w14:textId="4DC8E005"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49356D2A" w14:textId="41A4C012" w:rsidR="00CE2E8E" w:rsidRPr="009B42AC" w:rsidRDefault="00CE2E8E" w:rsidP="00311F23">
          <w:pPr>
            <w:rPr>
              <w:rFonts w:ascii="Sylfaen" w:hAnsi="Sylfaen"/>
              <w:b/>
              <w:bCs/>
              <w:lang w:val="ka-GE"/>
            </w:rPr>
          </w:pPr>
          <w:r w:rsidRPr="009B42AC">
            <w:rPr>
              <w:rFonts w:ascii="Sylfaen" w:hAnsi="Sylfaen"/>
              <w:b/>
              <w:bCs/>
              <w:lang w:val="ka-GE"/>
            </w:rPr>
            <w:t>II/10 ქიმიური ნივთიერებები</w:t>
          </w:r>
          <w:r w:rsidR="00545F03" w:rsidRPr="009B42AC">
            <w:rPr>
              <w:rFonts w:ascii="Sylfaen" w:hAnsi="Sylfaen"/>
              <w:sz w:val="20"/>
              <w:szCs w:val="20"/>
            </w:rPr>
            <w:ptab w:relativeTo="margin" w:alignment="right" w:leader="dot"/>
          </w:r>
          <w:r w:rsidR="00175FA4" w:rsidRPr="009B42AC">
            <w:rPr>
              <w:rFonts w:ascii="Sylfaen" w:hAnsi="Sylfaen"/>
              <w:b/>
              <w:bCs/>
              <w:lang w:val="ka-GE"/>
            </w:rPr>
            <w:t>2</w:t>
          </w:r>
          <w:r w:rsidR="00DB53A1" w:rsidRPr="00F5655E">
            <w:rPr>
              <w:rFonts w:ascii="Sylfaen" w:hAnsi="Sylfaen"/>
              <w:b/>
              <w:bCs/>
              <w:lang w:val="ka-GE"/>
            </w:rPr>
            <w:t>2</w:t>
          </w:r>
          <w:r w:rsidR="005351B9">
            <w:rPr>
              <w:rFonts w:ascii="Sylfaen" w:hAnsi="Sylfaen"/>
              <w:b/>
              <w:bCs/>
              <w:lang w:val="ka-GE"/>
            </w:rPr>
            <w:t>7</w:t>
          </w:r>
        </w:p>
        <w:p w14:paraId="3D76F292" w14:textId="2E470CC3"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6E44313A" w14:textId="76C172B9"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სახელმწიფო რეგულირება</w:t>
          </w:r>
        </w:p>
        <w:p w14:paraId="508B7F30" w14:textId="765B13E5"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არსებული მდგომარეობა</w:t>
          </w:r>
        </w:p>
        <w:p w14:paraId="285B2778" w14:textId="1F173F97"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5495EB48" w14:textId="2C53C9A0" w:rsidR="00CE2E8E" w:rsidRPr="00F5655E" w:rsidRDefault="00CE2E8E" w:rsidP="00311F23">
          <w:pPr>
            <w:rPr>
              <w:rFonts w:ascii="Sylfaen" w:hAnsi="Sylfaen"/>
              <w:b/>
              <w:bCs/>
              <w:lang w:val="ka-GE"/>
            </w:rPr>
          </w:pPr>
          <w:r w:rsidRPr="009B42AC">
            <w:rPr>
              <w:rFonts w:ascii="Sylfaen" w:hAnsi="Sylfaen"/>
              <w:b/>
              <w:bCs/>
              <w:lang w:val="ka-GE"/>
            </w:rPr>
            <w:t>II/11 მაიონებელი გამოსხივება</w:t>
          </w:r>
          <w:r w:rsidR="00545F03" w:rsidRPr="009B42AC">
            <w:rPr>
              <w:rFonts w:ascii="Sylfaen" w:hAnsi="Sylfaen"/>
              <w:sz w:val="20"/>
              <w:szCs w:val="20"/>
            </w:rPr>
            <w:ptab w:relativeTo="margin" w:alignment="right" w:leader="dot"/>
          </w:r>
          <w:r w:rsidR="00175FA4" w:rsidRPr="009B42AC">
            <w:rPr>
              <w:rFonts w:ascii="Sylfaen" w:hAnsi="Sylfaen"/>
              <w:b/>
              <w:bCs/>
              <w:lang w:val="ka-GE"/>
            </w:rPr>
            <w:t>2</w:t>
          </w:r>
          <w:r w:rsidR="00DB53A1" w:rsidRPr="00F5655E">
            <w:rPr>
              <w:rFonts w:ascii="Sylfaen" w:hAnsi="Sylfaen"/>
              <w:b/>
              <w:bCs/>
              <w:lang w:val="ka-GE"/>
            </w:rPr>
            <w:t>4</w:t>
          </w:r>
          <w:r w:rsidR="005351B9">
            <w:rPr>
              <w:rFonts w:ascii="Sylfaen" w:hAnsi="Sylfaen"/>
              <w:b/>
              <w:bCs/>
              <w:lang w:val="ka-GE"/>
            </w:rPr>
            <w:t>3</w:t>
          </w:r>
        </w:p>
        <w:p w14:paraId="1F129EF0" w14:textId="59EF4006"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31040252" w14:textId="4A77FA8C" w:rsidR="00CE2E8E" w:rsidRPr="009B42AC" w:rsidRDefault="00CE2E8E" w:rsidP="00545F03">
          <w:pPr>
            <w:ind w:firstLine="180"/>
            <w:rPr>
              <w:rFonts w:ascii="Sylfaen" w:hAnsi="Sylfaen"/>
              <w:sz w:val="20"/>
              <w:szCs w:val="20"/>
              <w:lang w:val="ka-GE"/>
            </w:rPr>
          </w:pPr>
          <w:r w:rsidRPr="009B42AC">
            <w:rPr>
              <w:rFonts w:ascii="Sylfaen" w:hAnsi="Sylfaen"/>
              <w:sz w:val="20"/>
              <w:szCs w:val="20"/>
              <w:lang w:val="ka-GE"/>
            </w:rPr>
            <w:t>სახელმწიფო რეგულირება და კონტროლი</w:t>
          </w:r>
        </w:p>
        <w:p w14:paraId="5348405E" w14:textId="77D3BAED" w:rsidR="00CE2E8E" w:rsidRPr="009B42AC" w:rsidRDefault="00F8481C" w:rsidP="00545F03">
          <w:pPr>
            <w:ind w:firstLine="180"/>
            <w:rPr>
              <w:rFonts w:ascii="Sylfaen" w:hAnsi="Sylfaen"/>
              <w:sz w:val="20"/>
              <w:szCs w:val="20"/>
              <w:lang w:val="ka-GE"/>
            </w:rPr>
          </w:pPr>
          <w:r w:rsidRPr="009B42AC">
            <w:rPr>
              <w:rFonts w:ascii="Sylfaen" w:hAnsi="Sylfaen"/>
              <w:sz w:val="20"/>
              <w:szCs w:val="20"/>
              <w:lang w:val="ka-GE"/>
            </w:rPr>
            <w:lastRenderedPageBreak/>
            <w:t>მაიონებელი გამოსხივების წყაროები</w:t>
          </w:r>
        </w:p>
        <w:p w14:paraId="0A04DA3A" w14:textId="10B70FC9"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რადიაციული ფონის მონიტორინგი საქართველოში და მისი შედეგები</w:t>
          </w:r>
        </w:p>
        <w:p w14:paraId="7BA9777F" w14:textId="59E544E5"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71B55DA5" w14:textId="06EEC237" w:rsidR="000C40CA" w:rsidRPr="00F5655E" w:rsidRDefault="000C40CA" w:rsidP="00311F23">
          <w:pPr>
            <w:rPr>
              <w:rFonts w:ascii="Sylfaen" w:hAnsi="Sylfaen"/>
              <w:b/>
              <w:bCs/>
              <w:lang w:val="ka-GE"/>
            </w:rPr>
          </w:pPr>
          <w:r w:rsidRPr="009B42AC">
            <w:rPr>
              <w:rFonts w:ascii="Sylfaen" w:hAnsi="Sylfaen"/>
              <w:b/>
              <w:bCs/>
              <w:lang w:val="ka-GE"/>
            </w:rPr>
            <w:t>კარი III. ეკონომიკის სექტორების ზემოქმედება გარემოზე</w:t>
          </w:r>
          <w:r w:rsidRPr="009B42AC">
            <w:rPr>
              <w:rFonts w:ascii="Sylfaen" w:hAnsi="Sylfaen"/>
            </w:rPr>
            <w:ptab w:relativeTo="margin" w:alignment="right" w:leader="dot"/>
          </w:r>
          <w:r w:rsidRPr="009B42AC">
            <w:rPr>
              <w:rFonts w:ascii="Sylfaen" w:hAnsi="Sylfaen"/>
              <w:b/>
              <w:bCs/>
              <w:lang w:val="ka-GE"/>
            </w:rPr>
            <w:t>2</w:t>
          </w:r>
          <w:r w:rsidR="00DB53A1" w:rsidRPr="00F5655E">
            <w:rPr>
              <w:rFonts w:ascii="Sylfaen" w:hAnsi="Sylfaen"/>
              <w:b/>
              <w:bCs/>
              <w:lang w:val="ka-GE"/>
            </w:rPr>
            <w:t>5</w:t>
          </w:r>
          <w:r w:rsidR="005351B9">
            <w:rPr>
              <w:rFonts w:ascii="Sylfaen" w:hAnsi="Sylfaen"/>
              <w:b/>
              <w:bCs/>
              <w:lang w:val="ka-GE"/>
            </w:rPr>
            <w:t>6</w:t>
          </w:r>
        </w:p>
        <w:p w14:paraId="1A2BEFFB" w14:textId="3F088D20" w:rsidR="00F8481C" w:rsidRPr="00F5655E" w:rsidRDefault="00F8481C" w:rsidP="00311F23">
          <w:pPr>
            <w:rPr>
              <w:rFonts w:ascii="Sylfaen" w:hAnsi="Sylfaen"/>
              <w:b/>
              <w:bCs/>
              <w:lang w:val="ka-GE"/>
            </w:rPr>
          </w:pPr>
          <w:r w:rsidRPr="009B42AC">
            <w:rPr>
              <w:rFonts w:ascii="Sylfaen" w:hAnsi="Sylfaen"/>
              <w:b/>
              <w:bCs/>
              <w:lang w:val="ka-GE"/>
            </w:rPr>
            <w:t>III/12 ნადირობა და თევზჭერა</w:t>
          </w:r>
          <w:r w:rsidR="00545F03" w:rsidRPr="009B42AC">
            <w:rPr>
              <w:rFonts w:ascii="Sylfaen" w:hAnsi="Sylfaen"/>
              <w:sz w:val="20"/>
              <w:szCs w:val="20"/>
            </w:rPr>
            <w:ptab w:relativeTo="margin" w:alignment="right" w:leader="dot"/>
          </w:r>
          <w:r w:rsidR="00175FA4" w:rsidRPr="009B42AC">
            <w:rPr>
              <w:rFonts w:ascii="Sylfaen" w:hAnsi="Sylfaen"/>
              <w:b/>
              <w:bCs/>
              <w:lang w:val="ka-GE"/>
            </w:rPr>
            <w:t>2</w:t>
          </w:r>
          <w:r w:rsidR="00DB53A1" w:rsidRPr="00F5655E">
            <w:rPr>
              <w:rFonts w:ascii="Sylfaen" w:hAnsi="Sylfaen"/>
              <w:b/>
              <w:bCs/>
              <w:lang w:val="ka-GE"/>
            </w:rPr>
            <w:t>5</w:t>
          </w:r>
          <w:r w:rsidR="005351B9">
            <w:rPr>
              <w:rFonts w:ascii="Sylfaen" w:hAnsi="Sylfaen"/>
              <w:b/>
              <w:bCs/>
              <w:lang w:val="ka-GE"/>
            </w:rPr>
            <w:t>7</w:t>
          </w:r>
        </w:p>
        <w:p w14:paraId="3CB0B6D8" w14:textId="4B90EBD8" w:rsidR="00F8481C" w:rsidRPr="009B42AC" w:rsidRDefault="00F8481C" w:rsidP="00545F03">
          <w:pPr>
            <w:ind w:left="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076125E1" w14:textId="11B49177" w:rsidR="00F8481C" w:rsidRPr="009B42AC" w:rsidRDefault="00F8481C" w:rsidP="00545F03">
          <w:pPr>
            <w:ind w:left="180"/>
            <w:rPr>
              <w:rFonts w:ascii="Sylfaen" w:hAnsi="Sylfaen"/>
              <w:sz w:val="20"/>
              <w:szCs w:val="20"/>
              <w:lang w:val="ka-GE"/>
            </w:rPr>
          </w:pPr>
          <w:r w:rsidRPr="009B42AC">
            <w:rPr>
              <w:rFonts w:ascii="Sylfaen" w:hAnsi="Sylfaen"/>
              <w:sz w:val="20"/>
              <w:szCs w:val="20"/>
              <w:lang w:val="ka-GE"/>
            </w:rPr>
            <w:t>ნადირობა (სახელმწიფო რეგულირება, რესურსების მდგომარეობა, მოხმარება და მისი შედეგები)</w:t>
          </w:r>
        </w:p>
        <w:p w14:paraId="273B184D" w14:textId="573D4D75" w:rsidR="00F8481C" w:rsidRPr="009B42AC" w:rsidRDefault="00F8481C" w:rsidP="00545F03">
          <w:pPr>
            <w:ind w:left="180"/>
            <w:rPr>
              <w:rFonts w:ascii="Sylfaen" w:hAnsi="Sylfaen"/>
              <w:sz w:val="20"/>
              <w:szCs w:val="20"/>
              <w:lang w:val="ka-GE"/>
            </w:rPr>
          </w:pPr>
          <w:r w:rsidRPr="009B42AC">
            <w:rPr>
              <w:rFonts w:ascii="Sylfaen" w:hAnsi="Sylfaen"/>
              <w:sz w:val="20"/>
              <w:szCs w:val="20"/>
              <w:lang w:val="ka-GE"/>
            </w:rPr>
            <w:t>თევზჭერა (სახელმწიფო რეგულირება, რესურსის მდგომარეობა, მოხმარება და მისი შედეგები)</w:t>
          </w:r>
        </w:p>
        <w:p w14:paraId="036E40D8" w14:textId="65D1696D" w:rsidR="00F8481C" w:rsidRPr="009B42AC" w:rsidRDefault="00F8481C" w:rsidP="00545F03">
          <w:pPr>
            <w:ind w:left="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1120E9E5" w14:textId="092AF741" w:rsidR="00F8481C" w:rsidRPr="00F5655E" w:rsidRDefault="00F8481C" w:rsidP="00311F23">
          <w:pPr>
            <w:rPr>
              <w:rFonts w:ascii="Sylfaen" w:hAnsi="Sylfaen"/>
              <w:b/>
              <w:bCs/>
              <w:lang w:val="ka-GE"/>
            </w:rPr>
          </w:pPr>
          <w:r w:rsidRPr="009B42AC">
            <w:rPr>
              <w:rFonts w:ascii="Sylfaen" w:hAnsi="Sylfaen"/>
              <w:b/>
              <w:bCs/>
              <w:lang w:val="ka-GE"/>
            </w:rPr>
            <w:t>III/13 ტყითსარგებლობა</w:t>
          </w:r>
          <w:r w:rsidR="00545F03" w:rsidRPr="009B42AC">
            <w:rPr>
              <w:rFonts w:ascii="Sylfaen" w:hAnsi="Sylfaen"/>
              <w:sz w:val="20"/>
              <w:szCs w:val="20"/>
            </w:rPr>
            <w:ptab w:relativeTo="margin" w:alignment="right" w:leader="dot"/>
          </w:r>
          <w:r w:rsidR="00175FA4" w:rsidRPr="009B42AC">
            <w:rPr>
              <w:rFonts w:ascii="Sylfaen" w:hAnsi="Sylfaen"/>
              <w:b/>
              <w:bCs/>
              <w:lang w:val="ka-GE"/>
            </w:rPr>
            <w:t>2</w:t>
          </w:r>
          <w:r w:rsidR="00DB53A1" w:rsidRPr="00F5655E">
            <w:rPr>
              <w:rFonts w:ascii="Sylfaen" w:hAnsi="Sylfaen"/>
              <w:b/>
              <w:bCs/>
              <w:lang w:val="ka-GE"/>
            </w:rPr>
            <w:t>7</w:t>
          </w:r>
          <w:r w:rsidR="002D613E">
            <w:rPr>
              <w:rFonts w:ascii="Sylfaen" w:hAnsi="Sylfaen"/>
              <w:b/>
              <w:bCs/>
              <w:lang w:val="ka-GE"/>
            </w:rPr>
            <w:t>1</w:t>
          </w:r>
        </w:p>
        <w:p w14:paraId="2C74BF9A" w14:textId="2DC67854"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338ECCEA" w14:textId="3203006A"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ტყითსარგებლობის სექტორის მდგომარეობა და ზემოქმედება გარემოზე</w:t>
          </w:r>
        </w:p>
        <w:p w14:paraId="417F672B" w14:textId="3833AA71"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4A212A8D" w14:textId="45AEEFAE" w:rsidR="00F8481C" w:rsidRPr="00F5655E" w:rsidRDefault="00F8481C" w:rsidP="00311F23">
          <w:pPr>
            <w:rPr>
              <w:rFonts w:ascii="Sylfaen" w:hAnsi="Sylfaen"/>
              <w:b/>
              <w:bCs/>
              <w:lang w:val="ka-GE"/>
            </w:rPr>
          </w:pPr>
          <w:r w:rsidRPr="009B42AC">
            <w:rPr>
              <w:rFonts w:ascii="Sylfaen" w:hAnsi="Sylfaen"/>
              <w:b/>
              <w:bCs/>
              <w:lang w:val="ka-GE"/>
            </w:rPr>
            <w:t>III/14 სოფლის მეურნეობა</w:t>
          </w:r>
          <w:r w:rsidR="00545F03" w:rsidRPr="009B42AC">
            <w:rPr>
              <w:rFonts w:ascii="Sylfaen" w:hAnsi="Sylfaen"/>
              <w:sz w:val="20"/>
              <w:szCs w:val="20"/>
            </w:rPr>
            <w:ptab w:relativeTo="margin" w:alignment="right" w:leader="dot"/>
          </w:r>
          <w:r w:rsidR="00DB53A1" w:rsidRPr="00F5655E">
            <w:rPr>
              <w:rFonts w:ascii="Sylfaen" w:hAnsi="Sylfaen"/>
              <w:b/>
              <w:bCs/>
              <w:lang w:val="ka-GE"/>
            </w:rPr>
            <w:t>29</w:t>
          </w:r>
          <w:r w:rsidR="002D613E">
            <w:rPr>
              <w:rFonts w:ascii="Sylfaen" w:hAnsi="Sylfaen"/>
              <w:b/>
              <w:bCs/>
              <w:lang w:val="ka-GE"/>
            </w:rPr>
            <w:t>4</w:t>
          </w:r>
        </w:p>
        <w:p w14:paraId="0E6AB602" w14:textId="311E72EA"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61E79FD2" w14:textId="782B47E2"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სოფლის მეურნეობა - ზოგადი მდგომარეობა და ძირითადი გამოწვევები</w:t>
          </w:r>
        </w:p>
        <w:p w14:paraId="4EF2CD99" w14:textId="2F7190E1"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კლიმატის ცვლილება და სოფლის მეურნეობა</w:t>
          </w:r>
        </w:p>
        <w:p w14:paraId="41DE8866" w14:textId="006C7877" w:rsidR="00F8481C" w:rsidRPr="009B42AC" w:rsidRDefault="00F8481C" w:rsidP="00311F23">
          <w:pPr>
            <w:rPr>
              <w:rFonts w:ascii="Sylfaen" w:hAnsi="Sylfaen"/>
              <w:b/>
              <w:bCs/>
              <w:lang w:val="ka-GE"/>
            </w:rPr>
          </w:pPr>
          <w:r w:rsidRPr="009B42AC">
            <w:rPr>
              <w:rFonts w:ascii="Sylfaen" w:hAnsi="Sylfaen"/>
              <w:b/>
              <w:bCs/>
              <w:lang w:val="ka-GE"/>
            </w:rPr>
            <w:t>III/15 ტრანსპორტი</w:t>
          </w:r>
          <w:r w:rsidR="00545F03" w:rsidRPr="009B42AC">
            <w:rPr>
              <w:rFonts w:ascii="Sylfaen" w:hAnsi="Sylfaen"/>
              <w:sz w:val="20"/>
              <w:szCs w:val="20"/>
            </w:rPr>
            <w:ptab w:relativeTo="margin" w:alignment="right" w:leader="dot"/>
          </w:r>
          <w:r w:rsidR="00175FA4" w:rsidRPr="009B42AC">
            <w:rPr>
              <w:rFonts w:ascii="Sylfaen" w:hAnsi="Sylfaen"/>
              <w:b/>
              <w:bCs/>
              <w:lang w:val="ka-GE"/>
            </w:rPr>
            <w:t>3</w:t>
          </w:r>
          <w:r w:rsidR="00DB53A1" w:rsidRPr="00F5655E">
            <w:rPr>
              <w:rFonts w:ascii="Sylfaen" w:hAnsi="Sylfaen"/>
              <w:b/>
              <w:bCs/>
              <w:lang w:val="ka-GE"/>
            </w:rPr>
            <w:t>1</w:t>
          </w:r>
          <w:r w:rsidR="007C008F">
            <w:rPr>
              <w:rFonts w:ascii="Sylfaen" w:hAnsi="Sylfaen"/>
              <w:b/>
              <w:bCs/>
              <w:lang w:val="ka-GE"/>
            </w:rPr>
            <w:t>3</w:t>
          </w:r>
        </w:p>
        <w:p w14:paraId="18774A40" w14:textId="32CFD13E"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26D4E807" w14:textId="699B18A1"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ტრანსპორტის სექტორის მდგომარეობა</w:t>
          </w:r>
        </w:p>
        <w:p w14:paraId="5F3F9263" w14:textId="0C198BE4" w:rsidR="00F8481C" w:rsidRDefault="00F8481C" w:rsidP="00545F03">
          <w:pPr>
            <w:ind w:firstLine="180"/>
            <w:rPr>
              <w:rFonts w:ascii="Sylfaen" w:hAnsi="Sylfaen"/>
              <w:sz w:val="20"/>
              <w:szCs w:val="20"/>
              <w:lang w:val="ka-GE"/>
            </w:rPr>
          </w:pPr>
          <w:r w:rsidRPr="009B42AC">
            <w:rPr>
              <w:rFonts w:ascii="Sylfaen" w:hAnsi="Sylfaen"/>
              <w:sz w:val="20"/>
              <w:szCs w:val="20"/>
              <w:lang w:val="ka-GE"/>
            </w:rPr>
            <w:t>ტრანსპორტის სექტორის ზემოქმედება გარემოზე</w:t>
          </w:r>
        </w:p>
        <w:p w14:paraId="4B1873B5" w14:textId="32878E22" w:rsidR="00C404B3" w:rsidRPr="009B42AC" w:rsidRDefault="00C404B3" w:rsidP="00545F03">
          <w:pPr>
            <w:ind w:firstLine="180"/>
            <w:rPr>
              <w:rFonts w:ascii="Sylfaen" w:hAnsi="Sylfaen"/>
              <w:sz w:val="20"/>
              <w:szCs w:val="20"/>
              <w:lang w:val="ka-GE"/>
            </w:rPr>
          </w:pPr>
          <w:r>
            <w:rPr>
              <w:rFonts w:ascii="Sylfaen" w:hAnsi="Sylfaen"/>
              <w:sz w:val="20"/>
              <w:szCs w:val="20"/>
              <w:lang w:val="ka-GE"/>
            </w:rPr>
            <w:t>კლიმატის ცვლილება და ტრანსპორტის სექტორი</w:t>
          </w:r>
        </w:p>
        <w:p w14:paraId="57507098" w14:textId="4A77F74A"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570285D1" w14:textId="3B3D30B3" w:rsidR="00F8481C" w:rsidRPr="009B42AC" w:rsidRDefault="00F8481C" w:rsidP="00311F23">
          <w:pPr>
            <w:rPr>
              <w:rFonts w:ascii="Sylfaen" w:hAnsi="Sylfaen"/>
              <w:b/>
              <w:bCs/>
              <w:lang w:val="ka-GE"/>
            </w:rPr>
          </w:pPr>
          <w:r w:rsidRPr="009B42AC">
            <w:rPr>
              <w:rFonts w:ascii="Sylfaen" w:hAnsi="Sylfaen"/>
              <w:b/>
              <w:bCs/>
              <w:lang w:val="ka-GE"/>
            </w:rPr>
            <w:t>III/16 მრეწველობა და ენერგეტიკა</w:t>
          </w:r>
          <w:r w:rsidR="00545F03" w:rsidRPr="009B42AC">
            <w:rPr>
              <w:rFonts w:ascii="Sylfaen" w:hAnsi="Sylfaen"/>
              <w:sz w:val="20"/>
              <w:szCs w:val="20"/>
            </w:rPr>
            <w:ptab w:relativeTo="margin" w:alignment="right" w:leader="dot"/>
          </w:r>
          <w:r w:rsidR="00175FA4" w:rsidRPr="009B42AC">
            <w:rPr>
              <w:rFonts w:ascii="Sylfaen" w:hAnsi="Sylfaen"/>
              <w:b/>
              <w:bCs/>
              <w:lang w:val="ka-GE"/>
            </w:rPr>
            <w:t>3</w:t>
          </w:r>
          <w:r w:rsidR="00DB53A1" w:rsidRPr="00F5655E">
            <w:rPr>
              <w:rFonts w:ascii="Sylfaen" w:hAnsi="Sylfaen"/>
              <w:b/>
              <w:bCs/>
              <w:lang w:val="ka-GE"/>
            </w:rPr>
            <w:t>2</w:t>
          </w:r>
          <w:r w:rsidR="007C008F">
            <w:rPr>
              <w:rFonts w:ascii="Sylfaen" w:hAnsi="Sylfaen"/>
              <w:b/>
              <w:bCs/>
              <w:lang w:val="ka-GE"/>
            </w:rPr>
            <w:t>7</w:t>
          </w:r>
        </w:p>
        <w:p w14:paraId="2957EE8C" w14:textId="77569E3B"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5E68F78C" w14:textId="51014128"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მრეწველობა - ზოგადი მდგომარეობა და ძირითადი გამოწვევები</w:t>
          </w:r>
        </w:p>
        <w:p w14:paraId="5AB236DC" w14:textId="382D81F6" w:rsidR="00F8481C" w:rsidRPr="009B42AC" w:rsidRDefault="00F8481C" w:rsidP="00545F03">
          <w:pPr>
            <w:ind w:firstLine="180"/>
            <w:rPr>
              <w:rFonts w:ascii="Sylfaen" w:hAnsi="Sylfaen"/>
              <w:sz w:val="20"/>
              <w:szCs w:val="20"/>
              <w:lang w:val="ka-GE"/>
            </w:rPr>
          </w:pPr>
          <w:r w:rsidRPr="009B42AC">
            <w:rPr>
              <w:rFonts w:ascii="Sylfaen" w:hAnsi="Sylfaen"/>
              <w:sz w:val="20"/>
              <w:szCs w:val="20"/>
              <w:lang w:val="ka-GE"/>
            </w:rPr>
            <w:t>ენერგეტიკა - ზოგადი მდგომარეობა და ძირითადი გამოწვევები</w:t>
          </w:r>
        </w:p>
        <w:p w14:paraId="1941B952" w14:textId="44DF7975" w:rsidR="00F8481C" w:rsidRPr="009B42AC" w:rsidRDefault="00195B42" w:rsidP="00545F03">
          <w:pPr>
            <w:ind w:firstLine="180"/>
            <w:rPr>
              <w:rFonts w:ascii="Sylfaen" w:hAnsi="Sylfaen"/>
              <w:sz w:val="20"/>
              <w:szCs w:val="20"/>
              <w:lang w:val="ka-GE"/>
            </w:rPr>
          </w:pPr>
          <w:r w:rsidRPr="009B42AC">
            <w:rPr>
              <w:rFonts w:ascii="Sylfaen" w:hAnsi="Sylfaen"/>
              <w:sz w:val="20"/>
              <w:szCs w:val="20"/>
              <w:lang w:val="ka-GE"/>
            </w:rPr>
            <w:t>კლიმატის ცვლილება - მრეწველობის და ენერგეტიკის სექტორები</w:t>
          </w:r>
        </w:p>
        <w:p w14:paraId="0AEEE066" w14:textId="56D3FAA9" w:rsidR="000C40CA" w:rsidRPr="009B42AC" w:rsidRDefault="000C40CA" w:rsidP="00311F23">
          <w:pPr>
            <w:rPr>
              <w:rFonts w:ascii="Sylfaen" w:hAnsi="Sylfaen"/>
              <w:b/>
              <w:bCs/>
              <w:lang w:val="ka-GE"/>
            </w:rPr>
          </w:pPr>
          <w:r w:rsidRPr="009B42AC">
            <w:rPr>
              <w:rFonts w:ascii="Sylfaen" w:hAnsi="Sylfaen"/>
              <w:b/>
              <w:bCs/>
              <w:lang w:val="ka-GE"/>
            </w:rPr>
            <w:t>კარი IV. გარემოსდაცვითი მმართველობა</w:t>
          </w:r>
          <w:r w:rsidRPr="009B42AC">
            <w:rPr>
              <w:rFonts w:ascii="Sylfaen" w:hAnsi="Sylfaen"/>
            </w:rPr>
            <w:ptab w:relativeTo="margin" w:alignment="right" w:leader="dot"/>
          </w:r>
          <w:r w:rsidRPr="009B42AC">
            <w:rPr>
              <w:rFonts w:ascii="Sylfaen" w:hAnsi="Sylfaen"/>
              <w:b/>
              <w:bCs/>
              <w:lang w:val="ka-GE"/>
            </w:rPr>
            <w:t>3</w:t>
          </w:r>
          <w:r w:rsidR="00DB53A1" w:rsidRPr="00F5655E">
            <w:rPr>
              <w:rFonts w:ascii="Sylfaen" w:hAnsi="Sylfaen"/>
              <w:b/>
              <w:bCs/>
              <w:lang w:val="ka-GE"/>
            </w:rPr>
            <w:t>5</w:t>
          </w:r>
          <w:r w:rsidRPr="009B42AC">
            <w:rPr>
              <w:rFonts w:ascii="Sylfaen" w:hAnsi="Sylfaen"/>
              <w:b/>
              <w:bCs/>
              <w:lang w:val="ka-GE"/>
            </w:rPr>
            <w:t>1</w:t>
          </w:r>
        </w:p>
        <w:p w14:paraId="51F674D2" w14:textId="54A37278" w:rsidR="00195B42" w:rsidRPr="009B42AC" w:rsidRDefault="00195B42" w:rsidP="00311F23">
          <w:pPr>
            <w:rPr>
              <w:rFonts w:ascii="Sylfaen" w:hAnsi="Sylfaen"/>
              <w:b/>
              <w:bCs/>
              <w:lang w:val="ka-GE"/>
            </w:rPr>
          </w:pPr>
          <w:r w:rsidRPr="009B42AC">
            <w:rPr>
              <w:rFonts w:ascii="Sylfaen" w:hAnsi="Sylfaen"/>
              <w:b/>
              <w:bCs/>
              <w:lang w:val="ka-GE"/>
            </w:rPr>
            <w:t>IV/17 გარემოსდაცვითი პოლიტიკა და დაგეგმვა</w:t>
          </w:r>
          <w:r w:rsidR="00545F03" w:rsidRPr="009B42AC">
            <w:rPr>
              <w:rFonts w:ascii="Sylfaen" w:hAnsi="Sylfaen"/>
              <w:sz w:val="20"/>
              <w:szCs w:val="20"/>
            </w:rPr>
            <w:ptab w:relativeTo="margin" w:alignment="right" w:leader="dot"/>
          </w:r>
          <w:r w:rsidR="00175FA4" w:rsidRPr="009B42AC">
            <w:rPr>
              <w:rFonts w:ascii="Sylfaen" w:hAnsi="Sylfaen"/>
              <w:b/>
              <w:bCs/>
              <w:lang w:val="ka-GE"/>
            </w:rPr>
            <w:t>3</w:t>
          </w:r>
          <w:r w:rsidR="00DB53A1" w:rsidRPr="00F5655E">
            <w:rPr>
              <w:rFonts w:ascii="Sylfaen" w:hAnsi="Sylfaen"/>
              <w:b/>
              <w:bCs/>
              <w:lang w:val="ka-GE"/>
            </w:rPr>
            <w:t>5</w:t>
          </w:r>
          <w:r w:rsidR="00A6345B" w:rsidRPr="009B42AC">
            <w:rPr>
              <w:rFonts w:ascii="Sylfaen" w:hAnsi="Sylfaen"/>
              <w:b/>
              <w:bCs/>
              <w:lang w:val="ka-GE"/>
            </w:rPr>
            <w:t>2</w:t>
          </w:r>
        </w:p>
        <w:p w14:paraId="243D6735" w14:textId="4C435518" w:rsidR="00195B42" w:rsidRPr="009B42AC" w:rsidRDefault="00195B42" w:rsidP="00545F03">
          <w:pPr>
            <w:ind w:firstLine="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640FCB2C" w14:textId="4E246085" w:rsidR="00195B42" w:rsidRPr="009B42AC" w:rsidRDefault="00195B42" w:rsidP="00545F03">
          <w:pPr>
            <w:ind w:firstLine="180"/>
            <w:rPr>
              <w:rFonts w:ascii="Sylfaen" w:hAnsi="Sylfaen"/>
              <w:sz w:val="20"/>
              <w:szCs w:val="20"/>
              <w:lang w:val="ka-GE"/>
            </w:rPr>
          </w:pPr>
          <w:r w:rsidRPr="009B42AC">
            <w:rPr>
              <w:rFonts w:ascii="Sylfaen" w:hAnsi="Sylfaen"/>
              <w:sz w:val="20"/>
              <w:szCs w:val="20"/>
              <w:lang w:val="ka-GE"/>
            </w:rPr>
            <w:lastRenderedPageBreak/>
            <w:t>გარემოსდაცვითი პოლიტიკის ინსტიტუციური ჩარჩო</w:t>
          </w:r>
        </w:p>
        <w:p w14:paraId="05745975" w14:textId="6497B03F" w:rsidR="00195B42" w:rsidRPr="009B42AC" w:rsidRDefault="00195B42" w:rsidP="00545F03">
          <w:pPr>
            <w:ind w:firstLine="180"/>
            <w:rPr>
              <w:rFonts w:ascii="Sylfaen" w:hAnsi="Sylfaen"/>
              <w:sz w:val="20"/>
              <w:szCs w:val="20"/>
              <w:lang w:val="ka-GE"/>
            </w:rPr>
          </w:pPr>
          <w:r w:rsidRPr="009B42AC">
            <w:rPr>
              <w:rFonts w:ascii="Sylfaen" w:hAnsi="Sylfaen"/>
              <w:sz w:val="20"/>
              <w:szCs w:val="20"/>
              <w:lang w:val="ka-GE"/>
            </w:rPr>
            <w:t>გარემოს დაცვის პოლიტიკის დაგეგმვა</w:t>
          </w:r>
        </w:p>
        <w:p w14:paraId="51E1BE95" w14:textId="2A514A3D" w:rsidR="00195B42" w:rsidRPr="009B42AC" w:rsidRDefault="00195B42" w:rsidP="00545F03">
          <w:pPr>
            <w:ind w:firstLine="180"/>
            <w:rPr>
              <w:rFonts w:ascii="Sylfaen" w:hAnsi="Sylfaen"/>
              <w:sz w:val="20"/>
              <w:szCs w:val="20"/>
              <w:lang w:val="ka-GE"/>
            </w:rPr>
          </w:pPr>
          <w:r w:rsidRPr="009B42AC">
            <w:rPr>
              <w:rFonts w:ascii="Sylfaen" w:hAnsi="Sylfaen"/>
              <w:sz w:val="20"/>
              <w:szCs w:val="20"/>
              <w:lang w:val="ka-GE"/>
            </w:rPr>
            <w:t>ევროინტეგრაციის პროცესი</w:t>
          </w:r>
        </w:p>
        <w:p w14:paraId="5DAF3B72" w14:textId="0B99C87A" w:rsidR="00195B42" w:rsidRPr="009B42AC" w:rsidRDefault="00195B42" w:rsidP="00545F03">
          <w:pPr>
            <w:ind w:firstLine="180"/>
            <w:rPr>
              <w:rFonts w:ascii="Sylfaen" w:hAnsi="Sylfaen"/>
              <w:sz w:val="20"/>
              <w:szCs w:val="20"/>
              <w:lang w:val="ka-GE"/>
            </w:rPr>
          </w:pPr>
          <w:r w:rsidRPr="009B42AC">
            <w:rPr>
              <w:rFonts w:ascii="Sylfaen" w:hAnsi="Sylfaen"/>
              <w:sz w:val="20"/>
              <w:szCs w:val="20"/>
              <w:lang w:val="ka-GE"/>
            </w:rPr>
            <w:t>გარემოს დაცვის პოლიტიკის შეფასება</w:t>
          </w:r>
        </w:p>
        <w:p w14:paraId="78532809" w14:textId="25AC9A48" w:rsidR="00195B42" w:rsidRPr="009B42AC" w:rsidRDefault="00195B42" w:rsidP="00545F03">
          <w:pPr>
            <w:ind w:firstLine="180"/>
            <w:rPr>
              <w:rFonts w:ascii="Sylfaen" w:hAnsi="Sylfaen"/>
              <w:sz w:val="20"/>
              <w:szCs w:val="20"/>
              <w:lang w:val="ka-GE"/>
            </w:rPr>
          </w:pPr>
          <w:r w:rsidRPr="009B42AC">
            <w:rPr>
              <w:rFonts w:ascii="Sylfaen" w:hAnsi="Sylfaen"/>
              <w:sz w:val="20"/>
              <w:szCs w:val="20"/>
              <w:lang w:val="ka-GE"/>
            </w:rPr>
            <w:t>გარემოს დაცვის დაფინანსება</w:t>
          </w:r>
        </w:p>
        <w:p w14:paraId="5F21AECC" w14:textId="69A78B34" w:rsidR="00195B42" w:rsidRPr="009B42AC" w:rsidRDefault="0085591D" w:rsidP="00545F03">
          <w:pPr>
            <w:ind w:firstLine="180"/>
            <w:rPr>
              <w:rFonts w:ascii="Sylfaen" w:hAnsi="Sylfaen"/>
              <w:sz w:val="20"/>
              <w:szCs w:val="20"/>
              <w:lang w:val="ka-GE"/>
            </w:rPr>
          </w:pPr>
          <w:r w:rsidRPr="009B42AC">
            <w:rPr>
              <w:rFonts w:ascii="Sylfaen" w:hAnsi="Sylfaen"/>
              <w:sz w:val="20"/>
              <w:szCs w:val="20"/>
              <w:lang w:val="ka-GE"/>
            </w:rPr>
            <w:t>საერთაშორისო თანამშრომლობა</w:t>
          </w:r>
        </w:p>
        <w:p w14:paraId="273563B9" w14:textId="7647A153" w:rsidR="0085591D" w:rsidRPr="009B42AC" w:rsidRDefault="0085591D" w:rsidP="0085591D">
          <w:pPr>
            <w:tabs>
              <w:tab w:val="left" w:pos="2392"/>
            </w:tabs>
            <w:rPr>
              <w:rFonts w:ascii="Sylfaen" w:hAnsi="Sylfaen"/>
              <w:b/>
              <w:bCs/>
              <w:lang w:val="ka-GE"/>
            </w:rPr>
          </w:pPr>
          <w:r w:rsidRPr="009B42AC">
            <w:rPr>
              <w:rFonts w:ascii="Sylfaen" w:hAnsi="Sylfaen"/>
              <w:b/>
              <w:bCs/>
              <w:lang w:val="ka-GE"/>
            </w:rPr>
            <w:t>IV/18 გარემოსდაცვითი რეგულირება და კონტროლი</w:t>
          </w:r>
          <w:r w:rsidR="00545F03" w:rsidRPr="009B42AC">
            <w:rPr>
              <w:rFonts w:ascii="Sylfaen" w:hAnsi="Sylfaen"/>
              <w:sz w:val="20"/>
              <w:szCs w:val="20"/>
            </w:rPr>
            <w:ptab w:relativeTo="margin" w:alignment="right" w:leader="dot"/>
          </w:r>
          <w:r w:rsidR="00175FA4" w:rsidRPr="009B42AC">
            <w:rPr>
              <w:rFonts w:ascii="Sylfaen" w:hAnsi="Sylfaen"/>
              <w:b/>
              <w:bCs/>
              <w:lang w:val="ka-GE"/>
            </w:rPr>
            <w:t>3</w:t>
          </w:r>
          <w:r w:rsidR="00081B87" w:rsidRPr="00F5655E">
            <w:rPr>
              <w:rFonts w:ascii="Sylfaen" w:hAnsi="Sylfaen"/>
              <w:b/>
              <w:bCs/>
              <w:lang w:val="ka-GE"/>
            </w:rPr>
            <w:t>7</w:t>
          </w:r>
          <w:r w:rsidR="00A6345B" w:rsidRPr="009B42AC">
            <w:rPr>
              <w:rFonts w:ascii="Sylfaen" w:hAnsi="Sylfaen"/>
              <w:b/>
              <w:bCs/>
              <w:lang w:val="ka-GE"/>
            </w:rPr>
            <w:t>3</w:t>
          </w:r>
        </w:p>
        <w:p w14:paraId="10868CF9" w14:textId="5B943BEE" w:rsidR="0085591D" w:rsidRPr="009B42AC" w:rsidRDefault="0085591D" w:rsidP="00545F03">
          <w:pPr>
            <w:tabs>
              <w:tab w:val="left" w:pos="2392"/>
            </w:tabs>
            <w:ind w:left="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0C3FA9DB" w14:textId="60CC04D5" w:rsidR="0085591D" w:rsidRPr="009B42AC" w:rsidRDefault="0085591D" w:rsidP="00545F03">
          <w:pPr>
            <w:tabs>
              <w:tab w:val="left" w:pos="2392"/>
            </w:tabs>
            <w:ind w:left="180"/>
            <w:rPr>
              <w:rFonts w:ascii="Sylfaen" w:hAnsi="Sylfaen"/>
              <w:sz w:val="20"/>
              <w:szCs w:val="20"/>
              <w:lang w:val="ka-GE"/>
            </w:rPr>
          </w:pPr>
          <w:r w:rsidRPr="009B42AC">
            <w:rPr>
              <w:rFonts w:ascii="Sylfaen" w:hAnsi="Sylfaen"/>
              <w:sz w:val="20"/>
              <w:szCs w:val="20"/>
              <w:lang w:val="ka-GE"/>
            </w:rPr>
            <w:t>ლიცენზიები</w:t>
          </w:r>
        </w:p>
        <w:p w14:paraId="3F4115A3" w14:textId="0DE24463" w:rsidR="0085591D" w:rsidRPr="009B42AC" w:rsidRDefault="0085591D" w:rsidP="00545F03">
          <w:pPr>
            <w:tabs>
              <w:tab w:val="left" w:pos="2392"/>
            </w:tabs>
            <w:ind w:left="180"/>
            <w:rPr>
              <w:rFonts w:ascii="Sylfaen" w:hAnsi="Sylfaen"/>
              <w:sz w:val="20"/>
              <w:szCs w:val="20"/>
              <w:lang w:val="ka-GE"/>
            </w:rPr>
          </w:pPr>
          <w:r w:rsidRPr="009B42AC">
            <w:rPr>
              <w:rFonts w:ascii="Sylfaen" w:hAnsi="Sylfaen"/>
              <w:sz w:val="20"/>
              <w:szCs w:val="20"/>
              <w:lang w:val="ka-GE"/>
            </w:rPr>
            <w:t>ნებართვები და გარემოსდაცვითი გადაწყვეტილება</w:t>
          </w:r>
        </w:p>
        <w:p w14:paraId="4AA818C0" w14:textId="3C6637BF" w:rsidR="0085591D" w:rsidRPr="009B42AC" w:rsidRDefault="0085591D" w:rsidP="00545F03">
          <w:pPr>
            <w:tabs>
              <w:tab w:val="left" w:pos="2392"/>
            </w:tabs>
            <w:ind w:left="180"/>
            <w:rPr>
              <w:rFonts w:ascii="Sylfaen" w:hAnsi="Sylfaen"/>
              <w:sz w:val="20"/>
              <w:szCs w:val="20"/>
              <w:lang w:val="ka-GE"/>
            </w:rPr>
          </w:pPr>
          <w:r w:rsidRPr="009B42AC">
            <w:rPr>
              <w:rFonts w:ascii="Sylfaen" w:hAnsi="Sylfaen"/>
              <w:sz w:val="20"/>
              <w:szCs w:val="20"/>
              <w:lang w:val="ka-GE"/>
            </w:rPr>
            <w:t>გარემოსდაცვითი რეგლამენტები და წესები</w:t>
          </w:r>
        </w:p>
        <w:p w14:paraId="03D021B7" w14:textId="3875738D" w:rsidR="0085591D" w:rsidRPr="009B42AC" w:rsidRDefault="0085591D" w:rsidP="00545F03">
          <w:pPr>
            <w:tabs>
              <w:tab w:val="left" w:pos="2392"/>
            </w:tabs>
            <w:ind w:left="180"/>
            <w:rPr>
              <w:rFonts w:ascii="Sylfaen" w:hAnsi="Sylfaen"/>
              <w:sz w:val="20"/>
              <w:szCs w:val="20"/>
              <w:lang w:val="ka-GE"/>
            </w:rPr>
          </w:pPr>
          <w:r w:rsidRPr="009B42AC">
            <w:rPr>
              <w:rFonts w:ascii="Sylfaen" w:hAnsi="Sylfaen"/>
              <w:sz w:val="20"/>
              <w:szCs w:val="20"/>
              <w:lang w:val="ka-GE"/>
            </w:rPr>
            <w:t>გარემოსდაცვითი კონტროლი</w:t>
          </w:r>
        </w:p>
        <w:p w14:paraId="26C010DB" w14:textId="0CDEC7E9" w:rsidR="0085591D" w:rsidRPr="009B42AC" w:rsidRDefault="0085591D" w:rsidP="00545F03">
          <w:pPr>
            <w:tabs>
              <w:tab w:val="left" w:pos="2392"/>
            </w:tabs>
            <w:ind w:left="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4146F0CE" w14:textId="544AD4EA" w:rsidR="0085591D" w:rsidRPr="009B42AC" w:rsidRDefault="0085591D" w:rsidP="0085591D">
          <w:pPr>
            <w:tabs>
              <w:tab w:val="left" w:pos="2392"/>
            </w:tabs>
            <w:rPr>
              <w:rFonts w:ascii="Sylfaen" w:hAnsi="Sylfaen"/>
              <w:b/>
              <w:bCs/>
              <w:lang w:val="ka-GE"/>
            </w:rPr>
          </w:pPr>
          <w:r w:rsidRPr="009B42AC">
            <w:rPr>
              <w:rFonts w:ascii="Sylfaen" w:hAnsi="Sylfaen"/>
              <w:b/>
              <w:bCs/>
              <w:lang w:val="ka-GE"/>
            </w:rPr>
            <w:t>IV/19 გარემოსდაცვითი კვლევები, განათლება და ცნობიერების ამაღლება</w:t>
          </w:r>
          <w:r w:rsidR="00545F03" w:rsidRPr="009B42AC">
            <w:rPr>
              <w:rFonts w:ascii="Sylfaen" w:hAnsi="Sylfaen"/>
              <w:sz w:val="20"/>
              <w:szCs w:val="20"/>
            </w:rPr>
            <w:ptab w:relativeTo="margin" w:alignment="right" w:leader="dot"/>
          </w:r>
          <w:r w:rsidR="00081B87" w:rsidRPr="00F5655E">
            <w:rPr>
              <w:rFonts w:ascii="Sylfaen" w:hAnsi="Sylfaen"/>
              <w:b/>
              <w:bCs/>
              <w:lang w:val="ka-GE"/>
            </w:rPr>
            <w:t>39</w:t>
          </w:r>
          <w:r w:rsidR="00A6345B" w:rsidRPr="009B42AC">
            <w:rPr>
              <w:rFonts w:ascii="Sylfaen" w:hAnsi="Sylfaen"/>
              <w:b/>
              <w:bCs/>
              <w:lang w:val="ka-GE"/>
            </w:rPr>
            <w:t>3</w:t>
          </w:r>
        </w:p>
        <w:p w14:paraId="4726E5EA" w14:textId="59A7E765" w:rsidR="0085591D" w:rsidRPr="009B42AC" w:rsidRDefault="0085591D" w:rsidP="00545F03">
          <w:pPr>
            <w:tabs>
              <w:tab w:val="left" w:pos="2392"/>
            </w:tabs>
            <w:ind w:left="180"/>
            <w:rPr>
              <w:rFonts w:ascii="Sylfaen" w:hAnsi="Sylfaen"/>
              <w:sz w:val="20"/>
              <w:szCs w:val="20"/>
              <w:lang w:val="ka-GE"/>
            </w:rPr>
          </w:pPr>
          <w:r w:rsidRPr="009B42AC">
            <w:rPr>
              <w:rFonts w:ascii="Sylfaen" w:hAnsi="Sylfaen"/>
              <w:sz w:val="20"/>
              <w:szCs w:val="20"/>
              <w:lang w:val="ka-GE"/>
            </w:rPr>
            <w:t>ძირითადი კითხვები და გზავნილები</w:t>
          </w:r>
        </w:p>
        <w:p w14:paraId="0FC07E95" w14:textId="0875053D" w:rsidR="0085591D" w:rsidRPr="009B42AC" w:rsidRDefault="003D2C93" w:rsidP="00545F03">
          <w:pPr>
            <w:tabs>
              <w:tab w:val="left" w:pos="2392"/>
            </w:tabs>
            <w:ind w:left="180"/>
            <w:rPr>
              <w:rFonts w:ascii="Sylfaen" w:hAnsi="Sylfaen"/>
              <w:sz w:val="20"/>
              <w:szCs w:val="20"/>
              <w:lang w:val="ka-GE"/>
            </w:rPr>
          </w:pPr>
          <w:r w:rsidRPr="009B42AC">
            <w:rPr>
              <w:rFonts w:ascii="Sylfaen" w:hAnsi="Sylfaen"/>
              <w:sz w:val="20"/>
              <w:szCs w:val="20"/>
              <w:lang w:val="ka-GE"/>
            </w:rPr>
            <w:t>გარემოსდაცვითი განათლება და ცნობიერების ამაღლება</w:t>
          </w:r>
        </w:p>
        <w:p w14:paraId="3A82439A" w14:textId="5293F5BA" w:rsidR="003D2C93" w:rsidRPr="009B42AC" w:rsidRDefault="003D2C93" w:rsidP="00545F03">
          <w:pPr>
            <w:tabs>
              <w:tab w:val="left" w:pos="2392"/>
            </w:tabs>
            <w:ind w:left="180"/>
            <w:rPr>
              <w:rFonts w:ascii="Sylfaen" w:hAnsi="Sylfaen"/>
              <w:sz w:val="20"/>
              <w:szCs w:val="20"/>
              <w:lang w:val="ka-GE"/>
            </w:rPr>
          </w:pPr>
          <w:r w:rsidRPr="009B42AC">
            <w:rPr>
              <w:rFonts w:ascii="Sylfaen" w:hAnsi="Sylfaen"/>
              <w:sz w:val="20"/>
              <w:szCs w:val="20"/>
              <w:lang w:val="ka-GE"/>
            </w:rPr>
            <w:t>გარემოსდაცვითი კვლევები</w:t>
          </w:r>
        </w:p>
        <w:p w14:paraId="42013072" w14:textId="1146CC8C" w:rsidR="003D2C93" w:rsidRPr="009B42AC" w:rsidRDefault="003D2C93" w:rsidP="00545F03">
          <w:pPr>
            <w:tabs>
              <w:tab w:val="left" w:pos="2392"/>
            </w:tabs>
            <w:ind w:left="180"/>
            <w:rPr>
              <w:rFonts w:ascii="Sylfaen" w:hAnsi="Sylfaen"/>
              <w:sz w:val="20"/>
              <w:szCs w:val="20"/>
              <w:lang w:val="ka-GE"/>
            </w:rPr>
          </w:pPr>
          <w:r w:rsidRPr="009B42AC">
            <w:rPr>
              <w:rFonts w:ascii="Sylfaen" w:hAnsi="Sylfaen"/>
              <w:sz w:val="20"/>
              <w:szCs w:val="20"/>
              <w:lang w:val="ka-GE"/>
            </w:rPr>
            <w:t>ძირითადი გამოწვევები</w:t>
          </w:r>
        </w:p>
        <w:p w14:paraId="09442AAB" w14:textId="08BDA756" w:rsidR="008A4423" w:rsidRPr="009B42AC" w:rsidRDefault="003D2C93" w:rsidP="00175FA4">
          <w:pPr>
            <w:tabs>
              <w:tab w:val="left" w:pos="2392"/>
            </w:tabs>
            <w:rPr>
              <w:rFonts w:ascii="Sylfaen" w:hAnsi="Sylfaen"/>
              <w:lang w:val="ka-GE"/>
            </w:rPr>
          </w:pPr>
          <w:r w:rsidRPr="009B42AC">
            <w:rPr>
              <w:rFonts w:ascii="Sylfaen" w:hAnsi="Sylfaen"/>
              <w:b/>
              <w:bCs/>
              <w:lang w:val="ka-GE"/>
            </w:rPr>
            <w:t>დანართები</w:t>
          </w:r>
          <w:r w:rsidR="00545F03" w:rsidRPr="009B42AC">
            <w:rPr>
              <w:rFonts w:ascii="Sylfaen" w:hAnsi="Sylfaen"/>
              <w:sz w:val="20"/>
              <w:szCs w:val="20"/>
            </w:rPr>
            <w:ptab w:relativeTo="margin" w:alignment="right" w:leader="dot"/>
          </w:r>
          <w:r w:rsidR="00175FA4" w:rsidRPr="009B42AC">
            <w:rPr>
              <w:rFonts w:ascii="Sylfaen" w:hAnsi="Sylfaen"/>
              <w:b/>
              <w:bCs/>
              <w:lang w:val="ka-GE"/>
            </w:rPr>
            <w:t>4</w:t>
          </w:r>
          <w:r w:rsidR="00081B87" w:rsidRPr="00F5655E">
            <w:rPr>
              <w:rFonts w:ascii="Sylfaen" w:hAnsi="Sylfaen"/>
              <w:b/>
              <w:bCs/>
              <w:lang w:val="ka-GE"/>
            </w:rPr>
            <w:t>11</w:t>
          </w:r>
        </w:p>
      </w:sdtContent>
    </w:sdt>
    <w:p w14:paraId="3C150ED5" w14:textId="315A3A97" w:rsidR="008A4423" w:rsidRPr="009B42AC" w:rsidRDefault="008A4423">
      <w:pPr>
        <w:rPr>
          <w:rFonts w:ascii="Sylfaen" w:eastAsia="Arial Unicode MS" w:hAnsi="Sylfaen" w:cs="Arial Unicode MS"/>
          <w:b/>
          <w:sz w:val="72"/>
          <w:szCs w:val="72"/>
          <w:lang w:val="ka-GE"/>
        </w:rPr>
      </w:pPr>
      <w:r w:rsidRPr="009B42AC">
        <w:rPr>
          <w:rFonts w:ascii="Sylfaen" w:eastAsia="Arial Unicode MS" w:hAnsi="Sylfaen" w:cs="Arial Unicode MS"/>
          <w:b/>
          <w:sz w:val="72"/>
          <w:szCs w:val="72"/>
          <w:lang w:val="ka-GE"/>
        </w:rPr>
        <w:br w:type="page"/>
      </w:r>
    </w:p>
    <w:p w14:paraId="6D8675EA" w14:textId="77777777" w:rsidR="00D32E0B" w:rsidRPr="009B42AC" w:rsidRDefault="00D32E0B" w:rsidP="00D32E0B">
      <w:pPr>
        <w:jc w:val="center"/>
        <w:rPr>
          <w:rFonts w:ascii="Sylfaen" w:eastAsia="Arial Unicode MS" w:hAnsi="Sylfaen" w:cs="Arial Unicode MS"/>
          <w:b/>
          <w:sz w:val="72"/>
          <w:szCs w:val="72"/>
          <w:lang w:val="ka-GE"/>
        </w:rPr>
      </w:pPr>
    </w:p>
    <w:p w14:paraId="0EE6E137" w14:textId="77777777" w:rsidR="00D32E0B" w:rsidRPr="009B42AC" w:rsidRDefault="00D32E0B" w:rsidP="00D32E0B">
      <w:pPr>
        <w:jc w:val="center"/>
        <w:rPr>
          <w:rFonts w:ascii="Sylfaen" w:eastAsia="Arial Unicode MS" w:hAnsi="Sylfaen" w:cs="Arial Unicode MS"/>
          <w:b/>
          <w:sz w:val="72"/>
          <w:szCs w:val="72"/>
          <w:lang w:val="ka-GE"/>
        </w:rPr>
      </w:pPr>
    </w:p>
    <w:p w14:paraId="4A5ABAAB" w14:textId="77777777" w:rsidR="00D32E0B" w:rsidRPr="009B42AC" w:rsidRDefault="00D32E0B" w:rsidP="00D32E0B">
      <w:pPr>
        <w:jc w:val="center"/>
        <w:rPr>
          <w:rFonts w:ascii="Sylfaen" w:eastAsia="Arial Unicode MS" w:hAnsi="Sylfaen" w:cs="Arial Unicode MS"/>
          <w:b/>
          <w:sz w:val="64"/>
          <w:szCs w:val="64"/>
          <w:lang w:val="ka-GE"/>
        </w:rPr>
      </w:pPr>
    </w:p>
    <w:p w14:paraId="2D0371DA" w14:textId="5C517FF9" w:rsidR="00D32E0B" w:rsidRPr="009B42AC" w:rsidRDefault="00D32E0B" w:rsidP="00D32E0B">
      <w:pPr>
        <w:jc w:val="center"/>
        <w:rPr>
          <w:rFonts w:ascii="Sylfaen" w:eastAsia="Arial Unicode MS" w:hAnsi="Sylfaen" w:cs="Arial Unicode MS"/>
          <w:b/>
          <w:sz w:val="64"/>
          <w:szCs w:val="64"/>
          <w:lang w:val="ka-GE"/>
        </w:rPr>
      </w:pPr>
      <w:r w:rsidRPr="009B42AC">
        <w:rPr>
          <w:rFonts w:ascii="Sylfaen" w:eastAsia="Arial Unicode MS" w:hAnsi="Sylfaen" w:cs="Arial Unicode MS"/>
          <w:b/>
          <w:sz w:val="64"/>
          <w:szCs w:val="64"/>
          <w:lang w:val="ka-GE"/>
        </w:rPr>
        <w:t>კარი I. გარემოს შემადგენელი ძირითადი ელემენტები და მათი მდგომარეობა</w:t>
      </w:r>
    </w:p>
    <w:p w14:paraId="1DF1B24A" w14:textId="55F6F229" w:rsidR="005D284B" w:rsidRPr="009B42AC" w:rsidRDefault="00D32E0B" w:rsidP="00D32E0B">
      <w:pPr>
        <w:rPr>
          <w:rFonts w:ascii="Sylfaen" w:eastAsia="Arial Unicode MS" w:hAnsi="Sylfaen" w:cs="Arial Unicode MS"/>
          <w:b/>
          <w:sz w:val="64"/>
          <w:szCs w:val="64"/>
          <w:lang w:val="ka-GE"/>
        </w:rPr>
      </w:pPr>
      <w:r w:rsidRPr="009B42AC">
        <w:rPr>
          <w:rFonts w:ascii="Sylfaen" w:eastAsia="Arial Unicode MS" w:hAnsi="Sylfaen" w:cs="Arial Unicode MS"/>
          <w:b/>
          <w:sz w:val="64"/>
          <w:szCs w:val="64"/>
          <w:lang w:val="ka-GE"/>
        </w:rPr>
        <w:br w:type="page"/>
      </w:r>
    </w:p>
    <w:p w14:paraId="3E895985" w14:textId="14C42052" w:rsidR="0026707D" w:rsidRPr="009B42AC" w:rsidRDefault="00237D72" w:rsidP="005D284B">
      <w:pPr>
        <w:keepNext/>
        <w:keepLines/>
        <w:shd w:val="clear" w:color="auto" w:fill="F2F2F2"/>
        <w:tabs>
          <w:tab w:val="left" w:pos="9810"/>
        </w:tabs>
        <w:spacing w:before="120" w:after="0"/>
        <w:jc w:val="both"/>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w:t>
      </w:r>
      <w:r w:rsidR="0026707D" w:rsidRPr="009B42AC">
        <w:rPr>
          <w:rFonts w:ascii="Sylfaen" w:eastAsia="Arial Unicode MS" w:hAnsi="Sylfaen" w:cs="Arial Unicode MS"/>
          <w:b/>
          <w:sz w:val="28"/>
          <w:szCs w:val="28"/>
          <w:lang w:val="ka-GE"/>
        </w:rPr>
        <w:t>1 ატმოსფერული ჰაერი</w:t>
      </w:r>
    </w:p>
    <w:p w14:paraId="363C0D59" w14:textId="4CCEFA14" w:rsidR="0026707D" w:rsidRPr="009B42AC" w:rsidRDefault="0026707D" w:rsidP="00923FC6">
      <w:pPr>
        <w:widowControl w:val="0"/>
        <w:tabs>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810"/>
          <w:tab w:val="left" w:pos="1008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ატმოსფერული ჰაერის დაბინძურება თანამედროვე მსოფლიოს ერთ-ერთი უმთავრესი გამოწვევაა. ატმოსფერული ჰაერი ანთროპოგენური და ბუნებრივი წყაროებიდან გაფრქვეული მავნე ნივთიერებებით ბინძურდება. ჰაერის დაბინძურება იწვევს რესპირატორულ, გულსისხლძარღვთა და სხვა დაავადებებს და წარმოადგენს ავადობისა და სიკვდილიანობის მნიშვნელოვან წყაროს. მსოფლიოს მოსახლეობის 99% ცხოვრობს გარემოში, სადაც ჰაერის ხარისხი ვერ აკმაყოფილებს ჯანმრთელობის მსოფლიო ორგანიზაციის მიერ 2021 წელს განახლებულ ჰაერის ხარისხობრივ ნორმებს. ჰაერის დაბინძურების პრობლემა განსაკუთრებით მწვავედ დგას დაბალ და საშუალოშემოსავლიან ქვეყნებში.</w:t>
      </w:r>
      <w:r w:rsidR="005C6ABF" w:rsidRPr="009B42AC">
        <w:rPr>
          <w:rStyle w:val="FootnoteReference"/>
          <w:rFonts w:ascii="Sylfaen" w:eastAsia="Arial Unicode MS" w:hAnsi="Sylfaen" w:cs="Arial Unicode MS"/>
          <w:lang w:val="ka-GE"/>
        </w:rPr>
        <w:footnoteReference w:id="1"/>
      </w:r>
    </w:p>
    <w:p w14:paraId="38D8D47E" w14:textId="77777777" w:rsidR="0026707D" w:rsidRPr="009B42AC" w:rsidRDefault="0026707D" w:rsidP="00923F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810"/>
          <w:tab w:val="left" w:pos="1008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 xml:space="preserve">ვინაიდან ატმოსფერული ჰაერის დაბინძურება მრავალი სექტორიდან ხდება, ჰაერის ხარისხის გაუმჯობესება კომპლექსური ქმედებების განხორციელებას მოითხოვს, რაც სახელმწიფოს სხვადასხვა უწყების ერთობლივ ძალისხმევას და მოსახლეობის ჩართულობას საჭიროებს. </w:t>
      </w:r>
    </w:p>
    <w:p w14:paraId="715CB259" w14:textId="4AF9EEFE" w:rsidR="0026707D" w:rsidRPr="009B42AC" w:rsidRDefault="0026707D" w:rsidP="00923F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810"/>
          <w:tab w:val="left" w:pos="1008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გამომდინარე პრობლემის სიმწვავიდან, ჰაერის დაცვასთან დაკავშირებული ამოცანები გაეროს მდგრადი განვითარების მიზნების პრიორიტეტებს შორისაა. კერძოდ, მე-3 მიზნის მე-9 ამოცანაა „2030 წლისთვის სახიფათო ქიმიური ნივთიერებებისა და ჰაერის, წყლისა და ნიადაგის დაბინძურების შედეგად სიკვდილიანობისა და ავადმყოფობის შემთხვევათა რაოდენობის მნიშვნელოვნად შემცირება”</w:t>
      </w:r>
      <w:r w:rsidR="00F031FF" w:rsidRPr="009B42AC">
        <w:rPr>
          <w:rFonts w:ascii="Sylfaen" w:eastAsia="Arial Unicode MS" w:hAnsi="Sylfaen" w:cs="Arial Unicode MS"/>
          <w:lang w:val="ka-GE"/>
        </w:rPr>
        <w:t xml:space="preserve"> და</w:t>
      </w:r>
      <w:r w:rsidRPr="009B42AC">
        <w:rPr>
          <w:rFonts w:ascii="Sylfaen" w:eastAsia="Arial Unicode MS" w:hAnsi="Sylfaen" w:cs="Arial Unicode MS"/>
          <w:lang w:val="ka-GE"/>
        </w:rPr>
        <w:t xml:space="preserve"> მიზანი 11-ის მე-6 ამოცანა</w:t>
      </w:r>
      <w:r w:rsidR="00E55155" w:rsidRPr="009B42AC">
        <w:rPr>
          <w:rFonts w:ascii="Sylfaen" w:eastAsia="Arial Unicode MS" w:hAnsi="Sylfaen" w:cs="Arial Unicode MS"/>
          <w:lang w:val="ka-GE"/>
        </w:rPr>
        <w:t xml:space="preserve"> </w:t>
      </w:r>
      <w:r w:rsidR="00E55155" w:rsidRPr="0066710F">
        <w:rPr>
          <w:rFonts w:ascii="Sylfaen" w:eastAsia="Arial Unicode MS" w:hAnsi="Sylfaen" w:cs="Arial Unicode MS"/>
          <w:lang w:val="ka-GE"/>
        </w:rPr>
        <w:t>“</w:t>
      </w:r>
      <w:r w:rsidR="00E55155" w:rsidRPr="009B42AC">
        <w:rPr>
          <w:rFonts w:ascii="Sylfaen" w:eastAsia="Arial Unicode MS" w:hAnsi="Sylfaen" w:cs="Arial Unicode MS"/>
          <w:lang w:val="ka-GE"/>
        </w:rPr>
        <w:t>2030 წლისთვის დიდ ქალაქებში ერთ სულ მოსახლეზე გარემოზე უარყოფითი ზემოქმედების შემცირება, მათ შორის ჰაერის ხარისხისთვის და მუნიციპალური და სხვა ნარჩენების მართვის საკითხებზე განსაკუთრებული ყურადღების დათმობით</w:t>
      </w:r>
      <w:r w:rsidR="00E55155" w:rsidRPr="0066710F">
        <w:rPr>
          <w:rFonts w:ascii="Sylfaen" w:eastAsia="Arial Unicode MS" w:hAnsi="Sylfaen" w:cs="Arial Unicode MS"/>
          <w:lang w:val="ka-GE"/>
        </w:rPr>
        <w:t>”</w:t>
      </w:r>
      <w:r w:rsidRPr="009B42AC">
        <w:rPr>
          <w:rFonts w:ascii="Sylfaen" w:eastAsia="Arial Unicode MS" w:hAnsi="Sylfaen" w:cs="Arial Unicode MS"/>
          <w:lang w:val="ka-GE"/>
        </w:rPr>
        <w:t>.</w:t>
      </w:r>
      <w:r w:rsidR="005C6ABF" w:rsidRPr="009B42AC">
        <w:rPr>
          <w:rStyle w:val="FootnoteReference"/>
          <w:rFonts w:ascii="Sylfaen" w:eastAsia="Arial Unicode MS" w:hAnsi="Sylfaen" w:cs="Arial Unicode MS"/>
          <w:lang w:val="ka-GE"/>
        </w:rPr>
        <w:footnoteReference w:id="2"/>
      </w:r>
    </w:p>
    <w:p w14:paraId="0C32F29A" w14:textId="410B8374" w:rsidR="0026707D" w:rsidRPr="009B42AC" w:rsidRDefault="0026707D" w:rsidP="00923F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810"/>
          <w:tab w:val="left" w:pos="10080"/>
        </w:tabs>
        <w:spacing w:before="120" w:after="0"/>
        <w:jc w:val="both"/>
        <w:rPr>
          <w:rFonts w:ascii="Sylfaen" w:eastAsia="Arial Unicode MS" w:hAnsi="Sylfaen" w:cs="Arial Unicode MS"/>
          <w:lang w:val="ka-GE"/>
        </w:rPr>
      </w:pPr>
      <w:r w:rsidRPr="009B42AC">
        <w:rPr>
          <w:rFonts w:ascii="Sylfaen" w:eastAsia="Arial Unicode MS" w:hAnsi="Sylfaen" w:cs="Arial Unicode MS"/>
          <w:lang w:val="ka-GE"/>
        </w:rPr>
        <w:t>საქართველოში ატმოსფერული ჰაერის დაბინძურების პრობლემა ქვეყნის უმსხვილეს ქალაქებ</w:t>
      </w:r>
      <w:r w:rsidR="00AF65DE" w:rsidRPr="009B42AC">
        <w:rPr>
          <w:rFonts w:ascii="Sylfaen" w:eastAsia="Arial Unicode MS" w:hAnsi="Sylfaen" w:cs="Arial Unicode MS"/>
          <w:lang w:val="ka-GE"/>
        </w:rPr>
        <w:t>სა და</w:t>
      </w:r>
      <w:r w:rsidRPr="009B42AC">
        <w:rPr>
          <w:rFonts w:ascii="Sylfaen" w:eastAsia="Arial Unicode MS" w:hAnsi="Sylfaen" w:cs="Arial Unicode MS"/>
          <w:lang w:val="ka-GE"/>
        </w:rPr>
        <w:t xml:space="preserve"> მსხვილ სამრეწველო ობიექტებსა თუ სამრეწველო ზონებთან აღინიშნება. </w:t>
      </w:r>
      <w:r w:rsidR="00903565">
        <w:rPr>
          <w:rFonts w:ascii="Sylfaen" w:eastAsia="Arial Unicode MS" w:hAnsi="Sylfaen" w:cs="Arial Unicode MS"/>
          <w:lang w:val="ka-GE"/>
        </w:rPr>
        <w:t xml:space="preserve">თითქმის </w:t>
      </w:r>
      <w:r w:rsidRPr="009B42AC">
        <w:rPr>
          <w:rFonts w:ascii="Sylfaen" w:eastAsia="Arial Unicode MS" w:hAnsi="Sylfaen" w:cs="Arial Unicode MS"/>
          <w:lang w:val="ka-GE"/>
        </w:rPr>
        <w:t>ყველგან</w:t>
      </w:r>
      <w:r w:rsidR="00903565">
        <w:rPr>
          <w:rFonts w:ascii="Sylfaen" w:eastAsia="Arial Unicode MS" w:hAnsi="Sylfaen" w:cs="Arial Unicode MS"/>
          <w:lang w:val="ka-GE"/>
        </w:rPr>
        <w:t xml:space="preserve"> </w:t>
      </w:r>
      <w:r w:rsidRPr="009B42AC">
        <w:rPr>
          <w:rFonts w:ascii="Sylfaen" w:eastAsia="Arial Unicode MS" w:hAnsi="Sylfaen" w:cs="Arial Unicode MS"/>
          <w:lang w:val="ka-GE"/>
        </w:rPr>
        <w:t>პრობლემურ დამბინძურებლებს უმცირესი ზომის მყარი ნაწილაკები და აზოტის დიოქსიდი წარმოადგენს.</w:t>
      </w:r>
    </w:p>
    <w:p w14:paraId="1991B193" w14:textId="77777777" w:rsidR="0026707D" w:rsidRPr="009B42AC" w:rsidRDefault="0026707D" w:rsidP="00923F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810"/>
          <w:tab w:val="left" w:pos="10080"/>
        </w:tabs>
        <w:spacing w:before="120" w:after="0"/>
        <w:jc w:val="both"/>
        <w:rPr>
          <w:rFonts w:ascii="Sylfaen" w:eastAsia="Arial Unicode MS" w:hAnsi="Sylfaen" w:cs="Arial Unicode MS"/>
          <w:lang w:val="ka-GE"/>
        </w:rPr>
      </w:pPr>
    </w:p>
    <w:p w14:paraId="05560DA7" w14:textId="3FD97757" w:rsidR="0026707D" w:rsidRPr="009B42AC" w:rsidRDefault="00923FC6" w:rsidP="00923FC6">
      <w:pPr>
        <w:pBdr>
          <w:bottom w:val="single" w:sz="12" w:space="1" w:color="auto"/>
        </w:pBdr>
        <w:tabs>
          <w:tab w:val="left" w:pos="9810"/>
        </w:tabs>
        <w:jc w:val="both"/>
        <w:rPr>
          <w:rFonts w:ascii="Sylfaen" w:hAnsi="Sylfaen"/>
          <w:b/>
          <w:bCs/>
          <w:lang w:val="ka-GE"/>
        </w:rPr>
      </w:pPr>
      <w:bookmarkStart w:id="0" w:name="_heading=h.30j0zll" w:colFirst="0" w:colLast="0"/>
      <w:bookmarkEnd w:id="0"/>
      <w:r w:rsidRPr="009B42AC">
        <w:rPr>
          <w:rFonts w:ascii="Sylfaen" w:hAnsi="Sylfaen"/>
          <w:b/>
          <w:bCs/>
          <w:lang w:val="ka-GE"/>
        </w:rPr>
        <w:t>1</w:t>
      </w:r>
      <w:r w:rsidR="0026707D" w:rsidRPr="009B42AC">
        <w:rPr>
          <w:rFonts w:ascii="Sylfaen" w:hAnsi="Sylfaen"/>
          <w:b/>
          <w:bCs/>
          <w:lang w:val="ka-GE"/>
        </w:rPr>
        <w:t>.1 ძირითადი კითხვები და გზავნილები</w:t>
      </w:r>
    </w:p>
    <w:p w14:paraId="51566A74" w14:textId="4318A9DA" w:rsidR="0026707D" w:rsidRPr="009B42AC" w:rsidRDefault="00923FC6" w:rsidP="00923FC6">
      <w:pPr>
        <w:tabs>
          <w:tab w:val="left" w:pos="9810"/>
        </w:tabs>
        <w:jc w:val="both"/>
        <w:rPr>
          <w:rFonts w:ascii="Sylfaen" w:hAnsi="Sylfaen"/>
          <w:b/>
          <w:bCs/>
          <w:u w:val="single"/>
          <w:lang w:val="ka-GE"/>
        </w:rPr>
      </w:pPr>
      <w:r w:rsidRPr="009B42AC">
        <w:rPr>
          <w:rFonts w:ascii="Sylfaen" w:hAnsi="Sylfaen"/>
          <w:b/>
          <w:bCs/>
          <w:u w:val="single"/>
          <w:lang w:val="ka-GE"/>
        </w:rPr>
        <w:t>1</w:t>
      </w:r>
      <w:r w:rsidR="0026707D" w:rsidRPr="009B42AC">
        <w:rPr>
          <w:rFonts w:ascii="Sylfaen" w:hAnsi="Sylfaen"/>
          <w:b/>
          <w:bCs/>
          <w:u w:val="single"/>
          <w:lang w:val="ka-GE"/>
        </w:rPr>
        <w:t>.1.1 აჭარბებს თუ არა ატმოსფერულ ჰაერში ძირითადი მავნე ნივთიერებების კონცენტრაციები ადამიანის ჯანმრთელობის დაცვის მიზნით დადგენილ ზღვრებს?</w:t>
      </w:r>
    </w:p>
    <w:p w14:paraId="7B3EB31D" w14:textId="7D06A05C" w:rsidR="0026707D" w:rsidRPr="009B42AC" w:rsidRDefault="0026707D" w:rsidP="00923FC6">
      <w:pPr>
        <w:tabs>
          <w:tab w:val="left" w:pos="9810"/>
        </w:tabs>
        <w:jc w:val="both"/>
        <w:rPr>
          <w:rFonts w:ascii="Sylfaen" w:eastAsia="Arial Unicode MS" w:hAnsi="Sylfaen" w:cs="Arial Unicode MS"/>
          <w:color w:val="000000"/>
          <w:lang w:val="ka-GE"/>
        </w:rPr>
      </w:pPr>
      <w:r w:rsidRPr="009B42AC">
        <w:rPr>
          <w:rFonts w:ascii="Sylfaen" w:eastAsia="Arial Unicode MS" w:hAnsi="Sylfaen" w:cs="Arial Unicode MS"/>
          <w:color w:val="000000"/>
          <w:lang w:val="ka-GE"/>
        </w:rPr>
        <w:t>საქართველოს უმსხვილეს ქალაქებში ფიქსირდება მყარი ნაწილაკების (PM) და აზოტის დიოქსიდის (NO</w:t>
      </w:r>
      <w:r w:rsidRPr="009B42AC">
        <w:rPr>
          <w:rFonts w:ascii="Sylfaen" w:eastAsia="Arial Unicode MS" w:hAnsi="Sylfaen" w:cs="Arial Unicode MS"/>
          <w:color w:val="000000"/>
          <w:vertAlign w:val="subscript"/>
          <w:lang w:val="ka-GE"/>
        </w:rPr>
        <w:t>2</w:t>
      </w:r>
      <w:r w:rsidRPr="009B42AC">
        <w:rPr>
          <w:rFonts w:ascii="Sylfaen" w:eastAsia="Arial Unicode MS" w:hAnsi="Sylfaen" w:cs="Arial Unicode MS"/>
          <w:color w:val="000000"/>
          <w:lang w:val="ka-GE"/>
        </w:rPr>
        <w:t xml:space="preserve">) კონცენტრაციების ზღვრულად დასაშვები ნორმის გადაჭარბება. </w:t>
      </w:r>
      <w:r w:rsidR="00903565">
        <w:rPr>
          <w:rFonts w:ascii="Sylfaen" w:eastAsia="Arial Unicode MS" w:hAnsi="Sylfaen" w:cs="Arial Unicode MS"/>
          <w:color w:val="000000"/>
          <w:lang w:val="ka-GE"/>
        </w:rPr>
        <w:t xml:space="preserve">აზოტის დიოქსიდის ნორმების გადაჭარბება ასევე ფიქსირდება </w:t>
      </w:r>
      <w:r w:rsidRPr="009B42AC">
        <w:rPr>
          <w:rFonts w:ascii="Sylfaen" w:eastAsia="Arial Unicode MS" w:hAnsi="Sylfaen" w:cs="Arial Unicode MS"/>
          <w:color w:val="000000"/>
          <w:lang w:val="ka-GE"/>
        </w:rPr>
        <w:t>ზოგიერთ მცირე ქალაქში საერთაშორისო მნიშვნელობის საავტომობილო გზ</w:t>
      </w:r>
      <w:r w:rsidR="00903565">
        <w:rPr>
          <w:rFonts w:ascii="Sylfaen" w:eastAsia="Arial Unicode MS" w:hAnsi="Sylfaen" w:cs="Arial Unicode MS"/>
          <w:color w:val="000000"/>
          <w:lang w:val="ka-GE"/>
        </w:rPr>
        <w:t>ის გასწვრივ, ხოლო ქ. ჭიათურის შემთხვევაში - შიდა მნიშვნელობის გზის მიმდებარედ.</w:t>
      </w:r>
    </w:p>
    <w:p w14:paraId="2F6A4A9C" w14:textId="15F86303"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მიწისპირა ოზონის (O</w:t>
      </w:r>
      <w:r w:rsidRPr="009B42AC">
        <w:rPr>
          <w:rFonts w:ascii="Sylfaen" w:eastAsia="Merriweather" w:hAnsi="Sylfaen" w:cs="Merriweather"/>
          <w:color w:val="000000"/>
          <w:vertAlign w:val="subscript"/>
          <w:lang w:val="ka-GE"/>
        </w:rPr>
        <w:t>3</w:t>
      </w:r>
      <w:r w:rsidRPr="009B42AC">
        <w:rPr>
          <w:rFonts w:ascii="Sylfaen" w:eastAsia="Arial Unicode MS" w:hAnsi="Sylfaen" w:cs="Arial Unicode MS"/>
          <w:color w:val="000000"/>
          <w:lang w:val="ka-GE"/>
        </w:rPr>
        <w:t>), გოგირდის დიოქსიდის (SO</w:t>
      </w:r>
      <w:r w:rsidRPr="009B42AC">
        <w:rPr>
          <w:rFonts w:ascii="Sylfaen" w:eastAsia="Merriweather" w:hAnsi="Sylfaen" w:cs="Merriweather"/>
          <w:color w:val="000000"/>
          <w:vertAlign w:val="subscript"/>
          <w:lang w:val="ka-GE"/>
        </w:rPr>
        <w:t>2</w:t>
      </w:r>
      <w:r w:rsidRPr="009B42AC">
        <w:rPr>
          <w:rFonts w:ascii="Sylfaen" w:eastAsia="Arial Unicode MS" w:hAnsi="Sylfaen" w:cs="Arial Unicode MS"/>
          <w:color w:val="000000"/>
          <w:lang w:val="ka-GE"/>
        </w:rPr>
        <w:t>), ტყვიის (Pb) და ნახშირბადის მონოქსიდის (CO) კონცენტრაციები ზღვრულად დასაშვები ნორმების ფარგლებშია და ხშირ შემთხვევაში მნიშვნელოვნად მცირეა აღნიშნულ ნორმებზე.</w:t>
      </w:r>
      <w:r w:rsidR="00903565">
        <w:rPr>
          <w:rFonts w:ascii="Sylfaen" w:eastAsia="Arial Unicode MS" w:hAnsi="Sylfaen" w:cs="Arial Unicode MS"/>
          <w:color w:val="000000"/>
          <w:lang w:val="ka-GE"/>
        </w:rPr>
        <w:t xml:space="preserve"> </w:t>
      </w:r>
      <w:r w:rsidR="00903565" w:rsidRPr="00903565">
        <w:rPr>
          <w:rFonts w:ascii="Sylfaen" w:eastAsia="Arial Unicode MS" w:hAnsi="Sylfaen" w:cs="Arial Unicode MS"/>
          <w:color w:val="000000"/>
          <w:lang w:val="ka-GE"/>
        </w:rPr>
        <w:t>ნორმის ფარგლებშია ასევე ბენზოლის (C</w:t>
      </w:r>
      <w:r w:rsidR="00903565" w:rsidRPr="00903565">
        <w:rPr>
          <w:rFonts w:ascii="Sylfaen" w:eastAsia="Arial Unicode MS" w:hAnsi="Sylfaen" w:cs="Arial Unicode MS"/>
          <w:color w:val="000000"/>
          <w:vertAlign w:val="subscript"/>
          <w:lang w:val="ka-GE"/>
        </w:rPr>
        <w:t>6</w:t>
      </w:r>
      <w:r w:rsidR="00903565" w:rsidRPr="00903565">
        <w:rPr>
          <w:rFonts w:ascii="Sylfaen" w:eastAsia="Arial Unicode MS" w:hAnsi="Sylfaen" w:cs="Arial Unicode MS"/>
          <w:color w:val="000000"/>
          <w:lang w:val="ka-GE"/>
        </w:rPr>
        <w:t>H</w:t>
      </w:r>
      <w:r w:rsidR="00903565" w:rsidRPr="00903565">
        <w:rPr>
          <w:rFonts w:ascii="Sylfaen" w:eastAsia="Arial Unicode MS" w:hAnsi="Sylfaen" w:cs="Arial Unicode MS"/>
          <w:color w:val="000000"/>
          <w:vertAlign w:val="subscript"/>
          <w:lang w:val="ka-GE"/>
        </w:rPr>
        <w:t>6</w:t>
      </w:r>
      <w:r w:rsidR="00903565" w:rsidRPr="00903565">
        <w:rPr>
          <w:rFonts w:ascii="Sylfaen" w:eastAsia="Arial Unicode MS" w:hAnsi="Sylfaen" w:cs="Arial Unicode MS"/>
          <w:color w:val="000000"/>
          <w:lang w:val="ka-GE"/>
        </w:rPr>
        <w:t>) კონცენტრაცია დაკვირვების თითქმის ყველა პუნქტზე.</w:t>
      </w:r>
    </w:p>
    <w:p w14:paraId="1BBD0BE1" w14:textId="2438F5A6" w:rsidR="0026707D" w:rsidRPr="009B42AC" w:rsidRDefault="005E2784" w:rsidP="00923FC6">
      <w:pPr>
        <w:pBdr>
          <w:top w:val="nil"/>
          <w:left w:val="nil"/>
          <w:bottom w:val="nil"/>
          <w:right w:val="nil"/>
          <w:between w:val="nil"/>
        </w:pBdr>
        <w:tabs>
          <w:tab w:val="left" w:pos="9810"/>
        </w:tabs>
        <w:spacing w:before="120" w:after="0"/>
        <w:jc w:val="both"/>
        <w:rPr>
          <w:rFonts w:ascii="Sylfaen" w:eastAsia="Merriweather" w:hAnsi="Sylfaen" w:cs="Merriweather"/>
          <w:b/>
          <w:iCs/>
          <w:color w:val="000000"/>
          <w:u w:val="single"/>
          <w:lang w:val="ka-GE"/>
        </w:rPr>
      </w:pPr>
      <w:r w:rsidRPr="009B42AC">
        <w:rPr>
          <w:rFonts w:ascii="Sylfaen" w:eastAsia="Arial Unicode MS" w:hAnsi="Sylfaen" w:cs="Arial Unicode MS"/>
          <w:b/>
          <w:iCs/>
          <w:color w:val="000000"/>
          <w:u w:val="single"/>
          <w:lang w:val="ka-GE"/>
        </w:rPr>
        <w:lastRenderedPageBreak/>
        <w:t>1</w:t>
      </w:r>
      <w:r w:rsidR="0026707D" w:rsidRPr="009B42AC">
        <w:rPr>
          <w:rFonts w:ascii="Sylfaen" w:eastAsia="Arial Unicode MS" w:hAnsi="Sylfaen" w:cs="Arial Unicode MS"/>
          <w:b/>
          <w:iCs/>
          <w:color w:val="000000"/>
          <w:u w:val="single"/>
          <w:lang w:val="ka-GE"/>
        </w:rPr>
        <w:t>.1.2 შემცირდა თუ არა ძირითადი მავნე ნივთიერებების გაფრქვევები ჰაერში?</w:t>
      </w:r>
    </w:p>
    <w:p w14:paraId="6F09D300" w14:textId="430C6A56" w:rsidR="0026707D" w:rsidRPr="009B42AC" w:rsidRDefault="0026707D" w:rsidP="005F6B89">
      <w:pPr>
        <w:pBdr>
          <w:top w:val="nil"/>
          <w:left w:val="nil"/>
          <w:bottom w:val="nil"/>
          <w:right w:val="nil"/>
          <w:between w:val="nil"/>
        </w:pBdr>
        <w:tabs>
          <w:tab w:val="left" w:pos="9810"/>
        </w:tabs>
        <w:spacing w:after="0"/>
        <w:jc w:val="both"/>
        <w:rPr>
          <w:rFonts w:ascii="Sylfaen" w:eastAsia="Arial Unicode MS" w:hAnsi="Sylfaen" w:cs="Arial Unicode MS"/>
          <w:color w:val="000000"/>
          <w:lang w:val="ka-GE"/>
        </w:rPr>
      </w:pPr>
      <w:r w:rsidRPr="009B42AC">
        <w:rPr>
          <w:rFonts w:ascii="Sylfaen" w:eastAsia="Arial Unicode MS" w:hAnsi="Sylfaen" w:cs="Arial Unicode MS"/>
          <w:lang w:val="ka-GE"/>
        </w:rPr>
        <w:t xml:space="preserve">საანგარიშო პერიოდში, </w:t>
      </w:r>
      <w:r w:rsidRPr="009B42AC">
        <w:rPr>
          <w:rFonts w:ascii="Sylfaen" w:eastAsia="Arial Unicode MS" w:hAnsi="Sylfaen" w:cs="Arial Unicode MS"/>
          <w:color w:val="000000"/>
          <w:lang w:val="ka-GE"/>
        </w:rPr>
        <w:t>2014 წელთან შედარებით, შემცირდა მყარი ნაწილაკების (PM), აქროლადი ორგანული ნაერთებისა (აონ) და ნახშირბადის მონოქსიდის (CO) გაფრქვევები. ცვალებადი ტენდენციის მიუხედავად, 2014 წელთან შედარებით ასევე შემცირდა გოგირდის დიოქსიდის (SO</w:t>
      </w:r>
      <w:r w:rsidRPr="009B42AC">
        <w:rPr>
          <w:rFonts w:ascii="Sylfaen" w:eastAsia="Merriweather" w:hAnsi="Sylfaen" w:cs="Merriweather"/>
          <w:color w:val="000000"/>
          <w:vertAlign w:val="subscript"/>
          <w:lang w:val="ka-GE"/>
        </w:rPr>
        <w:t>2</w:t>
      </w:r>
      <w:r w:rsidRPr="009B42AC">
        <w:rPr>
          <w:rFonts w:ascii="Sylfaen" w:eastAsia="Arial Unicode MS" w:hAnsi="Sylfaen" w:cs="Arial Unicode MS"/>
          <w:color w:val="000000"/>
          <w:lang w:val="ka-GE"/>
        </w:rPr>
        <w:t>) გაფრქვევები, ხოლო ამიაკის (NH</w:t>
      </w:r>
      <w:r w:rsidRPr="009B42AC">
        <w:rPr>
          <w:rFonts w:ascii="Sylfaen" w:eastAsia="Merriweather" w:hAnsi="Sylfaen" w:cs="Merriweather"/>
          <w:color w:val="000000"/>
          <w:vertAlign w:val="subscript"/>
          <w:lang w:val="ka-GE"/>
        </w:rPr>
        <w:t>3</w:t>
      </w:r>
      <w:r w:rsidRPr="009B42AC">
        <w:rPr>
          <w:rFonts w:ascii="Sylfaen" w:eastAsia="Arial Unicode MS" w:hAnsi="Sylfaen" w:cs="Arial Unicode MS"/>
          <w:color w:val="000000"/>
          <w:lang w:val="ka-GE"/>
        </w:rPr>
        <w:t>) გაფრქვევები შემცირდა 2015 წელთან შედარებით. აზოტის დიოქსიდის (NO</w:t>
      </w:r>
      <w:r w:rsidRPr="009B42AC">
        <w:rPr>
          <w:rFonts w:ascii="Sylfaen" w:eastAsia="Merriweather" w:hAnsi="Sylfaen" w:cs="Merriweather"/>
          <w:color w:val="000000"/>
          <w:vertAlign w:val="subscript"/>
          <w:lang w:val="ka-GE"/>
        </w:rPr>
        <w:t>2</w:t>
      </w:r>
      <w:r w:rsidRPr="009B42AC">
        <w:rPr>
          <w:rFonts w:ascii="Sylfaen" w:eastAsia="Arial Unicode MS" w:hAnsi="Sylfaen" w:cs="Arial Unicode MS"/>
          <w:color w:val="000000"/>
          <w:lang w:val="ka-GE"/>
        </w:rPr>
        <w:t>) გაფრქვევების რაოდენობა თითქმის უცვლელია, რაც მზარდი ავტოპარკის პირობებში ახალი და უფრო სუფთა ავტომობილების წილის ზრდის შედეგია.</w:t>
      </w:r>
      <w:bookmarkStart w:id="1" w:name="_heading=h.1fob9te" w:colFirst="0" w:colLast="0"/>
      <w:bookmarkEnd w:id="1"/>
    </w:p>
    <w:p w14:paraId="2BFC48A6" w14:textId="77777777" w:rsidR="005F6B89" w:rsidRPr="009B42AC" w:rsidRDefault="005F6B89" w:rsidP="005F6B89">
      <w:pPr>
        <w:pBdr>
          <w:top w:val="nil"/>
          <w:left w:val="nil"/>
          <w:bottom w:val="nil"/>
          <w:right w:val="nil"/>
          <w:between w:val="nil"/>
        </w:pBdr>
        <w:tabs>
          <w:tab w:val="left" w:pos="9810"/>
        </w:tabs>
        <w:spacing w:after="0"/>
        <w:jc w:val="both"/>
        <w:rPr>
          <w:rFonts w:ascii="Sylfaen" w:eastAsia="Merriweather" w:hAnsi="Sylfaen" w:cs="Merriweather"/>
          <w:color w:val="000000"/>
          <w:lang w:val="ka-GE"/>
        </w:rPr>
      </w:pPr>
    </w:p>
    <w:p w14:paraId="66F09524" w14:textId="313E5897" w:rsidR="0026707D" w:rsidRPr="009B42AC" w:rsidRDefault="005E2784" w:rsidP="00923FC6">
      <w:pPr>
        <w:pBdr>
          <w:bottom w:val="single" w:sz="12" w:space="1" w:color="auto"/>
        </w:pBdr>
        <w:tabs>
          <w:tab w:val="left" w:pos="9810"/>
        </w:tabs>
        <w:rPr>
          <w:rFonts w:ascii="Sylfaen" w:hAnsi="Sylfaen"/>
          <w:b/>
          <w:bCs/>
          <w:lang w:val="ka-GE"/>
        </w:rPr>
      </w:pPr>
      <w:r w:rsidRPr="009B42AC">
        <w:rPr>
          <w:rFonts w:ascii="Sylfaen" w:hAnsi="Sylfaen"/>
          <w:b/>
          <w:bCs/>
          <w:lang w:val="ka-GE"/>
        </w:rPr>
        <w:t>1</w:t>
      </w:r>
      <w:r w:rsidR="0026707D" w:rsidRPr="009B42AC">
        <w:rPr>
          <w:rFonts w:ascii="Sylfaen" w:hAnsi="Sylfaen"/>
          <w:b/>
          <w:bCs/>
          <w:lang w:val="ka-GE"/>
        </w:rPr>
        <w:t>.2 სახელმწიფო რეგულირება</w:t>
      </w:r>
    </w:p>
    <w:p w14:paraId="369686E1" w14:textId="6BB6C702"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ატმოსფერული ჰაერის დაცვის საკითხები „ატმოსფერული ჰაერის დაცვის შესახებ“ საქართველოს კანონით (1999) და მისგან გამომდინარე კანონქვემდებარე აქტებით რეგულირდება. რეგულირების საფუძველია ატმოსფერული ჰაერის ხარისხის სტანდარტების დადგენა მასში მავნე ნივთიერებათა კონცენტრაციების ზღვრულად დასაშვები ნორმების (ზდნ) სახით.</w:t>
      </w:r>
      <w:r w:rsidR="007712FB" w:rsidRPr="009B42AC">
        <w:rPr>
          <w:rStyle w:val="FootnoteReference"/>
          <w:rFonts w:ascii="Sylfaen" w:eastAsia="Arial Unicode MS" w:hAnsi="Sylfaen" w:cs="Arial Unicode MS"/>
          <w:lang w:val="ka-GE"/>
        </w:rPr>
        <w:footnoteReference w:id="3"/>
      </w:r>
      <w:r w:rsidRPr="009B42AC">
        <w:rPr>
          <w:rFonts w:ascii="Sylfaen" w:eastAsia="Arial Unicode MS" w:hAnsi="Sylfaen" w:cs="Arial Unicode MS"/>
          <w:lang w:val="ka-GE"/>
        </w:rPr>
        <w:t xml:space="preserve"> 2018 წლის 1 აგვისტოდან საქართველოში ატმოსფერული ჰაერის ხარისხის შეფასება თანამედროვე ევროპული სტანდარტებით ხორციელდება. ეროვნული სტანდარტი,</w:t>
      </w:r>
      <w:r w:rsidR="007712FB" w:rsidRPr="009B42AC">
        <w:rPr>
          <w:rStyle w:val="FootnoteReference"/>
          <w:rFonts w:ascii="Sylfaen" w:eastAsia="Arial Unicode MS" w:hAnsi="Sylfaen" w:cs="Arial Unicode MS"/>
          <w:lang w:val="ka-GE"/>
        </w:rPr>
        <w:footnoteReference w:id="4"/>
      </w:r>
      <w:r w:rsidRPr="009B42AC">
        <w:rPr>
          <w:rFonts w:ascii="Sylfaen" w:eastAsia="Arial Unicode MS" w:hAnsi="Sylfaen" w:cs="Arial Unicode MS"/>
          <w:lang w:val="ka-GE"/>
        </w:rPr>
        <w:t xml:space="preserve"> ევროპულ სტანდარტებზე დაყრდნობით, 13 ძირითადი მავნე ნივთიერებისთვის ადგენს ზდნ-ებს (იხ. ცხრილი </w:t>
      </w:r>
      <w:r w:rsidR="005E2784" w:rsidRPr="009B42AC">
        <w:rPr>
          <w:rFonts w:ascii="Sylfaen" w:eastAsia="Arial Unicode MS" w:hAnsi="Sylfaen" w:cs="Arial Unicode MS"/>
          <w:lang w:val="ka-GE"/>
        </w:rPr>
        <w:t>1</w:t>
      </w:r>
      <w:r w:rsidRPr="009B42AC">
        <w:rPr>
          <w:rFonts w:ascii="Sylfaen" w:eastAsia="Arial Unicode MS" w:hAnsi="Sylfaen" w:cs="Arial Unicode MS"/>
          <w:lang w:val="ka-GE"/>
        </w:rPr>
        <w:t xml:space="preserve">.2.1). </w:t>
      </w:r>
    </w:p>
    <w:p w14:paraId="47C148CB" w14:textId="6B65544B"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ცხრილი </w:t>
      </w:r>
      <w:r w:rsidR="005E2784" w:rsidRPr="009B42AC">
        <w:rPr>
          <w:rFonts w:ascii="Sylfaen" w:eastAsia="Arial Unicode MS" w:hAnsi="Sylfaen" w:cs="Arial Unicode MS"/>
          <w:b/>
          <w:lang w:val="ka-GE"/>
        </w:rPr>
        <w:t>1</w:t>
      </w:r>
      <w:r w:rsidRPr="009B42AC">
        <w:rPr>
          <w:rFonts w:ascii="Sylfaen" w:eastAsia="Arial Unicode MS" w:hAnsi="Sylfaen" w:cs="Arial Unicode MS"/>
          <w:b/>
          <w:lang w:val="ka-GE"/>
        </w:rPr>
        <w:t>.2.1: ატმოსფერულ ჰაერში მავნე ნივთიერებების კონცენტრაციის ზღვრულად დასაშვები ნორმები</w:t>
      </w:r>
    </w:p>
    <w:tbl>
      <w:tblP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7"/>
        <w:gridCol w:w="1698"/>
        <w:gridCol w:w="1890"/>
        <w:gridCol w:w="1890"/>
        <w:gridCol w:w="1980"/>
      </w:tblGrid>
      <w:tr w:rsidR="0026707D" w:rsidRPr="009B42AC" w14:paraId="4C36D0B2" w14:textId="77777777" w:rsidTr="007712FB">
        <w:tc>
          <w:tcPr>
            <w:tcW w:w="2347" w:type="dxa"/>
            <w:shd w:val="clear" w:color="auto" w:fill="auto"/>
            <w:vAlign w:val="center"/>
          </w:tcPr>
          <w:p w14:paraId="5D127287" w14:textId="77777777" w:rsidR="0026707D" w:rsidRPr="009B42AC" w:rsidRDefault="0026707D" w:rsidP="00FD04D6">
            <w:pPr>
              <w:tabs>
                <w:tab w:val="left" w:pos="9810"/>
              </w:tabs>
              <w:spacing w:after="0"/>
              <w:jc w:val="center"/>
              <w:rPr>
                <w:rFonts w:ascii="Sylfaen" w:eastAsia="Merriweather" w:hAnsi="Sylfaen" w:cs="Merriweather"/>
                <w:b/>
                <w:lang w:val="ka-GE"/>
              </w:rPr>
            </w:pPr>
            <w:r w:rsidRPr="009B42AC">
              <w:rPr>
                <w:rFonts w:ascii="Sylfaen" w:eastAsia="Arial Unicode MS" w:hAnsi="Sylfaen" w:cs="Arial Unicode MS"/>
                <w:b/>
                <w:lang w:val="ka-GE"/>
              </w:rPr>
              <w:t>მავნე ნივთიერება</w:t>
            </w:r>
          </w:p>
        </w:tc>
        <w:tc>
          <w:tcPr>
            <w:tcW w:w="1698" w:type="dxa"/>
            <w:vAlign w:val="center"/>
          </w:tcPr>
          <w:p w14:paraId="27C09CA1" w14:textId="77777777" w:rsidR="0026707D" w:rsidRPr="009B42AC" w:rsidRDefault="0026707D" w:rsidP="00FD04D6">
            <w:pPr>
              <w:tabs>
                <w:tab w:val="left" w:pos="9810"/>
              </w:tabs>
              <w:spacing w:after="0"/>
              <w:jc w:val="center"/>
              <w:rPr>
                <w:rFonts w:ascii="Sylfaen" w:eastAsia="Merriweather" w:hAnsi="Sylfaen" w:cs="Merriweather"/>
                <w:b/>
                <w:lang w:val="ka-GE"/>
              </w:rPr>
            </w:pPr>
            <w:r w:rsidRPr="009B42AC">
              <w:rPr>
                <w:rFonts w:ascii="Sylfaen" w:eastAsia="Arial Unicode MS" w:hAnsi="Sylfaen" w:cs="Arial Unicode MS"/>
                <w:b/>
                <w:lang w:val="ka-GE"/>
              </w:rPr>
              <w:t>ზღვრულად დასაშვები ნორმა</w:t>
            </w:r>
          </w:p>
        </w:tc>
        <w:tc>
          <w:tcPr>
            <w:tcW w:w="1890" w:type="dxa"/>
            <w:vAlign w:val="center"/>
          </w:tcPr>
          <w:p w14:paraId="2345A26F" w14:textId="77777777" w:rsidR="0026707D" w:rsidRPr="009B42AC" w:rsidRDefault="0026707D" w:rsidP="00FD04D6">
            <w:pPr>
              <w:tabs>
                <w:tab w:val="left" w:pos="9810"/>
              </w:tabs>
              <w:spacing w:after="0"/>
              <w:jc w:val="center"/>
              <w:rPr>
                <w:rFonts w:ascii="Sylfaen" w:eastAsia="Merriweather" w:hAnsi="Sylfaen" w:cs="Merriweather"/>
                <w:b/>
                <w:lang w:val="ka-GE"/>
              </w:rPr>
            </w:pPr>
            <w:r w:rsidRPr="009B42AC">
              <w:rPr>
                <w:rFonts w:ascii="Sylfaen" w:eastAsia="Arial Unicode MS" w:hAnsi="Sylfaen" w:cs="Arial Unicode MS"/>
                <w:b/>
                <w:lang w:val="ka-GE"/>
              </w:rPr>
              <w:t>ტოლერანტობის ზღვარი</w:t>
            </w:r>
          </w:p>
        </w:tc>
        <w:tc>
          <w:tcPr>
            <w:tcW w:w="1890" w:type="dxa"/>
            <w:vAlign w:val="center"/>
          </w:tcPr>
          <w:p w14:paraId="41753CEA" w14:textId="77777777" w:rsidR="0026707D" w:rsidRPr="009B42AC" w:rsidRDefault="0026707D" w:rsidP="00FD04D6">
            <w:pPr>
              <w:tabs>
                <w:tab w:val="left" w:pos="9810"/>
              </w:tabs>
              <w:spacing w:after="0"/>
              <w:jc w:val="center"/>
              <w:rPr>
                <w:rFonts w:ascii="Sylfaen" w:eastAsia="Merriweather" w:hAnsi="Sylfaen" w:cs="Merriweather"/>
                <w:b/>
                <w:lang w:val="ka-GE"/>
              </w:rPr>
            </w:pPr>
            <w:r w:rsidRPr="009B42AC">
              <w:rPr>
                <w:rFonts w:ascii="Sylfaen" w:eastAsia="Arial Unicode MS" w:hAnsi="Sylfaen" w:cs="Arial Unicode MS"/>
                <w:b/>
                <w:lang w:val="ka-GE"/>
              </w:rPr>
              <w:t>გასაშუალოების პერიოდი</w:t>
            </w:r>
          </w:p>
        </w:tc>
        <w:tc>
          <w:tcPr>
            <w:tcW w:w="1980" w:type="dxa"/>
            <w:vAlign w:val="center"/>
          </w:tcPr>
          <w:p w14:paraId="49AEA683" w14:textId="77777777" w:rsidR="0026707D" w:rsidRPr="009B42AC" w:rsidRDefault="0026707D" w:rsidP="00FD04D6">
            <w:pPr>
              <w:tabs>
                <w:tab w:val="left" w:pos="9810"/>
              </w:tabs>
              <w:spacing w:after="0"/>
              <w:jc w:val="center"/>
              <w:rPr>
                <w:rFonts w:ascii="Sylfaen" w:eastAsia="Merriweather" w:hAnsi="Sylfaen" w:cs="Merriweather"/>
                <w:b/>
                <w:lang w:val="ka-GE"/>
              </w:rPr>
            </w:pPr>
            <w:r w:rsidRPr="009B42AC">
              <w:rPr>
                <w:rFonts w:ascii="Sylfaen" w:eastAsia="Arial Unicode MS" w:hAnsi="Sylfaen" w:cs="Arial Unicode MS"/>
                <w:b/>
                <w:lang w:val="ka-GE"/>
              </w:rPr>
              <w:t>დასაშვები გადაჭარბების რაოდენობა წლის მანძილზე</w:t>
            </w:r>
          </w:p>
        </w:tc>
      </w:tr>
      <w:tr w:rsidR="0026707D" w:rsidRPr="009B42AC" w14:paraId="18718361" w14:textId="77777777" w:rsidTr="007712FB">
        <w:tc>
          <w:tcPr>
            <w:tcW w:w="2347" w:type="dxa"/>
            <w:vMerge w:val="restart"/>
            <w:shd w:val="clear" w:color="auto" w:fill="auto"/>
            <w:vAlign w:val="center"/>
          </w:tcPr>
          <w:p w14:paraId="6DF12616"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გოგირდის დიოქსიდი (SO</w:t>
            </w:r>
            <w:r w:rsidRPr="009B42AC">
              <w:rPr>
                <w:rFonts w:ascii="Sylfaen" w:eastAsia="Merriweather" w:hAnsi="Sylfaen" w:cs="Merriweather"/>
                <w:b/>
                <w:vertAlign w:val="subscript"/>
                <w:lang w:val="ka-GE"/>
              </w:rPr>
              <w:t>2</w:t>
            </w:r>
            <w:r w:rsidRPr="009B42AC">
              <w:rPr>
                <w:rFonts w:ascii="Sylfaen" w:eastAsia="Merriweather" w:hAnsi="Sylfaen" w:cs="Merriweather"/>
                <w:b/>
                <w:lang w:val="ka-GE"/>
              </w:rPr>
              <w:t>)</w:t>
            </w:r>
          </w:p>
        </w:tc>
        <w:tc>
          <w:tcPr>
            <w:tcW w:w="1698" w:type="dxa"/>
            <w:vAlign w:val="center"/>
          </w:tcPr>
          <w:p w14:paraId="574F09A2"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350 მკგ/მ</w:t>
            </w:r>
            <w:r w:rsidRPr="009B42AC">
              <w:rPr>
                <w:rFonts w:ascii="Sylfaen" w:eastAsia="Merriweather" w:hAnsi="Sylfaen" w:cs="Merriweather"/>
                <w:vertAlign w:val="superscript"/>
                <w:lang w:val="ka-GE"/>
              </w:rPr>
              <w:t>3</w:t>
            </w:r>
          </w:p>
        </w:tc>
        <w:tc>
          <w:tcPr>
            <w:tcW w:w="1890" w:type="dxa"/>
          </w:tcPr>
          <w:p w14:paraId="0E317E92"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43%</w:t>
            </w:r>
          </w:p>
        </w:tc>
        <w:tc>
          <w:tcPr>
            <w:tcW w:w="1890" w:type="dxa"/>
            <w:vAlign w:val="center"/>
          </w:tcPr>
          <w:p w14:paraId="1BD15E0A"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სთ</w:t>
            </w:r>
          </w:p>
        </w:tc>
        <w:tc>
          <w:tcPr>
            <w:tcW w:w="1980" w:type="dxa"/>
            <w:vAlign w:val="center"/>
          </w:tcPr>
          <w:p w14:paraId="4A11658C"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24</w:t>
            </w:r>
          </w:p>
        </w:tc>
      </w:tr>
      <w:tr w:rsidR="0026707D" w:rsidRPr="009B42AC" w14:paraId="7E0641EF" w14:textId="77777777" w:rsidTr="007712FB">
        <w:tc>
          <w:tcPr>
            <w:tcW w:w="2347" w:type="dxa"/>
            <w:vMerge/>
            <w:shd w:val="clear" w:color="auto" w:fill="auto"/>
            <w:vAlign w:val="center"/>
          </w:tcPr>
          <w:p w14:paraId="55C9D9B5" w14:textId="77777777" w:rsidR="0026707D" w:rsidRPr="009B42AC" w:rsidRDefault="0026707D" w:rsidP="00FD04D6">
            <w:pPr>
              <w:widowControl w:val="0"/>
              <w:pBdr>
                <w:top w:val="nil"/>
                <w:left w:val="nil"/>
                <w:bottom w:val="nil"/>
                <w:right w:val="nil"/>
                <w:between w:val="nil"/>
              </w:pBdr>
              <w:tabs>
                <w:tab w:val="left" w:pos="9810"/>
              </w:tabs>
              <w:spacing w:after="0" w:line="276" w:lineRule="auto"/>
              <w:rPr>
                <w:rFonts w:ascii="Sylfaen" w:eastAsia="Merriweather" w:hAnsi="Sylfaen" w:cs="Merriweather"/>
                <w:lang w:val="ka-GE"/>
              </w:rPr>
            </w:pPr>
          </w:p>
        </w:tc>
        <w:tc>
          <w:tcPr>
            <w:tcW w:w="1698" w:type="dxa"/>
            <w:vAlign w:val="center"/>
          </w:tcPr>
          <w:p w14:paraId="3BB1DACF"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125 მკგ/მ</w:t>
            </w:r>
            <w:r w:rsidRPr="009B42AC">
              <w:rPr>
                <w:rFonts w:ascii="Sylfaen" w:eastAsia="Merriweather" w:hAnsi="Sylfaen" w:cs="Merriweather"/>
                <w:vertAlign w:val="superscript"/>
                <w:lang w:val="ka-GE"/>
              </w:rPr>
              <w:t>3</w:t>
            </w:r>
          </w:p>
        </w:tc>
        <w:tc>
          <w:tcPr>
            <w:tcW w:w="1890" w:type="dxa"/>
          </w:tcPr>
          <w:p w14:paraId="3123F9D0" w14:textId="77777777" w:rsidR="0026707D" w:rsidRPr="009B42AC" w:rsidRDefault="0026707D" w:rsidP="00923FC6">
            <w:pPr>
              <w:tabs>
                <w:tab w:val="left" w:pos="9810"/>
              </w:tabs>
              <w:spacing w:after="0"/>
              <w:jc w:val="both"/>
              <w:rPr>
                <w:rFonts w:ascii="Sylfaen" w:eastAsia="Merriweather" w:hAnsi="Sylfaen" w:cs="Merriweather"/>
                <w:lang w:val="ka-GE"/>
              </w:rPr>
            </w:pPr>
          </w:p>
        </w:tc>
        <w:tc>
          <w:tcPr>
            <w:tcW w:w="1890" w:type="dxa"/>
            <w:vAlign w:val="center"/>
          </w:tcPr>
          <w:p w14:paraId="4C336665"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24 სთ</w:t>
            </w:r>
          </w:p>
        </w:tc>
        <w:tc>
          <w:tcPr>
            <w:tcW w:w="1980" w:type="dxa"/>
            <w:vAlign w:val="center"/>
          </w:tcPr>
          <w:p w14:paraId="6AEC159E"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3</w:t>
            </w:r>
          </w:p>
        </w:tc>
      </w:tr>
      <w:tr w:rsidR="0026707D" w:rsidRPr="009B42AC" w14:paraId="7F0A585C" w14:textId="77777777" w:rsidTr="007712FB">
        <w:tc>
          <w:tcPr>
            <w:tcW w:w="2347" w:type="dxa"/>
            <w:vMerge w:val="restart"/>
            <w:shd w:val="clear" w:color="auto" w:fill="auto"/>
            <w:vAlign w:val="center"/>
          </w:tcPr>
          <w:p w14:paraId="511C719F"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აზოტის დიოქსიდი (NO</w:t>
            </w:r>
            <w:r w:rsidRPr="009B42AC">
              <w:rPr>
                <w:rFonts w:ascii="Sylfaen" w:eastAsia="Merriweather" w:hAnsi="Sylfaen" w:cs="Merriweather"/>
                <w:b/>
                <w:vertAlign w:val="subscript"/>
                <w:lang w:val="ka-GE"/>
              </w:rPr>
              <w:t>2</w:t>
            </w:r>
            <w:r w:rsidRPr="009B42AC">
              <w:rPr>
                <w:rFonts w:ascii="Sylfaen" w:eastAsia="Merriweather" w:hAnsi="Sylfaen" w:cs="Merriweather"/>
                <w:b/>
                <w:lang w:val="ka-GE"/>
              </w:rPr>
              <w:t>)</w:t>
            </w:r>
          </w:p>
        </w:tc>
        <w:tc>
          <w:tcPr>
            <w:tcW w:w="1698" w:type="dxa"/>
            <w:vAlign w:val="center"/>
          </w:tcPr>
          <w:p w14:paraId="4B3FCE15"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200 მკგ/მ</w:t>
            </w:r>
            <w:r w:rsidRPr="009B42AC">
              <w:rPr>
                <w:rFonts w:ascii="Sylfaen" w:eastAsia="Merriweather" w:hAnsi="Sylfaen" w:cs="Merriweather"/>
                <w:vertAlign w:val="superscript"/>
                <w:lang w:val="ka-GE"/>
              </w:rPr>
              <w:t>3</w:t>
            </w:r>
          </w:p>
        </w:tc>
        <w:tc>
          <w:tcPr>
            <w:tcW w:w="1890" w:type="dxa"/>
          </w:tcPr>
          <w:p w14:paraId="69D1D5FD"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50%</w:t>
            </w:r>
          </w:p>
        </w:tc>
        <w:tc>
          <w:tcPr>
            <w:tcW w:w="1890" w:type="dxa"/>
            <w:vAlign w:val="center"/>
          </w:tcPr>
          <w:p w14:paraId="320B4D5D"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სთ</w:t>
            </w:r>
          </w:p>
        </w:tc>
        <w:tc>
          <w:tcPr>
            <w:tcW w:w="1980" w:type="dxa"/>
            <w:vAlign w:val="center"/>
          </w:tcPr>
          <w:p w14:paraId="76A3A553"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18</w:t>
            </w:r>
          </w:p>
        </w:tc>
      </w:tr>
      <w:tr w:rsidR="0026707D" w:rsidRPr="009B42AC" w14:paraId="151155A8" w14:textId="77777777" w:rsidTr="007712FB">
        <w:tc>
          <w:tcPr>
            <w:tcW w:w="2347" w:type="dxa"/>
            <w:vMerge/>
            <w:shd w:val="clear" w:color="auto" w:fill="auto"/>
            <w:vAlign w:val="center"/>
          </w:tcPr>
          <w:p w14:paraId="4AECC153" w14:textId="77777777" w:rsidR="0026707D" w:rsidRPr="009B42AC" w:rsidRDefault="0026707D" w:rsidP="00FD04D6">
            <w:pPr>
              <w:widowControl w:val="0"/>
              <w:pBdr>
                <w:top w:val="nil"/>
                <w:left w:val="nil"/>
                <w:bottom w:val="nil"/>
                <w:right w:val="nil"/>
                <w:between w:val="nil"/>
              </w:pBdr>
              <w:tabs>
                <w:tab w:val="left" w:pos="9810"/>
              </w:tabs>
              <w:spacing w:after="0" w:line="276" w:lineRule="auto"/>
              <w:rPr>
                <w:rFonts w:ascii="Sylfaen" w:eastAsia="Merriweather" w:hAnsi="Sylfaen" w:cs="Merriweather"/>
                <w:lang w:val="ka-GE"/>
              </w:rPr>
            </w:pPr>
          </w:p>
        </w:tc>
        <w:tc>
          <w:tcPr>
            <w:tcW w:w="1698" w:type="dxa"/>
            <w:vAlign w:val="center"/>
          </w:tcPr>
          <w:p w14:paraId="77C16963"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40 მკგ/მ</w:t>
            </w:r>
            <w:r w:rsidRPr="009B42AC">
              <w:rPr>
                <w:rFonts w:ascii="Sylfaen" w:eastAsia="Merriweather" w:hAnsi="Sylfaen" w:cs="Merriweather"/>
                <w:vertAlign w:val="superscript"/>
                <w:lang w:val="ka-GE"/>
              </w:rPr>
              <w:t>3</w:t>
            </w:r>
          </w:p>
        </w:tc>
        <w:tc>
          <w:tcPr>
            <w:tcW w:w="1890" w:type="dxa"/>
          </w:tcPr>
          <w:p w14:paraId="51F4EBCE"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50%</w:t>
            </w:r>
          </w:p>
        </w:tc>
        <w:tc>
          <w:tcPr>
            <w:tcW w:w="1890" w:type="dxa"/>
            <w:vAlign w:val="center"/>
          </w:tcPr>
          <w:p w14:paraId="3C072CF5"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წელი</w:t>
            </w:r>
          </w:p>
        </w:tc>
        <w:tc>
          <w:tcPr>
            <w:tcW w:w="1980" w:type="dxa"/>
            <w:vAlign w:val="center"/>
          </w:tcPr>
          <w:p w14:paraId="7A5474CA"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2814D1B8" w14:textId="77777777" w:rsidTr="007712FB">
        <w:tc>
          <w:tcPr>
            <w:tcW w:w="2347" w:type="dxa"/>
            <w:vMerge w:val="restart"/>
            <w:shd w:val="clear" w:color="auto" w:fill="auto"/>
            <w:vAlign w:val="center"/>
          </w:tcPr>
          <w:p w14:paraId="550FD3A4"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მყარი ნაწილაკები (PM</w:t>
            </w:r>
            <w:r w:rsidRPr="009B42AC">
              <w:rPr>
                <w:rFonts w:ascii="Sylfaen" w:eastAsia="Merriweather" w:hAnsi="Sylfaen" w:cs="Merriweather"/>
                <w:b/>
                <w:vertAlign w:val="subscript"/>
                <w:lang w:val="ka-GE"/>
              </w:rPr>
              <w:t>10</w:t>
            </w:r>
            <w:r w:rsidRPr="009B42AC">
              <w:rPr>
                <w:rFonts w:ascii="Sylfaen" w:eastAsia="Merriweather" w:hAnsi="Sylfaen" w:cs="Merriweather"/>
                <w:b/>
                <w:lang w:val="ka-GE"/>
              </w:rPr>
              <w:t>)</w:t>
            </w:r>
          </w:p>
        </w:tc>
        <w:tc>
          <w:tcPr>
            <w:tcW w:w="1698" w:type="dxa"/>
            <w:vAlign w:val="center"/>
          </w:tcPr>
          <w:p w14:paraId="5B370A9A"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50 მკგ/მ</w:t>
            </w:r>
            <w:r w:rsidRPr="009B42AC">
              <w:rPr>
                <w:rFonts w:ascii="Sylfaen" w:eastAsia="Merriweather" w:hAnsi="Sylfaen" w:cs="Merriweather"/>
                <w:vertAlign w:val="superscript"/>
                <w:lang w:val="ka-GE"/>
              </w:rPr>
              <w:t>3</w:t>
            </w:r>
          </w:p>
        </w:tc>
        <w:tc>
          <w:tcPr>
            <w:tcW w:w="1890" w:type="dxa"/>
          </w:tcPr>
          <w:p w14:paraId="699E8F7B"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50%</w:t>
            </w:r>
          </w:p>
        </w:tc>
        <w:tc>
          <w:tcPr>
            <w:tcW w:w="1890" w:type="dxa"/>
            <w:vAlign w:val="center"/>
          </w:tcPr>
          <w:p w14:paraId="02F36436"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24 სთ</w:t>
            </w:r>
          </w:p>
        </w:tc>
        <w:tc>
          <w:tcPr>
            <w:tcW w:w="1980" w:type="dxa"/>
            <w:vAlign w:val="center"/>
          </w:tcPr>
          <w:p w14:paraId="4E582F21"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35</w:t>
            </w:r>
          </w:p>
        </w:tc>
      </w:tr>
      <w:tr w:rsidR="0026707D" w:rsidRPr="009B42AC" w14:paraId="6E800332" w14:textId="77777777" w:rsidTr="007712FB">
        <w:tc>
          <w:tcPr>
            <w:tcW w:w="2347" w:type="dxa"/>
            <w:vMerge/>
            <w:shd w:val="clear" w:color="auto" w:fill="auto"/>
            <w:vAlign w:val="center"/>
          </w:tcPr>
          <w:p w14:paraId="41BE4A53" w14:textId="77777777" w:rsidR="0026707D" w:rsidRPr="009B42AC" w:rsidRDefault="0026707D" w:rsidP="00FD04D6">
            <w:pPr>
              <w:widowControl w:val="0"/>
              <w:pBdr>
                <w:top w:val="nil"/>
                <w:left w:val="nil"/>
                <w:bottom w:val="nil"/>
                <w:right w:val="nil"/>
                <w:between w:val="nil"/>
              </w:pBdr>
              <w:tabs>
                <w:tab w:val="left" w:pos="9810"/>
              </w:tabs>
              <w:spacing w:after="0" w:line="276" w:lineRule="auto"/>
              <w:rPr>
                <w:rFonts w:ascii="Sylfaen" w:eastAsia="Merriweather" w:hAnsi="Sylfaen" w:cs="Merriweather"/>
                <w:lang w:val="ka-GE"/>
              </w:rPr>
            </w:pPr>
          </w:p>
        </w:tc>
        <w:tc>
          <w:tcPr>
            <w:tcW w:w="1698" w:type="dxa"/>
            <w:vAlign w:val="center"/>
          </w:tcPr>
          <w:p w14:paraId="3C361AC2"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40 მკგ/მ</w:t>
            </w:r>
            <w:r w:rsidRPr="009B42AC">
              <w:rPr>
                <w:rFonts w:ascii="Sylfaen" w:eastAsia="Merriweather" w:hAnsi="Sylfaen" w:cs="Merriweather"/>
                <w:vertAlign w:val="superscript"/>
                <w:lang w:val="ka-GE"/>
              </w:rPr>
              <w:t>3</w:t>
            </w:r>
          </w:p>
        </w:tc>
        <w:tc>
          <w:tcPr>
            <w:tcW w:w="1890" w:type="dxa"/>
          </w:tcPr>
          <w:p w14:paraId="02AD5EB2"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20%</w:t>
            </w:r>
          </w:p>
        </w:tc>
        <w:tc>
          <w:tcPr>
            <w:tcW w:w="1890" w:type="dxa"/>
            <w:vAlign w:val="center"/>
          </w:tcPr>
          <w:p w14:paraId="50167A73"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წელი</w:t>
            </w:r>
          </w:p>
        </w:tc>
        <w:tc>
          <w:tcPr>
            <w:tcW w:w="1980" w:type="dxa"/>
            <w:vAlign w:val="center"/>
          </w:tcPr>
          <w:p w14:paraId="096478EE"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705B932B" w14:textId="77777777" w:rsidTr="007712FB">
        <w:trPr>
          <w:trHeight w:val="341"/>
        </w:trPr>
        <w:tc>
          <w:tcPr>
            <w:tcW w:w="2347" w:type="dxa"/>
            <w:shd w:val="clear" w:color="auto" w:fill="auto"/>
            <w:vAlign w:val="center"/>
          </w:tcPr>
          <w:p w14:paraId="400792F8"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მყარი ნაწილაკები (PM</w:t>
            </w:r>
            <w:r w:rsidRPr="009B42AC">
              <w:rPr>
                <w:rFonts w:ascii="Sylfaen" w:eastAsia="Merriweather" w:hAnsi="Sylfaen" w:cs="Merriweather"/>
                <w:b/>
                <w:vertAlign w:val="subscript"/>
                <w:lang w:val="ka-GE"/>
              </w:rPr>
              <w:t>2,5</w:t>
            </w:r>
            <w:r w:rsidRPr="009B42AC">
              <w:rPr>
                <w:rFonts w:ascii="Sylfaen" w:eastAsia="Merriweather" w:hAnsi="Sylfaen" w:cs="Merriweather"/>
                <w:b/>
                <w:lang w:val="ka-GE"/>
              </w:rPr>
              <w:t>)</w:t>
            </w:r>
          </w:p>
        </w:tc>
        <w:tc>
          <w:tcPr>
            <w:tcW w:w="1698" w:type="dxa"/>
            <w:vAlign w:val="center"/>
          </w:tcPr>
          <w:p w14:paraId="7D9E0D08"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25 მკგ/მ</w:t>
            </w:r>
            <w:r w:rsidRPr="009B42AC">
              <w:rPr>
                <w:rFonts w:ascii="Sylfaen" w:eastAsia="Merriweather" w:hAnsi="Sylfaen" w:cs="Merriweather"/>
                <w:vertAlign w:val="superscript"/>
                <w:lang w:val="ka-GE"/>
              </w:rPr>
              <w:t>3</w:t>
            </w:r>
          </w:p>
        </w:tc>
        <w:tc>
          <w:tcPr>
            <w:tcW w:w="1890" w:type="dxa"/>
            <w:vAlign w:val="center"/>
          </w:tcPr>
          <w:p w14:paraId="3366DD0D"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20%</w:t>
            </w:r>
          </w:p>
        </w:tc>
        <w:tc>
          <w:tcPr>
            <w:tcW w:w="1890" w:type="dxa"/>
            <w:vAlign w:val="center"/>
          </w:tcPr>
          <w:p w14:paraId="0C3AF9FE"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წელი</w:t>
            </w:r>
          </w:p>
        </w:tc>
        <w:tc>
          <w:tcPr>
            <w:tcW w:w="1980" w:type="dxa"/>
            <w:vAlign w:val="center"/>
          </w:tcPr>
          <w:p w14:paraId="4D953693"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62EA7E62" w14:textId="77777777" w:rsidTr="007712FB">
        <w:tc>
          <w:tcPr>
            <w:tcW w:w="2347" w:type="dxa"/>
            <w:shd w:val="clear" w:color="auto" w:fill="auto"/>
            <w:vAlign w:val="center"/>
          </w:tcPr>
          <w:p w14:paraId="0429DCCC"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ნახშირბადის მონოქსიდი (CO)</w:t>
            </w:r>
          </w:p>
        </w:tc>
        <w:tc>
          <w:tcPr>
            <w:tcW w:w="1698" w:type="dxa"/>
            <w:vAlign w:val="center"/>
          </w:tcPr>
          <w:p w14:paraId="55084178"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10 მგ/მ</w:t>
            </w:r>
            <w:r w:rsidRPr="009B42AC">
              <w:rPr>
                <w:rFonts w:ascii="Sylfaen" w:eastAsia="Merriweather" w:hAnsi="Sylfaen" w:cs="Merriweather"/>
                <w:vertAlign w:val="superscript"/>
                <w:lang w:val="ka-GE"/>
              </w:rPr>
              <w:t>3</w:t>
            </w:r>
          </w:p>
        </w:tc>
        <w:tc>
          <w:tcPr>
            <w:tcW w:w="1890" w:type="dxa"/>
            <w:vAlign w:val="center"/>
          </w:tcPr>
          <w:p w14:paraId="38C47DBF"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60%</w:t>
            </w:r>
          </w:p>
        </w:tc>
        <w:tc>
          <w:tcPr>
            <w:tcW w:w="1890" w:type="dxa"/>
            <w:vAlign w:val="center"/>
          </w:tcPr>
          <w:p w14:paraId="6518EA77" w14:textId="77777777" w:rsidR="0026707D" w:rsidRPr="009B42AC" w:rsidRDefault="0026707D" w:rsidP="00923FC6">
            <w:pPr>
              <w:tabs>
                <w:tab w:val="left" w:pos="9810"/>
              </w:tabs>
              <w:spacing w:after="0"/>
              <w:ind w:left="-57"/>
              <w:rPr>
                <w:rFonts w:ascii="Sylfaen" w:eastAsia="Merriweather" w:hAnsi="Sylfaen" w:cs="Merriweather"/>
                <w:lang w:val="ka-GE"/>
              </w:rPr>
            </w:pPr>
            <w:r w:rsidRPr="009B42AC">
              <w:rPr>
                <w:rFonts w:ascii="Sylfaen" w:eastAsia="Arial Unicode MS" w:hAnsi="Sylfaen" w:cs="Arial Unicode MS"/>
                <w:lang w:val="ka-GE"/>
              </w:rPr>
              <w:t>დღეში მაქსიმალური საშუალო 8 საათი</w:t>
            </w:r>
          </w:p>
        </w:tc>
        <w:tc>
          <w:tcPr>
            <w:tcW w:w="1980" w:type="dxa"/>
            <w:vAlign w:val="center"/>
          </w:tcPr>
          <w:p w14:paraId="07E7CE85"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25A6B8AA" w14:textId="77777777" w:rsidTr="007712FB">
        <w:tc>
          <w:tcPr>
            <w:tcW w:w="2347" w:type="dxa"/>
            <w:shd w:val="clear" w:color="auto" w:fill="auto"/>
            <w:vAlign w:val="center"/>
          </w:tcPr>
          <w:p w14:paraId="58FF6D09"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ბენზოლი (C</w:t>
            </w:r>
            <w:r w:rsidRPr="009B42AC">
              <w:rPr>
                <w:rFonts w:ascii="Sylfaen" w:eastAsia="Merriweather" w:hAnsi="Sylfaen" w:cs="Merriweather"/>
                <w:b/>
                <w:vertAlign w:val="subscript"/>
                <w:lang w:val="ka-GE"/>
              </w:rPr>
              <w:t>6</w:t>
            </w:r>
            <w:r w:rsidRPr="009B42AC">
              <w:rPr>
                <w:rFonts w:ascii="Sylfaen" w:eastAsia="Merriweather" w:hAnsi="Sylfaen" w:cs="Merriweather"/>
                <w:b/>
                <w:lang w:val="ka-GE"/>
              </w:rPr>
              <w:t>H</w:t>
            </w:r>
            <w:r w:rsidRPr="009B42AC">
              <w:rPr>
                <w:rFonts w:ascii="Sylfaen" w:eastAsia="Merriweather" w:hAnsi="Sylfaen" w:cs="Merriweather"/>
                <w:b/>
                <w:vertAlign w:val="subscript"/>
                <w:lang w:val="ka-GE"/>
              </w:rPr>
              <w:t>6</w:t>
            </w:r>
            <w:r w:rsidRPr="009B42AC">
              <w:rPr>
                <w:rFonts w:ascii="Sylfaen" w:eastAsia="Merriweather" w:hAnsi="Sylfaen" w:cs="Merriweather"/>
                <w:b/>
                <w:lang w:val="ka-GE"/>
              </w:rPr>
              <w:t>)</w:t>
            </w:r>
          </w:p>
        </w:tc>
        <w:tc>
          <w:tcPr>
            <w:tcW w:w="1698" w:type="dxa"/>
            <w:vAlign w:val="center"/>
          </w:tcPr>
          <w:p w14:paraId="5A06E0A3"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5 მკგ/მ</w:t>
            </w:r>
            <w:r w:rsidRPr="009B42AC">
              <w:rPr>
                <w:rFonts w:ascii="Sylfaen" w:eastAsia="Merriweather" w:hAnsi="Sylfaen" w:cs="Merriweather"/>
                <w:vertAlign w:val="superscript"/>
                <w:lang w:val="ka-GE"/>
              </w:rPr>
              <w:t>3</w:t>
            </w:r>
          </w:p>
        </w:tc>
        <w:tc>
          <w:tcPr>
            <w:tcW w:w="1890" w:type="dxa"/>
          </w:tcPr>
          <w:p w14:paraId="54E4BC68"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100%</w:t>
            </w:r>
          </w:p>
        </w:tc>
        <w:tc>
          <w:tcPr>
            <w:tcW w:w="1890" w:type="dxa"/>
            <w:vAlign w:val="center"/>
          </w:tcPr>
          <w:p w14:paraId="661CD0E6"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წელი</w:t>
            </w:r>
          </w:p>
        </w:tc>
        <w:tc>
          <w:tcPr>
            <w:tcW w:w="1980" w:type="dxa"/>
            <w:vAlign w:val="center"/>
          </w:tcPr>
          <w:p w14:paraId="7A86EFB4"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2F271CE9" w14:textId="77777777" w:rsidTr="007712FB">
        <w:tc>
          <w:tcPr>
            <w:tcW w:w="2347" w:type="dxa"/>
            <w:shd w:val="clear" w:color="auto" w:fill="auto"/>
            <w:vAlign w:val="center"/>
          </w:tcPr>
          <w:p w14:paraId="0807175F"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lastRenderedPageBreak/>
              <w:t>მიწისპირა ოზონი (O</w:t>
            </w:r>
            <w:r w:rsidRPr="009B42AC">
              <w:rPr>
                <w:rFonts w:ascii="Sylfaen" w:eastAsia="Merriweather" w:hAnsi="Sylfaen" w:cs="Merriweather"/>
                <w:b/>
                <w:vertAlign w:val="subscript"/>
                <w:lang w:val="ka-GE"/>
              </w:rPr>
              <w:t>3</w:t>
            </w:r>
            <w:r w:rsidRPr="009B42AC">
              <w:rPr>
                <w:rFonts w:ascii="Sylfaen" w:eastAsia="Merriweather" w:hAnsi="Sylfaen" w:cs="Merriweather"/>
                <w:b/>
                <w:lang w:val="ka-GE"/>
              </w:rPr>
              <w:t>)</w:t>
            </w:r>
          </w:p>
        </w:tc>
        <w:tc>
          <w:tcPr>
            <w:tcW w:w="1698" w:type="dxa"/>
            <w:vAlign w:val="center"/>
          </w:tcPr>
          <w:p w14:paraId="1318412D"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120 მკგ/მ</w:t>
            </w:r>
            <w:r w:rsidRPr="009B42AC">
              <w:rPr>
                <w:rFonts w:ascii="Sylfaen" w:eastAsia="Merriweather" w:hAnsi="Sylfaen" w:cs="Merriweather"/>
                <w:vertAlign w:val="superscript"/>
                <w:lang w:val="ka-GE"/>
              </w:rPr>
              <w:t>3</w:t>
            </w:r>
          </w:p>
        </w:tc>
        <w:tc>
          <w:tcPr>
            <w:tcW w:w="1890" w:type="dxa"/>
            <w:vAlign w:val="center"/>
          </w:tcPr>
          <w:p w14:paraId="24890E87"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100%</w:t>
            </w:r>
          </w:p>
        </w:tc>
        <w:tc>
          <w:tcPr>
            <w:tcW w:w="1890" w:type="dxa"/>
            <w:vAlign w:val="center"/>
          </w:tcPr>
          <w:p w14:paraId="38FF06D8" w14:textId="77777777" w:rsidR="0026707D" w:rsidRPr="009B42AC" w:rsidRDefault="0026707D" w:rsidP="00923FC6">
            <w:pPr>
              <w:tabs>
                <w:tab w:val="left" w:pos="9810"/>
              </w:tabs>
              <w:spacing w:after="0"/>
              <w:ind w:left="33"/>
              <w:rPr>
                <w:rFonts w:ascii="Sylfaen" w:eastAsia="Merriweather" w:hAnsi="Sylfaen" w:cs="Merriweather"/>
                <w:lang w:val="ka-GE"/>
              </w:rPr>
            </w:pPr>
            <w:r w:rsidRPr="009B42AC">
              <w:rPr>
                <w:rFonts w:ascii="Sylfaen" w:eastAsia="Arial Unicode MS" w:hAnsi="Sylfaen" w:cs="Arial Unicode MS"/>
                <w:lang w:val="ka-GE"/>
              </w:rPr>
              <w:t>დღეში მაქსიმალური საშუალო 8 საათი</w:t>
            </w:r>
          </w:p>
        </w:tc>
        <w:tc>
          <w:tcPr>
            <w:tcW w:w="1980" w:type="dxa"/>
            <w:vAlign w:val="center"/>
          </w:tcPr>
          <w:p w14:paraId="2AB64FFB" w14:textId="77777777" w:rsidR="0026707D" w:rsidRPr="009B42AC" w:rsidRDefault="0026707D" w:rsidP="00FD04D6">
            <w:pPr>
              <w:tabs>
                <w:tab w:val="left" w:pos="9810"/>
              </w:tabs>
              <w:spacing w:after="0"/>
              <w:rPr>
                <w:rFonts w:ascii="Sylfaen" w:eastAsia="Merriweather" w:hAnsi="Sylfaen" w:cs="Merriweather"/>
                <w:lang w:val="ka-GE"/>
              </w:rPr>
            </w:pPr>
            <w:r w:rsidRPr="009B42AC">
              <w:rPr>
                <w:rFonts w:ascii="Sylfaen" w:eastAsia="Arial Unicode MS" w:hAnsi="Sylfaen" w:cs="Arial Unicode MS"/>
                <w:lang w:val="ka-GE"/>
              </w:rPr>
              <w:t>25 (3 წლის გასაშუალოების პერიოდში)</w:t>
            </w:r>
          </w:p>
        </w:tc>
      </w:tr>
      <w:tr w:rsidR="0026707D" w:rsidRPr="009B42AC" w14:paraId="12B9A7CE" w14:textId="77777777" w:rsidTr="007712FB">
        <w:tc>
          <w:tcPr>
            <w:tcW w:w="2347" w:type="dxa"/>
            <w:shd w:val="clear" w:color="auto" w:fill="auto"/>
            <w:vAlign w:val="center"/>
          </w:tcPr>
          <w:p w14:paraId="0A8CF07D"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ტყვია (Pb)</w:t>
            </w:r>
          </w:p>
        </w:tc>
        <w:tc>
          <w:tcPr>
            <w:tcW w:w="1698" w:type="dxa"/>
            <w:vAlign w:val="center"/>
          </w:tcPr>
          <w:p w14:paraId="5BF296B8"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0.5 მკგ/მ</w:t>
            </w:r>
            <w:r w:rsidRPr="009B42AC">
              <w:rPr>
                <w:rFonts w:ascii="Sylfaen" w:eastAsia="Merriweather" w:hAnsi="Sylfaen" w:cs="Merriweather"/>
                <w:vertAlign w:val="superscript"/>
                <w:lang w:val="ka-GE"/>
              </w:rPr>
              <w:t>3</w:t>
            </w:r>
          </w:p>
        </w:tc>
        <w:tc>
          <w:tcPr>
            <w:tcW w:w="1890" w:type="dxa"/>
          </w:tcPr>
          <w:p w14:paraId="048CEA3D" w14:textId="77777777" w:rsidR="0026707D" w:rsidRPr="009B42AC" w:rsidRDefault="0026707D" w:rsidP="00923FC6">
            <w:pPr>
              <w:tabs>
                <w:tab w:val="left" w:pos="9810"/>
              </w:tabs>
              <w:spacing w:after="0"/>
              <w:jc w:val="both"/>
              <w:rPr>
                <w:rFonts w:ascii="Sylfaen" w:eastAsia="Merriweather" w:hAnsi="Sylfaen" w:cs="Merriweather"/>
                <w:lang w:val="ka-GE"/>
              </w:rPr>
            </w:pPr>
          </w:p>
        </w:tc>
        <w:tc>
          <w:tcPr>
            <w:tcW w:w="1890" w:type="dxa"/>
            <w:vAlign w:val="center"/>
          </w:tcPr>
          <w:p w14:paraId="2D02CE06"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წელი</w:t>
            </w:r>
          </w:p>
        </w:tc>
        <w:tc>
          <w:tcPr>
            <w:tcW w:w="1980" w:type="dxa"/>
            <w:vAlign w:val="center"/>
          </w:tcPr>
          <w:p w14:paraId="5FA687EE"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4AE30946" w14:textId="77777777" w:rsidTr="007712FB">
        <w:tc>
          <w:tcPr>
            <w:tcW w:w="2347" w:type="dxa"/>
            <w:shd w:val="clear" w:color="auto" w:fill="auto"/>
            <w:vAlign w:val="center"/>
          </w:tcPr>
          <w:p w14:paraId="7767445A"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დარიშხანი (As)</w:t>
            </w:r>
          </w:p>
        </w:tc>
        <w:tc>
          <w:tcPr>
            <w:tcW w:w="1698" w:type="dxa"/>
            <w:vAlign w:val="center"/>
          </w:tcPr>
          <w:p w14:paraId="4FB62B94"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6 ნგ/მ</w:t>
            </w:r>
            <w:r w:rsidRPr="009B42AC">
              <w:rPr>
                <w:rFonts w:ascii="Sylfaen" w:eastAsia="Merriweather" w:hAnsi="Sylfaen" w:cs="Merriweather"/>
                <w:vertAlign w:val="superscript"/>
                <w:lang w:val="ka-GE"/>
              </w:rPr>
              <w:t>3</w:t>
            </w:r>
          </w:p>
        </w:tc>
        <w:tc>
          <w:tcPr>
            <w:tcW w:w="1890" w:type="dxa"/>
          </w:tcPr>
          <w:p w14:paraId="1AB2A269" w14:textId="77777777" w:rsidR="0026707D" w:rsidRPr="009B42AC" w:rsidRDefault="0026707D" w:rsidP="00923FC6">
            <w:pPr>
              <w:tabs>
                <w:tab w:val="left" w:pos="9810"/>
              </w:tabs>
              <w:spacing w:after="0"/>
              <w:jc w:val="both"/>
              <w:rPr>
                <w:rFonts w:ascii="Sylfaen" w:eastAsia="Merriweather" w:hAnsi="Sylfaen" w:cs="Merriweather"/>
                <w:lang w:val="ka-GE"/>
              </w:rPr>
            </w:pPr>
          </w:p>
        </w:tc>
        <w:tc>
          <w:tcPr>
            <w:tcW w:w="1890" w:type="dxa"/>
            <w:vAlign w:val="center"/>
          </w:tcPr>
          <w:p w14:paraId="520D6139"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წელი</w:t>
            </w:r>
          </w:p>
        </w:tc>
        <w:tc>
          <w:tcPr>
            <w:tcW w:w="1980" w:type="dxa"/>
            <w:vAlign w:val="center"/>
          </w:tcPr>
          <w:p w14:paraId="6657A1B2"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42C286F5" w14:textId="77777777" w:rsidTr="007712FB">
        <w:tc>
          <w:tcPr>
            <w:tcW w:w="2347" w:type="dxa"/>
            <w:shd w:val="clear" w:color="auto" w:fill="auto"/>
            <w:vAlign w:val="center"/>
          </w:tcPr>
          <w:p w14:paraId="02E79395"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კადმიუმი (Cd)</w:t>
            </w:r>
          </w:p>
        </w:tc>
        <w:tc>
          <w:tcPr>
            <w:tcW w:w="1698" w:type="dxa"/>
            <w:vAlign w:val="center"/>
          </w:tcPr>
          <w:p w14:paraId="091563BE"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5 ნგ/მ</w:t>
            </w:r>
            <w:r w:rsidRPr="009B42AC">
              <w:rPr>
                <w:rFonts w:ascii="Sylfaen" w:eastAsia="Merriweather" w:hAnsi="Sylfaen" w:cs="Merriweather"/>
                <w:vertAlign w:val="superscript"/>
                <w:lang w:val="ka-GE"/>
              </w:rPr>
              <w:t>3</w:t>
            </w:r>
          </w:p>
        </w:tc>
        <w:tc>
          <w:tcPr>
            <w:tcW w:w="1890" w:type="dxa"/>
          </w:tcPr>
          <w:p w14:paraId="14A034BD" w14:textId="77777777" w:rsidR="0026707D" w:rsidRPr="009B42AC" w:rsidRDefault="0026707D" w:rsidP="00923FC6">
            <w:pPr>
              <w:tabs>
                <w:tab w:val="left" w:pos="9810"/>
              </w:tabs>
              <w:spacing w:after="0"/>
              <w:jc w:val="both"/>
              <w:rPr>
                <w:rFonts w:ascii="Sylfaen" w:eastAsia="Merriweather" w:hAnsi="Sylfaen" w:cs="Merriweather"/>
                <w:lang w:val="ka-GE"/>
              </w:rPr>
            </w:pPr>
          </w:p>
        </w:tc>
        <w:tc>
          <w:tcPr>
            <w:tcW w:w="1890" w:type="dxa"/>
            <w:vAlign w:val="center"/>
          </w:tcPr>
          <w:p w14:paraId="6113F06B"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წელი</w:t>
            </w:r>
          </w:p>
        </w:tc>
        <w:tc>
          <w:tcPr>
            <w:tcW w:w="1980" w:type="dxa"/>
            <w:vAlign w:val="center"/>
          </w:tcPr>
          <w:p w14:paraId="54FB2B8C"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7EA5AC6B" w14:textId="77777777" w:rsidTr="007712FB">
        <w:tc>
          <w:tcPr>
            <w:tcW w:w="2347" w:type="dxa"/>
            <w:shd w:val="clear" w:color="auto" w:fill="auto"/>
            <w:vAlign w:val="center"/>
          </w:tcPr>
          <w:p w14:paraId="3BC02A77"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ნიკელი (Ni)</w:t>
            </w:r>
          </w:p>
        </w:tc>
        <w:tc>
          <w:tcPr>
            <w:tcW w:w="1698" w:type="dxa"/>
            <w:vAlign w:val="center"/>
          </w:tcPr>
          <w:p w14:paraId="5629D951"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20 ნგ/მ</w:t>
            </w:r>
            <w:r w:rsidRPr="009B42AC">
              <w:rPr>
                <w:rFonts w:ascii="Sylfaen" w:eastAsia="Merriweather" w:hAnsi="Sylfaen" w:cs="Merriweather"/>
                <w:vertAlign w:val="superscript"/>
                <w:lang w:val="ka-GE"/>
              </w:rPr>
              <w:t>3</w:t>
            </w:r>
          </w:p>
        </w:tc>
        <w:tc>
          <w:tcPr>
            <w:tcW w:w="1890" w:type="dxa"/>
          </w:tcPr>
          <w:p w14:paraId="1E82DA36" w14:textId="77777777" w:rsidR="0026707D" w:rsidRPr="009B42AC" w:rsidRDefault="0026707D" w:rsidP="00923FC6">
            <w:pPr>
              <w:tabs>
                <w:tab w:val="left" w:pos="9810"/>
              </w:tabs>
              <w:spacing w:after="0"/>
              <w:jc w:val="both"/>
              <w:rPr>
                <w:rFonts w:ascii="Sylfaen" w:eastAsia="Merriweather" w:hAnsi="Sylfaen" w:cs="Merriweather"/>
                <w:lang w:val="ka-GE"/>
              </w:rPr>
            </w:pPr>
          </w:p>
        </w:tc>
        <w:tc>
          <w:tcPr>
            <w:tcW w:w="1890" w:type="dxa"/>
            <w:vAlign w:val="center"/>
          </w:tcPr>
          <w:p w14:paraId="1CF9FEAB"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წელი</w:t>
            </w:r>
          </w:p>
        </w:tc>
        <w:tc>
          <w:tcPr>
            <w:tcW w:w="1980" w:type="dxa"/>
            <w:vAlign w:val="center"/>
          </w:tcPr>
          <w:p w14:paraId="3DABB0AD"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0066E1A5" w14:textId="77777777" w:rsidTr="007712FB">
        <w:tc>
          <w:tcPr>
            <w:tcW w:w="2347" w:type="dxa"/>
            <w:shd w:val="clear" w:color="auto" w:fill="auto"/>
            <w:vAlign w:val="center"/>
          </w:tcPr>
          <w:p w14:paraId="34D48154"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ბენზ(ა)პირენი (C</w:t>
            </w:r>
            <w:r w:rsidRPr="009B42AC">
              <w:rPr>
                <w:rFonts w:ascii="Sylfaen" w:eastAsia="Merriweather" w:hAnsi="Sylfaen" w:cs="Merriweather"/>
                <w:b/>
                <w:vertAlign w:val="subscript"/>
                <w:lang w:val="ka-GE"/>
              </w:rPr>
              <w:t>20</w:t>
            </w:r>
            <w:r w:rsidRPr="009B42AC">
              <w:rPr>
                <w:rFonts w:ascii="Sylfaen" w:eastAsia="Merriweather" w:hAnsi="Sylfaen" w:cs="Merriweather"/>
                <w:b/>
                <w:lang w:val="ka-GE"/>
              </w:rPr>
              <w:t>H</w:t>
            </w:r>
            <w:r w:rsidRPr="009B42AC">
              <w:rPr>
                <w:rFonts w:ascii="Sylfaen" w:eastAsia="Merriweather" w:hAnsi="Sylfaen" w:cs="Merriweather"/>
                <w:b/>
                <w:vertAlign w:val="subscript"/>
                <w:lang w:val="ka-GE"/>
              </w:rPr>
              <w:t>12</w:t>
            </w:r>
            <w:r w:rsidRPr="009B42AC">
              <w:rPr>
                <w:rFonts w:ascii="Sylfaen" w:eastAsia="Merriweather" w:hAnsi="Sylfaen" w:cs="Merriweather"/>
                <w:b/>
                <w:lang w:val="ka-GE"/>
              </w:rPr>
              <w:t>)</w:t>
            </w:r>
          </w:p>
        </w:tc>
        <w:tc>
          <w:tcPr>
            <w:tcW w:w="1698" w:type="dxa"/>
            <w:vAlign w:val="center"/>
          </w:tcPr>
          <w:p w14:paraId="5772421D"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ნგ/მ</w:t>
            </w:r>
            <w:r w:rsidRPr="009B42AC">
              <w:rPr>
                <w:rFonts w:ascii="Sylfaen" w:eastAsia="Merriweather" w:hAnsi="Sylfaen" w:cs="Merriweather"/>
                <w:vertAlign w:val="superscript"/>
                <w:lang w:val="ka-GE"/>
              </w:rPr>
              <w:t>3</w:t>
            </w:r>
          </w:p>
        </w:tc>
        <w:tc>
          <w:tcPr>
            <w:tcW w:w="1890" w:type="dxa"/>
          </w:tcPr>
          <w:p w14:paraId="555F4121" w14:textId="77777777" w:rsidR="0026707D" w:rsidRPr="009B42AC" w:rsidRDefault="0026707D" w:rsidP="00923FC6">
            <w:pPr>
              <w:tabs>
                <w:tab w:val="left" w:pos="9810"/>
              </w:tabs>
              <w:spacing w:after="0"/>
              <w:jc w:val="both"/>
              <w:rPr>
                <w:rFonts w:ascii="Sylfaen" w:eastAsia="Merriweather" w:hAnsi="Sylfaen" w:cs="Merriweather"/>
                <w:lang w:val="ka-GE"/>
              </w:rPr>
            </w:pPr>
          </w:p>
        </w:tc>
        <w:tc>
          <w:tcPr>
            <w:tcW w:w="1890" w:type="dxa"/>
            <w:vAlign w:val="center"/>
          </w:tcPr>
          <w:p w14:paraId="42526CB9"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წელი</w:t>
            </w:r>
          </w:p>
        </w:tc>
        <w:tc>
          <w:tcPr>
            <w:tcW w:w="1980" w:type="dxa"/>
            <w:vAlign w:val="center"/>
          </w:tcPr>
          <w:p w14:paraId="6F21D7F6"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3F08433A" w14:textId="77777777" w:rsidTr="007712FB">
        <w:tc>
          <w:tcPr>
            <w:tcW w:w="2347" w:type="dxa"/>
            <w:shd w:val="clear" w:color="auto" w:fill="auto"/>
            <w:vAlign w:val="center"/>
          </w:tcPr>
          <w:p w14:paraId="05EB325D" w14:textId="77777777" w:rsidR="0026707D" w:rsidRPr="009B42AC" w:rsidRDefault="0026707D" w:rsidP="00FD04D6">
            <w:pPr>
              <w:tabs>
                <w:tab w:val="left" w:pos="9810"/>
              </w:tabs>
              <w:spacing w:after="0"/>
              <w:rPr>
                <w:rFonts w:ascii="Sylfaen" w:eastAsia="Merriweather" w:hAnsi="Sylfaen" w:cs="Merriweather"/>
                <w:b/>
                <w:lang w:val="ka-GE"/>
              </w:rPr>
            </w:pPr>
            <w:r w:rsidRPr="009B42AC">
              <w:rPr>
                <w:rFonts w:ascii="Sylfaen" w:eastAsia="Arial Unicode MS" w:hAnsi="Sylfaen" w:cs="Arial Unicode MS"/>
                <w:b/>
                <w:lang w:val="ka-GE"/>
              </w:rPr>
              <w:t>მანგანუმის დიოქსიდი (MnO</w:t>
            </w:r>
            <w:r w:rsidRPr="009B42AC">
              <w:rPr>
                <w:rFonts w:ascii="Sylfaen" w:eastAsia="Merriweather" w:hAnsi="Sylfaen" w:cs="Merriweather"/>
                <w:b/>
                <w:vertAlign w:val="subscript"/>
                <w:lang w:val="ka-GE"/>
              </w:rPr>
              <w:t>2</w:t>
            </w:r>
            <w:r w:rsidRPr="009B42AC">
              <w:rPr>
                <w:rFonts w:ascii="Sylfaen" w:eastAsia="Merriweather" w:hAnsi="Sylfaen" w:cs="Merriweather"/>
                <w:b/>
                <w:lang w:val="ka-GE"/>
              </w:rPr>
              <w:t>)</w:t>
            </w:r>
          </w:p>
        </w:tc>
        <w:tc>
          <w:tcPr>
            <w:tcW w:w="1698" w:type="dxa"/>
            <w:vAlign w:val="center"/>
          </w:tcPr>
          <w:p w14:paraId="2AF7CED6"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 მკგ/მ</w:t>
            </w:r>
            <w:r w:rsidRPr="009B42AC">
              <w:rPr>
                <w:rFonts w:ascii="Sylfaen" w:eastAsia="Merriweather" w:hAnsi="Sylfaen" w:cs="Merriweather"/>
                <w:vertAlign w:val="superscript"/>
                <w:lang w:val="ka-GE"/>
              </w:rPr>
              <w:t>3</w:t>
            </w:r>
          </w:p>
        </w:tc>
        <w:tc>
          <w:tcPr>
            <w:tcW w:w="1890" w:type="dxa"/>
          </w:tcPr>
          <w:p w14:paraId="7FC6C0AA" w14:textId="77777777" w:rsidR="0026707D" w:rsidRPr="009B42AC" w:rsidRDefault="0026707D" w:rsidP="00923FC6">
            <w:pPr>
              <w:tabs>
                <w:tab w:val="left" w:pos="9810"/>
              </w:tabs>
              <w:spacing w:after="0"/>
              <w:jc w:val="both"/>
              <w:rPr>
                <w:rFonts w:ascii="Sylfaen" w:eastAsia="Merriweather" w:hAnsi="Sylfaen" w:cs="Merriweather"/>
                <w:lang w:val="ka-GE"/>
              </w:rPr>
            </w:pPr>
          </w:p>
        </w:tc>
        <w:tc>
          <w:tcPr>
            <w:tcW w:w="1890" w:type="dxa"/>
            <w:vAlign w:val="center"/>
          </w:tcPr>
          <w:p w14:paraId="06DA3A60"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24 სთ</w:t>
            </w:r>
          </w:p>
        </w:tc>
        <w:tc>
          <w:tcPr>
            <w:tcW w:w="1980" w:type="dxa"/>
            <w:vAlign w:val="center"/>
          </w:tcPr>
          <w:p w14:paraId="7CFE3370"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Merriweather" w:hAnsi="Sylfaen" w:cs="Merriweather"/>
                <w:lang w:val="ka-GE"/>
              </w:rPr>
              <w:t>0</w:t>
            </w:r>
          </w:p>
        </w:tc>
      </w:tr>
    </w:tbl>
    <w:p w14:paraId="3B07E582" w14:textId="77777777" w:rsidR="0026707D" w:rsidRPr="009B42AC" w:rsidRDefault="0026707D" w:rsidP="00923FC6">
      <w:pPr>
        <w:tabs>
          <w:tab w:val="left" w:pos="9810"/>
        </w:tabs>
        <w:spacing w:before="120" w:after="0"/>
        <w:jc w:val="center"/>
        <w:rPr>
          <w:rFonts w:ascii="Sylfaen" w:eastAsia="Merriweather" w:hAnsi="Sylfaen" w:cs="Merriweather"/>
          <w:sz w:val="20"/>
          <w:szCs w:val="20"/>
          <w:lang w:val="ka-GE"/>
        </w:rPr>
      </w:pPr>
      <w:r w:rsidRPr="009B42AC">
        <w:rPr>
          <w:rFonts w:ascii="Sylfaen" w:eastAsia="Arial Unicode MS" w:hAnsi="Sylfaen" w:cs="Arial Unicode MS"/>
          <w:i/>
          <w:sz w:val="20"/>
          <w:szCs w:val="20"/>
          <w:lang w:val="ka-GE"/>
        </w:rPr>
        <w:t>წყარო: ტექნიკური რეგლამენტი - ატმოსფერული ჰაერის ხარისხის სტანდარტები</w:t>
      </w:r>
    </w:p>
    <w:p w14:paraId="38FC731C" w14:textId="367ECBB8"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 xml:space="preserve">„ატმოსფერული ჰაერის დაცვის შესახებ“ საქართველოს კანონის საფუძველზე, ატმოსფერული ჰაერის ხარისხის ზდნ-ების გათვალისწინებით, </w:t>
      </w:r>
      <w:r w:rsidR="00082BC7" w:rsidRPr="009B42AC">
        <w:rPr>
          <w:rFonts w:ascii="Sylfaen" w:eastAsia="Merriweather" w:hAnsi="Sylfaen" w:cs="Merriweather"/>
          <w:lang w:val="ka-GE"/>
        </w:rPr>
        <w:t>ატმოსფერულ ჰაერში მავნე ნივთიერებათა ზღვრულად დასაშვები გაფრქვევის ნორმები დგინდება ატმოსფერული ჰაერის დაბინძურების გარემოზე ზემოქმედების შეფასებისადმი დაქვემდებარებული საქმიანობის ყველა სტაციონარული წყაროსთვის (ობიექტისთვის).</w:t>
      </w:r>
      <w:r w:rsidR="00082BC7"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სხვა სტაციონარული ობიექტებიდან ატმოსფერულ ჰაერში გაფრქვევების ნორმირება შესაბამისი ტექნიკური რეგლამენტებით ხორციელდება. სტაციონარულ ობიექტებს აგრეთვე უწესდებათ ჰაერში გაფრქვევების თვითმონიტორინგისა და ანგარიშგების ვალდებულება. სამრეწველო სექტორიდან გარემოს დაბინძურების პრევენციისა და შემცირების მიზნით 2021 წელს მსხვილ სამრეწველო საწარმოებს დაევალათ დანერგონ გაფრქვევების უწყვეტი ავტომატური თვითმონიტორინგის სისტემა და მიაწოდონ შესაბამისი ინფორმაცია საქართველოს გარემოს დაცვისა და სოფლის მეურნეობის სამინისტროს. აგრეთვე, მნიშვნელოვნად გამკაცრდა სანქციები ჰაერდაცვითი კანონმდებლობის დარღვევისთვის და განისაზღვრა კრიტერიუმები, რომლის საფუძველზეც ზედამხედველი უწყება უფლებამოსილია სრულად ან ნაწილობრივ შეაჩეროს საწარმოს ფუნქციონირება. ამასთან, მიმდინარეობს სამრეწველო სექტორიდან ემისიების რეგულირების ევროპული პრინციპების დანერგვის პროცესი, რაც გულისხმობს მრეწველობის თითოეული დარგში საუკეთესო ხელმისაწვდომი ტექნიკის დანერგვასა და მისი შესაბამისი ემისიის ზღვრების დადგენას.</w:t>
      </w:r>
    </w:p>
    <w:p w14:paraId="47D8CC91" w14:textId="5CCB90EE"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2020 წელს</w:t>
      </w:r>
      <w:r w:rsidR="008A5D9B"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საქართველო-ევროკავშირის ასოცირების შესახებ შეთანხმებისა და ევროდირექტივების შესაბამისად</w:t>
      </w:r>
      <w:r w:rsidR="008A5D9B"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ცვლილებები შევიდა „ატმოსფერული ჰაერის დაცვის შესახებ” კანონში, რომლის საფუძველზეც ქვეყანაში ჰაერის ხარისხის მართვა გადადის ევროპულ პრინციპებზე. კერძოდ, ატმოსფერული ჰაერის ხარისხის მართვისა და მონიტორინგის მიზნებისათვის საქართველოს მთელი ტერიტორია დაიყო ზონებად და აგლომერაციებად,</w:t>
      </w:r>
      <w:r w:rsidR="009949C1" w:rsidRPr="009B42AC">
        <w:rPr>
          <w:rStyle w:val="FootnoteReference"/>
          <w:rFonts w:ascii="Sylfaen" w:eastAsia="Arial Unicode MS" w:hAnsi="Sylfaen" w:cs="Arial Unicode MS"/>
          <w:lang w:val="ka-GE"/>
        </w:rPr>
        <w:footnoteReference w:id="5"/>
      </w:r>
      <w:r w:rsidRPr="009B42AC">
        <w:rPr>
          <w:rFonts w:ascii="Sylfaen" w:eastAsia="Arial Unicode MS" w:hAnsi="Sylfaen" w:cs="Arial Unicode MS"/>
          <w:lang w:val="ka-GE"/>
        </w:rPr>
        <w:t xml:space="preserve"> სადაც ატმოსფერული ჰაერის დაბინძურების პრობლემის ან მისი წარმოქნის რისკის შემთხვევაში შემუშავდება ატმოსფერული ჰაერის ხარისხის მართვის და</w:t>
      </w:r>
      <w:r w:rsidR="00C95082" w:rsidRPr="009B42AC">
        <w:rPr>
          <w:rFonts w:ascii="Sylfaen" w:eastAsia="Arial Unicode MS" w:hAnsi="Sylfaen" w:cs="Arial Unicode MS"/>
          <w:lang w:val="ka-GE"/>
        </w:rPr>
        <w:t>, ასევე,</w:t>
      </w:r>
      <w:r w:rsidRPr="009B42AC">
        <w:rPr>
          <w:rFonts w:ascii="Sylfaen" w:eastAsia="Arial Unicode MS" w:hAnsi="Sylfaen" w:cs="Arial Unicode MS"/>
          <w:lang w:val="ka-GE"/>
        </w:rPr>
        <w:t xml:space="preserve"> მოკლევადიანი სამოქმედო გეგმები. აღნიშნული ვალდებულების ძალაში შესვლამდე ყველა დაინტერესებული მხარის ჩართულობით შემუშავდა და დამტკიცდა ჰაერის ხარისხის 2 მართვის გეგმა. კერძოდ,  2017-2020 წლების სახელმწიფო პროგრამა ქ. თბილისის ატმოსფერული ჰაერის დაბინძურების შემცირების ხელშემწყობი ღონისძიებების </w:t>
      </w:r>
      <w:r w:rsidRPr="009B42AC">
        <w:rPr>
          <w:rFonts w:ascii="Sylfaen" w:eastAsia="Arial Unicode MS" w:hAnsi="Sylfaen" w:cs="Arial Unicode MS"/>
          <w:lang w:val="ka-GE"/>
        </w:rPr>
        <w:lastRenderedPageBreak/>
        <w:t>შესახებ</w:t>
      </w:r>
      <w:r w:rsidR="009949C1" w:rsidRPr="009B42AC">
        <w:rPr>
          <w:rStyle w:val="FootnoteReference"/>
          <w:rFonts w:ascii="Sylfaen" w:eastAsia="Arial Unicode MS" w:hAnsi="Sylfaen" w:cs="Arial Unicode MS"/>
          <w:lang w:val="ka-GE"/>
        </w:rPr>
        <w:footnoteReference w:id="6"/>
      </w:r>
      <w:r w:rsidRPr="009B42AC">
        <w:rPr>
          <w:rFonts w:ascii="Sylfaen" w:eastAsia="Arial Unicode MS" w:hAnsi="Sylfaen" w:cs="Arial Unicode MS"/>
          <w:lang w:val="ka-GE"/>
        </w:rPr>
        <w:t xml:space="preserve"> და 2020-2022 წლების ქ. რუსთავის ატმოსფერული ჰაერის ხარისხის გაუმჯობესების სამოქმედო გეგმა</w:t>
      </w:r>
      <w:r w:rsidRPr="009B42AC">
        <w:rPr>
          <w:rFonts w:ascii="Sylfaen" w:eastAsia="Merriweather" w:hAnsi="Sylfaen" w:cs="Merriweather"/>
          <w:lang w:val="ka-GE"/>
        </w:rPr>
        <w:t>.</w:t>
      </w:r>
      <w:r w:rsidR="009949C1" w:rsidRPr="009B42AC">
        <w:rPr>
          <w:rStyle w:val="FootnoteReference"/>
          <w:rFonts w:ascii="Sylfaen" w:eastAsia="Merriweather" w:hAnsi="Sylfaen" w:cs="Merriweather"/>
          <w:lang w:val="ka-GE"/>
        </w:rPr>
        <w:footnoteReference w:id="7"/>
      </w:r>
    </w:p>
    <w:p w14:paraId="632CB6E2" w14:textId="4C8DFB69"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 xml:space="preserve">ზემოაღნიშნული ცვლილებები ასევე ითვალისწინებს ჰაერის ხარისხის მონიტორინგისა და შეფასების სისტემის განვითარებას ევროპული კრიტერიუმების შესაბამისად, რომელიც 2021 წელს </w:t>
      </w:r>
      <w:r w:rsidR="00F67635" w:rsidRPr="009B42AC">
        <w:rPr>
          <w:rFonts w:ascii="Sylfaen" w:eastAsia="Arial Unicode MS" w:hAnsi="Sylfaen" w:cs="Arial Unicode MS"/>
          <w:lang w:val="ka-GE"/>
        </w:rPr>
        <w:t xml:space="preserve">ასახულ </w:t>
      </w:r>
      <w:r w:rsidRPr="009B42AC">
        <w:rPr>
          <w:rFonts w:ascii="Sylfaen" w:eastAsia="Arial Unicode MS" w:hAnsi="Sylfaen" w:cs="Arial Unicode MS"/>
          <w:lang w:val="ka-GE"/>
        </w:rPr>
        <w:t>იქნა ეროვნულ კანონმდებლობაში.</w:t>
      </w:r>
      <w:r w:rsidR="009949C1" w:rsidRPr="009B42AC">
        <w:rPr>
          <w:rStyle w:val="FootnoteReference"/>
          <w:rFonts w:ascii="Sylfaen" w:eastAsia="Arial Unicode MS" w:hAnsi="Sylfaen" w:cs="Arial Unicode MS"/>
          <w:lang w:val="ka-GE"/>
        </w:rPr>
        <w:footnoteReference w:id="8"/>
      </w:r>
      <w:r w:rsidRPr="009B42AC">
        <w:rPr>
          <w:rFonts w:ascii="Sylfaen" w:eastAsia="Arial Unicode MS" w:hAnsi="Sylfaen" w:cs="Arial Unicode MS"/>
          <w:lang w:val="ka-GE"/>
        </w:rPr>
        <w:t xml:space="preserve"> 2020 წელს შემუშავდა ჰაერის ხარისხის მონიტორინგის ქსელის განვითარების გეგმა (გზამკვლევი), რომელიც მოიცავს მნიშვნელოვან ვალდებულებებსა და რეკომენდაციებს ევროკავშირის დირექტივების მოთხოვნებისა და განახლებული კანონმდებლობის შესაბამისად.</w:t>
      </w:r>
      <w:r w:rsidR="009949C1" w:rsidRPr="009B42AC">
        <w:rPr>
          <w:rStyle w:val="FootnoteReference"/>
          <w:rFonts w:ascii="Sylfaen" w:eastAsia="Arial Unicode MS" w:hAnsi="Sylfaen" w:cs="Arial Unicode MS"/>
          <w:lang w:val="ka-GE"/>
        </w:rPr>
        <w:footnoteReference w:id="9"/>
      </w:r>
    </w:p>
    <w:p w14:paraId="4570DEA2" w14:textId="7DF2B638"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ამასთან, კიდევ უფრო მეტად გაუმჯობესდება საზოგადოების ხელმისაწვდომობა ატმოსფერული ჰაერის ხარისხთან და მისი გაუმჯობესების ღონისძიებებთან დაკავშირებულ ინფორმაციაზე. ამ მიზნით 2018 წლიდან ფუნქციონირებს ატმოსფერული ჰაერის ხარისხის პორტალი - air.gov.ge, სადაც ჰაერის ხარისხის რეალურ დროსთან მიახლოებული მონაცემების გარდა ხელმისაწვდომია სხვა ინფორმაცია ატმოსფერული ჰაერის დაცვის შესახებ.</w:t>
      </w:r>
    </w:p>
    <w:p w14:paraId="1619C139" w14:textId="5548DBAB"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რუკა </w:t>
      </w:r>
      <w:r w:rsidR="005E2784" w:rsidRPr="009B42AC">
        <w:rPr>
          <w:rFonts w:ascii="Sylfaen" w:eastAsia="Arial Unicode MS" w:hAnsi="Sylfaen" w:cs="Arial Unicode MS"/>
          <w:b/>
          <w:lang w:val="ka-GE"/>
        </w:rPr>
        <w:t>1</w:t>
      </w:r>
      <w:r w:rsidRPr="009B42AC">
        <w:rPr>
          <w:rFonts w:ascii="Sylfaen" w:eastAsia="Arial Unicode MS" w:hAnsi="Sylfaen" w:cs="Arial Unicode MS"/>
          <w:b/>
          <w:lang w:val="ka-GE"/>
        </w:rPr>
        <w:t>.2.1: ატმოსფერული ჰაერის ხარისხის მონიტორინგისა და მართვის ზონები და აგლომერაცია</w:t>
      </w:r>
    </w:p>
    <w:p w14:paraId="75166F69"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Merriweather" w:hAnsi="Sylfaen" w:cs="Merriweather"/>
          <w:noProof/>
          <w:lang w:val="ka-GE"/>
        </w:rPr>
        <w:drawing>
          <wp:inline distT="0" distB="0" distL="0" distR="0" wp14:anchorId="6CCC1346" wp14:editId="3FBB8F3A">
            <wp:extent cx="5653377" cy="2620645"/>
            <wp:effectExtent l="0" t="0" r="5080" b="8255"/>
            <wp:docPr id="113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656333" cy="2622015"/>
                    </a:xfrm>
                    <a:prstGeom prst="rect">
                      <a:avLst/>
                    </a:prstGeom>
                    <a:ln/>
                  </pic:spPr>
                </pic:pic>
              </a:graphicData>
            </a:graphic>
          </wp:inline>
        </w:drawing>
      </w:r>
    </w:p>
    <w:p w14:paraId="78BD08D3" w14:textId="77777777" w:rsidR="0026707D" w:rsidRPr="009B42AC" w:rsidRDefault="0026707D" w:rsidP="00923FC6">
      <w:pPr>
        <w:tabs>
          <w:tab w:val="left" w:pos="9810"/>
        </w:tabs>
        <w:spacing w:before="120" w:after="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მინისტრის 2021 წლის 30 აგვისტოს №2-1293 ბრძანება</w:t>
      </w:r>
    </w:p>
    <w:p w14:paraId="07088642" w14:textId="7CB3C658"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lastRenderedPageBreak/>
        <w:t>ავტოსატრანსპორტო საშუალებებიდან გაფრქვევების რეგულირება ავტომობილებიდან გამონაბოლქვის მარეგულირებელი ტექნიკური რეგლამენტითა</w:t>
      </w:r>
      <w:r w:rsidR="009949C1" w:rsidRPr="009B42AC">
        <w:rPr>
          <w:rStyle w:val="FootnoteReference"/>
          <w:rFonts w:ascii="Sylfaen" w:eastAsia="Arial Unicode MS" w:hAnsi="Sylfaen" w:cs="Arial Unicode MS"/>
          <w:lang w:val="ka-GE"/>
        </w:rPr>
        <w:footnoteReference w:id="10"/>
      </w:r>
      <w:r w:rsidRPr="009B42AC">
        <w:rPr>
          <w:rFonts w:ascii="Sylfaen" w:eastAsia="Arial Unicode MS" w:hAnsi="Sylfaen" w:cs="Arial Unicode MS"/>
          <w:lang w:val="ka-GE"/>
        </w:rPr>
        <w:t xml:space="preserve"> და საწვავის ხარისხის სტანდარტის განმსაზღვრელი დადგენილებებით</w:t>
      </w:r>
      <w:r w:rsidR="009949C1" w:rsidRPr="009B42AC">
        <w:rPr>
          <w:rStyle w:val="FootnoteReference"/>
          <w:rFonts w:ascii="Sylfaen" w:eastAsia="Arial Unicode MS" w:hAnsi="Sylfaen" w:cs="Arial Unicode MS"/>
          <w:lang w:val="ka-GE"/>
        </w:rPr>
        <w:footnoteReference w:id="11"/>
      </w:r>
      <w:r w:rsidRPr="009B42AC">
        <w:rPr>
          <w:rFonts w:ascii="Sylfaen" w:eastAsia="Arial Unicode MS" w:hAnsi="Sylfaen" w:cs="Arial Unicode MS"/>
          <w:lang w:val="ka-GE"/>
        </w:rPr>
        <w:t xml:space="preserve"> </w:t>
      </w:r>
      <w:r w:rsidR="00C72CC0" w:rsidRPr="009B42AC">
        <w:rPr>
          <w:rFonts w:ascii="Sylfaen" w:eastAsia="Arial Unicode MS" w:hAnsi="Sylfaen" w:cs="Arial Unicode MS"/>
          <w:lang w:val="ka-GE"/>
        </w:rPr>
        <w:t xml:space="preserve">ხორციელდება. </w:t>
      </w:r>
      <w:r w:rsidRPr="009B42AC">
        <w:rPr>
          <w:rFonts w:ascii="Sylfaen" w:eastAsia="Arial Unicode MS" w:hAnsi="Sylfaen" w:cs="Arial Unicode MS"/>
          <w:lang w:val="ka-GE"/>
        </w:rPr>
        <w:t xml:space="preserve">2018 წლიდან ამოქმედდა ავტოსატრანსპორტო საშუალებების (ასს-ები) სავალდებულო პერიოდული ტექნიკური ინსპექტირების სისტემა. ამასთან, ინსპექტირების სისტემის ეფექტიანად ფუნქციონირების მიზნით გამკაცრდა სანქციები, ეტაპობრივად მცირდება ასს-ებიდან ნახშირბადის მონოქსიდის (CO) გაფრქვევის ზღვარი, აგრეთვე დაწესდა მოთხოვნები ახალი ავტომობილის კატალიზატორით აღჭურვაზე და </w:t>
      </w:r>
      <w:r w:rsidR="00832219" w:rsidRPr="009B42AC">
        <w:rPr>
          <w:rFonts w:ascii="Sylfaen" w:eastAsia="Arial Unicode MS" w:hAnsi="Sylfaen" w:cs="Arial Unicode MS"/>
          <w:lang w:val="ka-GE"/>
        </w:rPr>
        <w:t>დაგეგმილია</w:t>
      </w:r>
      <w:r w:rsidRPr="009B42AC">
        <w:rPr>
          <w:rFonts w:ascii="Sylfaen" w:eastAsia="Arial Unicode MS" w:hAnsi="Sylfaen" w:cs="Arial Unicode MS"/>
          <w:lang w:val="ka-GE"/>
        </w:rPr>
        <w:t xml:space="preserve"> ასს-ებიდან ვიზუალური გამონაბოლქვის კონტროლის დანერგვა გზებზე. </w:t>
      </w:r>
      <w:r w:rsidR="00072159" w:rsidRPr="009B42AC">
        <w:rPr>
          <w:rFonts w:ascii="Sylfaen" w:eastAsia="Arial Unicode MS" w:hAnsi="Sylfaen" w:cs="Arial Unicode MS"/>
          <w:lang w:val="ka-GE"/>
        </w:rPr>
        <w:t>გადაადგილების ალტერნატიული სუფთა საშუალებების განვითარების მიზნით ბოლო წლებში მნიშვნელოვანი ღონისძიებები გატარდა ქვეყნის მსხვილ ქალაქებში, რის შედეგად გაუმჯობესდა ფეხით და ველოსიპედით გადაადგილების ინფრასტრუქტურა.</w:t>
      </w:r>
    </w:p>
    <w:p w14:paraId="6D135256" w14:textId="43A3E0E1"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სამართლებრივ აქტებთან ერთად ატმოსფერული ჰაერის დაცვის პოლიტიკას განსაზღვრავს ეროვნული პოლიტიკის დოკუმენტები. ამ მიმართულებით მთავარი პოლიტიკის დოკუმენტია  გარემოს დაცვის მოქმედებათა ეროვნული პროგრამა (NEAP).</w:t>
      </w:r>
      <w:r w:rsidR="009949C1" w:rsidRPr="009B42AC">
        <w:rPr>
          <w:rStyle w:val="FootnoteReference"/>
          <w:rFonts w:ascii="Sylfaen" w:eastAsia="Arial Unicode MS" w:hAnsi="Sylfaen" w:cs="Arial Unicode MS"/>
          <w:lang w:val="ka-GE"/>
        </w:rPr>
        <w:footnoteReference w:id="12"/>
      </w:r>
      <w:r w:rsidRPr="009B42AC">
        <w:rPr>
          <w:rFonts w:ascii="Sylfaen" w:eastAsia="Arial Unicode MS" w:hAnsi="Sylfaen" w:cs="Arial Unicode MS"/>
          <w:lang w:val="ka-GE"/>
        </w:rPr>
        <w:t xml:space="preserve"> NEAP-3 ატმოსფერული ჰაერის დაცვის მიმართულებით მიზნად ისახავს საქართველოს მთელ ტერიტორიაზე სუფთა და ადამიანის ჯანმრთელობისათვის უსაფრთხო ჰაერის უზრუნველყოფას. აღნიშნული მიზნის მისაღწევად საანგარიშო პერიოდში დაიგეგმა ორი ამოცანა, რაც აისახა  NEAP-4</w:t>
      </w:r>
      <w:r w:rsidR="000E1CB5" w:rsidRPr="009B42AC">
        <w:rPr>
          <w:rFonts w:ascii="Sylfaen" w:eastAsia="Arial Unicode MS" w:hAnsi="Sylfaen" w:cs="Arial Unicode MS"/>
          <w:lang w:val="ka-GE"/>
        </w:rPr>
        <w:t>-ში</w:t>
      </w:r>
      <w:r w:rsidRPr="009B42AC">
        <w:rPr>
          <w:rFonts w:ascii="Sylfaen" w:eastAsia="Arial Unicode MS" w:hAnsi="Sylfaen" w:cs="Arial Unicode MS"/>
          <w:lang w:val="ka-GE"/>
        </w:rPr>
        <w:t xml:space="preserve"> (2022-2026), კერძოდ: „დაბინძურების სხვადასხვა წყაროდან მავნე ნივთიერებათა გაფრქვევების შემცირება“ და „ატმოსფერული ჰაერის ხარისხის მონიტორინგისა და შეფასების სისტემის განვითარება”. ამ ამოცანების შესასრულებლად მთლიანობაში დაგეგმილია 12 აქტივობის განხორციელება. </w:t>
      </w:r>
    </w:p>
    <w:p w14:paraId="194AAE92" w14:textId="29305A2C"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 და ჯანმრთელობის 2018-2022 წლების ეროვნული სამოქმედო გეგმის (NEHAP-2)</w:t>
      </w:r>
      <w:r w:rsidR="00FD1ADD" w:rsidRPr="009B42AC">
        <w:rPr>
          <w:rStyle w:val="FootnoteReference"/>
          <w:rFonts w:ascii="Sylfaen" w:eastAsia="Arial Unicode MS" w:hAnsi="Sylfaen" w:cs="Arial Unicode MS"/>
          <w:lang w:val="ka-GE"/>
        </w:rPr>
        <w:footnoteReference w:id="13"/>
      </w:r>
      <w:r w:rsidRPr="009B42AC">
        <w:rPr>
          <w:rFonts w:ascii="Sylfaen" w:eastAsia="Arial Unicode MS" w:hAnsi="Sylfaen" w:cs="Arial Unicode MS"/>
          <w:lang w:val="ka-GE"/>
        </w:rPr>
        <w:t xml:space="preserve"> ერთ-ერთ მიზანს წარმოადგენს მოსახლეობის ჯანმრთელობაზე ატმოსფერული და შენობის შიდა ჰაერის დაბინძურების მავნე ზემოქმედების შემცირება. ატმოსფერული ჰაერის დაცვის მიმართულებით NEHAP-2  მოიცავს 9 აქტივობას.</w:t>
      </w:r>
    </w:p>
    <w:p w14:paraId="6117DE4B" w14:textId="16428D99"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 xml:space="preserve">ჰაერის დაცვის სფეროში პოლიტიკის განმსაზღვრელ აქტივობებს </w:t>
      </w:r>
      <w:r w:rsidR="008505E9" w:rsidRPr="009B42AC">
        <w:rPr>
          <w:rFonts w:ascii="Sylfaen" w:eastAsia="Arial Unicode MS" w:hAnsi="Sylfaen" w:cs="Arial Unicode MS"/>
          <w:lang w:val="ka-GE"/>
        </w:rPr>
        <w:t xml:space="preserve">ასევე </w:t>
      </w:r>
      <w:r w:rsidRPr="009B42AC">
        <w:rPr>
          <w:rFonts w:ascii="Sylfaen" w:eastAsia="Arial Unicode MS" w:hAnsi="Sylfaen" w:cs="Arial Unicode MS"/>
          <w:lang w:val="ka-GE"/>
        </w:rPr>
        <w:t>მოიცავს საქართველოს კლიმატის ცვლილების 2030 წლის სტრატეგია და 2021-2023 წლების სამოქმედო გეგმა. კერძოდ, სამოქმედო გეგმა ითვალისწინებს ქვეყნის ავტოპარკში სუფთა და ტექნიკურად გამართული ავტომობილების წილის გაზრდას</w:t>
      </w:r>
      <w:r w:rsidR="00E56547"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ჯარიმების ეფექტურ აღსრულებას</w:t>
      </w:r>
      <w:r w:rsidR="00E56547"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გზებზე გამონაბოლქვის კონტროლს თანამედროვე ტექნოლოგიის გამოყენებით</w:t>
      </w:r>
      <w:r w:rsidR="00E56547"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ემისიის სტანდარტის შემოღებას იმპორტირებულ სატრანსპორტო საშუალებებზე</w:t>
      </w:r>
      <w:r w:rsidR="00E56547"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კერძო ავტომობილების გამოყენების ნაცვლად გადაადგილების ალტერნატიული ფორმების წახალისებას</w:t>
      </w:r>
      <w:r w:rsidR="00E56547"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შეშის ენერგოეფექტური ღუმელების </w:t>
      </w:r>
      <w:r w:rsidRPr="009B42AC">
        <w:rPr>
          <w:rFonts w:ascii="Sylfaen" w:eastAsia="Arial Unicode MS" w:hAnsi="Sylfaen" w:cs="Arial Unicode MS"/>
          <w:lang w:val="ka-GE"/>
        </w:rPr>
        <w:lastRenderedPageBreak/>
        <w:t>გამოყენების წახალისებას ფინანსური სტიმულირების მექანიზმის შემუშავებითა და დანერგვით, ასევე საინფორმაციო კამპანიების ჩატარებით და ა.შ</w:t>
      </w:r>
      <w:r w:rsidRPr="009B42AC">
        <w:rPr>
          <w:rFonts w:ascii="Sylfaen" w:hAnsi="Sylfaen"/>
          <w:lang w:val="ka-GE"/>
        </w:rPr>
        <w:t>.</w:t>
      </w:r>
    </w:p>
    <w:p w14:paraId="6BB7D97B"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 დაცვისა და სოფლის მეურნეობის სამინისტროს კომპეტენციაა ატმოსფერული ჰაერის დაცვის სფეროში სახელმწიფო პოლიტიკის შემუშავება და განხორციელებასა და აღსრულების კონტროლში მონაწილეობა. სამინისტროს სსიპ გარემოს ეროვნული სააგენტო პასუხისმგებელია ატმოსფერული ჰაერის მონიტორინგსა და ჰაერში მავნე ნივთიერებათა გაფრქვევების ნორმირებაზე. ატმოსფერული ჰაერის დაცვის კანონმდებლობის აღსრულების სახელმწიფო კონტროლს ძირითადად ახორციელებს სამინისტროს სახელმწიფო საქვეუწყებო დაწესებულება – გარემოსდაცვითი ზედამხედველობის დეპარტამენტი. სხვადასხვა სექტორიდან ჰაერის დაბინძურების რეგულირებასა და კანონმდებლობით განსაზღვრული დებულებების აღსრულების ზედამხედველობას ასევე ახორციელებენ სხვა სახელმწიფო უწყებები და ადგილობრივი თვითმმართველობის ორგანოები საკუთარი კომპეტენციის ფარგლებში.</w:t>
      </w:r>
    </w:p>
    <w:p w14:paraId="071F35A7" w14:textId="77777777" w:rsidR="0026707D" w:rsidRPr="009B42AC" w:rsidRDefault="0026707D" w:rsidP="00923FC6">
      <w:pPr>
        <w:pBdr>
          <w:bottom w:val="single" w:sz="12" w:space="1" w:color="auto"/>
        </w:pBdr>
        <w:tabs>
          <w:tab w:val="left" w:pos="9810"/>
        </w:tabs>
        <w:rPr>
          <w:rFonts w:ascii="Sylfaen" w:hAnsi="Sylfaen"/>
          <w:b/>
          <w:bCs/>
          <w:lang w:val="ka-GE"/>
        </w:rPr>
      </w:pPr>
      <w:bookmarkStart w:id="2" w:name="_heading=h.3znysh7" w:colFirst="0" w:colLast="0"/>
      <w:bookmarkEnd w:id="2"/>
    </w:p>
    <w:p w14:paraId="535A05C8" w14:textId="78640C72" w:rsidR="0026707D" w:rsidRPr="009B42AC" w:rsidRDefault="005E2784" w:rsidP="00923FC6">
      <w:pPr>
        <w:pBdr>
          <w:bottom w:val="single" w:sz="12" w:space="1" w:color="auto"/>
        </w:pBdr>
        <w:tabs>
          <w:tab w:val="left" w:pos="9810"/>
        </w:tabs>
        <w:rPr>
          <w:rFonts w:ascii="Sylfaen" w:hAnsi="Sylfaen"/>
          <w:b/>
          <w:bCs/>
          <w:lang w:val="ka-GE"/>
        </w:rPr>
      </w:pPr>
      <w:r w:rsidRPr="009B42AC">
        <w:rPr>
          <w:rFonts w:ascii="Sylfaen" w:hAnsi="Sylfaen"/>
          <w:b/>
          <w:bCs/>
          <w:lang w:val="ka-GE"/>
        </w:rPr>
        <w:t>1</w:t>
      </w:r>
      <w:r w:rsidR="0026707D" w:rsidRPr="009B42AC">
        <w:rPr>
          <w:rFonts w:ascii="Sylfaen" w:hAnsi="Sylfaen"/>
          <w:b/>
          <w:bCs/>
          <w:lang w:val="ka-GE"/>
        </w:rPr>
        <w:t>.3 ატმოსფერული ჰაერის ხარისხი საქართველოში</w:t>
      </w:r>
    </w:p>
    <w:p w14:paraId="3F9CB9C0" w14:textId="77777777" w:rsidR="0026707D" w:rsidRPr="009B42AC" w:rsidRDefault="0026707D" w:rsidP="00923FC6">
      <w:pPr>
        <w:tabs>
          <w:tab w:val="left" w:pos="9810"/>
        </w:tabs>
        <w:spacing w:before="120" w:after="0"/>
        <w:jc w:val="both"/>
        <w:rPr>
          <w:rFonts w:ascii="Sylfaen" w:eastAsia="Merriweather" w:hAnsi="Sylfaen" w:cs="Merriweather"/>
          <w:lang w:val="ka-GE"/>
        </w:rPr>
      </w:pPr>
      <w:bookmarkStart w:id="3" w:name="_heading=h.2et92p0" w:colFirst="0" w:colLast="0"/>
      <w:bookmarkEnd w:id="3"/>
      <w:r w:rsidRPr="009B42AC">
        <w:rPr>
          <w:rFonts w:ascii="Sylfaen" w:eastAsia="Arial Unicode MS" w:hAnsi="Sylfaen" w:cs="Arial Unicode MS"/>
          <w:lang w:val="ka-GE"/>
        </w:rPr>
        <w:t>ატმოსფერული ჰაერის ხარისხის დაცვის ეფექტიანი და დროული პოლიტიკის შემუშავების აუცილებელი წინაპირობაა ატმოსფერული ჰაერის ხარისხის შეფასება. შეფასების გამართული სისტემა საშუალებას იძლევა დადგინდეს პრობლემური დამბინძურებელი ნივთიერება, პრობლემის სიდიდე და მისი გამომწვევი მიზეზები, რაც საშუალებას იძლევა დაიგეგმოს პრობლემის მოგვარების შესაბამისი საპასუხო ღონისძიებები.</w:t>
      </w:r>
    </w:p>
    <w:p w14:paraId="7A8ECA65" w14:textId="14EE204F"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 xml:space="preserve">ატმოსფერული ჰაერის ხარისხის შეფასების სისტემის ერთ-ერთი მთავარი კომპონენტი ხარისხის მონიტორინგის სისტემაა. 2018-2021 წლებში გაფართოვდა ჰაერის ხარისხის მონიტორინგის ქსელი. 2019 წლიდან ავტომატური სტაციონარული სადგური ამოქმედდა ქ. რუსთავში, ხოლო </w:t>
      </w:r>
      <w:r w:rsidR="00E13E41" w:rsidRPr="009B42AC">
        <w:rPr>
          <w:rFonts w:ascii="Sylfaen" w:eastAsia="Arial Unicode MS" w:hAnsi="Sylfaen" w:cs="Arial Unicode MS"/>
          <w:lang w:val="ka-GE"/>
        </w:rPr>
        <w:t xml:space="preserve">ქ. </w:t>
      </w:r>
      <w:r w:rsidRPr="009B42AC">
        <w:rPr>
          <w:rFonts w:ascii="Sylfaen" w:eastAsia="Arial Unicode MS" w:hAnsi="Sylfaen" w:cs="Arial Unicode MS"/>
          <w:lang w:val="ka-GE"/>
        </w:rPr>
        <w:t>თბილისის მონიტორინგის ქსელს დაემატა კიდევ ერთი ავტომატური სადგური.</w:t>
      </w:r>
      <w:r w:rsidR="009949C1" w:rsidRPr="009B42AC">
        <w:rPr>
          <w:rStyle w:val="FootnoteReference"/>
          <w:rFonts w:ascii="Sylfaen" w:eastAsia="Arial Unicode MS" w:hAnsi="Sylfaen" w:cs="Arial Unicode MS"/>
          <w:lang w:val="ka-GE"/>
        </w:rPr>
        <w:footnoteReference w:id="14"/>
      </w:r>
      <w:r w:rsidRPr="009B42AC">
        <w:rPr>
          <w:rFonts w:ascii="Sylfaen" w:eastAsia="Arial Unicode MS" w:hAnsi="Sylfaen" w:cs="Arial Unicode MS"/>
          <w:lang w:val="ka-GE"/>
        </w:rPr>
        <w:t xml:space="preserve"> შედეგად, </w:t>
      </w:r>
      <w:r w:rsidR="00E13E41" w:rsidRPr="009B42AC">
        <w:rPr>
          <w:rFonts w:ascii="Sylfaen" w:eastAsia="Arial Unicode MS" w:hAnsi="Sylfaen" w:cs="Arial Unicode MS"/>
          <w:lang w:val="ka-GE"/>
        </w:rPr>
        <w:t xml:space="preserve">ქ. </w:t>
      </w:r>
      <w:r w:rsidRPr="009B42AC">
        <w:rPr>
          <w:rFonts w:ascii="Sylfaen" w:eastAsia="Arial Unicode MS" w:hAnsi="Sylfaen" w:cs="Arial Unicode MS"/>
          <w:lang w:val="ka-GE"/>
        </w:rPr>
        <w:t>თბილისს აქვს სრულად ავტომატიზებული მონიტორინგის ქსელი 4 სტაციონარული სადგურით, რომელიც, ტექნიკური პარამეტრებითა და სადგურების რაოდენობის მიხედვით, შეესაბამება ევროპულ სტანდარტებს. 2018 წელს შეძენილ იქნა პირველი მობილური ავტომატური სადგური, რომელიც 2018-2019 წლებში ძირითადად განთავსებული იყო ქ. თბილისში მარშალ გელოვანის გამზირზე. 2021 წლის ბოლოს ქვეყანაში ფუნქციონირებდა 7 სტაციონარული ავტომატური სადგური,</w:t>
      </w:r>
      <w:r w:rsidR="009949C1" w:rsidRPr="009B42AC">
        <w:rPr>
          <w:rStyle w:val="FootnoteReference"/>
          <w:rFonts w:ascii="Sylfaen" w:eastAsia="Arial Unicode MS" w:hAnsi="Sylfaen" w:cs="Arial Unicode MS"/>
          <w:lang w:val="ka-GE"/>
        </w:rPr>
        <w:footnoteReference w:id="15"/>
      </w:r>
      <w:r w:rsidRPr="009B42AC">
        <w:rPr>
          <w:rFonts w:ascii="Sylfaen" w:eastAsia="Arial Unicode MS" w:hAnsi="Sylfaen" w:cs="Arial Unicode MS"/>
          <w:lang w:val="ka-GE"/>
        </w:rPr>
        <w:t xml:space="preserve"> რომლითაც იზომებოდა ჰაერში მყარი ნაწილაკების (PM</w:t>
      </w:r>
      <w:r w:rsidRPr="009B42AC">
        <w:rPr>
          <w:rFonts w:ascii="Sylfaen" w:eastAsia="Merriweather" w:hAnsi="Sylfaen" w:cs="Merriweather"/>
          <w:vertAlign w:val="subscript"/>
          <w:lang w:val="ka-GE"/>
        </w:rPr>
        <w:t>10</w:t>
      </w:r>
      <w:r w:rsidRPr="009B42AC">
        <w:rPr>
          <w:rFonts w:ascii="Sylfaen" w:eastAsia="Merriweather" w:hAnsi="Sylfaen" w:cs="Merriweather"/>
          <w:lang w:val="ka-GE"/>
        </w:rPr>
        <w:t>, PM</w:t>
      </w:r>
      <w:r w:rsidRPr="009B42AC">
        <w:rPr>
          <w:rFonts w:ascii="Sylfaen" w:eastAsia="Merriweather" w:hAnsi="Sylfaen" w:cs="Merriweather"/>
          <w:vertAlign w:val="subscript"/>
          <w:lang w:val="ka-GE"/>
        </w:rPr>
        <w:t>2,5</w:t>
      </w:r>
      <w:r w:rsidRPr="009B42AC">
        <w:rPr>
          <w:rFonts w:ascii="Sylfaen" w:eastAsia="Arial Unicode MS" w:hAnsi="Sylfaen" w:cs="Arial Unicode MS"/>
          <w:lang w:val="ka-GE"/>
        </w:rPr>
        <w:t>), აზოტის დიოქსიდის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გოგირდის დიოქსიდის (SO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ნახშირბადის მონოქსიდისა (CO) და მიწისპირა ოზონის (O</w:t>
      </w:r>
      <w:r w:rsidRPr="009B42AC">
        <w:rPr>
          <w:rFonts w:ascii="Sylfaen" w:eastAsia="Merriweather" w:hAnsi="Sylfaen" w:cs="Merriweather"/>
          <w:vertAlign w:val="subscript"/>
          <w:lang w:val="ka-GE"/>
        </w:rPr>
        <w:t>3</w:t>
      </w:r>
      <w:r w:rsidRPr="009B42AC">
        <w:rPr>
          <w:rFonts w:ascii="Sylfaen" w:eastAsia="Arial Unicode MS" w:hAnsi="Sylfaen" w:cs="Arial Unicode MS"/>
          <w:lang w:val="ka-GE"/>
        </w:rPr>
        <w:t>) კონცენტრაციები. ასევე, ქ. ზესტაფონში მონიტორინგი წარმოებს არაავტომატური დაკვირვების პუნქტის მეშვეობით და ისაზღვრება მტვრის (TSP),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-ის, SO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-ის, CO-ს და მანგანუმის დიოქსიდის (MnO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კონცენტრაციები.</w:t>
      </w:r>
    </w:p>
    <w:p w14:paraId="52F7881D" w14:textId="5F07C0FC"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2018-2021 წლებში ყოველკვარტალური ინდიკატორული გაზომვების</w:t>
      </w:r>
      <w:r w:rsidR="009949C1" w:rsidRPr="009B42AC">
        <w:rPr>
          <w:rStyle w:val="FootnoteReference"/>
          <w:rFonts w:ascii="Sylfaen" w:eastAsia="Arial Unicode MS" w:hAnsi="Sylfaen" w:cs="Arial Unicode MS"/>
          <w:lang w:val="ka-GE"/>
        </w:rPr>
        <w:footnoteReference w:id="16"/>
      </w:r>
      <w:r w:rsidRPr="009B42AC">
        <w:rPr>
          <w:rFonts w:ascii="Sylfaen" w:eastAsia="Arial Unicode MS" w:hAnsi="Sylfaen" w:cs="Arial Unicode MS"/>
          <w:lang w:val="ka-GE"/>
        </w:rPr>
        <w:t xml:space="preserve"> საშუალებით ატმოსფერული ჰაერის ხარისხის მონიტორინგი ქვეყნის 25 მუნიციპალიტეტში მიმდინარეობდა, რომლის ფარგლებშიც იზომებოდა ჰაერში აზოტის დიოქსიდის (NO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მიწისპირა ოზონისა (O</w:t>
      </w:r>
      <w:r w:rsidRPr="009B42AC">
        <w:rPr>
          <w:rFonts w:ascii="Sylfaen" w:eastAsia="Merriweather" w:hAnsi="Sylfaen" w:cs="Merriweather"/>
          <w:vertAlign w:val="subscript"/>
          <w:lang w:val="ka-GE"/>
        </w:rPr>
        <w:t>3</w:t>
      </w:r>
      <w:r w:rsidRPr="009B42AC">
        <w:rPr>
          <w:rFonts w:ascii="Sylfaen" w:eastAsia="Arial Unicode MS" w:hAnsi="Sylfaen" w:cs="Arial Unicode MS"/>
          <w:lang w:val="ka-GE"/>
        </w:rPr>
        <w:t>) და ბენზოლის (C</w:t>
      </w:r>
      <w:r w:rsidRPr="009B42AC">
        <w:rPr>
          <w:rFonts w:ascii="Sylfaen" w:eastAsia="Merriweather" w:hAnsi="Sylfaen" w:cs="Merriweather"/>
          <w:vertAlign w:val="subscript"/>
          <w:lang w:val="ka-GE"/>
        </w:rPr>
        <w:t>6</w:t>
      </w:r>
      <w:r w:rsidRPr="009B42AC">
        <w:rPr>
          <w:rFonts w:ascii="Sylfaen" w:eastAsia="Merriweather" w:hAnsi="Sylfaen" w:cs="Merriweather"/>
          <w:lang w:val="ka-GE"/>
        </w:rPr>
        <w:t>H</w:t>
      </w:r>
      <w:r w:rsidRPr="009B42AC">
        <w:rPr>
          <w:rFonts w:ascii="Sylfaen" w:eastAsia="Merriweather" w:hAnsi="Sylfaen" w:cs="Merriweather"/>
          <w:vertAlign w:val="subscript"/>
          <w:lang w:val="ka-GE"/>
        </w:rPr>
        <w:t>6</w:t>
      </w:r>
      <w:r w:rsidRPr="009B42AC">
        <w:rPr>
          <w:rFonts w:ascii="Sylfaen" w:eastAsia="Arial Unicode MS" w:hAnsi="Sylfaen" w:cs="Arial Unicode MS"/>
          <w:lang w:val="ka-GE"/>
        </w:rPr>
        <w:t>) კონცენტრაციები. 2018 წელს აღნიშნული მეთოდით ასევე იზომებოდა გოგირდის დიოქსიდის (SO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xml:space="preserve">) კონცენტრაცია, რომელიც შეწყდა წლების მანძილზე ძალიან დაბალი </w:t>
      </w:r>
      <w:r w:rsidRPr="009B42AC">
        <w:rPr>
          <w:rFonts w:ascii="Sylfaen" w:eastAsia="Arial Unicode MS" w:hAnsi="Sylfaen" w:cs="Arial Unicode MS"/>
          <w:lang w:val="ka-GE"/>
        </w:rPr>
        <w:lastRenderedPageBreak/>
        <w:t>მაჩვენებლების</w:t>
      </w:r>
      <w:r w:rsidR="009949C1" w:rsidRPr="009B42AC">
        <w:rPr>
          <w:rStyle w:val="FootnoteReference"/>
          <w:rFonts w:ascii="Sylfaen" w:eastAsia="Arial Unicode MS" w:hAnsi="Sylfaen" w:cs="Arial Unicode MS"/>
          <w:lang w:val="ka-GE"/>
        </w:rPr>
        <w:footnoteReference w:id="17"/>
      </w:r>
      <w:r w:rsidRPr="009B42AC">
        <w:rPr>
          <w:rFonts w:ascii="Sylfaen" w:eastAsia="Arial Unicode MS" w:hAnsi="Sylfaen" w:cs="Arial Unicode MS"/>
          <w:lang w:val="ka-GE"/>
        </w:rPr>
        <w:t xml:space="preserve"> დაფიქსირების გამო. </w:t>
      </w:r>
      <w:r w:rsidR="00072159" w:rsidRPr="009B42AC">
        <w:rPr>
          <w:rFonts w:ascii="Sylfaen" w:eastAsia="Arial Unicode MS" w:hAnsi="Sylfaen" w:cs="Arial Unicode MS"/>
          <w:lang w:val="ka-GE"/>
        </w:rPr>
        <w:t xml:space="preserve">აღნიშნულ წელს ინდიკატორული დაკვირვების მუდმივი ლოკაციების იდენტიფირების მიზნით, გაზომვები ტარდებოდა სხვადასხვა წერტილში. შესაბამისად, 2018 წლის გაზომვების შედეგების გასაშუალოება შეუძლებელია, ამიტომაც ქვემოთ მოცემულ დიაგრამებზე წარმოდგენილია მხოლოდ 2019-2021 წლების ინდიკატორული გაზომვების შედეგები. </w:t>
      </w:r>
      <w:r w:rsidRPr="009B42AC">
        <w:rPr>
          <w:rFonts w:ascii="Sylfaen" w:eastAsia="Arial Unicode MS" w:hAnsi="Sylfaen" w:cs="Arial Unicode MS"/>
          <w:lang w:val="ka-GE"/>
        </w:rPr>
        <w:t>აგრეთვე, სსიპ გარემოს ეროვნული სააგენტო ატმოსფერულ ჰაერში ტყვიის შემცველობის განსაზღვრის მიზნით ახორციელებდა სინჯების აღებას ქ. თბილისში, ქ. ბათუმსა და ქ. რუსთავში განთავსებულ სადგურებზე. ამასთან, სააგენტომ გრავიმეტრიული ხელსაწყოების საშუალებით 2021 წლის ბოლოდან დაიწყო ბენზ(ა)პირენის (C</w:t>
      </w:r>
      <w:r w:rsidRPr="009B42AC">
        <w:rPr>
          <w:rFonts w:ascii="Sylfaen" w:eastAsia="Merriweather" w:hAnsi="Sylfaen" w:cs="Merriweather"/>
          <w:vertAlign w:val="subscript"/>
          <w:lang w:val="ka-GE"/>
        </w:rPr>
        <w:t>20</w:t>
      </w:r>
      <w:r w:rsidRPr="009B42AC">
        <w:rPr>
          <w:rFonts w:ascii="Sylfaen" w:eastAsia="Merriweather" w:hAnsi="Sylfaen" w:cs="Merriweather"/>
          <w:lang w:val="ka-GE"/>
        </w:rPr>
        <w:t>H</w:t>
      </w:r>
      <w:r w:rsidRPr="009B42AC">
        <w:rPr>
          <w:rFonts w:ascii="Sylfaen" w:eastAsia="Merriweather" w:hAnsi="Sylfaen" w:cs="Merriweather"/>
          <w:vertAlign w:val="subscript"/>
          <w:lang w:val="ka-GE"/>
        </w:rPr>
        <w:t>12</w:t>
      </w:r>
      <w:r w:rsidRPr="009B42AC">
        <w:rPr>
          <w:rFonts w:ascii="Sylfaen" w:eastAsia="Arial Unicode MS" w:hAnsi="Sylfaen" w:cs="Arial Unicode MS"/>
          <w:lang w:val="ka-GE"/>
        </w:rPr>
        <w:t>), დარიშხანის (As), კადმიუმისა (Cd) და ნიკელის (Ni) მონიტორინგი ქ. თბილისსა და ქ. რუსთავში, რომლის შედეგებიც ხელმისაწვდომი იქნება მომდევნო მოხსენებაში.</w:t>
      </w:r>
    </w:p>
    <w:p w14:paraId="7D2DB173" w14:textId="3B120764"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რუკა </w:t>
      </w:r>
      <w:r w:rsidR="005E2784" w:rsidRPr="009B42AC">
        <w:rPr>
          <w:rFonts w:ascii="Sylfaen" w:eastAsia="Arial Unicode MS" w:hAnsi="Sylfaen" w:cs="Arial Unicode MS"/>
          <w:b/>
          <w:lang w:val="ka-GE"/>
        </w:rPr>
        <w:t>1</w:t>
      </w:r>
      <w:r w:rsidRPr="009B42AC">
        <w:rPr>
          <w:rFonts w:ascii="Sylfaen" w:eastAsia="Arial Unicode MS" w:hAnsi="Sylfaen" w:cs="Arial Unicode MS"/>
          <w:b/>
          <w:lang w:val="ka-GE"/>
        </w:rPr>
        <w:t>.3.1: ატმოსფერული ჰაერის ხარისხის მონიტორინგის სისტემა 2021 წლის 31 დეკემბრის მდგომარეობით</w:t>
      </w:r>
    </w:p>
    <w:p w14:paraId="5CFD7EB7" w14:textId="77777777" w:rsidR="0026707D" w:rsidRPr="009B42AC" w:rsidRDefault="0026707D" w:rsidP="00923FC6">
      <w:pPr>
        <w:tabs>
          <w:tab w:val="left" w:pos="9810"/>
        </w:tabs>
        <w:spacing w:before="120" w:after="0"/>
        <w:jc w:val="center"/>
        <w:rPr>
          <w:rFonts w:ascii="Sylfaen" w:eastAsia="Merriweather" w:hAnsi="Sylfaen" w:cs="Merriweather"/>
          <w:lang w:val="ka-GE"/>
        </w:rPr>
      </w:pPr>
      <w:r w:rsidRPr="009B42AC">
        <w:rPr>
          <w:rFonts w:ascii="Sylfaen" w:eastAsia="Merriweather" w:hAnsi="Sylfaen" w:cs="Merriweather"/>
          <w:noProof/>
          <w:lang w:val="ka-GE"/>
        </w:rPr>
        <w:drawing>
          <wp:inline distT="0" distB="0" distL="0" distR="0" wp14:anchorId="3198E6D8" wp14:editId="51DCB7C5">
            <wp:extent cx="5708804" cy="2802627"/>
            <wp:effectExtent l="0" t="0" r="0" b="0"/>
            <wp:docPr id="113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08804" cy="2802627"/>
                    </a:xfrm>
                    <a:prstGeom prst="rect">
                      <a:avLst/>
                    </a:prstGeom>
                    <a:ln/>
                  </pic:spPr>
                </pic:pic>
              </a:graphicData>
            </a:graphic>
          </wp:inline>
        </w:drawing>
      </w:r>
    </w:p>
    <w:p w14:paraId="03F308BA" w14:textId="77777777" w:rsidR="0026707D" w:rsidRPr="009B42AC" w:rsidRDefault="0026707D" w:rsidP="00923FC6">
      <w:pPr>
        <w:tabs>
          <w:tab w:val="left" w:pos="9810"/>
        </w:tabs>
        <w:spacing w:before="120" w:after="0"/>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 xml:space="preserve">წყარო: </w:t>
      </w:r>
      <w:r w:rsidRPr="009B42AC">
        <w:rPr>
          <w:rFonts w:ascii="Sylfaen" w:eastAsia="Arial Unicode MS" w:hAnsi="Sylfaen" w:cs="Arial Unicode MS"/>
          <w:i/>
          <w:iCs/>
          <w:sz w:val="20"/>
          <w:szCs w:val="20"/>
          <w:lang w:val="ka-GE"/>
        </w:rPr>
        <w:t xml:space="preserve">სსიპ გარემოს ეროვნული სააგენტო, </w:t>
      </w:r>
      <w:r w:rsidRPr="009B42AC">
        <w:rPr>
          <w:rFonts w:ascii="Sylfaen" w:eastAsia="Merriweather" w:hAnsi="Sylfaen" w:cs="Merriweather"/>
          <w:i/>
          <w:iCs/>
          <w:sz w:val="20"/>
          <w:szCs w:val="20"/>
          <w:lang w:val="ka-GE"/>
        </w:rPr>
        <w:t>https://air.gov.ge/</w:t>
      </w:r>
    </w:p>
    <w:p w14:paraId="102E340B" w14:textId="77777777" w:rsidR="00782D75" w:rsidRPr="009B42AC" w:rsidRDefault="00782D75" w:rsidP="00923FC6">
      <w:pPr>
        <w:tabs>
          <w:tab w:val="left" w:pos="9810"/>
        </w:tabs>
        <w:spacing w:before="120" w:after="0"/>
        <w:jc w:val="both"/>
        <w:rPr>
          <w:rFonts w:ascii="Sylfaen" w:eastAsia="Arial Unicode MS" w:hAnsi="Sylfaen" w:cs="Arial Unicode MS"/>
          <w:b/>
          <w:lang w:val="ka-GE"/>
        </w:rPr>
      </w:pPr>
    </w:p>
    <w:p w14:paraId="1DA27DAC" w14:textId="2EFF38AE" w:rsidR="0026707D" w:rsidRPr="009B42AC" w:rsidRDefault="0026707D" w:rsidP="00923FC6">
      <w:pPr>
        <w:tabs>
          <w:tab w:val="left" w:pos="9810"/>
        </w:tabs>
        <w:spacing w:before="120" w:after="0"/>
        <w:jc w:val="both"/>
        <w:rPr>
          <w:rFonts w:ascii="Sylfaen" w:eastAsia="Merriweather" w:hAnsi="Sylfaen" w:cs="Merriweather"/>
          <w:b/>
          <w:lang w:val="ka-GE"/>
        </w:rPr>
      </w:pPr>
      <w:r w:rsidRPr="009B42AC">
        <w:rPr>
          <w:rFonts w:ascii="Sylfaen" w:eastAsia="Arial Unicode MS" w:hAnsi="Sylfaen" w:cs="Arial Unicode MS"/>
          <w:b/>
          <w:lang w:val="ka-GE"/>
        </w:rPr>
        <w:t>მყარი ნაწილაკებით დაბინძურების დონე საქართველოში</w:t>
      </w:r>
    </w:p>
    <w:p w14:paraId="7DBBE880" w14:textId="6CD027F0"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უმცირესი ზომის მყარი ნაწილაკები (PM</w:t>
      </w:r>
      <w:r w:rsidRPr="009B42AC">
        <w:rPr>
          <w:rFonts w:ascii="Sylfaen" w:eastAsia="Merriweather" w:hAnsi="Sylfaen" w:cs="Merriweather"/>
          <w:vertAlign w:val="subscript"/>
          <w:lang w:val="ka-GE"/>
        </w:rPr>
        <w:t>10</w:t>
      </w:r>
      <w:r w:rsidRPr="009B42AC">
        <w:rPr>
          <w:rFonts w:ascii="Sylfaen" w:eastAsia="Merriweather" w:hAnsi="Sylfaen" w:cs="Merriweather"/>
          <w:lang w:val="ka-GE"/>
        </w:rPr>
        <w:t>, PM</w:t>
      </w:r>
      <w:r w:rsidRPr="009B42AC">
        <w:rPr>
          <w:rFonts w:ascii="Sylfaen" w:eastAsia="Merriweather" w:hAnsi="Sylfaen" w:cs="Merriweather"/>
          <w:vertAlign w:val="subscript"/>
          <w:lang w:val="ka-GE"/>
        </w:rPr>
        <w:t>2.5</w:t>
      </w:r>
      <w:r w:rsidRPr="009B42AC">
        <w:rPr>
          <w:rFonts w:ascii="Sylfaen" w:eastAsia="Arial Unicode MS" w:hAnsi="Sylfaen" w:cs="Arial Unicode MS"/>
          <w:lang w:val="ka-GE"/>
        </w:rPr>
        <w:t>) საქართველოს მსხვილი ქალაქებისა და ინდუსტრიული ცენტრებისთვის ერთ-ერთ ყველაზე პრობლემურ მავნე ნივთიერებას წარმოადგენს. ქვემოთ, დიაგრამებზე მოცემულია საანგარიშო პერიოდში მყარი ნაწილაკების ავტომატური მონიტორინგის შედეგები ქვეყნის 4 მსხვილ ქალაქში,</w:t>
      </w:r>
      <w:r w:rsidR="00F44B50" w:rsidRPr="009B42AC">
        <w:rPr>
          <w:rStyle w:val="FootnoteReference"/>
          <w:rFonts w:ascii="Sylfaen" w:eastAsia="Arial Unicode MS" w:hAnsi="Sylfaen" w:cs="Arial Unicode MS"/>
          <w:lang w:val="ka-GE"/>
        </w:rPr>
        <w:footnoteReference w:id="18"/>
      </w:r>
      <w:r w:rsidRPr="009B42AC">
        <w:rPr>
          <w:rFonts w:ascii="Sylfaen" w:eastAsia="Arial Unicode MS" w:hAnsi="Sylfaen" w:cs="Arial Unicode MS"/>
          <w:lang w:val="ka-GE"/>
        </w:rPr>
        <w:t xml:space="preserve"> რომელიც შედარებულია ზდნ-ებთან.</w:t>
      </w:r>
    </w:p>
    <w:p w14:paraId="2CD37F78" w14:textId="7FCD9A36"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5E2784" w:rsidRPr="009B42AC">
        <w:rPr>
          <w:rFonts w:ascii="Sylfaen" w:eastAsia="Arial Unicode MS" w:hAnsi="Sylfaen" w:cs="Arial Unicode MS"/>
          <w:b/>
          <w:lang w:val="ka-GE"/>
        </w:rPr>
        <w:t>1</w:t>
      </w:r>
      <w:r w:rsidRPr="009B42AC">
        <w:rPr>
          <w:rFonts w:ascii="Sylfaen" w:eastAsia="Arial Unicode MS" w:hAnsi="Sylfaen" w:cs="Arial Unicode MS"/>
          <w:b/>
          <w:lang w:val="ka-GE"/>
        </w:rPr>
        <w:t>.3.1: PM</w:t>
      </w:r>
      <w:r w:rsidRPr="009B42AC">
        <w:rPr>
          <w:rFonts w:ascii="Sylfaen" w:eastAsia="Merriweather" w:hAnsi="Sylfaen" w:cs="Merriweather"/>
          <w:b/>
          <w:vertAlign w:val="subscript"/>
          <w:lang w:val="ka-GE"/>
        </w:rPr>
        <w:t>10</w:t>
      </w:r>
      <w:r w:rsidRPr="009B42AC">
        <w:rPr>
          <w:rFonts w:ascii="Sylfaen" w:eastAsia="Arial Unicode MS" w:hAnsi="Sylfaen" w:cs="Arial Unicode MS"/>
          <w:b/>
          <w:lang w:val="ka-GE"/>
        </w:rPr>
        <w:t>-ის საშუალო წლიური კონცენტრაცია ქ. თბილისში (2017-2021 წწ)</w:t>
      </w:r>
    </w:p>
    <w:p w14:paraId="48CDF9EE" w14:textId="1E832831" w:rsidR="0026707D" w:rsidRPr="009B42AC" w:rsidRDefault="00AF2177" w:rsidP="00923FC6">
      <w:pPr>
        <w:tabs>
          <w:tab w:val="left" w:pos="9810"/>
        </w:tabs>
        <w:spacing w:before="120" w:after="0"/>
        <w:jc w:val="center"/>
        <w:rPr>
          <w:rFonts w:ascii="Sylfaen" w:eastAsia="Merriweather" w:hAnsi="Sylfaen" w:cs="Merriweather"/>
          <w:lang w:val="ka-GE"/>
        </w:rPr>
      </w:pPr>
      <w:r w:rsidRPr="009B42AC">
        <w:rPr>
          <w:rFonts w:ascii="Sylfaen" w:hAnsi="Sylfaen"/>
          <w:noProof/>
        </w:rPr>
        <w:lastRenderedPageBreak/>
        <w:drawing>
          <wp:inline distT="0" distB="0" distL="0" distR="0" wp14:anchorId="0D8D60DE" wp14:editId="2479501C">
            <wp:extent cx="4601633" cy="2857500"/>
            <wp:effectExtent l="0" t="0" r="8890" b="0"/>
            <wp:docPr id="1043840" name="Chart 104384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FA0969" w14:textId="77777777" w:rsidR="0026707D" w:rsidRPr="009B42AC" w:rsidRDefault="0026707D" w:rsidP="00923FC6">
      <w:pPr>
        <w:tabs>
          <w:tab w:val="left" w:pos="9810"/>
        </w:tabs>
        <w:spacing w:before="120" w:after="0"/>
        <w:ind w:right="92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3347D4D7" w14:textId="02ABA9BC"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დედაქალაქში PM</w:t>
      </w:r>
      <w:r w:rsidRPr="009B42AC">
        <w:rPr>
          <w:rFonts w:ascii="Sylfaen" w:eastAsia="Merriweather" w:hAnsi="Sylfaen" w:cs="Merriweather"/>
          <w:vertAlign w:val="subscript"/>
          <w:lang w:val="ka-GE"/>
        </w:rPr>
        <w:t>10</w:t>
      </w:r>
      <w:r w:rsidRPr="009B42AC">
        <w:rPr>
          <w:rFonts w:ascii="Sylfaen" w:eastAsia="Arial Unicode MS" w:hAnsi="Sylfaen" w:cs="Arial Unicode MS"/>
          <w:lang w:val="ka-GE"/>
        </w:rPr>
        <w:t>-ის საშუალო წლიური კონცენტრაცია 2017-2021 წლების განმავლობაში შემცირების ტენდეციით ხასიათდებოდა, თუმცა 2021 წლისთვის ზდნ-ს PM</w:t>
      </w:r>
      <w:r w:rsidRPr="009B42AC">
        <w:rPr>
          <w:rFonts w:ascii="Sylfaen" w:eastAsia="Merriweather" w:hAnsi="Sylfaen" w:cs="Merriweather"/>
          <w:vertAlign w:val="subscript"/>
          <w:lang w:val="ka-GE"/>
        </w:rPr>
        <w:t>10</w:t>
      </w:r>
      <w:r w:rsidRPr="009B42AC">
        <w:rPr>
          <w:rFonts w:ascii="Sylfaen" w:eastAsia="Arial Unicode MS" w:hAnsi="Sylfaen" w:cs="Arial Unicode MS"/>
          <w:lang w:val="ka-GE"/>
        </w:rPr>
        <w:t>-ის კონცენტრაცია მცირედით კვლავაც აღემატებოდა ავტომატური მონიტორინგის 2 სადგურზე</w:t>
      </w:r>
      <w:r w:rsidRPr="009B42AC">
        <w:rPr>
          <w:rFonts w:ascii="Sylfaen" w:eastAsia="Merriweather" w:hAnsi="Sylfaen" w:cs="Merriweather"/>
          <w:lang w:val="ka-GE"/>
        </w:rPr>
        <w:t>.</w:t>
      </w:r>
      <w:r w:rsidR="00DC524E" w:rsidRPr="009B42AC">
        <w:rPr>
          <w:rStyle w:val="FootnoteReference"/>
          <w:rFonts w:ascii="Sylfaen" w:eastAsia="Merriweather" w:hAnsi="Sylfaen" w:cs="Merriweather"/>
          <w:lang w:val="ka-GE"/>
        </w:rPr>
        <w:footnoteReference w:id="19"/>
      </w:r>
    </w:p>
    <w:p w14:paraId="65BD11D2" w14:textId="7117D5BF" w:rsidR="0026707D" w:rsidRPr="009B42AC" w:rsidRDefault="0026707D" w:rsidP="00923FC6">
      <w:pPr>
        <w:tabs>
          <w:tab w:val="left" w:pos="9810"/>
        </w:tabs>
        <w:spacing w:before="120" w:after="0"/>
        <w:jc w:val="center"/>
        <w:rPr>
          <w:rFonts w:ascii="Sylfaen" w:eastAsia="Arial Unicode MS" w:hAnsi="Sylfaen" w:cs="Arial Unicode MS"/>
          <w:b/>
          <w:lang w:val="ka-GE"/>
        </w:rPr>
      </w:pPr>
      <w:r w:rsidRPr="009B42AC">
        <w:rPr>
          <w:rFonts w:ascii="Sylfaen" w:eastAsia="Arial Unicode MS" w:hAnsi="Sylfaen" w:cs="Arial Unicode MS"/>
          <w:b/>
          <w:lang w:val="ka-GE"/>
        </w:rPr>
        <w:t xml:space="preserve">დიაგრამა </w:t>
      </w:r>
      <w:r w:rsidR="005E2784" w:rsidRPr="009B42AC">
        <w:rPr>
          <w:rFonts w:ascii="Sylfaen" w:eastAsia="Arial Unicode MS" w:hAnsi="Sylfaen" w:cs="Arial Unicode MS"/>
          <w:b/>
          <w:lang w:val="ka-GE"/>
        </w:rPr>
        <w:t>1</w:t>
      </w:r>
      <w:r w:rsidRPr="009B42AC">
        <w:rPr>
          <w:rFonts w:ascii="Sylfaen" w:eastAsia="Arial Unicode MS" w:hAnsi="Sylfaen" w:cs="Arial Unicode MS"/>
          <w:b/>
          <w:lang w:val="ka-GE"/>
        </w:rPr>
        <w:t>.3.2: PM</w:t>
      </w:r>
      <w:r w:rsidRPr="009B42AC">
        <w:rPr>
          <w:rFonts w:ascii="Sylfaen" w:eastAsia="Merriweather" w:hAnsi="Sylfaen" w:cs="Merriweather"/>
          <w:b/>
          <w:vertAlign w:val="subscript"/>
          <w:lang w:val="ka-GE"/>
        </w:rPr>
        <w:t>10</w:t>
      </w:r>
      <w:r w:rsidRPr="009B42AC">
        <w:rPr>
          <w:rFonts w:ascii="Sylfaen" w:eastAsia="Arial Unicode MS" w:hAnsi="Sylfaen" w:cs="Arial Unicode MS"/>
          <w:b/>
          <w:lang w:val="ka-GE"/>
        </w:rPr>
        <w:t xml:space="preserve">-ის საშუალო წლიური კონცენტრაცია სხვა მსხვილ ქალაქებში </w:t>
      </w:r>
    </w:p>
    <w:p w14:paraId="21619DB3" w14:textId="77777777"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(2018-2021 წწ)</w:t>
      </w:r>
    </w:p>
    <w:p w14:paraId="38EBB1E5" w14:textId="6E696AA0" w:rsidR="0026707D" w:rsidRPr="009B42AC" w:rsidRDefault="00AF2177" w:rsidP="00923FC6">
      <w:pPr>
        <w:tabs>
          <w:tab w:val="left" w:pos="9810"/>
        </w:tabs>
        <w:spacing w:before="120" w:after="0"/>
        <w:ind w:right="26"/>
        <w:jc w:val="center"/>
        <w:rPr>
          <w:rFonts w:ascii="Sylfaen" w:eastAsia="Merriweather" w:hAnsi="Sylfaen" w:cs="Merriweather"/>
          <w:i/>
          <w:lang w:val="ka-GE"/>
        </w:rPr>
      </w:pPr>
      <w:r w:rsidRPr="009B42AC">
        <w:rPr>
          <w:rFonts w:ascii="Sylfaen" w:hAnsi="Sylfaen"/>
          <w:noProof/>
        </w:rPr>
        <w:drawing>
          <wp:inline distT="0" distB="0" distL="0" distR="0" wp14:anchorId="5D2C791B" wp14:editId="016B2B10">
            <wp:extent cx="4601633" cy="2795588"/>
            <wp:effectExtent l="0" t="0" r="8890" b="5080"/>
            <wp:docPr id="1043841" name="Chart 104384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147E2D" w14:textId="77777777" w:rsidR="0026707D" w:rsidRPr="009B42AC" w:rsidRDefault="0026707D" w:rsidP="00923FC6">
      <w:pPr>
        <w:tabs>
          <w:tab w:val="left" w:pos="9810"/>
        </w:tabs>
        <w:spacing w:before="120" w:after="0"/>
        <w:ind w:right="119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3E3951F9" w14:textId="39A3780C"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Merriweather" w:hAnsi="Sylfaen" w:cs="Merriweather"/>
          <w:lang w:val="ka-GE"/>
        </w:rPr>
        <w:t>PM</w:t>
      </w:r>
      <w:r w:rsidRPr="009B42AC">
        <w:rPr>
          <w:rFonts w:ascii="Sylfaen" w:eastAsia="Merriweather" w:hAnsi="Sylfaen" w:cs="Merriweather"/>
          <w:vertAlign w:val="subscript"/>
          <w:lang w:val="ka-GE"/>
        </w:rPr>
        <w:t>10</w:t>
      </w:r>
      <w:r w:rsidRPr="009B42AC">
        <w:rPr>
          <w:rFonts w:ascii="Sylfaen" w:eastAsia="Arial Unicode MS" w:hAnsi="Sylfaen" w:cs="Arial Unicode MS"/>
          <w:lang w:val="ka-GE"/>
        </w:rPr>
        <w:t>-ის საშუალო წლიური კონცენტრაცია მკვეთრად აღემატება ზდნ-ს ქ. რუსთავში. ქ. ქუთაისსა და ქ. ბათუმ</w:t>
      </w:r>
      <w:r w:rsidR="00FA32AC" w:rsidRPr="009B42AC">
        <w:rPr>
          <w:rFonts w:ascii="Sylfaen" w:eastAsia="Arial Unicode MS" w:hAnsi="Sylfaen" w:cs="Arial Unicode MS"/>
          <w:lang w:val="ka-GE"/>
        </w:rPr>
        <w:t>ში</w:t>
      </w:r>
      <w:r w:rsidRPr="009B42AC">
        <w:rPr>
          <w:rFonts w:ascii="Sylfaen" w:eastAsia="Arial Unicode MS" w:hAnsi="Sylfaen" w:cs="Arial Unicode MS"/>
          <w:lang w:val="ka-GE"/>
        </w:rPr>
        <w:t xml:space="preserve"> განთავსებულ მონიტორინგის სადგურებზე დაფიქსირდა PM</w:t>
      </w:r>
      <w:r w:rsidRPr="009B42AC">
        <w:rPr>
          <w:rFonts w:ascii="Sylfaen" w:eastAsia="Merriweather" w:hAnsi="Sylfaen" w:cs="Merriweather"/>
          <w:vertAlign w:val="subscript"/>
          <w:lang w:val="ka-GE"/>
        </w:rPr>
        <w:t>10</w:t>
      </w:r>
      <w:r w:rsidRPr="009B42AC">
        <w:rPr>
          <w:rFonts w:ascii="Sylfaen" w:eastAsia="Arial Unicode MS" w:hAnsi="Sylfaen" w:cs="Arial Unicode MS"/>
          <w:lang w:val="ka-GE"/>
        </w:rPr>
        <w:t>-ის კონცენტრაციის შემცირება, რომელიც 2021 წლისთვის ორივე ქალაქში ზდნ-ის ფარგლებში იყო.</w:t>
      </w:r>
    </w:p>
    <w:p w14:paraId="380A9E31" w14:textId="74A8800D"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lastRenderedPageBreak/>
        <w:t xml:space="preserve">დიაგრამა </w:t>
      </w:r>
      <w:r w:rsidR="005E2784" w:rsidRPr="009B42AC">
        <w:rPr>
          <w:rFonts w:ascii="Sylfaen" w:eastAsia="Arial Unicode MS" w:hAnsi="Sylfaen" w:cs="Arial Unicode MS"/>
          <w:b/>
          <w:lang w:val="ka-GE"/>
        </w:rPr>
        <w:t>1</w:t>
      </w:r>
      <w:r w:rsidRPr="009B42AC">
        <w:rPr>
          <w:rFonts w:ascii="Sylfaen" w:eastAsia="Arial Unicode MS" w:hAnsi="Sylfaen" w:cs="Arial Unicode MS"/>
          <w:b/>
          <w:lang w:val="ka-GE"/>
        </w:rPr>
        <w:t>.3.3: PM</w:t>
      </w:r>
      <w:r w:rsidRPr="009B42AC">
        <w:rPr>
          <w:rFonts w:ascii="Sylfaen" w:eastAsia="Merriweather" w:hAnsi="Sylfaen" w:cs="Merriweather"/>
          <w:b/>
          <w:vertAlign w:val="subscript"/>
          <w:lang w:val="ka-GE"/>
        </w:rPr>
        <w:t>10</w:t>
      </w:r>
      <w:r w:rsidRPr="009B42AC">
        <w:rPr>
          <w:rFonts w:ascii="Sylfaen" w:eastAsia="Arial Unicode MS" w:hAnsi="Sylfaen" w:cs="Arial Unicode MS"/>
          <w:b/>
          <w:lang w:val="ka-GE"/>
        </w:rPr>
        <w:t>-ის დღიური ზღვრულად დასაშვების ნორმის გადაჭარბების რაოდენობა (2018-2021 წწ)</w:t>
      </w:r>
    </w:p>
    <w:p w14:paraId="0A638463" w14:textId="77777777" w:rsidR="0026707D" w:rsidRPr="009B42AC" w:rsidRDefault="0026707D" w:rsidP="00923FC6">
      <w:pPr>
        <w:tabs>
          <w:tab w:val="left" w:pos="9810"/>
        </w:tabs>
        <w:spacing w:after="0"/>
        <w:jc w:val="both"/>
        <w:rPr>
          <w:rFonts w:ascii="Sylfaen" w:eastAsia="Merriweather" w:hAnsi="Sylfaen" w:cs="Merriweather"/>
          <w:b/>
          <w:i/>
          <w:lang w:val="ka-GE"/>
        </w:rPr>
      </w:pPr>
      <w:r w:rsidRPr="009B42AC">
        <w:rPr>
          <w:rFonts w:ascii="Sylfaen" w:eastAsia="Merriweather" w:hAnsi="Sylfaen" w:cs="Merriweather"/>
          <w:b/>
          <w:i/>
          <w:noProof/>
          <w:lang w:val="ka-GE"/>
        </w:rPr>
        <w:drawing>
          <wp:inline distT="0" distB="0" distL="0" distR="0" wp14:anchorId="4394DC4B" wp14:editId="40D3F7FF">
            <wp:extent cx="5798662" cy="2820473"/>
            <wp:effectExtent l="0" t="0" r="0" b="0"/>
            <wp:docPr id="113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98662" cy="2820473"/>
                    </a:xfrm>
                    <a:prstGeom prst="rect">
                      <a:avLst/>
                    </a:prstGeom>
                    <a:ln/>
                  </pic:spPr>
                </pic:pic>
              </a:graphicData>
            </a:graphic>
          </wp:inline>
        </w:drawing>
      </w:r>
    </w:p>
    <w:p w14:paraId="26DA817D" w14:textId="77777777" w:rsidR="0026707D" w:rsidRPr="009B42AC" w:rsidRDefault="0026707D" w:rsidP="00923FC6">
      <w:pPr>
        <w:tabs>
          <w:tab w:val="left" w:pos="8370"/>
          <w:tab w:val="left" w:pos="9810"/>
        </w:tabs>
        <w:spacing w:after="0"/>
        <w:ind w:right="2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27A662BE" w14:textId="7E941B28"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რუკა </w:t>
      </w:r>
      <w:r w:rsidR="005E2784" w:rsidRPr="009B42AC">
        <w:rPr>
          <w:rFonts w:ascii="Sylfaen" w:eastAsia="Arial Unicode MS" w:hAnsi="Sylfaen" w:cs="Arial Unicode MS"/>
          <w:b/>
          <w:lang w:val="ka-GE"/>
        </w:rPr>
        <w:t>1</w:t>
      </w:r>
      <w:r w:rsidRPr="009B42AC">
        <w:rPr>
          <w:rFonts w:ascii="Sylfaen" w:eastAsia="Arial Unicode MS" w:hAnsi="Sylfaen" w:cs="Arial Unicode MS"/>
          <w:b/>
          <w:lang w:val="ka-GE"/>
        </w:rPr>
        <w:t>.3.2: PM</w:t>
      </w:r>
      <w:r w:rsidRPr="009B42AC">
        <w:rPr>
          <w:rFonts w:ascii="Sylfaen" w:eastAsia="Arial Unicode MS" w:hAnsi="Sylfaen" w:cs="Arial Unicode MS"/>
          <w:b/>
          <w:vertAlign w:val="subscript"/>
          <w:lang w:val="ka-GE"/>
        </w:rPr>
        <w:t>10</w:t>
      </w:r>
      <w:r w:rsidRPr="009B42AC">
        <w:rPr>
          <w:rFonts w:ascii="Sylfaen" w:eastAsia="Arial Unicode MS" w:hAnsi="Sylfaen" w:cs="Arial Unicode MS"/>
          <w:b/>
          <w:lang w:val="ka-GE"/>
        </w:rPr>
        <w:t>-ის საშუალო თვიური კონცენტრაცია საქართველოში,</w:t>
      </w:r>
      <w:r w:rsidRPr="009B42AC">
        <w:rPr>
          <w:rFonts w:ascii="Sylfaen" w:eastAsia="Merriweather" w:hAnsi="Sylfaen" w:cs="Merriweather"/>
          <w:b/>
          <w:lang w:val="ka-GE"/>
        </w:rPr>
        <w:t xml:space="preserve"> </w:t>
      </w:r>
      <w:r w:rsidRPr="009B42AC">
        <w:rPr>
          <w:rFonts w:ascii="Sylfaen" w:eastAsia="Arial Unicode MS" w:hAnsi="Sylfaen" w:cs="Arial Unicode MS"/>
          <w:b/>
          <w:lang w:val="ka-GE"/>
        </w:rPr>
        <w:t>მოდელირების პირველადი შედეგები</w:t>
      </w:r>
      <w:r w:rsidR="00DC524E" w:rsidRPr="009B42AC">
        <w:rPr>
          <w:rStyle w:val="FootnoteReference"/>
          <w:rFonts w:ascii="Sylfaen" w:eastAsia="Arial Unicode MS" w:hAnsi="Sylfaen" w:cs="Arial Unicode MS"/>
          <w:b/>
          <w:lang w:val="ka-GE"/>
        </w:rPr>
        <w:footnoteReference w:id="20"/>
      </w:r>
    </w:p>
    <w:p w14:paraId="3526CDB1"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Merriweather" w:hAnsi="Sylfaen" w:cs="Merriweather"/>
          <w:noProof/>
          <w:lang w:val="ka-GE"/>
        </w:rPr>
        <mc:AlternateContent>
          <mc:Choice Requires="wpg">
            <w:drawing>
              <wp:inline distT="0" distB="0" distL="0" distR="0" wp14:anchorId="1EDDC7CE" wp14:editId="3D46FF54">
                <wp:extent cx="5715000" cy="2057400"/>
                <wp:effectExtent l="0" t="0" r="0" b="0"/>
                <wp:docPr id="11316" name="Group 11316"/>
                <wp:cNvGraphicFramePr/>
                <a:graphic xmlns:a="http://schemas.openxmlformats.org/drawingml/2006/main">
                  <a:graphicData uri="http://schemas.microsoft.com/office/word/2010/wordprocessingGroup">
                    <wpg:wgp>
                      <wpg:cNvGrpSpPr/>
                      <wpg:grpSpPr>
                        <a:xfrm>
                          <a:off x="0" y="0"/>
                          <a:ext cx="5715000" cy="2057400"/>
                          <a:chOff x="2488500" y="2751300"/>
                          <a:chExt cx="5715000" cy="2057400"/>
                        </a:xfrm>
                      </wpg:grpSpPr>
                      <wpg:grpSp>
                        <wpg:cNvPr id="1" name="Group 1"/>
                        <wpg:cNvGrpSpPr/>
                        <wpg:grpSpPr>
                          <a:xfrm>
                            <a:off x="2488500" y="2751300"/>
                            <a:ext cx="5715000" cy="2057400"/>
                            <a:chOff x="0" y="0"/>
                            <a:chExt cx="5500370" cy="1905000"/>
                          </a:xfrm>
                        </wpg:grpSpPr>
                        <wps:wsp>
                          <wps:cNvPr id="2" name="Rectangle 2"/>
                          <wps:cNvSpPr/>
                          <wps:spPr>
                            <a:xfrm>
                              <a:off x="0" y="0"/>
                              <a:ext cx="5500350" cy="1905000"/>
                            </a:xfrm>
                            <a:prstGeom prst="rect">
                              <a:avLst/>
                            </a:prstGeom>
                            <a:noFill/>
                            <a:ln>
                              <a:noFill/>
                            </a:ln>
                          </wps:spPr>
                          <wps:txbx>
                            <w:txbxContent>
                              <w:p w14:paraId="12701CAE" w14:textId="77777777" w:rsidR="0026707D" w:rsidRDefault="0026707D" w:rsidP="00B568DC">
                                <w:pPr>
                                  <w:spacing w:after="0" w:line="240" w:lineRule="auto"/>
                                  <w:jc w:val="center"/>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13">
                              <a:alphaModFix/>
                            </a:blip>
                            <a:srcRect/>
                            <a:stretch/>
                          </pic:blipFill>
                          <pic:spPr>
                            <a:xfrm>
                              <a:off x="666750" y="0"/>
                              <a:ext cx="1257935" cy="241935"/>
                            </a:xfrm>
                            <a:prstGeom prst="rect">
                              <a:avLst/>
                            </a:prstGeom>
                            <a:noFill/>
                            <a:ln>
                              <a:noFill/>
                            </a:ln>
                          </pic:spPr>
                        </pic:pic>
                        <wpg:grpSp>
                          <wpg:cNvPr id="3" name="Group 3"/>
                          <wpg:cNvGrpSpPr/>
                          <wpg:grpSpPr>
                            <a:xfrm>
                              <a:off x="0" y="257175"/>
                              <a:ext cx="5500370" cy="1647825"/>
                              <a:chOff x="0" y="0"/>
                              <a:chExt cx="5500370" cy="1647825"/>
                            </a:xfrm>
                          </wpg:grpSpPr>
                          <pic:pic xmlns:pic="http://schemas.openxmlformats.org/drawingml/2006/picture">
                            <pic:nvPicPr>
                              <pic:cNvPr id="12" name="Shape 12"/>
                              <pic:cNvPicPr preferRelativeResize="0"/>
                            </pic:nvPicPr>
                            <pic:blipFill rotWithShape="1">
                              <a:blip r:embed="rId14">
                                <a:alphaModFix/>
                              </a:blip>
                              <a:srcRect t="18683"/>
                              <a:stretch/>
                            </pic:blipFill>
                            <pic:spPr>
                              <a:xfrm>
                                <a:off x="0" y="9525"/>
                                <a:ext cx="2617470" cy="1504950"/>
                              </a:xfrm>
                              <a:prstGeom prst="rect">
                                <a:avLst/>
                              </a:prstGeom>
                              <a:noFill/>
                              <a:ln>
                                <a:noFill/>
                              </a:ln>
                            </pic:spPr>
                          </pic:pic>
                          <pic:pic xmlns:pic="http://schemas.openxmlformats.org/drawingml/2006/picture">
                            <pic:nvPicPr>
                              <pic:cNvPr id="13" name="Shape 13"/>
                              <pic:cNvPicPr preferRelativeResize="0"/>
                            </pic:nvPicPr>
                            <pic:blipFill rotWithShape="1">
                              <a:blip r:embed="rId15">
                                <a:alphaModFix/>
                              </a:blip>
                              <a:srcRect t="18834"/>
                              <a:stretch/>
                            </pic:blipFill>
                            <pic:spPr>
                              <a:xfrm>
                                <a:off x="2628900" y="0"/>
                                <a:ext cx="2871470" cy="1647825"/>
                              </a:xfrm>
                              <a:prstGeom prst="rect">
                                <a:avLst/>
                              </a:prstGeom>
                              <a:noFill/>
                              <a:ln>
                                <a:noFill/>
                              </a:ln>
                            </pic:spPr>
                          </pic:pic>
                        </wpg:grpSp>
                        <pic:pic xmlns:pic="http://schemas.openxmlformats.org/drawingml/2006/picture">
                          <pic:nvPicPr>
                            <pic:cNvPr id="14" name="Shape 14"/>
                            <pic:cNvPicPr preferRelativeResize="0"/>
                          </pic:nvPicPr>
                          <pic:blipFill rotWithShape="1">
                            <a:blip r:embed="rId16">
                              <a:alphaModFix/>
                            </a:blip>
                            <a:srcRect/>
                            <a:stretch/>
                          </pic:blipFill>
                          <pic:spPr>
                            <a:xfrm>
                              <a:off x="3400425" y="9525"/>
                              <a:ext cx="1345565" cy="229870"/>
                            </a:xfrm>
                            <a:prstGeom prst="rect">
                              <a:avLst/>
                            </a:prstGeom>
                            <a:noFill/>
                            <a:ln>
                              <a:noFill/>
                            </a:ln>
                          </pic:spPr>
                        </pic:pic>
                      </wpg:grpSp>
                    </wpg:wgp>
                  </a:graphicData>
                </a:graphic>
              </wp:inline>
            </w:drawing>
          </mc:Choice>
          <mc:Fallback>
            <w:pict>
              <v:group w14:anchorId="1EDDC7CE" id="Group 11316" o:spid="_x0000_s1026" style="width:450pt;height:162pt;mso-position-horizontal-relative:char;mso-position-vertical-relative:line" coordorigin="24885,27513" coordsize="57150,2057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">
                <v:group id="Group 1" o:spid="_x0000_s1027" style="position:absolute;left:24885;top:27513;width:57150;height:20574" coordsize="55003,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5003;height:19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2701CAE" w14:textId="77777777" w:rsidR="0026707D" w:rsidRDefault="0026707D" w:rsidP="00B568DC">
                          <w:pPr>
                            <w:spacing w:after="0" w:line="240" w:lineRule="auto"/>
                            <w:jc w:val="cente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29" type="#_x0000_t75" style="position:absolute;left:6667;width:12579;height:24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">
                    <v:imagedata r:id="rId17" o:title=""/>
                  </v:shape>
                  <v:group id="Group 3" o:spid="_x0000_s1030" style="position:absolute;top:2571;width:55003;height:16479" coordsize="55003,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Shape 12" o:spid="_x0000_s1031" type="#_x0000_t75" style="position:absolute;top:95;width:26174;height:1504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">
                      <v:imagedata r:id="rId18" o:title="" croptop="12244f"/>
                    </v:shape>
                    <v:shape id="Shape 13" o:spid="_x0000_s1032" type="#_x0000_t75" style="position:absolute;left:26289;width:28714;height:1647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">
                      <v:imagedata r:id="rId19" o:title="" croptop="12343f"/>
                    </v:shape>
                  </v:group>
                  <v:shape id="Shape 14" o:spid="_x0000_s1033" type="#_x0000_t75" style="position:absolute;left:34004;top:95;width:13455;height:22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">
                    <v:imagedata r:id="rId20" o:title=""/>
                  </v:shape>
                </v:group>
                <w10:anchorlock/>
              </v:group>
            </w:pict>
          </mc:Fallback>
        </mc:AlternateContent>
      </w:r>
    </w:p>
    <w:p w14:paraId="2CADE1C2" w14:textId="77777777" w:rsidR="0026707D" w:rsidRPr="009B42AC" w:rsidRDefault="0026707D" w:rsidP="00923FC6">
      <w:pPr>
        <w:tabs>
          <w:tab w:val="left" w:pos="9810"/>
        </w:tabs>
        <w:spacing w:after="0"/>
        <w:ind w:right="11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25BA9CE1"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ზემოაღნიშნული ტენდენცია შეიმჩნეოდა PM</w:t>
      </w:r>
      <w:r w:rsidRPr="009B42AC">
        <w:rPr>
          <w:rFonts w:ascii="Sylfaen" w:eastAsia="Merriweather" w:hAnsi="Sylfaen" w:cs="Merriweather"/>
          <w:vertAlign w:val="subscript"/>
          <w:lang w:val="ka-GE"/>
        </w:rPr>
        <w:t>10</w:t>
      </w:r>
      <w:r w:rsidRPr="009B42AC">
        <w:rPr>
          <w:rFonts w:ascii="Sylfaen" w:eastAsia="Arial Unicode MS" w:hAnsi="Sylfaen" w:cs="Arial Unicode MS"/>
          <w:lang w:val="ka-GE"/>
        </w:rPr>
        <w:t>-ის დღიური კონცენტრაციის გადაჭარბების შემთხვევების კუთხითაც. კერძოდ, ქ. თბილისში გადაჭარბების რაოდენობა შემცირდა მონიტორინგის სამ სადგურზე, თუმცა 2021 წლისთვის ყველა სადგურზე გადაჭარბებული დღეების რაოდენობა ჯერაც აღემატებოდა დასაშვებ ზღვარს (35 დღე), რაც დიდწილად ტრანსსასაზღვრო დაბინძურების შედეგია. დღიური კონცენტრაციის გადაჭარბების შემთხვევები ასევე შემცირდა ქ. ქუთაისსა და ქ. ბათუმში, ხოლო ქ. რუსთავში აღნიშნული მონაცემი კვლავაც მკვეთრად აჭარბებს დასაშვებ ზღვარს.</w:t>
      </w:r>
    </w:p>
    <w:p w14:paraId="03212F92"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აღსანიშნავია, რომ ზოგადად საქართველოში PM</w:t>
      </w:r>
      <w:r w:rsidRPr="009B42AC">
        <w:rPr>
          <w:rFonts w:ascii="Sylfaen" w:eastAsia="Arial Unicode MS" w:hAnsi="Sylfaen" w:cs="Arial Unicode MS"/>
          <w:vertAlign w:val="subscript"/>
          <w:lang w:val="ka-GE"/>
        </w:rPr>
        <w:t>10</w:t>
      </w:r>
      <w:r w:rsidRPr="009B42AC">
        <w:rPr>
          <w:rFonts w:ascii="Sylfaen" w:eastAsia="Arial Unicode MS" w:hAnsi="Sylfaen" w:cs="Arial Unicode MS"/>
          <w:lang w:val="ka-GE"/>
        </w:rPr>
        <w:t xml:space="preserve">-ის დღიური ნორმის გადაჭარბების რაოდენობის მნიშვნელოვანი ნაწილი განპირობებულია ატმოსფერული ჰაერის ტრანსსასაზღვრო </w:t>
      </w:r>
      <w:r w:rsidRPr="009B42AC">
        <w:rPr>
          <w:rFonts w:ascii="Sylfaen" w:eastAsia="Arial Unicode MS" w:hAnsi="Sylfaen" w:cs="Arial Unicode MS"/>
          <w:lang w:val="ka-GE"/>
        </w:rPr>
        <w:lastRenderedPageBreak/>
        <w:t>დაბინძურებით. კერძოდ, აფრიკის კონტინენტიდან, არაბეთის ნახევარკუნძულიდან და შუა აზიიდან წამოსული უდაბნოს მტვრის საქართველოს ტერიტორიაზე გავრცელების შედეგად.</w:t>
      </w:r>
    </w:p>
    <w:p w14:paraId="2B2AA09F" w14:textId="6EC2C18C" w:rsidR="0026707D" w:rsidRPr="009B42AC" w:rsidRDefault="0026707D" w:rsidP="00923FC6">
      <w:pPr>
        <w:tabs>
          <w:tab w:val="left" w:pos="9810"/>
        </w:tabs>
        <w:spacing w:before="120" w:after="0"/>
        <w:jc w:val="center"/>
        <w:rPr>
          <w:rFonts w:ascii="Sylfaen" w:eastAsia="Arial Unicode MS" w:hAnsi="Sylfaen" w:cs="Arial Unicode MS"/>
          <w:b/>
          <w:lang w:val="ka-GE"/>
        </w:rPr>
      </w:pPr>
      <w:r w:rsidRPr="009B42AC">
        <w:rPr>
          <w:rFonts w:ascii="Sylfaen" w:eastAsia="Arial Unicode MS" w:hAnsi="Sylfaen" w:cs="Arial Unicode MS"/>
          <w:b/>
          <w:lang w:val="ka-GE"/>
        </w:rPr>
        <w:t xml:space="preserve">დიაგრამა </w:t>
      </w:r>
      <w:r w:rsidR="005E2784" w:rsidRPr="009B42AC">
        <w:rPr>
          <w:rFonts w:ascii="Sylfaen" w:eastAsia="Arial Unicode MS" w:hAnsi="Sylfaen" w:cs="Arial Unicode MS"/>
          <w:b/>
          <w:lang w:val="ka-GE"/>
        </w:rPr>
        <w:t>1</w:t>
      </w:r>
      <w:r w:rsidRPr="009B42AC">
        <w:rPr>
          <w:rFonts w:ascii="Sylfaen" w:eastAsia="Arial Unicode MS" w:hAnsi="Sylfaen" w:cs="Arial Unicode MS"/>
          <w:b/>
          <w:lang w:val="ka-GE"/>
        </w:rPr>
        <w:t>.3.4: PM</w:t>
      </w:r>
      <w:r w:rsidRPr="009B42AC">
        <w:rPr>
          <w:rFonts w:ascii="Sylfaen" w:eastAsia="Merriweather" w:hAnsi="Sylfaen" w:cs="Merriweather"/>
          <w:b/>
          <w:vertAlign w:val="subscript"/>
          <w:lang w:val="ka-GE"/>
        </w:rPr>
        <w:t>2,5</w:t>
      </w:r>
      <w:r w:rsidRPr="009B42AC">
        <w:rPr>
          <w:rFonts w:ascii="Sylfaen" w:eastAsia="Arial Unicode MS" w:hAnsi="Sylfaen" w:cs="Arial Unicode MS"/>
          <w:b/>
          <w:lang w:val="ka-GE"/>
        </w:rPr>
        <w:t xml:space="preserve">-ის საშუალო წლიური კონცენტრაცია ქ. თბილისში </w:t>
      </w:r>
    </w:p>
    <w:p w14:paraId="1D60D087" w14:textId="77777777"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(2017-2021 წწ)</w:t>
      </w:r>
    </w:p>
    <w:p w14:paraId="262C9094" w14:textId="275F4B2D" w:rsidR="0026707D" w:rsidRPr="009B42AC" w:rsidRDefault="00AF2177" w:rsidP="00923FC6">
      <w:pPr>
        <w:tabs>
          <w:tab w:val="left" w:pos="9810"/>
        </w:tabs>
        <w:spacing w:before="120" w:after="0"/>
        <w:jc w:val="center"/>
        <w:rPr>
          <w:rFonts w:ascii="Sylfaen" w:eastAsia="Merriweather" w:hAnsi="Sylfaen" w:cs="Merriweather"/>
          <w:b/>
          <w:i/>
          <w:lang w:val="ka-GE"/>
        </w:rPr>
      </w:pPr>
      <w:r w:rsidRPr="009B42AC">
        <w:rPr>
          <w:rFonts w:ascii="Sylfaen" w:hAnsi="Sylfaen"/>
          <w:noProof/>
        </w:rPr>
        <w:drawing>
          <wp:inline distT="0" distB="0" distL="0" distR="0" wp14:anchorId="0DD3BE04" wp14:editId="5CA185DD">
            <wp:extent cx="4582583" cy="2743200"/>
            <wp:effectExtent l="0" t="0" r="8890" b="0"/>
            <wp:docPr id="1043842" name="Chart 1043842">
              <a:extLst xmlns:a="http://schemas.openxmlformats.org/drawingml/2006/main">
                <a:ext uri="{FF2B5EF4-FFF2-40B4-BE49-F238E27FC236}">
                  <a16:creationId xmlns:a16="http://schemas.microsoft.com/office/drawing/2014/main" id="{00000000-0008-0000-00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6B346D3" w14:textId="77777777" w:rsidR="0026707D" w:rsidRPr="009B42AC" w:rsidRDefault="0026707D" w:rsidP="00923FC6">
      <w:pPr>
        <w:tabs>
          <w:tab w:val="left" w:pos="9810"/>
        </w:tabs>
        <w:spacing w:after="0"/>
        <w:ind w:right="1196"/>
        <w:jc w:val="center"/>
        <w:rPr>
          <w:rFonts w:ascii="Sylfaen" w:eastAsia="Merriweather" w:hAnsi="Sylfaen" w:cs="Merriweather"/>
          <w:i/>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76B0C3F2" w14:textId="3D1351F6" w:rsidR="0026707D" w:rsidRPr="009B42AC" w:rsidRDefault="0026707D" w:rsidP="00923FC6">
      <w:pPr>
        <w:tabs>
          <w:tab w:val="left" w:pos="9810"/>
        </w:tabs>
        <w:spacing w:before="120" w:after="0"/>
        <w:jc w:val="center"/>
        <w:rPr>
          <w:rFonts w:ascii="Sylfaen" w:eastAsia="Arial Unicode MS" w:hAnsi="Sylfaen" w:cs="Arial Unicode MS"/>
          <w:b/>
          <w:lang w:val="ka-GE"/>
        </w:rPr>
      </w:pPr>
      <w:r w:rsidRPr="009B42AC">
        <w:rPr>
          <w:rFonts w:ascii="Sylfaen" w:eastAsia="Arial Unicode MS" w:hAnsi="Sylfaen" w:cs="Arial Unicode MS"/>
          <w:b/>
          <w:lang w:val="ka-GE"/>
        </w:rPr>
        <w:t xml:space="preserve">დიაგრამა </w:t>
      </w:r>
      <w:r w:rsidR="005E2784" w:rsidRPr="009B42AC">
        <w:rPr>
          <w:rFonts w:ascii="Sylfaen" w:eastAsia="Arial Unicode MS" w:hAnsi="Sylfaen" w:cs="Arial Unicode MS"/>
          <w:b/>
          <w:lang w:val="ka-GE"/>
        </w:rPr>
        <w:t>1</w:t>
      </w:r>
      <w:r w:rsidRPr="009B42AC">
        <w:rPr>
          <w:rFonts w:ascii="Sylfaen" w:eastAsia="Arial Unicode MS" w:hAnsi="Sylfaen" w:cs="Arial Unicode MS"/>
          <w:b/>
          <w:lang w:val="ka-GE"/>
        </w:rPr>
        <w:t>.3.5: PM</w:t>
      </w:r>
      <w:r w:rsidRPr="009B42AC">
        <w:rPr>
          <w:rFonts w:ascii="Sylfaen" w:eastAsia="Merriweather" w:hAnsi="Sylfaen" w:cs="Merriweather"/>
          <w:b/>
          <w:vertAlign w:val="subscript"/>
          <w:lang w:val="ka-GE"/>
        </w:rPr>
        <w:t>2.5</w:t>
      </w:r>
      <w:r w:rsidRPr="009B42AC">
        <w:rPr>
          <w:rFonts w:ascii="Sylfaen" w:eastAsia="Arial Unicode MS" w:hAnsi="Sylfaen" w:cs="Arial Unicode MS"/>
          <w:b/>
          <w:lang w:val="ka-GE"/>
        </w:rPr>
        <w:t xml:space="preserve">-ის საშუალო წლიური კონცენტრაცია სხვა მსხვილ ქალაქებში </w:t>
      </w:r>
    </w:p>
    <w:p w14:paraId="765A1D10" w14:textId="77777777"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(2018-2021 წწ)</w:t>
      </w:r>
    </w:p>
    <w:p w14:paraId="7A19DC48" w14:textId="27E5F6FD" w:rsidR="0026707D" w:rsidRPr="009B42AC" w:rsidRDefault="00AF2177" w:rsidP="00923FC6">
      <w:pPr>
        <w:tabs>
          <w:tab w:val="left" w:pos="9810"/>
        </w:tabs>
        <w:spacing w:before="120" w:after="0"/>
        <w:jc w:val="center"/>
        <w:rPr>
          <w:rFonts w:ascii="Sylfaen" w:eastAsia="Merriweather" w:hAnsi="Sylfaen" w:cs="Merriweather"/>
          <w:lang w:val="ka-GE"/>
        </w:rPr>
      </w:pPr>
      <w:r w:rsidRPr="009B42AC">
        <w:rPr>
          <w:rFonts w:ascii="Sylfaen" w:hAnsi="Sylfaen"/>
          <w:noProof/>
        </w:rPr>
        <w:drawing>
          <wp:inline distT="0" distB="0" distL="0" distR="0" wp14:anchorId="3C411576" wp14:editId="79046E20">
            <wp:extent cx="4572000" cy="2743200"/>
            <wp:effectExtent l="0" t="0" r="0" b="0"/>
            <wp:docPr id="1043843" name="Chart 1043843">
              <a:extLst xmlns:a="http://schemas.openxmlformats.org/drawingml/2006/main">
                <a:ext uri="{FF2B5EF4-FFF2-40B4-BE49-F238E27FC236}">
                  <a16:creationId xmlns:a16="http://schemas.microsoft.com/office/drawing/2014/main" id="{2A1DB1A1-5E42-4D89-8B6F-B8ACBEE9B6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249E88" w14:textId="77777777" w:rsidR="0026707D" w:rsidRPr="009B42AC" w:rsidRDefault="0026707D" w:rsidP="00923FC6">
      <w:pPr>
        <w:tabs>
          <w:tab w:val="left" w:pos="9810"/>
        </w:tabs>
        <w:spacing w:after="0"/>
        <w:ind w:right="119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10E2A24C" w14:textId="3CE218D3"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Merriweather" w:hAnsi="Sylfaen" w:cs="Merriweather"/>
          <w:lang w:val="ka-GE"/>
        </w:rPr>
        <w:t>PM</w:t>
      </w:r>
      <w:r w:rsidRPr="009B42AC">
        <w:rPr>
          <w:rFonts w:ascii="Sylfaen" w:eastAsia="Merriweather" w:hAnsi="Sylfaen" w:cs="Merriweather"/>
          <w:vertAlign w:val="subscript"/>
          <w:lang w:val="ka-GE"/>
        </w:rPr>
        <w:t>10</w:t>
      </w:r>
      <w:r w:rsidRPr="009B42AC">
        <w:rPr>
          <w:rFonts w:ascii="Sylfaen" w:eastAsia="Arial Unicode MS" w:hAnsi="Sylfaen" w:cs="Arial Unicode MS"/>
          <w:lang w:val="ka-GE"/>
        </w:rPr>
        <w:t>-ის მსგავსად, დედაქალაქში 2017 წელთან შედარებით შემცირდა PM</w:t>
      </w:r>
      <w:r w:rsidRPr="009B42AC">
        <w:rPr>
          <w:rFonts w:ascii="Sylfaen" w:eastAsia="Merriweather" w:hAnsi="Sylfaen" w:cs="Merriweather"/>
          <w:vertAlign w:val="subscript"/>
          <w:lang w:val="ka-GE"/>
        </w:rPr>
        <w:t>2.5</w:t>
      </w:r>
      <w:r w:rsidRPr="009B42AC">
        <w:rPr>
          <w:rFonts w:ascii="Sylfaen" w:eastAsia="Arial Unicode MS" w:hAnsi="Sylfaen" w:cs="Arial Unicode MS"/>
          <w:lang w:val="ka-GE"/>
        </w:rPr>
        <w:t>-ის საშუალო წლიური კონცენტრაცია, თუმცა 2021 წლისთვის ზდნ-ს იგი მცირედით კვლავაც აღემატებოდა აღმაშენებლის გამზირზე. PM</w:t>
      </w:r>
      <w:r w:rsidRPr="009B42AC">
        <w:rPr>
          <w:rFonts w:ascii="Sylfaen" w:eastAsia="Merriweather" w:hAnsi="Sylfaen" w:cs="Merriweather"/>
          <w:vertAlign w:val="subscript"/>
          <w:lang w:val="ka-GE"/>
        </w:rPr>
        <w:t>2.5</w:t>
      </w:r>
      <w:r w:rsidRPr="009B42AC">
        <w:rPr>
          <w:rFonts w:ascii="Sylfaen" w:eastAsia="Arial Unicode MS" w:hAnsi="Sylfaen" w:cs="Arial Unicode MS"/>
          <w:lang w:val="ka-GE"/>
        </w:rPr>
        <w:t>-ის საშუალო წლიური კონცენტრაცია ნორმის ფარგლებში იყო ქუთაისსა და ბათუმში და, ასევე, ხასიათდებოდა შემცირების ტენდენციით. რაც შეეხება ქ. რუსთავს, აქ PM</w:t>
      </w:r>
      <w:r w:rsidRPr="009B42AC">
        <w:rPr>
          <w:rFonts w:ascii="Sylfaen" w:eastAsia="Merriweather" w:hAnsi="Sylfaen" w:cs="Merriweather"/>
          <w:vertAlign w:val="subscript"/>
          <w:lang w:val="ka-GE"/>
        </w:rPr>
        <w:t>2.5</w:t>
      </w:r>
      <w:r w:rsidRPr="009B42AC">
        <w:rPr>
          <w:rFonts w:ascii="Sylfaen" w:eastAsia="Arial Unicode MS" w:hAnsi="Sylfaen" w:cs="Arial Unicode MS"/>
          <w:lang w:val="ka-GE"/>
        </w:rPr>
        <w:t>-ის საშუალო წლიური კონცენტრაცია ნორმას მკვეთრად, 50%-ზე მეტად აჭარბებდა.</w:t>
      </w:r>
    </w:p>
    <w:p w14:paraId="6178FDBF" w14:textId="463C97CB" w:rsidR="0026707D" w:rsidRPr="009B42AC" w:rsidRDefault="007E3F7E"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lastRenderedPageBreak/>
        <w:t>ზოგადად</w:t>
      </w:r>
      <w:r w:rsidR="0026707D" w:rsidRPr="009B42AC">
        <w:rPr>
          <w:rFonts w:ascii="Sylfaen" w:eastAsia="Arial Unicode MS" w:hAnsi="Sylfaen" w:cs="Arial Unicode MS"/>
          <w:lang w:val="ka-GE"/>
        </w:rPr>
        <w:t xml:space="preserve">, საანგარიშო პერიოდში მყარი ნაწილაკების კონცენტრაციამ ზდნ-ს საქართველოს ოთხივე მსხვილ ქალაქში გადააჭარბა, თუმცა აღსანიშნავია, რომ </w:t>
      </w:r>
      <w:r w:rsidR="00D04B82" w:rsidRPr="009B42AC">
        <w:rPr>
          <w:rFonts w:ascii="Sylfaen" w:eastAsia="Arial Unicode MS" w:hAnsi="Sylfaen" w:cs="Arial Unicode MS"/>
          <w:lang w:val="ka-GE"/>
        </w:rPr>
        <w:t>მათი</w:t>
      </w:r>
      <w:r w:rsidR="0026707D" w:rsidRPr="009B42AC">
        <w:rPr>
          <w:rFonts w:ascii="Sylfaen" w:eastAsia="Arial Unicode MS" w:hAnsi="Sylfaen" w:cs="Arial Unicode MS"/>
          <w:lang w:val="ka-GE"/>
        </w:rPr>
        <w:t xml:space="preserve"> კონცენტრაცია შემცირდა ქ. თბილისში, ქ. ბათუმსა და ქ. ქუთაისში და 2021 წლისთვის იგი ქ. ბათუმსა და ქ. ქუთაისში ნორმის ფარგლებში იყო. მყარი ნაწილაკებით დაბინძურების პრობლემა მწვავედ დგას ქ. რუსთავში, ასევე, იგი გამოწვევაა დედაქალაქისთვის</w:t>
      </w:r>
      <w:r w:rsidR="00D04B82" w:rsidRPr="009B42AC">
        <w:rPr>
          <w:rFonts w:ascii="Sylfaen" w:eastAsia="Arial Unicode MS" w:hAnsi="Sylfaen" w:cs="Arial Unicode MS"/>
          <w:lang w:val="ka-GE"/>
        </w:rPr>
        <w:t>აც</w:t>
      </w:r>
      <w:r w:rsidR="0026707D" w:rsidRPr="009B42AC">
        <w:rPr>
          <w:rFonts w:ascii="Sylfaen" w:eastAsia="Arial Unicode MS" w:hAnsi="Sylfaen" w:cs="Arial Unicode MS"/>
          <w:lang w:val="ka-GE"/>
        </w:rPr>
        <w:t>.</w:t>
      </w:r>
    </w:p>
    <w:p w14:paraId="79AB74CE" w14:textId="77777777" w:rsidR="0026707D" w:rsidRPr="009B42AC" w:rsidRDefault="0026707D" w:rsidP="00923FC6">
      <w:pPr>
        <w:tabs>
          <w:tab w:val="left" w:pos="9810"/>
        </w:tabs>
        <w:spacing w:before="120" w:after="0"/>
        <w:jc w:val="both"/>
        <w:rPr>
          <w:rFonts w:ascii="Sylfaen" w:eastAsia="Merriweather" w:hAnsi="Sylfaen" w:cs="Merriweather"/>
          <w:b/>
          <w:lang w:val="ka-GE"/>
        </w:rPr>
      </w:pPr>
      <w:r w:rsidRPr="009B42AC">
        <w:rPr>
          <w:rFonts w:ascii="Sylfaen" w:eastAsia="Arial Unicode MS" w:hAnsi="Sylfaen" w:cs="Arial Unicode MS"/>
          <w:b/>
          <w:lang w:val="ka-GE"/>
        </w:rPr>
        <w:t>აზოტის დიოქსიდით დაბინძურების დონე საქართველოში</w:t>
      </w:r>
    </w:p>
    <w:p w14:paraId="41ACFCAB"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აზოტის დიოქსიდით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xml:space="preserve">) დაბინძურება დამახასიათებელია საქართველოს იმ ქალაქებისთვის, სადაც სატრანსპორტო ნაკადების კონცენტრირება ხდება. ქვემოთ, დიაგრამებზე მოცემულია 2019-2021 წლებში აზოტის დიოქსიდის ინდიკატორული გაზომვების შედეგები ზონებისა და აგლომერაციის მიხედვით ქვეყნის 25 ქალაქში, რომელიც შედარებულია ზდნ-სთან. </w:t>
      </w:r>
    </w:p>
    <w:p w14:paraId="24661373" w14:textId="1D981533" w:rsidR="0026707D" w:rsidRPr="009B42AC" w:rsidRDefault="0026707D" w:rsidP="00923FC6">
      <w:pPr>
        <w:tabs>
          <w:tab w:val="left" w:pos="9810"/>
        </w:tabs>
        <w:spacing w:before="120" w:after="0"/>
        <w:jc w:val="both"/>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4A4444" w:rsidRPr="009B42AC">
        <w:rPr>
          <w:rFonts w:ascii="Sylfaen" w:eastAsia="Arial Unicode MS" w:hAnsi="Sylfaen" w:cs="Arial Unicode MS"/>
          <w:b/>
          <w:lang w:val="ka-GE"/>
        </w:rPr>
        <w:t>1</w:t>
      </w:r>
      <w:r w:rsidRPr="009B42AC">
        <w:rPr>
          <w:rFonts w:ascii="Sylfaen" w:eastAsia="Arial Unicode MS" w:hAnsi="Sylfaen" w:cs="Arial Unicode MS"/>
          <w:b/>
          <w:lang w:val="ka-GE"/>
        </w:rPr>
        <w:t>.3.6: NO</w:t>
      </w:r>
      <w:r w:rsidRPr="009B42AC">
        <w:rPr>
          <w:rFonts w:ascii="Sylfaen" w:eastAsia="Merriweather" w:hAnsi="Sylfaen" w:cs="Merriweather"/>
          <w:b/>
          <w:vertAlign w:val="subscript"/>
          <w:lang w:val="ka-GE"/>
        </w:rPr>
        <w:t>2</w:t>
      </w:r>
      <w:r w:rsidRPr="009B42AC">
        <w:rPr>
          <w:rFonts w:ascii="Sylfaen" w:eastAsia="Arial Unicode MS" w:hAnsi="Sylfaen" w:cs="Arial Unicode MS"/>
          <w:b/>
          <w:lang w:val="ka-GE"/>
        </w:rPr>
        <w:t xml:space="preserve">-ის საშუალოწლიური კონცენტრაცია თბილისის აგლომერაციაში </w:t>
      </w:r>
      <w:r w:rsidR="00BD750C" w:rsidRPr="009B42AC">
        <w:rPr>
          <w:rFonts w:ascii="Sylfaen" w:eastAsia="Arial Unicode MS" w:hAnsi="Sylfaen" w:cs="Arial Unicode MS"/>
          <w:b/>
          <w:lang w:val="ka-GE"/>
        </w:rPr>
        <w:t>(</w:t>
      </w:r>
      <w:r w:rsidRPr="009B42AC">
        <w:rPr>
          <w:rFonts w:ascii="Sylfaen" w:eastAsia="Arial Unicode MS" w:hAnsi="Sylfaen" w:cs="Arial Unicode MS"/>
          <w:b/>
          <w:lang w:val="ka-GE"/>
        </w:rPr>
        <w:t>2019-2021 წწ</w:t>
      </w:r>
      <w:r w:rsidR="00BD750C" w:rsidRPr="009B42AC">
        <w:rPr>
          <w:rFonts w:ascii="Sylfaen" w:eastAsia="Arial Unicode MS" w:hAnsi="Sylfaen" w:cs="Arial Unicode MS"/>
          <w:b/>
          <w:lang w:val="ka-GE"/>
        </w:rPr>
        <w:t>)</w:t>
      </w:r>
    </w:p>
    <w:p w14:paraId="7B04E8C2" w14:textId="77777777" w:rsidR="0026707D" w:rsidRPr="009B42AC" w:rsidRDefault="0026707D" w:rsidP="00923FC6">
      <w:pPr>
        <w:tabs>
          <w:tab w:val="left" w:pos="9810"/>
        </w:tabs>
        <w:spacing w:before="120" w:after="0"/>
        <w:jc w:val="center"/>
        <w:rPr>
          <w:rFonts w:ascii="Sylfaen" w:eastAsia="Merriweather" w:hAnsi="Sylfaen" w:cs="Merriweather"/>
          <w:lang w:val="ka-GE"/>
        </w:rPr>
      </w:pPr>
      <w:r w:rsidRPr="009B42AC">
        <w:rPr>
          <w:rFonts w:ascii="Sylfaen" w:hAnsi="Sylfaen"/>
          <w:noProof/>
          <w:lang w:val="ka-GE"/>
        </w:rPr>
        <w:drawing>
          <wp:inline distT="0" distB="0" distL="0" distR="0" wp14:anchorId="44383F97" wp14:editId="3CEC6B2F">
            <wp:extent cx="5731510" cy="2855343"/>
            <wp:effectExtent l="0" t="0" r="2540" b="2540"/>
            <wp:docPr id="11303" name="Chart 11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624D58" w14:textId="77777777" w:rsidR="0026707D" w:rsidRPr="009B42AC" w:rsidRDefault="0026707D" w:rsidP="00923FC6">
      <w:pPr>
        <w:tabs>
          <w:tab w:val="left" w:pos="9810"/>
        </w:tabs>
        <w:spacing w:before="120" w:after="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043DEDFB" w14:textId="77438C7C"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2019-2021 წ</w:t>
      </w:r>
      <w:r w:rsidR="004B5BBD" w:rsidRPr="009B42AC">
        <w:rPr>
          <w:rFonts w:ascii="Sylfaen" w:eastAsia="Arial Unicode MS" w:hAnsi="Sylfaen" w:cs="Arial Unicode MS"/>
          <w:lang w:val="ka-GE"/>
        </w:rPr>
        <w:t>წ</w:t>
      </w:r>
      <w:r w:rsidRPr="009B42AC">
        <w:rPr>
          <w:rFonts w:ascii="Sylfaen" w:eastAsia="Arial Unicode MS" w:hAnsi="Sylfaen" w:cs="Arial Unicode MS"/>
          <w:lang w:val="ka-GE"/>
        </w:rPr>
        <w:t xml:space="preserve"> ინდიკატორული გაზომვების შედეგების მიხედვით, აზოტის დიოქსიდით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ატმოსფერული ჰაერის დაბინძურება რჩება დედაქალაქის უმნიშვნელოვანეს გარემოსდაცვით გამოწვევად. აღნიშნულ პერიოდში ქ. თბილისში აზოტის დიოქსიდის (</w:t>
      </w:r>
      <w:r w:rsidRPr="009B42AC">
        <w:rPr>
          <w:rFonts w:ascii="Sylfaen" w:eastAsia="Merriweather" w:hAnsi="Sylfaen" w:cs="Merriweather"/>
          <w:lang w:val="ka-GE"/>
        </w:rPr>
        <w:t>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კონცენტრაციის მნიშვნელოვანი პოზიტიური ცვლილება არ შეინიშნება, თუმცა, ავტოპარკის ყოველწლიურად საშუალოდ 5%-იანი ზრდის პირობებში, მაინც ფიქსირდება მცირედ გაუმჯობესებული მონაცემები. კერძოდ, 2021 წელს 2019 წელთან შედარებით 25 დაკვირვების პუნქტიდან 24-ზე შემცირდა აზოტის დიოქსიდის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საშუალო წლიური კონცენტრაცია. ამასთან, თუკი 2019 წელს ნორმის გადაჭარბება დაფიქსირდა 13 პუნქტზე, 2021 წლისთვის 9 პუნქტზე აჭარბებდა აზოტის დიოქსიდის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xml:space="preserve">) ზღვრული კონცენტრაცია. აღსანიშნავია, რომ 9-ვე პრობლემური პუნქტი </w:t>
      </w:r>
      <w:r w:rsidR="000D05AA" w:rsidRPr="009B42AC">
        <w:rPr>
          <w:rFonts w:ascii="Sylfaen" w:eastAsia="Arial Unicode MS" w:hAnsi="Sylfaen" w:cs="Arial Unicode MS"/>
          <w:lang w:val="ka-GE"/>
        </w:rPr>
        <w:t xml:space="preserve">განლაგებულია </w:t>
      </w:r>
      <w:r w:rsidRPr="009B42AC">
        <w:rPr>
          <w:rFonts w:ascii="Sylfaen" w:eastAsia="Arial Unicode MS" w:hAnsi="Sylfaen" w:cs="Arial Unicode MS"/>
          <w:lang w:val="ka-GE"/>
        </w:rPr>
        <w:t>საავტომობილო გზების მიმდებარედ</w:t>
      </w:r>
      <w:r w:rsidR="00B04094"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ხოლო ფონური მონიტორინგის 12-ვე წერტილში (რეკრეაციული ზონები, სკოლის ეზოები და ა.შ.) აზოტის დიოქსიდის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წლიური კონცენტრაცია ზდნ-ის ფარგლებშია. აღნიშნული ადასტურებს იმას, რომ ქ. თბილისში აზოტის დიოქსიდის ძირითადი წყარო სატრანსპორტო სექტორია.</w:t>
      </w:r>
    </w:p>
    <w:p w14:paraId="56DF74D3" w14:textId="6E0A3213" w:rsidR="0026707D" w:rsidRPr="009B42AC" w:rsidRDefault="0026707D" w:rsidP="00923FC6">
      <w:pPr>
        <w:tabs>
          <w:tab w:val="left" w:pos="9810"/>
        </w:tabs>
        <w:spacing w:before="120" w:after="0"/>
        <w:jc w:val="center"/>
        <w:rPr>
          <w:rFonts w:ascii="Sylfaen" w:eastAsia="Arial Unicode MS" w:hAnsi="Sylfaen" w:cs="Arial Unicode MS"/>
          <w:b/>
          <w:lang w:val="ka-GE"/>
        </w:rPr>
      </w:pPr>
      <w:r w:rsidRPr="009B42AC">
        <w:rPr>
          <w:rFonts w:ascii="Sylfaen" w:eastAsia="Arial Unicode MS" w:hAnsi="Sylfaen" w:cs="Arial Unicode MS"/>
          <w:b/>
          <w:lang w:val="ka-GE"/>
        </w:rPr>
        <w:t xml:space="preserve">დიაგრამა </w:t>
      </w:r>
      <w:r w:rsidR="004A4444" w:rsidRPr="009B42AC">
        <w:rPr>
          <w:rFonts w:ascii="Sylfaen" w:eastAsia="Arial Unicode MS" w:hAnsi="Sylfaen" w:cs="Arial Unicode MS"/>
          <w:b/>
          <w:lang w:val="ka-GE"/>
        </w:rPr>
        <w:t>1</w:t>
      </w:r>
      <w:r w:rsidRPr="009B42AC">
        <w:rPr>
          <w:rFonts w:ascii="Sylfaen" w:eastAsia="Arial Unicode MS" w:hAnsi="Sylfaen" w:cs="Arial Unicode MS"/>
          <w:b/>
          <w:lang w:val="ka-GE"/>
        </w:rPr>
        <w:t>.3.7: NO</w:t>
      </w:r>
      <w:r w:rsidRPr="009B42AC">
        <w:rPr>
          <w:rFonts w:ascii="Sylfaen" w:eastAsia="Merriweather" w:hAnsi="Sylfaen" w:cs="Merriweather"/>
          <w:b/>
          <w:vertAlign w:val="subscript"/>
          <w:lang w:val="ka-GE"/>
        </w:rPr>
        <w:t>2</w:t>
      </w:r>
      <w:r w:rsidRPr="009B42AC">
        <w:rPr>
          <w:rFonts w:ascii="Sylfaen" w:eastAsia="Arial Unicode MS" w:hAnsi="Sylfaen" w:cs="Arial Unicode MS"/>
          <w:b/>
          <w:lang w:val="ka-GE"/>
        </w:rPr>
        <w:t xml:space="preserve">-ის საშუალოწლიური კონცენტრაცია შავი ზღვის ზონაში </w:t>
      </w:r>
    </w:p>
    <w:p w14:paraId="559196CC" w14:textId="77777777"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(2019-2021 წწ)</w:t>
      </w:r>
    </w:p>
    <w:p w14:paraId="4D52E946" w14:textId="77777777" w:rsidR="0026707D" w:rsidRPr="009B42AC" w:rsidRDefault="0026707D" w:rsidP="00923FC6">
      <w:pPr>
        <w:tabs>
          <w:tab w:val="left" w:pos="9810"/>
        </w:tabs>
        <w:spacing w:after="0"/>
        <w:rPr>
          <w:rFonts w:ascii="Sylfaen" w:eastAsia="Merriweather" w:hAnsi="Sylfaen" w:cs="Merriweather"/>
          <w:lang w:val="ka-GE"/>
        </w:rPr>
      </w:pPr>
      <w:r w:rsidRPr="009B42AC">
        <w:rPr>
          <w:rFonts w:ascii="Sylfaen" w:hAnsi="Sylfaen"/>
          <w:noProof/>
          <w:lang w:val="ka-GE"/>
        </w:rPr>
        <w:lastRenderedPageBreak/>
        <w:drawing>
          <wp:inline distT="0" distB="0" distL="0" distR="0" wp14:anchorId="54D8B00E" wp14:editId="17E6FBF4">
            <wp:extent cx="5731510" cy="2950234"/>
            <wp:effectExtent l="0" t="0" r="2540" b="2540"/>
            <wp:docPr id="11302" name="Chart 11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0CC021E" w14:textId="77777777" w:rsidR="0026707D" w:rsidRPr="009B42AC" w:rsidRDefault="0026707D" w:rsidP="00923FC6">
      <w:pPr>
        <w:tabs>
          <w:tab w:val="left" w:pos="9810"/>
        </w:tabs>
        <w:spacing w:after="0"/>
        <w:ind w:right="20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2D79EAA7"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შავი ზღვის ზონაში აზოტის დიოქსიდის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ზდნ-ზე გადაჭარბება ფიქსირდება მხოლოდ ქ. ბათუმში საავტომობილო გზის მიმდებარედ განთავსებულ დაკვირვების 2 პუნქტზე. ქ. ოზურგეთში, ქ. ლანჩხუთში, ქ. ფოთსა და ქ. ზუგდიდში კი კონცენტრაცია ნორმის ფარგლებშია. 2021 წელს 2019 წელთან შედარებით შავი ზღვის ზონაში განთავსებული დაკვირვების 13 პუნქტიდან 11-ზე დაფიქსირდა კონცენტრაციის კლება. უმნიშვნელო მატება დაფიქსირდა ქ. ფოთისა და ქ. ოზურგეთის თითო-თითო დაკვირვების პუნქტზე.</w:t>
      </w:r>
    </w:p>
    <w:p w14:paraId="392BD386" w14:textId="022B14A2" w:rsidR="0026707D" w:rsidRPr="009B42AC" w:rsidRDefault="0026707D" w:rsidP="00923FC6">
      <w:pPr>
        <w:tabs>
          <w:tab w:val="left" w:pos="9810"/>
        </w:tabs>
        <w:spacing w:before="120" w:after="0"/>
        <w:jc w:val="center"/>
        <w:rPr>
          <w:rFonts w:ascii="Sylfaen" w:eastAsia="Arial Unicode MS" w:hAnsi="Sylfaen" w:cs="Arial Unicode MS"/>
          <w:b/>
          <w:lang w:val="ka-GE"/>
        </w:rPr>
      </w:pPr>
      <w:r w:rsidRPr="009B42AC">
        <w:rPr>
          <w:rFonts w:ascii="Sylfaen" w:eastAsia="Arial Unicode MS" w:hAnsi="Sylfaen" w:cs="Arial Unicode MS"/>
          <w:b/>
          <w:lang w:val="ka-GE"/>
        </w:rPr>
        <w:t xml:space="preserve">დიაგრამა </w:t>
      </w:r>
      <w:r w:rsidR="004A4444" w:rsidRPr="009B42AC">
        <w:rPr>
          <w:rFonts w:ascii="Sylfaen" w:eastAsia="Arial Unicode MS" w:hAnsi="Sylfaen" w:cs="Arial Unicode MS"/>
          <w:b/>
          <w:lang w:val="ka-GE"/>
        </w:rPr>
        <w:t>1</w:t>
      </w:r>
      <w:r w:rsidRPr="009B42AC">
        <w:rPr>
          <w:rFonts w:ascii="Sylfaen" w:eastAsia="Arial Unicode MS" w:hAnsi="Sylfaen" w:cs="Arial Unicode MS"/>
          <w:b/>
          <w:lang w:val="ka-GE"/>
        </w:rPr>
        <w:t>.3.8: NO</w:t>
      </w:r>
      <w:r w:rsidRPr="009B42AC">
        <w:rPr>
          <w:rFonts w:ascii="Sylfaen" w:eastAsia="Merriweather" w:hAnsi="Sylfaen" w:cs="Merriweather"/>
          <w:b/>
          <w:vertAlign w:val="subscript"/>
          <w:lang w:val="ka-GE"/>
        </w:rPr>
        <w:t>2</w:t>
      </w:r>
      <w:r w:rsidRPr="009B42AC">
        <w:rPr>
          <w:rFonts w:ascii="Sylfaen" w:eastAsia="Arial Unicode MS" w:hAnsi="Sylfaen" w:cs="Arial Unicode MS"/>
          <w:b/>
          <w:lang w:val="ka-GE"/>
        </w:rPr>
        <w:t xml:space="preserve">-ის საშუალოწლიური კონცენტრაცია დასავლეთის ზონაში </w:t>
      </w:r>
    </w:p>
    <w:p w14:paraId="615E8C43" w14:textId="77777777"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(2019-2021 წწ)</w:t>
      </w:r>
    </w:p>
    <w:p w14:paraId="0337E0ED" w14:textId="77777777" w:rsidR="0026707D" w:rsidRPr="009B42AC" w:rsidRDefault="0026707D" w:rsidP="00923FC6">
      <w:pPr>
        <w:tabs>
          <w:tab w:val="left" w:pos="9810"/>
        </w:tabs>
        <w:spacing w:after="0"/>
        <w:jc w:val="center"/>
        <w:rPr>
          <w:rFonts w:ascii="Sylfaen" w:eastAsia="Merriweather" w:hAnsi="Sylfaen" w:cs="Merriweather"/>
          <w:lang w:val="ka-GE"/>
        </w:rPr>
      </w:pPr>
      <w:r w:rsidRPr="009B42AC">
        <w:rPr>
          <w:rFonts w:ascii="Sylfaen" w:hAnsi="Sylfaen"/>
          <w:noProof/>
          <w:lang w:val="ka-GE"/>
        </w:rPr>
        <w:drawing>
          <wp:inline distT="0" distB="0" distL="0" distR="0" wp14:anchorId="135C8494" wp14:editId="5F56D970">
            <wp:extent cx="5731510" cy="3295650"/>
            <wp:effectExtent l="0" t="0" r="2540" b="0"/>
            <wp:docPr id="11306" name="Chart 11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1BC9DDF" w14:textId="77777777" w:rsidR="0026707D" w:rsidRPr="009B42AC" w:rsidRDefault="0026707D" w:rsidP="00923FC6">
      <w:pPr>
        <w:tabs>
          <w:tab w:val="left" w:pos="9810"/>
        </w:tabs>
        <w:spacing w:after="0"/>
        <w:ind w:right="20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0C012937" w14:textId="48DF2840"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დასავლეთის ზონაში აზოტის დიოქსიდით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xml:space="preserve">) დაბინძურება მნიშვნელოვანი გამოწვევაა და იგი ზდნ-ს 2021 წლისთვის აჭარბებდა ქ. ქუთაისში, ქ. ზესტაფონსა და ქ. ჭიათურაში  გზისპირა </w:t>
      </w:r>
      <w:r w:rsidRPr="009B42AC">
        <w:rPr>
          <w:rFonts w:ascii="Sylfaen" w:eastAsia="Arial Unicode MS" w:hAnsi="Sylfaen" w:cs="Arial Unicode MS"/>
          <w:lang w:val="ka-GE"/>
        </w:rPr>
        <w:lastRenderedPageBreak/>
        <w:t>დაკვირვების 3 პუნქტზე. აღნიშნული ქალაქების ფონური მონიტორინგის წერტილებში, ასევე, ქ. სამტრედიასა და ქ. სენაკში აზოტის დიოქსიდის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კონცენტრაცია ნორმის ფარგლებში იყო. განსხვავებული ტენდენციებით ხასიათდებოდა ცხელ წერტილებში არსებული მდგომარეობა</w:t>
      </w:r>
      <w:r w:rsidR="00AD59B4" w:rsidRPr="00E839D7">
        <w:rPr>
          <w:rFonts w:ascii="Sylfaen" w:eastAsia="Arial Unicode MS" w:hAnsi="Sylfaen" w:cs="Arial Unicode MS"/>
          <w:lang w:val="ka-GE"/>
        </w:rPr>
        <w:t xml:space="preserve"> -</w:t>
      </w:r>
      <w:r w:rsidRPr="009B42AC">
        <w:rPr>
          <w:rFonts w:ascii="Sylfaen" w:eastAsia="Arial Unicode MS" w:hAnsi="Sylfaen" w:cs="Arial Unicode MS"/>
          <w:lang w:val="ka-GE"/>
        </w:rPr>
        <w:t xml:space="preserve"> 2021 წელს 2019 წელთან შედარებით ქ. ქუთაისის ცხელ წერტილში (სტადიონთან) აზოტის დიოქსიდის (NO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კონცენტრაცია 22%-ით შემცირდა, ქ. ზესტაფონში (მაგისტრალთან) გაიზარდა 11%-ით, ხოლო ქ. ჭიათურაში თითქმის უცვლელია. </w:t>
      </w:r>
    </w:p>
    <w:p w14:paraId="2396EC1D" w14:textId="61241ABC" w:rsidR="0026707D" w:rsidRPr="009B42AC" w:rsidRDefault="0026707D" w:rsidP="00923FC6">
      <w:pPr>
        <w:tabs>
          <w:tab w:val="left" w:pos="9810"/>
        </w:tabs>
        <w:spacing w:before="120" w:after="0"/>
        <w:jc w:val="center"/>
        <w:rPr>
          <w:rFonts w:ascii="Sylfaen" w:eastAsia="Arial Unicode MS" w:hAnsi="Sylfaen" w:cs="Arial Unicode MS"/>
          <w:b/>
          <w:lang w:val="ka-GE"/>
        </w:rPr>
      </w:pPr>
      <w:r w:rsidRPr="009B42AC">
        <w:rPr>
          <w:rFonts w:ascii="Sylfaen" w:eastAsia="Arial Unicode MS" w:hAnsi="Sylfaen" w:cs="Arial Unicode MS"/>
          <w:b/>
          <w:lang w:val="ka-GE"/>
        </w:rPr>
        <w:t xml:space="preserve">დიაგრამა </w:t>
      </w:r>
      <w:r w:rsidR="004A4444" w:rsidRPr="009B42AC">
        <w:rPr>
          <w:rFonts w:ascii="Sylfaen" w:eastAsia="Arial Unicode MS" w:hAnsi="Sylfaen" w:cs="Arial Unicode MS"/>
          <w:b/>
          <w:lang w:val="ka-GE"/>
        </w:rPr>
        <w:t>1</w:t>
      </w:r>
      <w:r w:rsidRPr="009B42AC">
        <w:rPr>
          <w:rFonts w:ascii="Sylfaen" w:eastAsia="Arial Unicode MS" w:hAnsi="Sylfaen" w:cs="Arial Unicode MS"/>
          <w:b/>
          <w:lang w:val="ka-GE"/>
        </w:rPr>
        <w:t>.3.9: NO</w:t>
      </w:r>
      <w:r w:rsidRPr="009B42AC">
        <w:rPr>
          <w:rFonts w:ascii="Sylfaen" w:eastAsia="Merriweather" w:hAnsi="Sylfaen" w:cs="Merriweather"/>
          <w:b/>
          <w:vertAlign w:val="subscript"/>
          <w:lang w:val="ka-GE"/>
        </w:rPr>
        <w:t>2</w:t>
      </w:r>
      <w:r w:rsidRPr="009B42AC">
        <w:rPr>
          <w:rFonts w:ascii="Sylfaen" w:eastAsia="Arial Unicode MS" w:hAnsi="Sylfaen" w:cs="Arial Unicode MS"/>
          <w:b/>
          <w:lang w:val="ka-GE"/>
        </w:rPr>
        <w:t xml:space="preserve">-ის საშუალოწლიური კონცენტრაცია ცენტრალურ ზონაში </w:t>
      </w:r>
    </w:p>
    <w:p w14:paraId="6FECD2CC" w14:textId="77777777"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(2019-2021 წწ)</w:t>
      </w:r>
    </w:p>
    <w:p w14:paraId="6B5FDA23" w14:textId="77777777" w:rsidR="0026707D" w:rsidRPr="009B42AC" w:rsidRDefault="0026707D" w:rsidP="00923FC6">
      <w:pPr>
        <w:tabs>
          <w:tab w:val="left" w:pos="9810"/>
        </w:tabs>
        <w:spacing w:after="0"/>
        <w:ind w:right="206"/>
        <w:jc w:val="center"/>
        <w:rPr>
          <w:rFonts w:ascii="Sylfaen" w:eastAsia="Merriweather" w:hAnsi="Sylfaen" w:cs="Merriweather"/>
          <w:i/>
          <w:lang w:val="ka-GE"/>
        </w:rPr>
      </w:pPr>
      <w:r w:rsidRPr="009B42AC">
        <w:rPr>
          <w:rFonts w:ascii="Sylfaen" w:hAnsi="Sylfaen"/>
          <w:noProof/>
          <w:lang w:val="ka-GE"/>
        </w:rPr>
        <w:drawing>
          <wp:inline distT="0" distB="0" distL="0" distR="0" wp14:anchorId="21E075F5" wp14:editId="3B19EA6E">
            <wp:extent cx="5731510" cy="3005593"/>
            <wp:effectExtent l="0" t="0" r="2540" b="4445"/>
            <wp:docPr id="11304" name="Chart 11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7405EA2" w14:textId="77777777" w:rsidR="0026707D" w:rsidRPr="009B42AC" w:rsidRDefault="0026707D" w:rsidP="00923FC6">
      <w:pPr>
        <w:tabs>
          <w:tab w:val="left" w:pos="9810"/>
        </w:tabs>
        <w:spacing w:after="0"/>
        <w:ind w:right="20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5B7B58AC" w14:textId="62F4C4FF"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ცენტრალურ ზონაში აზოტის დიოქსიდის (NO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კონცენტრაციამ ნორმას გადააჭარბა 2019-2021 წლებში ქ. რუსთავისა და ქ. მარნეულის, 2020 წელს ქ. ბოლნისის, 2019 წელს კი ქ. ხაშურის გზისპირა დაკვირვების პუნქტებზე. აღნიშნული ქალაქების ფონური მონიტორინგის წერტილებში, ასევე, ქ. გორში, ქ. კასპსა და ქ. მცხეთაში, აზოტის დიოქსიდის (NO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კონცენტრაცია ნორმის ფარგლებში იყო. ზემოაღნიშნული პრობლემური ლოკაციებიდან 2021 წელს 2019 წელთან შედარებით აზოტის დიოქსიდის კონცენტრაცია შემცირდა ქ. მარნეულში, ქ. ბოლნისში და ქ. რუსთავის ერთ წერტილში</w:t>
      </w:r>
      <w:r w:rsidR="004A4444" w:rsidRPr="009B42AC">
        <w:rPr>
          <w:rStyle w:val="FootnoteReference"/>
          <w:rFonts w:ascii="Sylfaen" w:eastAsia="Arial Unicode MS" w:hAnsi="Sylfaen" w:cs="Arial Unicode MS"/>
          <w:lang w:val="ka-GE"/>
        </w:rPr>
        <w:footnoteReference w:id="21"/>
      </w:r>
      <w:r w:rsidRPr="009B42AC">
        <w:rPr>
          <w:rFonts w:ascii="Sylfaen" w:eastAsia="Arial Unicode MS" w:hAnsi="Sylfaen" w:cs="Arial Unicode MS"/>
          <w:lang w:val="ka-GE"/>
        </w:rPr>
        <w:t>, ხოლო მცირედით გაიზარდა ქ. რუსთავის კიდევ ერთ გზისპირა მონიტორინგის წერტილში.</w:t>
      </w:r>
      <w:r w:rsidR="004A4444" w:rsidRPr="009B42AC">
        <w:rPr>
          <w:rStyle w:val="FootnoteReference"/>
          <w:rFonts w:ascii="Sylfaen" w:eastAsia="Arial Unicode MS" w:hAnsi="Sylfaen" w:cs="Arial Unicode MS"/>
          <w:lang w:val="ka-GE"/>
        </w:rPr>
        <w:footnoteReference w:id="22"/>
      </w:r>
    </w:p>
    <w:p w14:paraId="2605A6F0" w14:textId="627327DE"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4A4444" w:rsidRPr="009B42AC">
        <w:rPr>
          <w:rFonts w:ascii="Sylfaen" w:eastAsia="Arial Unicode MS" w:hAnsi="Sylfaen" w:cs="Arial Unicode MS"/>
          <w:b/>
          <w:lang w:val="ka-GE"/>
        </w:rPr>
        <w:t>1</w:t>
      </w:r>
      <w:r w:rsidRPr="009B42AC">
        <w:rPr>
          <w:rFonts w:ascii="Sylfaen" w:eastAsia="Arial Unicode MS" w:hAnsi="Sylfaen" w:cs="Arial Unicode MS"/>
          <w:b/>
          <w:lang w:val="ka-GE"/>
        </w:rPr>
        <w:t>.3.10: NO</w:t>
      </w:r>
      <w:r w:rsidRPr="009B42AC">
        <w:rPr>
          <w:rFonts w:ascii="Sylfaen" w:eastAsia="Merriweather" w:hAnsi="Sylfaen" w:cs="Merriweather"/>
          <w:b/>
          <w:vertAlign w:val="subscript"/>
          <w:lang w:val="ka-GE"/>
        </w:rPr>
        <w:t>2</w:t>
      </w:r>
      <w:r w:rsidRPr="009B42AC">
        <w:rPr>
          <w:rFonts w:ascii="Sylfaen" w:eastAsia="Arial Unicode MS" w:hAnsi="Sylfaen" w:cs="Arial Unicode MS"/>
          <w:b/>
          <w:lang w:val="ka-GE"/>
        </w:rPr>
        <w:t>-ის საშუალოწლიური კონცენტრაცია აღმოსავლეთის ზონაში (2019-2021 წწ)</w:t>
      </w:r>
    </w:p>
    <w:p w14:paraId="41E2009B" w14:textId="77777777" w:rsidR="0026707D" w:rsidRPr="009B42AC" w:rsidRDefault="0026707D" w:rsidP="00923FC6">
      <w:pPr>
        <w:tabs>
          <w:tab w:val="left" w:pos="9810"/>
        </w:tabs>
        <w:spacing w:after="0"/>
        <w:ind w:right="206"/>
        <w:jc w:val="center"/>
        <w:rPr>
          <w:rFonts w:ascii="Sylfaen" w:eastAsia="Merriweather" w:hAnsi="Sylfaen" w:cs="Merriweather"/>
          <w:i/>
          <w:lang w:val="ka-GE"/>
        </w:rPr>
      </w:pPr>
      <w:r w:rsidRPr="009B42AC">
        <w:rPr>
          <w:rFonts w:ascii="Sylfaen" w:hAnsi="Sylfaen"/>
          <w:noProof/>
          <w:lang w:val="ka-GE"/>
        </w:rPr>
        <w:lastRenderedPageBreak/>
        <w:drawing>
          <wp:inline distT="0" distB="0" distL="0" distR="0" wp14:anchorId="6C43612A" wp14:editId="6FF374FA">
            <wp:extent cx="5731510" cy="2587924"/>
            <wp:effectExtent l="0" t="0" r="2540" b="3175"/>
            <wp:docPr id="11305" name="Chart 11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63E15B9" w14:textId="77777777" w:rsidR="0026707D" w:rsidRPr="009B42AC" w:rsidRDefault="0026707D" w:rsidP="00923FC6">
      <w:pPr>
        <w:tabs>
          <w:tab w:val="left" w:pos="9810"/>
        </w:tabs>
        <w:spacing w:after="0"/>
        <w:ind w:right="20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66D424C2"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2019-2021 წლებში აღმოსავლეთის ზონაში, კერძოდ ქ. თელავსა და ქ. სიღნაღში, აზოტის დიოქსიდის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საშუალო წლიური კონცენტრაციის ნორმაზე გადაჭარბება არ დაფიქსირებულა. აზოტის დიოქსიდის (NO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კონცენტრაცია მონიტორინგის ოთხივე პუნქტში შემცირების ტენდენციით ხასიათდებოდა.</w:t>
      </w:r>
    </w:p>
    <w:p w14:paraId="73931C69" w14:textId="55841D0A" w:rsidR="0026707D" w:rsidRPr="009B42AC" w:rsidRDefault="0026707D" w:rsidP="00923FC6">
      <w:pPr>
        <w:tabs>
          <w:tab w:val="left" w:pos="9810"/>
        </w:tabs>
        <w:spacing w:before="120" w:after="0"/>
        <w:jc w:val="center"/>
        <w:rPr>
          <w:rFonts w:ascii="Sylfaen" w:eastAsia="Arial Unicode MS" w:hAnsi="Sylfaen" w:cs="Arial Unicode MS"/>
          <w:b/>
          <w:lang w:val="ka-GE"/>
        </w:rPr>
      </w:pPr>
      <w:r w:rsidRPr="009B42AC">
        <w:rPr>
          <w:rFonts w:ascii="Sylfaen" w:eastAsia="Arial Unicode MS" w:hAnsi="Sylfaen" w:cs="Arial Unicode MS"/>
          <w:b/>
          <w:lang w:val="ka-GE"/>
        </w:rPr>
        <w:t xml:space="preserve">დიაგრამა </w:t>
      </w:r>
      <w:r w:rsidR="0073491E" w:rsidRPr="009B42AC">
        <w:rPr>
          <w:rFonts w:ascii="Sylfaen" w:eastAsia="Arial Unicode MS" w:hAnsi="Sylfaen" w:cs="Arial Unicode MS"/>
          <w:b/>
          <w:lang w:val="ka-GE"/>
        </w:rPr>
        <w:t>1</w:t>
      </w:r>
      <w:r w:rsidRPr="009B42AC">
        <w:rPr>
          <w:rFonts w:ascii="Sylfaen" w:eastAsia="Arial Unicode MS" w:hAnsi="Sylfaen" w:cs="Arial Unicode MS"/>
          <w:b/>
          <w:lang w:val="ka-GE"/>
        </w:rPr>
        <w:t>.3.11: NO</w:t>
      </w:r>
      <w:r w:rsidRPr="009B42AC">
        <w:rPr>
          <w:rFonts w:ascii="Sylfaen" w:eastAsia="Merriweather" w:hAnsi="Sylfaen" w:cs="Merriweather"/>
          <w:b/>
          <w:vertAlign w:val="subscript"/>
          <w:lang w:val="ka-GE"/>
        </w:rPr>
        <w:t>2</w:t>
      </w:r>
      <w:r w:rsidRPr="009B42AC">
        <w:rPr>
          <w:rFonts w:ascii="Sylfaen" w:eastAsia="Arial Unicode MS" w:hAnsi="Sylfaen" w:cs="Arial Unicode MS"/>
          <w:b/>
          <w:lang w:val="ka-GE"/>
        </w:rPr>
        <w:t xml:space="preserve">-ის საშუალოწლიური კონცენტრაცია მაღალმთიან ზონაში </w:t>
      </w:r>
    </w:p>
    <w:p w14:paraId="6DB5E499" w14:textId="77777777"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(2019-2021) წწ</w:t>
      </w:r>
    </w:p>
    <w:p w14:paraId="760FB68B" w14:textId="77777777" w:rsidR="0026707D" w:rsidRPr="009B42AC" w:rsidRDefault="0026707D" w:rsidP="00923FC6">
      <w:pPr>
        <w:tabs>
          <w:tab w:val="left" w:pos="9810"/>
        </w:tabs>
        <w:spacing w:after="0"/>
        <w:ind w:right="206"/>
        <w:jc w:val="center"/>
        <w:rPr>
          <w:rFonts w:ascii="Sylfaen" w:eastAsia="Merriweather" w:hAnsi="Sylfaen" w:cs="Merriweather"/>
          <w:i/>
          <w:lang w:val="ka-GE"/>
        </w:rPr>
      </w:pPr>
      <w:r w:rsidRPr="009B42AC">
        <w:rPr>
          <w:rFonts w:ascii="Sylfaen" w:hAnsi="Sylfaen"/>
          <w:noProof/>
          <w:lang w:val="ka-GE"/>
        </w:rPr>
        <w:drawing>
          <wp:inline distT="0" distB="0" distL="0" distR="0" wp14:anchorId="69DB8A3D" wp14:editId="265323E6">
            <wp:extent cx="5731510" cy="2889849"/>
            <wp:effectExtent l="0" t="0" r="2540" b="6350"/>
            <wp:docPr id="11307" name="Chart 11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3DAE12A" w14:textId="77777777" w:rsidR="0026707D" w:rsidRPr="009B42AC" w:rsidRDefault="0026707D" w:rsidP="00923FC6">
      <w:pPr>
        <w:tabs>
          <w:tab w:val="left" w:pos="9810"/>
        </w:tabs>
        <w:spacing w:after="0"/>
        <w:ind w:right="20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0EFCED0A" w14:textId="755E4A35"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მაღალმთიან ზონაში აზოტის დიოქსიდის (</w:t>
      </w:r>
      <w:r w:rsidRPr="009B42AC">
        <w:rPr>
          <w:rFonts w:ascii="Sylfaen" w:eastAsia="Merriweather" w:hAnsi="Sylfaen" w:cs="Merriweather"/>
          <w:lang w:val="ka-GE"/>
        </w:rPr>
        <w:t>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კონცენტრაციის ნორმაზე გადაჭარბება მხოლოდ ახალციხეში გზისპირა დაკვირვების პუნქტზე დაფიქსირდა. 2021 წელს 2019 წელთან შედარებით აზოტის დიოქსიდის</w:t>
      </w:r>
      <w:r w:rsidRPr="009B42AC">
        <w:rPr>
          <w:rFonts w:ascii="Sylfaen" w:eastAsia="Merriweather" w:hAnsi="Sylfaen" w:cs="Merriweather"/>
          <w:lang w:val="ka-GE"/>
        </w:rPr>
        <w:t xml:space="preserve"> (NO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კონცენტრაცია შემცირდა ზონაში განთავსებული 10 დაკვირვების პუნქტიდან 9-ზე, მათ შორის ქ. ახალციხეში მდებარე ცხელ წერტილზე. </w:t>
      </w:r>
    </w:p>
    <w:p w14:paraId="181E57E0" w14:textId="130B1CC4" w:rsidR="0026707D" w:rsidRPr="009B42AC" w:rsidRDefault="00B33A9A" w:rsidP="00923FC6">
      <w:pPr>
        <w:tabs>
          <w:tab w:val="left" w:pos="9810"/>
        </w:tabs>
        <w:spacing w:before="120" w:after="0"/>
        <w:jc w:val="both"/>
        <w:rPr>
          <w:rFonts w:ascii="Sylfaen" w:eastAsia="Merriweather" w:hAnsi="Sylfaen" w:cs="Merriweather"/>
          <w:highlight w:val="yellow"/>
          <w:lang w:val="ka-GE"/>
        </w:rPr>
      </w:pPr>
      <w:r w:rsidRPr="009B42AC">
        <w:rPr>
          <w:rFonts w:ascii="Sylfaen" w:eastAsia="Arial Unicode MS" w:hAnsi="Sylfaen" w:cs="Arial Unicode MS"/>
          <w:lang w:val="ka-GE"/>
        </w:rPr>
        <w:t>ზოგადად</w:t>
      </w:r>
      <w:r w:rsidR="0026707D" w:rsidRPr="009B42AC">
        <w:rPr>
          <w:rFonts w:ascii="Sylfaen" w:eastAsia="Arial Unicode MS" w:hAnsi="Sylfaen" w:cs="Arial Unicode MS"/>
          <w:lang w:val="ka-GE"/>
        </w:rPr>
        <w:t>, 2019-2021 წლებში აზოტის დიოქსიდის (NO</w:t>
      </w:r>
      <w:r w:rsidR="0026707D" w:rsidRPr="009B42AC">
        <w:rPr>
          <w:rFonts w:ascii="Sylfaen" w:eastAsia="Merriweather" w:hAnsi="Sylfaen" w:cs="Merriweather"/>
          <w:vertAlign w:val="subscript"/>
          <w:lang w:val="ka-GE"/>
        </w:rPr>
        <w:t>2</w:t>
      </w:r>
      <w:r w:rsidR="0026707D" w:rsidRPr="009B42AC">
        <w:rPr>
          <w:rFonts w:ascii="Sylfaen" w:eastAsia="Merriweather" w:hAnsi="Sylfaen" w:cs="Merriweather"/>
          <w:lang w:val="ka-GE"/>
        </w:rPr>
        <w:t>)</w:t>
      </w:r>
      <w:r w:rsidR="0026707D" w:rsidRPr="009B42AC">
        <w:rPr>
          <w:rFonts w:ascii="Sylfaen" w:eastAsia="Arial Unicode MS" w:hAnsi="Sylfaen" w:cs="Arial Unicode MS"/>
          <w:lang w:val="ka-GE"/>
        </w:rPr>
        <w:t xml:space="preserve"> კონცენტრაციამ ზდნ-ს 10 ქალაქში გადააჭარბა, მათ შორის ქ. თბილისში, ქ. ქუთაისში, ქ. ბათუმში, ქ. რუსთავში, ქ. ზესტაფონში, ქ. ჭიათურაში, ქ. მარნეულში და ქ. ახალციხეში 2019-2021 წლებში, ხოლო ქ. ბოლნისში - მხოლოდ 2020 </w:t>
      </w:r>
      <w:r w:rsidR="0026707D" w:rsidRPr="009B42AC">
        <w:rPr>
          <w:rFonts w:ascii="Sylfaen" w:eastAsia="Arial Unicode MS" w:hAnsi="Sylfaen" w:cs="Arial Unicode MS"/>
          <w:lang w:val="ka-GE"/>
        </w:rPr>
        <w:lastRenderedPageBreak/>
        <w:t>წელს, ქ. ხაშურში კი - მხოლოდ 2019 წელს. 2021 წელს 2019 წელთან შედარებით იმ ქალაქების ცხელ წერტილებში, სადაც ნორმის გადაჭარბებები ფიქსირდება, კონცენტრაციამ მხოლოდ ქ. რუსთავსა და ქ. ზესტაფონში მოიმატა, ხოლო უცვლელი დარჩა ქ. ჭიათურაში. აღსანიშნავია, რომ უმსხვილესი ქალაქების გარდა (თბილისი, ბათუმი, ქუთაისი, რუსთავი) პრაქტიკულად ყველა სხვა ზემოაღნიშნულ ქალაქში გადაჭარბებას ადგილი აქვს საერთაშორისო მნიშვნელობის საავტომობილო გზის გასწვრივ. გამონაკლისია ქ. ჭიათურა, სადაც შიდა მნიშვნელობის საავტომობილო გზის გასწვრივ ფიქსირდება აზოტის დიოქსიდის</w:t>
      </w:r>
      <w:r w:rsidR="0026707D" w:rsidRPr="009B42AC">
        <w:rPr>
          <w:rFonts w:ascii="Sylfaen" w:eastAsia="Merriweather" w:hAnsi="Sylfaen" w:cs="Merriweather"/>
          <w:lang w:val="ka-GE"/>
        </w:rPr>
        <w:t xml:space="preserve"> (NO</w:t>
      </w:r>
      <w:r w:rsidR="0026707D" w:rsidRPr="009B42AC">
        <w:rPr>
          <w:rFonts w:ascii="Sylfaen" w:eastAsia="Merriweather" w:hAnsi="Sylfaen" w:cs="Merriweather"/>
          <w:vertAlign w:val="subscript"/>
          <w:lang w:val="ka-GE"/>
        </w:rPr>
        <w:t>2</w:t>
      </w:r>
      <w:r w:rsidR="0026707D" w:rsidRPr="009B42AC">
        <w:rPr>
          <w:rFonts w:ascii="Sylfaen" w:eastAsia="Merriweather" w:hAnsi="Sylfaen" w:cs="Merriweather"/>
          <w:lang w:val="ka-GE"/>
        </w:rPr>
        <w:t>)</w:t>
      </w:r>
      <w:r w:rsidR="0026707D" w:rsidRPr="009B42AC">
        <w:rPr>
          <w:rFonts w:ascii="Sylfaen" w:eastAsia="Arial Unicode MS" w:hAnsi="Sylfaen" w:cs="Arial Unicode MS"/>
          <w:lang w:val="ka-GE"/>
        </w:rPr>
        <w:t xml:space="preserve"> ნორმის გადაჭარბება, რაც აღნიშნული მონაკვეთის რელიეფითა (აღმართი) და მასზე მანგანუმის ნედლეულის გადამზიდი მძიმე სატვირთო ავტომობილების ინტენსიური მოძრაობით აიხსნება.</w:t>
      </w:r>
    </w:p>
    <w:p w14:paraId="5F1DEB8A" w14:textId="77777777" w:rsidR="0026707D" w:rsidRPr="009B42AC" w:rsidRDefault="0026707D" w:rsidP="00923FC6">
      <w:pPr>
        <w:tabs>
          <w:tab w:val="left" w:pos="9810"/>
        </w:tabs>
        <w:spacing w:before="120" w:after="0"/>
        <w:jc w:val="both"/>
        <w:rPr>
          <w:rFonts w:ascii="Sylfaen" w:eastAsia="Merriweather" w:hAnsi="Sylfaen" w:cs="Merriweather"/>
          <w:b/>
          <w:lang w:val="ka-GE"/>
        </w:rPr>
      </w:pPr>
      <w:r w:rsidRPr="009B42AC">
        <w:rPr>
          <w:rFonts w:ascii="Sylfaen" w:eastAsia="Arial Unicode MS" w:hAnsi="Sylfaen" w:cs="Arial Unicode MS"/>
          <w:b/>
          <w:lang w:val="ka-GE"/>
        </w:rPr>
        <w:t>სხვა მავნე ნივთიერებით დაბინძურების დონე საქართველოში</w:t>
      </w:r>
    </w:p>
    <w:p w14:paraId="19E1EBB2" w14:textId="23D99DE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საანგარიშო პერიოდში გოგირდის დიოქსიდის (SO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xml:space="preserve">) დღიური საშუალო კონცენტრაციები ზღვრულად დასაშვები ნორმის ფარგლებში იყო ავტომატური მონიტორინგის ყველა სადგურზე და ხშირად მნიშვნელოვნად მცირე იყო ნორმაზე (იხ. დიაგრამები </w:t>
      </w:r>
      <w:r w:rsidR="0073491E" w:rsidRPr="009B42AC">
        <w:rPr>
          <w:rFonts w:ascii="Sylfaen" w:eastAsia="Arial Unicode MS" w:hAnsi="Sylfaen" w:cs="Arial Unicode MS"/>
          <w:lang w:val="ka-GE"/>
        </w:rPr>
        <w:t>1</w:t>
      </w:r>
      <w:r w:rsidRPr="009B42AC">
        <w:rPr>
          <w:rFonts w:ascii="Sylfaen" w:eastAsia="Arial Unicode MS" w:hAnsi="Sylfaen" w:cs="Arial Unicode MS"/>
          <w:lang w:val="ka-GE"/>
        </w:rPr>
        <w:t>.3.12-</w:t>
      </w:r>
      <w:r w:rsidR="0073491E" w:rsidRPr="009B42AC">
        <w:rPr>
          <w:rFonts w:ascii="Sylfaen" w:eastAsia="Arial Unicode MS" w:hAnsi="Sylfaen" w:cs="Arial Unicode MS"/>
          <w:lang w:val="ka-GE"/>
        </w:rPr>
        <w:t>1</w:t>
      </w:r>
      <w:r w:rsidRPr="009B42AC">
        <w:rPr>
          <w:rFonts w:ascii="Sylfaen" w:eastAsia="Arial Unicode MS" w:hAnsi="Sylfaen" w:cs="Arial Unicode MS"/>
          <w:lang w:val="ka-GE"/>
        </w:rPr>
        <w:t xml:space="preserve">.3.13). </w:t>
      </w:r>
    </w:p>
    <w:p w14:paraId="0B1BC7FC" w14:textId="496E81BF"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73491E" w:rsidRPr="009B42AC">
        <w:rPr>
          <w:rFonts w:ascii="Sylfaen" w:eastAsia="Arial Unicode MS" w:hAnsi="Sylfaen" w:cs="Arial Unicode MS"/>
          <w:b/>
          <w:lang w:val="ka-GE"/>
        </w:rPr>
        <w:t>1</w:t>
      </w:r>
      <w:r w:rsidRPr="009B42AC">
        <w:rPr>
          <w:rFonts w:ascii="Sylfaen" w:eastAsia="Arial Unicode MS" w:hAnsi="Sylfaen" w:cs="Arial Unicode MS"/>
          <w:b/>
          <w:lang w:val="ka-GE"/>
        </w:rPr>
        <w:t>.3.12: SO</w:t>
      </w:r>
      <w:r w:rsidRPr="009B42AC">
        <w:rPr>
          <w:rFonts w:ascii="Sylfaen" w:eastAsia="Merriweather" w:hAnsi="Sylfaen" w:cs="Merriweather"/>
          <w:b/>
          <w:vertAlign w:val="subscript"/>
          <w:lang w:val="ka-GE"/>
        </w:rPr>
        <w:t>2</w:t>
      </w:r>
      <w:r w:rsidRPr="009B42AC">
        <w:rPr>
          <w:rFonts w:ascii="Sylfaen" w:eastAsia="Arial Unicode MS" w:hAnsi="Sylfaen" w:cs="Arial Unicode MS"/>
          <w:b/>
          <w:lang w:val="ka-GE"/>
        </w:rPr>
        <w:t>-ის საშუალო წლიური კონცენტრაცია ქ. თბილისში (2017-2021 წწ)</w:t>
      </w:r>
      <w:r w:rsidR="00AF2177" w:rsidRPr="009B42AC">
        <w:rPr>
          <w:rStyle w:val="FootnoteReference"/>
          <w:rFonts w:ascii="Sylfaen" w:eastAsia="Arial Unicode MS" w:hAnsi="Sylfaen" w:cs="Arial Unicode MS"/>
          <w:b/>
          <w:lang w:val="ka-GE"/>
        </w:rPr>
        <w:footnoteReference w:id="23"/>
      </w:r>
    </w:p>
    <w:p w14:paraId="43D3CA7D" w14:textId="7752F89E" w:rsidR="0026707D" w:rsidRPr="009B42AC" w:rsidRDefault="00AF2177" w:rsidP="00923FC6">
      <w:pPr>
        <w:tabs>
          <w:tab w:val="left" w:pos="9810"/>
        </w:tabs>
        <w:spacing w:before="120" w:after="0"/>
        <w:jc w:val="center"/>
        <w:rPr>
          <w:rFonts w:ascii="Sylfaen" w:eastAsia="Merriweather" w:hAnsi="Sylfaen" w:cs="Merriweather"/>
          <w:b/>
          <w:i/>
          <w:lang w:val="ka-GE"/>
        </w:rPr>
      </w:pPr>
      <w:r w:rsidRPr="009B42AC">
        <w:rPr>
          <w:rFonts w:ascii="Sylfaen" w:hAnsi="Sylfaen"/>
          <w:noProof/>
        </w:rPr>
        <w:drawing>
          <wp:inline distT="0" distB="0" distL="0" distR="0" wp14:anchorId="4518B09F" wp14:editId="10949755">
            <wp:extent cx="4572000" cy="2743200"/>
            <wp:effectExtent l="0" t="0" r="0" b="0"/>
            <wp:docPr id="1043844" name="Chart 10438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F0C033D" w14:textId="77777777" w:rsidR="0026707D" w:rsidRPr="009B42AC" w:rsidRDefault="0026707D" w:rsidP="00923FC6">
      <w:pPr>
        <w:tabs>
          <w:tab w:val="left" w:pos="9810"/>
        </w:tabs>
        <w:spacing w:after="0"/>
        <w:ind w:right="101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7AE50F3A" w14:textId="77777777" w:rsidR="0026707D" w:rsidRPr="009B42AC" w:rsidRDefault="0026707D" w:rsidP="00923FC6">
      <w:pPr>
        <w:tabs>
          <w:tab w:val="left" w:pos="9810"/>
        </w:tabs>
        <w:jc w:val="both"/>
        <w:rPr>
          <w:rFonts w:ascii="Sylfaen" w:eastAsia="Merriweather" w:hAnsi="Sylfaen" w:cs="Merriweather"/>
          <w:b/>
          <w:i/>
          <w:lang w:val="ka-GE"/>
        </w:rPr>
      </w:pPr>
      <w:r w:rsidRPr="009B42AC">
        <w:rPr>
          <w:rFonts w:ascii="Sylfaen" w:hAnsi="Sylfaen"/>
          <w:lang w:val="ka-GE"/>
        </w:rPr>
        <w:br w:type="page"/>
      </w:r>
    </w:p>
    <w:p w14:paraId="40861CA1" w14:textId="7789F326"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lastRenderedPageBreak/>
        <w:t xml:space="preserve">დიაგრამა </w:t>
      </w:r>
      <w:r w:rsidR="0073491E" w:rsidRPr="009B42AC">
        <w:rPr>
          <w:rFonts w:ascii="Sylfaen" w:eastAsia="Arial Unicode MS" w:hAnsi="Sylfaen" w:cs="Arial Unicode MS"/>
          <w:b/>
          <w:lang w:val="ka-GE"/>
        </w:rPr>
        <w:t>1</w:t>
      </w:r>
      <w:r w:rsidRPr="009B42AC">
        <w:rPr>
          <w:rFonts w:ascii="Sylfaen" w:eastAsia="Arial Unicode MS" w:hAnsi="Sylfaen" w:cs="Arial Unicode MS"/>
          <w:b/>
          <w:lang w:val="ka-GE"/>
        </w:rPr>
        <w:t>.3.13: SO</w:t>
      </w:r>
      <w:r w:rsidRPr="009B42AC">
        <w:rPr>
          <w:rFonts w:ascii="Sylfaen" w:eastAsia="Merriweather" w:hAnsi="Sylfaen" w:cs="Merriweather"/>
          <w:b/>
          <w:vertAlign w:val="subscript"/>
          <w:lang w:val="ka-GE"/>
        </w:rPr>
        <w:t>2</w:t>
      </w:r>
      <w:r w:rsidRPr="009B42AC">
        <w:rPr>
          <w:rFonts w:ascii="Sylfaen" w:eastAsia="Arial Unicode MS" w:hAnsi="Sylfaen" w:cs="Arial Unicode MS"/>
          <w:b/>
          <w:lang w:val="ka-GE"/>
        </w:rPr>
        <w:t>-ის საშუალო წლიური კონცენტრაცია სხვა მსხვილ ქალაქებში (2018-2021 წწ)</w:t>
      </w:r>
    </w:p>
    <w:p w14:paraId="7405305D" w14:textId="520C0EE5" w:rsidR="0026707D" w:rsidRPr="009B42AC" w:rsidRDefault="00AF2177" w:rsidP="00923FC6">
      <w:pPr>
        <w:tabs>
          <w:tab w:val="left" w:pos="9810"/>
        </w:tabs>
        <w:spacing w:before="120" w:after="0"/>
        <w:jc w:val="center"/>
        <w:rPr>
          <w:rFonts w:ascii="Sylfaen" w:eastAsia="Merriweather" w:hAnsi="Sylfaen" w:cs="Merriweather"/>
          <w:lang w:val="ka-GE"/>
        </w:rPr>
      </w:pPr>
      <w:r w:rsidRPr="009B42AC">
        <w:rPr>
          <w:rFonts w:ascii="Sylfaen" w:hAnsi="Sylfaen"/>
          <w:noProof/>
        </w:rPr>
        <w:drawing>
          <wp:inline distT="0" distB="0" distL="0" distR="0" wp14:anchorId="33A45A48" wp14:editId="5BAC71D2">
            <wp:extent cx="4572000" cy="2743200"/>
            <wp:effectExtent l="0" t="0" r="0" b="0"/>
            <wp:docPr id="1043845" name="Chart 10438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61D64DD" w14:textId="77777777" w:rsidR="0026707D" w:rsidRPr="009B42AC" w:rsidRDefault="0026707D" w:rsidP="00923FC6">
      <w:pPr>
        <w:tabs>
          <w:tab w:val="left" w:pos="9810"/>
        </w:tabs>
        <w:spacing w:after="0"/>
        <w:ind w:right="101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30B3162D" w14:textId="3DE199DB"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 xml:space="preserve">საანგარიშო პერიოდში ნახშირბადის მონოქსიდის (CO) დღიური საშუალო კონცენტრაციები ნორმის ფარგლებში იყო ავტომატური მონიტორინგის ყველა სადგურზე და ხშირ შემთხვევაში მნიშვნელოვნად ჩამოუვარდებოდა ნორმას (იხ. დიაგრამები </w:t>
      </w:r>
      <w:r w:rsidR="0073491E" w:rsidRPr="009B42AC">
        <w:rPr>
          <w:rFonts w:ascii="Sylfaen" w:eastAsia="Arial Unicode MS" w:hAnsi="Sylfaen" w:cs="Arial Unicode MS"/>
          <w:lang w:val="ka-GE"/>
        </w:rPr>
        <w:t>1</w:t>
      </w:r>
      <w:r w:rsidRPr="009B42AC">
        <w:rPr>
          <w:rFonts w:ascii="Sylfaen" w:eastAsia="Arial Unicode MS" w:hAnsi="Sylfaen" w:cs="Arial Unicode MS"/>
          <w:lang w:val="ka-GE"/>
        </w:rPr>
        <w:t>.3.14-</w:t>
      </w:r>
      <w:r w:rsidR="0073491E" w:rsidRPr="009B42AC">
        <w:rPr>
          <w:rFonts w:ascii="Sylfaen" w:eastAsia="Arial Unicode MS" w:hAnsi="Sylfaen" w:cs="Arial Unicode MS"/>
          <w:lang w:val="ka-GE"/>
        </w:rPr>
        <w:t>1</w:t>
      </w:r>
      <w:r w:rsidRPr="009B42AC">
        <w:rPr>
          <w:rFonts w:ascii="Sylfaen" w:eastAsia="Arial Unicode MS" w:hAnsi="Sylfaen" w:cs="Arial Unicode MS"/>
          <w:lang w:val="ka-GE"/>
        </w:rPr>
        <w:t xml:space="preserve">.3.15). </w:t>
      </w:r>
    </w:p>
    <w:p w14:paraId="61669669" w14:textId="01976BF2"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73491E" w:rsidRPr="009B42AC">
        <w:rPr>
          <w:rFonts w:ascii="Sylfaen" w:eastAsia="Arial Unicode MS" w:hAnsi="Sylfaen" w:cs="Arial Unicode MS"/>
          <w:b/>
          <w:lang w:val="ka-GE"/>
        </w:rPr>
        <w:t>1</w:t>
      </w:r>
      <w:r w:rsidRPr="009B42AC">
        <w:rPr>
          <w:rFonts w:ascii="Sylfaen" w:eastAsia="Arial Unicode MS" w:hAnsi="Sylfaen" w:cs="Arial Unicode MS"/>
          <w:b/>
          <w:lang w:val="ka-GE"/>
        </w:rPr>
        <w:t>.3.14: CO-ს საშუალო წლიური კონცენტრაცია ქ. თბილისში (2017-2021 წწ)</w:t>
      </w:r>
      <w:r w:rsidR="00AF2177" w:rsidRPr="009B42AC">
        <w:rPr>
          <w:rStyle w:val="FootnoteReference"/>
          <w:rFonts w:ascii="Sylfaen" w:eastAsia="Arial Unicode MS" w:hAnsi="Sylfaen" w:cs="Arial Unicode MS"/>
          <w:b/>
          <w:lang w:val="ka-GE"/>
        </w:rPr>
        <w:footnoteReference w:id="24"/>
      </w:r>
    </w:p>
    <w:p w14:paraId="37A520B9" w14:textId="77777777" w:rsidR="0026707D" w:rsidRPr="009B42AC" w:rsidRDefault="0026707D" w:rsidP="00923FC6">
      <w:pPr>
        <w:tabs>
          <w:tab w:val="left" w:pos="9810"/>
        </w:tabs>
        <w:spacing w:before="120" w:after="0"/>
        <w:jc w:val="center"/>
        <w:rPr>
          <w:rFonts w:ascii="Sylfaen" w:eastAsia="Merriweather" w:hAnsi="Sylfaen" w:cs="Merriweather"/>
          <w:b/>
          <w:i/>
          <w:lang w:val="ka-GE"/>
        </w:rPr>
      </w:pPr>
      <w:r w:rsidRPr="009B42AC">
        <w:rPr>
          <w:rFonts w:ascii="Sylfaen" w:hAnsi="Sylfaen"/>
          <w:noProof/>
          <w:lang w:val="ka-GE"/>
        </w:rPr>
        <w:drawing>
          <wp:inline distT="0" distB="0" distL="0" distR="0" wp14:anchorId="58962C23" wp14:editId="14283048">
            <wp:extent cx="4572000" cy="2743200"/>
            <wp:effectExtent l="0" t="0" r="0" b="0"/>
            <wp:docPr id="11310" name="Chart 11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4E5263B" w14:textId="77777777" w:rsidR="0026707D" w:rsidRPr="009B42AC" w:rsidRDefault="0026707D" w:rsidP="00923FC6">
      <w:pPr>
        <w:tabs>
          <w:tab w:val="left" w:pos="9810"/>
        </w:tabs>
        <w:spacing w:after="0"/>
        <w:ind w:right="101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75F89B25" w14:textId="77777777" w:rsidR="0026707D" w:rsidRPr="009B42AC" w:rsidRDefault="0026707D" w:rsidP="00923FC6">
      <w:pPr>
        <w:tabs>
          <w:tab w:val="left" w:pos="9810"/>
        </w:tabs>
        <w:jc w:val="both"/>
        <w:rPr>
          <w:rFonts w:ascii="Sylfaen" w:eastAsia="Merriweather" w:hAnsi="Sylfaen" w:cs="Merriweather"/>
          <w:b/>
          <w:i/>
          <w:lang w:val="ka-GE"/>
        </w:rPr>
      </w:pPr>
      <w:r w:rsidRPr="009B42AC">
        <w:rPr>
          <w:rFonts w:ascii="Sylfaen" w:hAnsi="Sylfaen"/>
          <w:lang w:val="ka-GE"/>
        </w:rPr>
        <w:br w:type="page"/>
      </w:r>
    </w:p>
    <w:p w14:paraId="5D64C1FE" w14:textId="0D031C8A" w:rsidR="0026707D" w:rsidRPr="009B42AC" w:rsidRDefault="0026707D" w:rsidP="00923FC6">
      <w:pPr>
        <w:tabs>
          <w:tab w:val="left" w:pos="9810"/>
        </w:tabs>
        <w:spacing w:before="120" w:after="0"/>
        <w:jc w:val="center"/>
        <w:rPr>
          <w:rFonts w:ascii="Sylfaen" w:eastAsia="Arial Unicode MS" w:hAnsi="Sylfaen" w:cs="Arial Unicode MS"/>
          <w:b/>
          <w:lang w:val="ka-GE"/>
        </w:rPr>
      </w:pPr>
      <w:r w:rsidRPr="009B42AC">
        <w:rPr>
          <w:rFonts w:ascii="Sylfaen" w:eastAsia="Arial Unicode MS" w:hAnsi="Sylfaen" w:cs="Arial Unicode MS"/>
          <w:b/>
          <w:lang w:val="ka-GE"/>
        </w:rPr>
        <w:lastRenderedPageBreak/>
        <w:t xml:space="preserve">დიაგრამა </w:t>
      </w:r>
      <w:r w:rsidR="0073491E" w:rsidRPr="009B42AC">
        <w:rPr>
          <w:rFonts w:ascii="Sylfaen" w:eastAsia="Arial Unicode MS" w:hAnsi="Sylfaen" w:cs="Arial Unicode MS"/>
          <w:b/>
          <w:lang w:val="ka-GE"/>
        </w:rPr>
        <w:t>1</w:t>
      </w:r>
      <w:r w:rsidRPr="009B42AC">
        <w:rPr>
          <w:rFonts w:ascii="Sylfaen" w:eastAsia="Arial Unicode MS" w:hAnsi="Sylfaen" w:cs="Arial Unicode MS"/>
          <w:b/>
          <w:lang w:val="ka-GE"/>
        </w:rPr>
        <w:t xml:space="preserve">.3.15: CO-ს საშუალო წლიური კონცენტრაცია სხვა მსხვილ ქალაქებში </w:t>
      </w:r>
    </w:p>
    <w:p w14:paraId="7D73084F" w14:textId="77777777"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(2019-2021 წწ)</w:t>
      </w:r>
    </w:p>
    <w:p w14:paraId="4112B323" w14:textId="77777777" w:rsidR="0026707D" w:rsidRPr="009B42AC" w:rsidRDefault="0026707D" w:rsidP="00923FC6">
      <w:pPr>
        <w:tabs>
          <w:tab w:val="left" w:pos="9810"/>
        </w:tabs>
        <w:spacing w:before="120" w:after="0"/>
        <w:jc w:val="center"/>
        <w:rPr>
          <w:rFonts w:ascii="Sylfaen" w:eastAsia="Merriweather" w:hAnsi="Sylfaen" w:cs="Merriweather"/>
          <w:lang w:val="ka-GE"/>
        </w:rPr>
      </w:pPr>
      <w:r w:rsidRPr="009B42AC">
        <w:rPr>
          <w:rFonts w:ascii="Sylfaen" w:hAnsi="Sylfaen"/>
          <w:noProof/>
          <w:lang w:val="ka-GE"/>
        </w:rPr>
        <w:drawing>
          <wp:inline distT="0" distB="0" distL="0" distR="0" wp14:anchorId="64D0ED68" wp14:editId="3E3091E9">
            <wp:extent cx="4572000" cy="2743200"/>
            <wp:effectExtent l="0" t="0" r="0" b="0"/>
            <wp:docPr id="11311" name="Chart 11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56F2A0C" w14:textId="77777777" w:rsidR="0026707D" w:rsidRPr="009B42AC" w:rsidRDefault="0026707D" w:rsidP="00923FC6">
      <w:pPr>
        <w:tabs>
          <w:tab w:val="left" w:pos="9810"/>
        </w:tabs>
        <w:spacing w:after="0"/>
        <w:ind w:right="101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14ACCA28" w14:textId="5790938F" w:rsidR="0026707D" w:rsidRPr="009B42AC" w:rsidRDefault="0026707D" w:rsidP="00923FC6">
      <w:pPr>
        <w:tabs>
          <w:tab w:val="left" w:pos="9810"/>
        </w:tabs>
        <w:spacing w:before="120"/>
        <w:jc w:val="both"/>
        <w:rPr>
          <w:rFonts w:ascii="Sylfaen" w:eastAsia="Merriweather" w:hAnsi="Sylfaen" w:cs="Merriweather"/>
          <w:lang w:val="ka-GE"/>
        </w:rPr>
      </w:pPr>
      <w:r w:rsidRPr="009B42AC">
        <w:rPr>
          <w:rFonts w:ascii="Sylfaen" w:eastAsia="Arial Unicode MS" w:hAnsi="Sylfaen" w:cs="Arial Unicode MS"/>
          <w:lang w:val="ka-GE"/>
        </w:rPr>
        <w:t>2018-2021 წლებში მიწისპირა ოზონის (O</w:t>
      </w:r>
      <w:r w:rsidRPr="009B42AC">
        <w:rPr>
          <w:rFonts w:ascii="Sylfaen" w:eastAsia="Merriweather" w:hAnsi="Sylfaen" w:cs="Merriweather"/>
          <w:vertAlign w:val="subscript"/>
          <w:lang w:val="ka-GE"/>
        </w:rPr>
        <w:t>3</w:t>
      </w:r>
      <w:r w:rsidRPr="009B42AC">
        <w:rPr>
          <w:rFonts w:ascii="Sylfaen" w:eastAsia="Arial Unicode MS" w:hAnsi="Sylfaen" w:cs="Arial Unicode MS"/>
          <w:lang w:val="ka-GE"/>
        </w:rPr>
        <w:t>) მაქსიმალურ</w:t>
      </w:r>
      <w:r w:rsidR="00AD59B4">
        <w:rPr>
          <w:rFonts w:ascii="Sylfaen" w:eastAsia="Arial Unicode MS" w:hAnsi="Sylfaen" w:cs="Arial Unicode MS"/>
          <w:lang w:val="ka-GE"/>
        </w:rPr>
        <w:t>მა</w:t>
      </w:r>
      <w:r w:rsidRPr="009B42AC">
        <w:rPr>
          <w:rFonts w:ascii="Sylfaen" w:eastAsia="Arial Unicode MS" w:hAnsi="Sylfaen" w:cs="Arial Unicode MS"/>
          <w:lang w:val="ka-GE"/>
        </w:rPr>
        <w:t xml:space="preserve"> საშუალო 8-საათობრივმა კონცენტრაციამ </w:t>
      </w:r>
      <w:r w:rsidR="00E839D7" w:rsidRPr="009B42AC">
        <w:rPr>
          <w:rFonts w:ascii="Sylfaen" w:eastAsia="Arial Unicode MS" w:hAnsi="Sylfaen" w:cs="Arial Unicode MS"/>
          <w:lang w:val="ka-GE"/>
        </w:rPr>
        <w:t xml:space="preserve">დღეში </w:t>
      </w:r>
      <w:r w:rsidRPr="009B42AC">
        <w:rPr>
          <w:rFonts w:ascii="Sylfaen" w:eastAsia="Arial Unicode MS" w:hAnsi="Sylfaen" w:cs="Arial Unicode MS"/>
          <w:lang w:val="ka-GE"/>
        </w:rPr>
        <w:t>ზდნ-ს (120 მკგ/მ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გადააჭარბა ქ. თბილისისა და ქ. რუსთავის მონიტორინგის სადგურებზე, თუმცა გადაჭარბების რაოდენობა ნორმით დადგენილზე (</w:t>
      </w:r>
      <w:r w:rsidRPr="009B42AC">
        <w:rPr>
          <w:rFonts w:ascii="Sylfaen" w:eastAsia="Merriweather" w:hAnsi="Sylfaen" w:cs="Merriweather"/>
          <w:lang w:val="ka-GE"/>
        </w:rPr>
        <w:t>25</w:t>
      </w:r>
      <w:r w:rsidRPr="009B42AC">
        <w:rPr>
          <w:rFonts w:ascii="Sylfaen" w:eastAsia="Arial Unicode MS" w:hAnsi="Sylfaen" w:cs="Arial Unicode MS"/>
          <w:lang w:val="ka-GE"/>
        </w:rPr>
        <w:t xml:space="preserve"> გადაჭარბება სამწლიან პერიოდში) მნიშვნელოვნად დაბალია. მიწისპირა ოზონის (O</w:t>
      </w:r>
      <w:r w:rsidRPr="009B42AC">
        <w:rPr>
          <w:rFonts w:ascii="Sylfaen" w:eastAsia="Merriweather" w:hAnsi="Sylfaen" w:cs="Merriweather"/>
          <w:vertAlign w:val="subscript"/>
          <w:lang w:val="ka-GE"/>
        </w:rPr>
        <w:t>3</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კონცენტრაციის გადაჭარბება არ მომხდარა ქ. ბათუმსა და ქ. ქუთაისში. აღნიშნული მავნე ნივთიერების მონიტორინგის შედეგები წარმოდგენილია ცხრილში </w:t>
      </w:r>
      <w:r w:rsidR="0073491E" w:rsidRPr="009B42AC">
        <w:rPr>
          <w:rFonts w:ascii="Sylfaen" w:eastAsia="Arial Unicode MS" w:hAnsi="Sylfaen" w:cs="Arial Unicode MS"/>
          <w:lang w:val="ka-GE"/>
        </w:rPr>
        <w:t>1</w:t>
      </w:r>
      <w:r w:rsidRPr="009B42AC">
        <w:rPr>
          <w:rFonts w:ascii="Sylfaen" w:eastAsia="Arial Unicode MS" w:hAnsi="Sylfaen" w:cs="Arial Unicode MS"/>
          <w:lang w:val="ka-GE"/>
        </w:rPr>
        <w:t xml:space="preserve">.3.1 და დიაგრამებზე </w:t>
      </w:r>
      <w:r w:rsidR="0073491E" w:rsidRPr="009B42AC">
        <w:rPr>
          <w:rFonts w:ascii="Sylfaen" w:eastAsia="Arial Unicode MS" w:hAnsi="Sylfaen" w:cs="Arial Unicode MS"/>
          <w:lang w:val="ka-GE"/>
        </w:rPr>
        <w:t>1</w:t>
      </w:r>
      <w:r w:rsidRPr="009B42AC">
        <w:rPr>
          <w:rFonts w:ascii="Sylfaen" w:eastAsia="Arial Unicode MS" w:hAnsi="Sylfaen" w:cs="Arial Unicode MS"/>
          <w:lang w:val="ka-GE"/>
        </w:rPr>
        <w:t xml:space="preserve">.3.16 და </w:t>
      </w:r>
      <w:r w:rsidR="0073491E" w:rsidRPr="009B42AC">
        <w:rPr>
          <w:rFonts w:ascii="Sylfaen" w:eastAsia="Arial Unicode MS" w:hAnsi="Sylfaen" w:cs="Arial Unicode MS"/>
          <w:lang w:val="ka-GE"/>
        </w:rPr>
        <w:t>1</w:t>
      </w:r>
      <w:r w:rsidRPr="009B42AC">
        <w:rPr>
          <w:rFonts w:ascii="Sylfaen" w:eastAsia="Arial Unicode MS" w:hAnsi="Sylfaen" w:cs="Arial Unicode MS"/>
          <w:lang w:val="ka-GE"/>
        </w:rPr>
        <w:t>.3.17.</w:t>
      </w:r>
    </w:p>
    <w:p w14:paraId="43D4120F" w14:textId="6811C896"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ცხრილი </w:t>
      </w:r>
      <w:r w:rsidR="0073491E" w:rsidRPr="009B42AC">
        <w:rPr>
          <w:rFonts w:ascii="Sylfaen" w:eastAsia="Arial Unicode MS" w:hAnsi="Sylfaen" w:cs="Arial Unicode MS"/>
          <w:b/>
          <w:lang w:val="ka-GE"/>
        </w:rPr>
        <w:t>1</w:t>
      </w:r>
      <w:r w:rsidRPr="009B42AC">
        <w:rPr>
          <w:rFonts w:ascii="Sylfaen" w:eastAsia="Arial Unicode MS" w:hAnsi="Sylfaen" w:cs="Arial Unicode MS"/>
          <w:b/>
          <w:lang w:val="ka-GE"/>
        </w:rPr>
        <w:t>.3.1: მიწისპირა ოზონის (O</w:t>
      </w:r>
      <w:r w:rsidRPr="009B42AC">
        <w:rPr>
          <w:rFonts w:ascii="Sylfaen" w:eastAsia="Merriweather" w:hAnsi="Sylfaen" w:cs="Merriweather"/>
          <w:b/>
          <w:vertAlign w:val="subscript"/>
          <w:lang w:val="ka-GE"/>
        </w:rPr>
        <w:t>3</w:t>
      </w:r>
      <w:r w:rsidRPr="009B42AC">
        <w:rPr>
          <w:rFonts w:ascii="Sylfaen" w:eastAsia="Arial Unicode MS" w:hAnsi="Sylfaen" w:cs="Arial Unicode MS"/>
          <w:b/>
          <w:lang w:val="ka-GE"/>
        </w:rPr>
        <w:t>) დღიური კონცენტრაციის გადაჭარბება (2018-2021</w:t>
      </w:r>
      <w:r w:rsidR="00DC18DA" w:rsidRPr="009B42AC">
        <w:rPr>
          <w:rFonts w:ascii="Sylfaen" w:eastAsia="Arial Unicode MS" w:hAnsi="Sylfaen" w:cs="Arial Unicode MS"/>
          <w:b/>
          <w:lang w:val="ka-GE"/>
        </w:rPr>
        <w:t xml:space="preserve"> წწ</w:t>
      </w:r>
      <w:r w:rsidRPr="009B42AC">
        <w:rPr>
          <w:rFonts w:ascii="Sylfaen" w:eastAsia="Arial Unicode MS" w:hAnsi="Sylfaen" w:cs="Arial Unicode MS"/>
          <w:b/>
          <w:lang w:val="ka-GE"/>
        </w:rPr>
        <w:t>)</w:t>
      </w:r>
    </w:p>
    <w:tbl>
      <w:tblPr>
        <w:tblW w:w="9895"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2340"/>
        <w:gridCol w:w="900"/>
        <w:gridCol w:w="990"/>
        <w:gridCol w:w="990"/>
        <w:gridCol w:w="1170"/>
        <w:gridCol w:w="2250"/>
      </w:tblGrid>
      <w:tr w:rsidR="0026707D" w:rsidRPr="009B42AC" w14:paraId="2862E708" w14:textId="77777777" w:rsidTr="0080140A">
        <w:trPr>
          <w:trHeight w:val="300"/>
        </w:trPr>
        <w:tc>
          <w:tcPr>
            <w:tcW w:w="1255" w:type="dxa"/>
            <w:vMerge w:val="restart"/>
          </w:tcPr>
          <w:p w14:paraId="39C5A5C3" w14:textId="77777777" w:rsidR="0026707D" w:rsidRPr="009B42AC" w:rsidRDefault="0026707D" w:rsidP="00923FC6">
            <w:pPr>
              <w:tabs>
                <w:tab w:val="left" w:pos="9810"/>
              </w:tabs>
              <w:rPr>
                <w:rFonts w:ascii="Sylfaen" w:eastAsia="Merriweather" w:hAnsi="Sylfaen" w:cs="Merriweather"/>
                <w:b/>
                <w:lang w:val="ka-GE"/>
              </w:rPr>
            </w:pPr>
            <w:r w:rsidRPr="009B42AC">
              <w:rPr>
                <w:rFonts w:ascii="Sylfaen" w:eastAsia="Arial Unicode MS" w:hAnsi="Sylfaen" w:cs="Arial Unicode MS"/>
                <w:b/>
                <w:lang w:val="ka-GE"/>
              </w:rPr>
              <w:t>ქალაქი</w:t>
            </w:r>
          </w:p>
        </w:tc>
        <w:tc>
          <w:tcPr>
            <w:tcW w:w="2340" w:type="dxa"/>
            <w:vMerge w:val="restart"/>
          </w:tcPr>
          <w:p w14:paraId="6E74FB49" w14:textId="77777777" w:rsidR="0026707D" w:rsidRPr="009B42AC" w:rsidRDefault="0026707D" w:rsidP="00923FC6">
            <w:pPr>
              <w:tabs>
                <w:tab w:val="left" w:pos="9810"/>
              </w:tabs>
              <w:ind w:left="63"/>
              <w:jc w:val="center"/>
              <w:rPr>
                <w:rFonts w:ascii="Sylfaen" w:eastAsia="Merriweather" w:hAnsi="Sylfaen" w:cs="Merriweather"/>
                <w:b/>
                <w:lang w:val="ka-GE"/>
              </w:rPr>
            </w:pPr>
            <w:r w:rsidRPr="009B42AC">
              <w:rPr>
                <w:rFonts w:ascii="Sylfaen" w:eastAsia="Arial Unicode MS" w:hAnsi="Sylfaen" w:cs="Arial Unicode MS"/>
                <w:b/>
                <w:lang w:val="ka-GE"/>
              </w:rPr>
              <w:t>მონიტორინგის სადგურის მისამართი</w:t>
            </w:r>
          </w:p>
        </w:tc>
        <w:tc>
          <w:tcPr>
            <w:tcW w:w="4050" w:type="dxa"/>
            <w:gridSpan w:val="4"/>
          </w:tcPr>
          <w:p w14:paraId="18D90A5F" w14:textId="77777777" w:rsidR="0026707D" w:rsidRPr="009B42AC" w:rsidRDefault="0026707D" w:rsidP="00923FC6">
            <w:pPr>
              <w:tabs>
                <w:tab w:val="left" w:pos="9810"/>
              </w:tabs>
              <w:ind w:left="64"/>
              <w:jc w:val="center"/>
              <w:rPr>
                <w:rFonts w:ascii="Sylfaen" w:eastAsia="Merriweather" w:hAnsi="Sylfaen" w:cs="Merriweather"/>
                <w:b/>
                <w:lang w:val="ka-GE"/>
              </w:rPr>
            </w:pPr>
            <w:r w:rsidRPr="009B42AC">
              <w:rPr>
                <w:rFonts w:ascii="Sylfaen" w:eastAsia="Arial Unicode MS" w:hAnsi="Sylfaen" w:cs="Arial Unicode MS"/>
                <w:b/>
                <w:lang w:val="ka-GE"/>
              </w:rPr>
              <w:t>მიწისპირა ოზონის (O</w:t>
            </w:r>
            <w:r w:rsidRPr="009B42AC">
              <w:rPr>
                <w:rFonts w:ascii="Sylfaen" w:eastAsia="Merriweather" w:hAnsi="Sylfaen" w:cs="Merriweather"/>
                <w:b/>
                <w:vertAlign w:val="subscript"/>
                <w:lang w:val="ka-GE"/>
              </w:rPr>
              <w:t>3</w:t>
            </w:r>
            <w:r w:rsidRPr="009B42AC">
              <w:rPr>
                <w:rFonts w:ascii="Sylfaen" w:eastAsia="Arial Unicode MS" w:hAnsi="Sylfaen" w:cs="Arial Unicode MS"/>
                <w:b/>
                <w:lang w:val="ka-GE"/>
              </w:rPr>
              <w:t>) დღიური კონცენტრაციის გადაჭარბების რაოდენობა</w:t>
            </w:r>
          </w:p>
        </w:tc>
        <w:tc>
          <w:tcPr>
            <w:tcW w:w="2250" w:type="dxa"/>
            <w:vMerge w:val="restart"/>
          </w:tcPr>
          <w:p w14:paraId="596F92E3"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გადაჭარბების დასაშვები რაოდენობა 3 წლის განმავლობაში</w:t>
            </w:r>
          </w:p>
        </w:tc>
      </w:tr>
      <w:tr w:rsidR="0026707D" w:rsidRPr="009B42AC" w14:paraId="4D79D4CE" w14:textId="77777777" w:rsidTr="00474EAB">
        <w:trPr>
          <w:trHeight w:val="300"/>
        </w:trPr>
        <w:tc>
          <w:tcPr>
            <w:tcW w:w="1255" w:type="dxa"/>
            <w:vMerge/>
          </w:tcPr>
          <w:p w14:paraId="7545EC34" w14:textId="77777777" w:rsidR="0026707D" w:rsidRPr="009B42AC" w:rsidRDefault="0026707D" w:rsidP="00923FC6">
            <w:pPr>
              <w:widowControl w:val="0"/>
              <w:pBdr>
                <w:top w:val="nil"/>
                <w:left w:val="nil"/>
                <w:bottom w:val="nil"/>
                <w:right w:val="nil"/>
                <w:between w:val="nil"/>
              </w:pBdr>
              <w:tabs>
                <w:tab w:val="left" w:pos="9810"/>
              </w:tabs>
              <w:spacing w:line="276" w:lineRule="auto"/>
              <w:rPr>
                <w:rFonts w:ascii="Sylfaen" w:eastAsia="Merriweather" w:hAnsi="Sylfaen" w:cs="Merriweather"/>
                <w:b/>
                <w:lang w:val="ka-GE"/>
              </w:rPr>
            </w:pPr>
          </w:p>
        </w:tc>
        <w:tc>
          <w:tcPr>
            <w:tcW w:w="2340" w:type="dxa"/>
            <w:vMerge/>
          </w:tcPr>
          <w:p w14:paraId="16837FFA" w14:textId="77777777" w:rsidR="0026707D" w:rsidRPr="009B42AC" w:rsidRDefault="0026707D" w:rsidP="00923FC6">
            <w:pPr>
              <w:widowControl w:val="0"/>
              <w:pBdr>
                <w:top w:val="nil"/>
                <w:left w:val="nil"/>
                <w:bottom w:val="nil"/>
                <w:right w:val="nil"/>
                <w:between w:val="nil"/>
              </w:pBdr>
              <w:tabs>
                <w:tab w:val="left" w:pos="9810"/>
              </w:tabs>
              <w:spacing w:line="276" w:lineRule="auto"/>
              <w:ind w:left="63"/>
              <w:rPr>
                <w:rFonts w:ascii="Sylfaen" w:eastAsia="Merriweather" w:hAnsi="Sylfaen" w:cs="Merriweather"/>
                <w:b/>
                <w:lang w:val="ka-GE"/>
              </w:rPr>
            </w:pPr>
          </w:p>
        </w:tc>
        <w:tc>
          <w:tcPr>
            <w:tcW w:w="900" w:type="dxa"/>
          </w:tcPr>
          <w:p w14:paraId="4DD161AD" w14:textId="77777777" w:rsidR="0026707D" w:rsidRPr="009B42AC" w:rsidRDefault="0026707D" w:rsidP="00923FC6">
            <w:pPr>
              <w:tabs>
                <w:tab w:val="left" w:pos="9810"/>
              </w:tabs>
              <w:ind w:hanging="116"/>
              <w:rPr>
                <w:rFonts w:ascii="Sylfaen" w:eastAsia="Merriweather" w:hAnsi="Sylfaen" w:cs="Merriweather"/>
                <w:b/>
                <w:lang w:val="ka-GE"/>
              </w:rPr>
            </w:pPr>
            <w:r w:rsidRPr="009B42AC">
              <w:rPr>
                <w:rFonts w:ascii="Sylfaen" w:eastAsia="Merriweather" w:hAnsi="Sylfaen" w:cs="Merriweather"/>
                <w:b/>
                <w:lang w:val="ka-GE"/>
              </w:rPr>
              <w:t>2018</w:t>
            </w:r>
          </w:p>
        </w:tc>
        <w:tc>
          <w:tcPr>
            <w:tcW w:w="990" w:type="dxa"/>
          </w:tcPr>
          <w:p w14:paraId="749D0B1A" w14:textId="77777777" w:rsidR="0026707D" w:rsidRPr="009B42AC" w:rsidRDefault="0026707D" w:rsidP="00923FC6">
            <w:pPr>
              <w:tabs>
                <w:tab w:val="left" w:pos="9810"/>
              </w:tabs>
              <w:ind w:hanging="112"/>
              <w:rPr>
                <w:rFonts w:ascii="Sylfaen" w:eastAsia="Merriweather" w:hAnsi="Sylfaen" w:cs="Merriweather"/>
                <w:b/>
                <w:lang w:val="ka-GE"/>
              </w:rPr>
            </w:pPr>
            <w:r w:rsidRPr="009B42AC">
              <w:rPr>
                <w:rFonts w:ascii="Sylfaen" w:eastAsia="Merriweather" w:hAnsi="Sylfaen" w:cs="Merriweather"/>
                <w:b/>
                <w:lang w:val="ka-GE"/>
              </w:rPr>
              <w:t>2019</w:t>
            </w:r>
          </w:p>
        </w:tc>
        <w:tc>
          <w:tcPr>
            <w:tcW w:w="990" w:type="dxa"/>
          </w:tcPr>
          <w:p w14:paraId="47BFDBCE" w14:textId="77777777" w:rsidR="0026707D" w:rsidRPr="009B42AC" w:rsidRDefault="0026707D" w:rsidP="0080140A">
            <w:pPr>
              <w:tabs>
                <w:tab w:val="left" w:pos="9810"/>
              </w:tabs>
              <w:ind w:hanging="129"/>
              <w:rPr>
                <w:rFonts w:ascii="Sylfaen" w:eastAsia="Merriweather" w:hAnsi="Sylfaen" w:cs="Merriweather"/>
                <w:b/>
                <w:lang w:val="ka-GE"/>
              </w:rPr>
            </w:pPr>
            <w:r w:rsidRPr="009B42AC">
              <w:rPr>
                <w:rFonts w:ascii="Sylfaen" w:eastAsia="Merriweather" w:hAnsi="Sylfaen" w:cs="Merriweather"/>
                <w:b/>
                <w:lang w:val="ka-GE"/>
              </w:rPr>
              <w:t>2020</w:t>
            </w:r>
          </w:p>
        </w:tc>
        <w:tc>
          <w:tcPr>
            <w:tcW w:w="1170" w:type="dxa"/>
          </w:tcPr>
          <w:p w14:paraId="26605550" w14:textId="77777777" w:rsidR="0026707D" w:rsidRPr="009B42AC" w:rsidRDefault="0026707D" w:rsidP="0080140A">
            <w:pPr>
              <w:tabs>
                <w:tab w:val="left" w:pos="9810"/>
              </w:tabs>
              <w:rPr>
                <w:rFonts w:ascii="Sylfaen" w:eastAsia="Merriweather" w:hAnsi="Sylfaen" w:cs="Merriweather"/>
                <w:b/>
                <w:lang w:val="ka-GE"/>
              </w:rPr>
            </w:pPr>
            <w:r w:rsidRPr="009B42AC">
              <w:rPr>
                <w:rFonts w:ascii="Sylfaen" w:eastAsia="Merriweather" w:hAnsi="Sylfaen" w:cs="Merriweather"/>
                <w:b/>
                <w:lang w:val="ka-GE"/>
              </w:rPr>
              <w:t>2021</w:t>
            </w:r>
          </w:p>
        </w:tc>
        <w:tc>
          <w:tcPr>
            <w:tcW w:w="2250" w:type="dxa"/>
            <w:vMerge/>
          </w:tcPr>
          <w:p w14:paraId="58B5B1FB" w14:textId="77777777" w:rsidR="0026707D" w:rsidRPr="009B42AC" w:rsidRDefault="0026707D" w:rsidP="00923FC6">
            <w:pPr>
              <w:widowControl w:val="0"/>
              <w:pBdr>
                <w:top w:val="nil"/>
                <w:left w:val="nil"/>
                <w:bottom w:val="nil"/>
                <w:right w:val="nil"/>
                <w:between w:val="nil"/>
              </w:pBdr>
              <w:tabs>
                <w:tab w:val="left" w:pos="9810"/>
              </w:tabs>
              <w:spacing w:line="276" w:lineRule="auto"/>
              <w:rPr>
                <w:rFonts w:ascii="Sylfaen" w:eastAsia="Merriweather" w:hAnsi="Sylfaen" w:cs="Merriweather"/>
                <w:b/>
                <w:lang w:val="ka-GE"/>
              </w:rPr>
            </w:pPr>
          </w:p>
        </w:tc>
      </w:tr>
      <w:tr w:rsidR="0026707D" w:rsidRPr="009B42AC" w14:paraId="16632EEA" w14:textId="77777777" w:rsidTr="00474EAB">
        <w:trPr>
          <w:trHeight w:val="300"/>
        </w:trPr>
        <w:tc>
          <w:tcPr>
            <w:tcW w:w="1255" w:type="dxa"/>
            <w:vMerge w:val="restart"/>
          </w:tcPr>
          <w:p w14:paraId="55E5CEE2" w14:textId="77777777" w:rsidR="0026707D" w:rsidRPr="009B42AC" w:rsidRDefault="0026707D" w:rsidP="00923FC6">
            <w:pPr>
              <w:tabs>
                <w:tab w:val="left" w:pos="9810"/>
              </w:tabs>
              <w:rPr>
                <w:rFonts w:ascii="Sylfaen" w:eastAsia="Merriweather" w:hAnsi="Sylfaen" w:cs="Merriweather"/>
                <w:b/>
                <w:lang w:val="ka-GE"/>
              </w:rPr>
            </w:pPr>
            <w:r w:rsidRPr="009B42AC">
              <w:rPr>
                <w:rFonts w:ascii="Sylfaen" w:eastAsia="Arial Unicode MS" w:hAnsi="Sylfaen" w:cs="Arial Unicode MS"/>
                <w:b/>
                <w:lang w:val="ka-GE"/>
              </w:rPr>
              <w:t>თბილისი</w:t>
            </w:r>
          </w:p>
        </w:tc>
        <w:tc>
          <w:tcPr>
            <w:tcW w:w="2340" w:type="dxa"/>
          </w:tcPr>
          <w:p w14:paraId="6C3E8B17" w14:textId="77777777" w:rsidR="0026707D" w:rsidRPr="009B42AC" w:rsidRDefault="0026707D" w:rsidP="00923FC6">
            <w:pPr>
              <w:tabs>
                <w:tab w:val="left" w:pos="9810"/>
              </w:tabs>
              <w:ind w:left="63"/>
              <w:rPr>
                <w:rFonts w:ascii="Sylfaen" w:eastAsia="Merriweather" w:hAnsi="Sylfaen" w:cs="Merriweather"/>
                <w:lang w:val="ka-GE"/>
              </w:rPr>
            </w:pPr>
            <w:r w:rsidRPr="009B42AC">
              <w:rPr>
                <w:rFonts w:ascii="Sylfaen" w:eastAsia="Arial Unicode MS" w:hAnsi="Sylfaen" w:cs="Arial Unicode MS"/>
                <w:lang w:val="ka-GE"/>
              </w:rPr>
              <w:t>წერეთლის გამზ.</w:t>
            </w:r>
          </w:p>
        </w:tc>
        <w:tc>
          <w:tcPr>
            <w:tcW w:w="900" w:type="dxa"/>
          </w:tcPr>
          <w:p w14:paraId="366AED23"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990" w:type="dxa"/>
          </w:tcPr>
          <w:p w14:paraId="3F183440"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990" w:type="dxa"/>
          </w:tcPr>
          <w:p w14:paraId="1E99619B"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1170" w:type="dxa"/>
          </w:tcPr>
          <w:p w14:paraId="7D422F6D"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2250" w:type="dxa"/>
          </w:tcPr>
          <w:p w14:paraId="6F226AAC"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25</w:t>
            </w:r>
          </w:p>
        </w:tc>
      </w:tr>
      <w:tr w:rsidR="0026707D" w:rsidRPr="009B42AC" w14:paraId="02A003E1" w14:textId="77777777" w:rsidTr="00474EAB">
        <w:trPr>
          <w:trHeight w:val="300"/>
        </w:trPr>
        <w:tc>
          <w:tcPr>
            <w:tcW w:w="1255" w:type="dxa"/>
            <w:vMerge/>
          </w:tcPr>
          <w:p w14:paraId="760B862B" w14:textId="77777777" w:rsidR="0026707D" w:rsidRPr="009B42AC" w:rsidRDefault="0026707D" w:rsidP="00923FC6">
            <w:pPr>
              <w:widowControl w:val="0"/>
              <w:pBdr>
                <w:top w:val="nil"/>
                <w:left w:val="nil"/>
                <w:bottom w:val="nil"/>
                <w:right w:val="nil"/>
                <w:between w:val="nil"/>
              </w:pBdr>
              <w:tabs>
                <w:tab w:val="left" w:pos="9810"/>
              </w:tabs>
              <w:spacing w:line="276" w:lineRule="auto"/>
              <w:rPr>
                <w:rFonts w:ascii="Sylfaen" w:eastAsia="Merriweather" w:hAnsi="Sylfaen" w:cs="Merriweather"/>
                <w:lang w:val="ka-GE"/>
              </w:rPr>
            </w:pPr>
          </w:p>
        </w:tc>
        <w:tc>
          <w:tcPr>
            <w:tcW w:w="2340" w:type="dxa"/>
          </w:tcPr>
          <w:p w14:paraId="3327248C" w14:textId="77777777" w:rsidR="0026707D" w:rsidRPr="009B42AC" w:rsidRDefault="0026707D" w:rsidP="00923FC6">
            <w:pPr>
              <w:tabs>
                <w:tab w:val="left" w:pos="9810"/>
              </w:tabs>
              <w:ind w:left="63"/>
              <w:rPr>
                <w:rFonts w:ascii="Sylfaen" w:eastAsia="Merriweather" w:hAnsi="Sylfaen" w:cs="Merriweather"/>
                <w:lang w:val="ka-GE"/>
              </w:rPr>
            </w:pPr>
            <w:r w:rsidRPr="009B42AC">
              <w:rPr>
                <w:rFonts w:ascii="Sylfaen" w:eastAsia="Arial Unicode MS" w:hAnsi="Sylfaen" w:cs="Arial Unicode MS"/>
                <w:lang w:val="ka-GE"/>
              </w:rPr>
              <w:t>ყაზბეგის გამზ.</w:t>
            </w:r>
          </w:p>
        </w:tc>
        <w:tc>
          <w:tcPr>
            <w:tcW w:w="900" w:type="dxa"/>
          </w:tcPr>
          <w:p w14:paraId="7FB1CB53"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990" w:type="dxa"/>
          </w:tcPr>
          <w:p w14:paraId="62D21F65"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w:t>
            </w:r>
          </w:p>
        </w:tc>
        <w:tc>
          <w:tcPr>
            <w:tcW w:w="990" w:type="dxa"/>
          </w:tcPr>
          <w:p w14:paraId="320B436E"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1170" w:type="dxa"/>
          </w:tcPr>
          <w:p w14:paraId="75268F5A"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4</w:t>
            </w:r>
          </w:p>
        </w:tc>
        <w:tc>
          <w:tcPr>
            <w:tcW w:w="2250" w:type="dxa"/>
          </w:tcPr>
          <w:p w14:paraId="635658F8"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25</w:t>
            </w:r>
          </w:p>
        </w:tc>
      </w:tr>
      <w:tr w:rsidR="0026707D" w:rsidRPr="009B42AC" w14:paraId="01700053" w14:textId="77777777" w:rsidTr="00474EAB">
        <w:trPr>
          <w:trHeight w:val="300"/>
        </w:trPr>
        <w:tc>
          <w:tcPr>
            <w:tcW w:w="1255" w:type="dxa"/>
            <w:vMerge/>
          </w:tcPr>
          <w:p w14:paraId="4FC183C9" w14:textId="77777777" w:rsidR="0026707D" w:rsidRPr="009B42AC" w:rsidRDefault="0026707D" w:rsidP="00923FC6">
            <w:pPr>
              <w:widowControl w:val="0"/>
              <w:pBdr>
                <w:top w:val="nil"/>
                <w:left w:val="nil"/>
                <w:bottom w:val="nil"/>
                <w:right w:val="nil"/>
                <w:between w:val="nil"/>
              </w:pBdr>
              <w:tabs>
                <w:tab w:val="left" w:pos="9810"/>
              </w:tabs>
              <w:spacing w:line="276" w:lineRule="auto"/>
              <w:rPr>
                <w:rFonts w:ascii="Sylfaen" w:eastAsia="Merriweather" w:hAnsi="Sylfaen" w:cs="Merriweather"/>
                <w:lang w:val="ka-GE"/>
              </w:rPr>
            </w:pPr>
          </w:p>
        </w:tc>
        <w:tc>
          <w:tcPr>
            <w:tcW w:w="2340" w:type="dxa"/>
          </w:tcPr>
          <w:p w14:paraId="4DE9A6F0" w14:textId="77777777" w:rsidR="0026707D" w:rsidRPr="009B42AC" w:rsidRDefault="0026707D" w:rsidP="00923FC6">
            <w:pPr>
              <w:tabs>
                <w:tab w:val="left" w:pos="9810"/>
              </w:tabs>
              <w:ind w:left="63"/>
              <w:rPr>
                <w:rFonts w:ascii="Sylfaen" w:eastAsia="Merriweather" w:hAnsi="Sylfaen" w:cs="Merriweather"/>
                <w:lang w:val="ka-GE"/>
              </w:rPr>
            </w:pPr>
            <w:r w:rsidRPr="009B42AC">
              <w:rPr>
                <w:rFonts w:ascii="Sylfaen" w:eastAsia="Arial Unicode MS" w:hAnsi="Sylfaen" w:cs="Arial Unicode MS"/>
                <w:lang w:val="ka-GE"/>
              </w:rPr>
              <w:t>ვარკეთილი III, I მკრ-ნი</w:t>
            </w:r>
          </w:p>
        </w:tc>
        <w:tc>
          <w:tcPr>
            <w:tcW w:w="900" w:type="dxa"/>
          </w:tcPr>
          <w:p w14:paraId="17B62BC4"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1</w:t>
            </w:r>
          </w:p>
        </w:tc>
        <w:tc>
          <w:tcPr>
            <w:tcW w:w="990" w:type="dxa"/>
          </w:tcPr>
          <w:p w14:paraId="42B9CB3B"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1</w:t>
            </w:r>
          </w:p>
        </w:tc>
        <w:tc>
          <w:tcPr>
            <w:tcW w:w="990" w:type="dxa"/>
          </w:tcPr>
          <w:p w14:paraId="6CB665C8"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1170" w:type="dxa"/>
          </w:tcPr>
          <w:p w14:paraId="2C6B9135"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11</w:t>
            </w:r>
          </w:p>
        </w:tc>
        <w:tc>
          <w:tcPr>
            <w:tcW w:w="2250" w:type="dxa"/>
          </w:tcPr>
          <w:p w14:paraId="35AE794B"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25</w:t>
            </w:r>
          </w:p>
        </w:tc>
      </w:tr>
      <w:tr w:rsidR="0026707D" w:rsidRPr="009B42AC" w14:paraId="78625599" w14:textId="77777777" w:rsidTr="00474EAB">
        <w:trPr>
          <w:trHeight w:val="300"/>
        </w:trPr>
        <w:tc>
          <w:tcPr>
            <w:tcW w:w="1255" w:type="dxa"/>
            <w:vMerge/>
          </w:tcPr>
          <w:p w14:paraId="40C92DF8" w14:textId="77777777" w:rsidR="0026707D" w:rsidRPr="009B42AC" w:rsidRDefault="0026707D" w:rsidP="00923FC6">
            <w:pPr>
              <w:widowControl w:val="0"/>
              <w:pBdr>
                <w:top w:val="nil"/>
                <w:left w:val="nil"/>
                <w:bottom w:val="nil"/>
                <w:right w:val="nil"/>
                <w:between w:val="nil"/>
              </w:pBdr>
              <w:tabs>
                <w:tab w:val="left" w:pos="9810"/>
              </w:tabs>
              <w:spacing w:line="276" w:lineRule="auto"/>
              <w:rPr>
                <w:rFonts w:ascii="Sylfaen" w:eastAsia="Merriweather" w:hAnsi="Sylfaen" w:cs="Merriweather"/>
                <w:lang w:val="ka-GE"/>
              </w:rPr>
            </w:pPr>
          </w:p>
        </w:tc>
        <w:tc>
          <w:tcPr>
            <w:tcW w:w="2340" w:type="dxa"/>
          </w:tcPr>
          <w:p w14:paraId="00F55752" w14:textId="77777777" w:rsidR="0026707D" w:rsidRPr="009B42AC" w:rsidRDefault="0026707D" w:rsidP="00923FC6">
            <w:pPr>
              <w:tabs>
                <w:tab w:val="left" w:pos="9810"/>
              </w:tabs>
              <w:ind w:left="63"/>
              <w:rPr>
                <w:rFonts w:ascii="Sylfaen" w:eastAsia="Merriweather" w:hAnsi="Sylfaen" w:cs="Merriweather"/>
                <w:lang w:val="ka-GE"/>
              </w:rPr>
            </w:pPr>
            <w:r w:rsidRPr="009B42AC">
              <w:rPr>
                <w:rFonts w:ascii="Sylfaen" w:eastAsia="Arial Unicode MS" w:hAnsi="Sylfaen" w:cs="Arial Unicode MS"/>
                <w:lang w:val="ka-GE"/>
              </w:rPr>
              <w:t>მ. გელოვანის გამზირი</w:t>
            </w:r>
          </w:p>
        </w:tc>
        <w:tc>
          <w:tcPr>
            <w:tcW w:w="900" w:type="dxa"/>
          </w:tcPr>
          <w:p w14:paraId="5F2383A8"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w:t>
            </w:r>
          </w:p>
        </w:tc>
        <w:tc>
          <w:tcPr>
            <w:tcW w:w="990" w:type="dxa"/>
          </w:tcPr>
          <w:p w14:paraId="707EBDF0"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w:t>
            </w:r>
          </w:p>
        </w:tc>
        <w:tc>
          <w:tcPr>
            <w:tcW w:w="990" w:type="dxa"/>
          </w:tcPr>
          <w:p w14:paraId="494999CC"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w:t>
            </w:r>
          </w:p>
        </w:tc>
        <w:tc>
          <w:tcPr>
            <w:tcW w:w="1170" w:type="dxa"/>
          </w:tcPr>
          <w:p w14:paraId="279DF975"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w:t>
            </w:r>
          </w:p>
        </w:tc>
        <w:tc>
          <w:tcPr>
            <w:tcW w:w="2250" w:type="dxa"/>
          </w:tcPr>
          <w:p w14:paraId="7277C8E1"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25</w:t>
            </w:r>
          </w:p>
        </w:tc>
      </w:tr>
      <w:tr w:rsidR="0026707D" w:rsidRPr="009B42AC" w14:paraId="1B1C42E0" w14:textId="77777777" w:rsidTr="00474EAB">
        <w:trPr>
          <w:trHeight w:val="300"/>
        </w:trPr>
        <w:tc>
          <w:tcPr>
            <w:tcW w:w="1255" w:type="dxa"/>
            <w:vMerge/>
          </w:tcPr>
          <w:p w14:paraId="6F7AC424" w14:textId="77777777" w:rsidR="0026707D" w:rsidRPr="009B42AC" w:rsidRDefault="0026707D" w:rsidP="00923FC6">
            <w:pPr>
              <w:widowControl w:val="0"/>
              <w:pBdr>
                <w:top w:val="nil"/>
                <w:left w:val="nil"/>
                <w:bottom w:val="nil"/>
                <w:right w:val="nil"/>
                <w:between w:val="nil"/>
              </w:pBdr>
              <w:tabs>
                <w:tab w:val="left" w:pos="9810"/>
              </w:tabs>
              <w:spacing w:line="276" w:lineRule="auto"/>
              <w:rPr>
                <w:rFonts w:ascii="Sylfaen" w:eastAsia="Merriweather" w:hAnsi="Sylfaen" w:cs="Merriweather"/>
                <w:lang w:val="ka-GE"/>
              </w:rPr>
            </w:pPr>
          </w:p>
        </w:tc>
        <w:tc>
          <w:tcPr>
            <w:tcW w:w="2340" w:type="dxa"/>
          </w:tcPr>
          <w:p w14:paraId="53C39921" w14:textId="77777777" w:rsidR="0026707D" w:rsidRPr="009B42AC" w:rsidRDefault="0026707D" w:rsidP="00923FC6">
            <w:pPr>
              <w:tabs>
                <w:tab w:val="left" w:pos="9810"/>
              </w:tabs>
              <w:ind w:left="63"/>
              <w:rPr>
                <w:rFonts w:ascii="Sylfaen" w:eastAsia="Merriweather" w:hAnsi="Sylfaen" w:cs="Merriweather"/>
                <w:lang w:val="ka-GE"/>
              </w:rPr>
            </w:pPr>
            <w:r w:rsidRPr="009B42AC">
              <w:rPr>
                <w:rFonts w:ascii="Sylfaen" w:eastAsia="Arial Unicode MS" w:hAnsi="Sylfaen" w:cs="Arial Unicode MS"/>
                <w:lang w:val="ka-GE"/>
              </w:rPr>
              <w:t>აღმაშენებლის გამზირი</w:t>
            </w:r>
          </w:p>
        </w:tc>
        <w:tc>
          <w:tcPr>
            <w:tcW w:w="900" w:type="dxa"/>
          </w:tcPr>
          <w:p w14:paraId="11D6712A"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w:t>
            </w:r>
          </w:p>
        </w:tc>
        <w:tc>
          <w:tcPr>
            <w:tcW w:w="990" w:type="dxa"/>
          </w:tcPr>
          <w:p w14:paraId="6AC01A7E"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w:t>
            </w:r>
          </w:p>
        </w:tc>
        <w:tc>
          <w:tcPr>
            <w:tcW w:w="990" w:type="dxa"/>
          </w:tcPr>
          <w:p w14:paraId="66C5437D"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1170" w:type="dxa"/>
          </w:tcPr>
          <w:p w14:paraId="38BB0BF2"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2250" w:type="dxa"/>
          </w:tcPr>
          <w:p w14:paraId="7AC60E37"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25</w:t>
            </w:r>
          </w:p>
        </w:tc>
      </w:tr>
      <w:tr w:rsidR="0026707D" w:rsidRPr="009B42AC" w14:paraId="5B6702C2" w14:textId="77777777" w:rsidTr="00474EAB">
        <w:trPr>
          <w:trHeight w:val="300"/>
        </w:trPr>
        <w:tc>
          <w:tcPr>
            <w:tcW w:w="1255" w:type="dxa"/>
          </w:tcPr>
          <w:p w14:paraId="263E5E9F" w14:textId="77777777" w:rsidR="0026707D" w:rsidRPr="009B42AC" w:rsidRDefault="0026707D" w:rsidP="00923FC6">
            <w:pPr>
              <w:tabs>
                <w:tab w:val="left" w:pos="9810"/>
              </w:tabs>
              <w:rPr>
                <w:rFonts w:ascii="Sylfaen" w:eastAsia="Merriweather" w:hAnsi="Sylfaen" w:cs="Merriweather"/>
                <w:b/>
                <w:lang w:val="ka-GE"/>
              </w:rPr>
            </w:pPr>
            <w:r w:rsidRPr="009B42AC">
              <w:rPr>
                <w:rFonts w:ascii="Sylfaen" w:eastAsia="Arial Unicode MS" w:hAnsi="Sylfaen" w:cs="Arial Unicode MS"/>
                <w:b/>
                <w:lang w:val="ka-GE"/>
              </w:rPr>
              <w:t>ბათუმი</w:t>
            </w:r>
          </w:p>
        </w:tc>
        <w:tc>
          <w:tcPr>
            <w:tcW w:w="2340" w:type="dxa"/>
          </w:tcPr>
          <w:p w14:paraId="41C0CC08" w14:textId="77777777" w:rsidR="0026707D" w:rsidRPr="009B42AC" w:rsidRDefault="0026707D" w:rsidP="00923FC6">
            <w:pPr>
              <w:tabs>
                <w:tab w:val="left" w:pos="9810"/>
              </w:tabs>
              <w:ind w:left="63"/>
              <w:rPr>
                <w:rFonts w:ascii="Sylfaen" w:eastAsia="Merriweather" w:hAnsi="Sylfaen" w:cs="Merriweather"/>
                <w:lang w:val="ka-GE"/>
              </w:rPr>
            </w:pPr>
            <w:r w:rsidRPr="009B42AC">
              <w:rPr>
                <w:rFonts w:ascii="Sylfaen" w:eastAsia="Arial Unicode MS" w:hAnsi="Sylfaen" w:cs="Arial Unicode MS"/>
                <w:lang w:val="ka-GE"/>
              </w:rPr>
              <w:t>აბუსერიძის ქ.</w:t>
            </w:r>
          </w:p>
        </w:tc>
        <w:tc>
          <w:tcPr>
            <w:tcW w:w="900" w:type="dxa"/>
          </w:tcPr>
          <w:p w14:paraId="1C6039AE"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990" w:type="dxa"/>
          </w:tcPr>
          <w:p w14:paraId="32919BD5"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990" w:type="dxa"/>
          </w:tcPr>
          <w:p w14:paraId="17140922"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1170" w:type="dxa"/>
          </w:tcPr>
          <w:p w14:paraId="76AF0D27"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2250" w:type="dxa"/>
          </w:tcPr>
          <w:p w14:paraId="34988D07"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25</w:t>
            </w:r>
          </w:p>
        </w:tc>
      </w:tr>
      <w:tr w:rsidR="0026707D" w:rsidRPr="009B42AC" w14:paraId="4D577889" w14:textId="77777777" w:rsidTr="00474EAB">
        <w:trPr>
          <w:trHeight w:val="300"/>
        </w:trPr>
        <w:tc>
          <w:tcPr>
            <w:tcW w:w="1255" w:type="dxa"/>
          </w:tcPr>
          <w:p w14:paraId="19E1B5AE" w14:textId="77777777" w:rsidR="0026707D" w:rsidRPr="009B42AC" w:rsidRDefault="0026707D" w:rsidP="00923FC6">
            <w:pPr>
              <w:tabs>
                <w:tab w:val="left" w:pos="9810"/>
              </w:tabs>
              <w:rPr>
                <w:rFonts w:ascii="Sylfaen" w:eastAsia="Merriweather" w:hAnsi="Sylfaen" w:cs="Merriweather"/>
                <w:b/>
                <w:lang w:val="ka-GE"/>
              </w:rPr>
            </w:pPr>
            <w:r w:rsidRPr="009B42AC">
              <w:rPr>
                <w:rFonts w:ascii="Sylfaen" w:eastAsia="Arial Unicode MS" w:hAnsi="Sylfaen" w:cs="Arial Unicode MS"/>
                <w:b/>
                <w:lang w:val="ka-GE"/>
              </w:rPr>
              <w:t>ქუთაისი</w:t>
            </w:r>
          </w:p>
        </w:tc>
        <w:tc>
          <w:tcPr>
            <w:tcW w:w="2340" w:type="dxa"/>
          </w:tcPr>
          <w:p w14:paraId="03038897" w14:textId="77777777" w:rsidR="0026707D" w:rsidRPr="009B42AC" w:rsidRDefault="0026707D" w:rsidP="00923FC6">
            <w:pPr>
              <w:tabs>
                <w:tab w:val="left" w:pos="9810"/>
              </w:tabs>
              <w:ind w:left="63"/>
              <w:rPr>
                <w:rFonts w:ascii="Sylfaen" w:eastAsia="Merriweather" w:hAnsi="Sylfaen" w:cs="Merriweather"/>
                <w:lang w:val="ka-GE"/>
              </w:rPr>
            </w:pPr>
            <w:r w:rsidRPr="009B42AC">
              <w:rPr>
                <w:rFonts w:ascii="Sylfaen" w:eastAsia="Arial Unicode MS" w:hAnsi="Sylfaen" w:cs="Arial Unicode MS"/>
                <w:lang w:val="ka-GE"/>
              </w:rPr>
              <w:t>ლ. ასათიანის ქ.</w:t>
            </w:r>
          </w:p>
        </w:tc>
        <w:tc>
          <w:tcPr>
            <w:tcW w:w="900" w:type="dxa"/>
          </w:tcPr>
          <w:p w14:paraId="399BBB0F"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990" w:type="dxa"/>
          </w:tcPr>
          <w:p w14:paraId="2663FCC1"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990" w:type="dxa"/>
          </w:tcPr>
          <w:p w14:paraId="64E43B79"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1170" w:type="dxa"/>
          </w:tcPr>
          <w:p w14:paraId="22CA761D"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2250" w:type="dxa"/>
          </w:tcPr>
          <w:p w14:paraId="4C21F241"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25</w:t>
            </w:r>
          </w:p>
        </w:tc>
      </w:tr>
      <w:tr w:rsidR="0026707D" w:rsidRPr="009B42AC" w14:paraId="21723C70" w14:textId="77777777" w:rsidTr="00474EAB">
        <w:trPr>
          <w:trHeight w:val="300"/>
        </w:trPr>
        <w:tc>
          <w:tcPr>
            <w:tcW w:w="1255" w:type="dxa"/>
          </w:tcPr>
          <w:p w14:paraId="2FB80034" w14:textId="77777777" w:rsidR="0026707D" w:rsidRPr="009B42AC" w:rsidRDefault="0026707D" w:rsidP="00923FC6">
            <w:pPr>
              <w:tabs>
                <w:tab w:val="left" w:pos="9810"/>
              </w:tabs>
              <w:rPr>
                <w:rFonts w:ascii="Sylfaen" w:eastAsia="Merriweather" w:hAnsi="Sylfaen" w:cs="Merriweather"/>
                <w:b/>
                <w:lang w:val="ka-GE"/>
              </w:rPr>
            </w:pPr>
            <w:r w:rsidRPr="009B42AC">
              <w:rPr>
                <w:rFonts w:ascii="Sylfaen" w:eastAsia="Arial Unicode MS" w:hAnsi="Sylfaen" w:cs="Arial Unicode MS"/>
                <w:b/>
                <w:lang w:val="ka-GE"/>
              </w:rPr>
              <w:lastRenderedPageBreak/>
              <w:t>რუსთავი</w:t>
            </w:r>
          </w:p>
        </w:tc>
        <w:tc>
          <w:tcPr>
            <w:tcW w:w="2340" w:type="dxa"/>
          </w:tcPr>
          <w:p w14:paraId="40EC9BF7" w14:textId="77777777" w:rsidR="0026707D" w:rsidRPr="009B42AC" w:rsidRDefault="0026707D" w:rsidP="00923FC6">
            <w:pPr>
              <w:tabs>
                <w:tab w:val="left" w:pos="9810"/>
              </w:tabs>
              <w:ind w:left="63"/>
              <w:rPr>
                <w:rFonts w:ascii="Sylfaen" w:eastAsia="Merriweather" w:hAnsi="Sylfaen" w:cs="Merriweather"/>
                <w:lang w:val="ka-GE"/>
              </w:rPr>
            </w:pPr>
            <w:r w:rsidRPr="009B42AC">
              <w:rPr>
                <w:rFonts w:ascii="Sylfaen" w:eastAsia="Arial Unicode MS" w:hAnsi="Sylfaen" w:cs="Arial Unicode MS"/>
                <w:lang w:val="ka-GE"/>
              </w:rPr>
              <w:t>ბათუმის ქ.</w:t>
            </w:r>
          </w:p>
        </w:tc>
        <w:tc>
          <w:tcPr>
            <w:tcW w:w="900" w:type="dxa"/>
          </w:tcPr>
          <w:p w14:paraId="50281ABC"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w:t>
            </w:r>
          </w:p>
        </w:tc>
        <w:tc>
          <w:tcPr>
            <w:tcW w:w="990" w:type="dxa"/>
          </w:tcPr>
          <w:p w14:paraId="2D968D7E"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4</w:t>
            </w:r>
          </w:p>
        </w:tc>
        <w:tc>
          <w:tcPr>
            <w:tcW w:w="990" w:type="dxa"/>
          </w:tcPr>
          <w:p w14:paraId="03BEE388"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1</w:t>
            </w:r>
          </w:p>
        </w:tc>
        <w:tc>
          <w:tcPr>
            <w:tcW w:w="1170" w:type="dxa"/>
          </w:tcPr>
          <w:p w14:paraId="4D2B9A31"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0</w:t>
            </w:r>
          </w:p>
        </w:tc>
        <w:tc>
          <w:tcPr>
            <w:tcW w:w="2250" w:type="dxa"/>
          </w:tcPr>
          <w:p w14:paraId="1CC73613"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25</w:t>
            </w:r>
          </w:p>
        </w:tc>
      </w:tr>
    </w:tbl>
    <w:p w14:paraId="36855DBE" w14:textId="77777777" w:rsidR="0026707D" w:rsidRPr="009B42AC" w:rsidRDefault="0026707D" w:rsidP="00923FC6">
      <w:pPr>
        <w:tabs>
          <w:tab w:val="left" w:pos="9810"/>
        </w:tabs>
        <w:spacing w:after="0"/>
        <w:ind w:right="206"/>
        <w:jc w:val="center"/>
        <w:rPr>
          <w:rFonts w:ascii="Sylfaen" w:eastAsia="Merriweather" w:hAnsi="Sylfaen" w:cs="Merriweather"/>
          <w:i/>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356A1FAF" w14:textId="49AAF980"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73491E" w:rsidRPr="009B42AC">
        <w:rPr>
          <w:rFonts w:ascii="Sylfaen" w:eastAsia="Arial Unicode MS" w:hAnsi="Sylfaen" w:cs="Arial Unicode MS"/>
          <w:b/>
          <w:lang w:val="ka-GE"/>
        </w:rPr>
        <w:t>1</w:t>
      </w:r>
      <w:r w:rsidRPr="009B42AC">
        <w:rPr>
          <w:rFonts w:ascii="Sylfaen" w:eastAsia="Arial Unicode MS" w:hAnsi="Sylfaen" w:cs="Arial Unicode MS"/>
          <w:b/>
          <w:lang w:val="ka-GE"/>
        </w:rPr>
        <w:t>.3.16: O</w:t>
      </w:r>
      <w:r w:rsidRPr="009B42AC">
        <w:rPr>
          <w:rFonts w:ascii="Sylfaen" w:eastAsia="Merriweather" w:hAnsi="Sylfaen" w:cs="Merriweather"/>
          <w:b/>
          <w:vertAlign w:val="subscript"/>
          <w:lang w:val="ka-GE"/>
        </w:rPr>
        <w:t>3</w:t>
      </w:r>
      <w:r w:rsidRPr="009B42AC">
        <w:rPr>
          <w:rFonts w:ascii="Sylfaen" w:eastAsia="Arial Unicode MS" w:hAnsi="Sylfaen" w:cs="Arial Unicode MS"/>
          <w:b/>
          <w:lang w:val="ka-GE"/>
        </w:rPr>
        <w:t>-ის საშუალო წლიური კონცენტრაცია ქ. თბილისში (2018-2021</w:t>
      </w:r>
      <w:r w:rsidR="00DC18DA" w:rsidRPr="009B42AC">
        <w:rPr>
          <w:rFonts w:ascii="Sylfaen" w:eastAsia="Arial Unicode MS" w:hAnsi="Sylfaen" w:cs="Arial Unicode MS"/>
          <w:b/>
          <w:lang w:val="ka-GE"/>
        </w:rPr>
        <w:t xml:space="preserve"> წწ</w:t>
      </w:r>
      <w:r w:rsidRPr="009B42AC">
        <w:rPr>
          <w:rFonts w:ascii="Sylfaen" w:eastAsia="Arial Unicode MS" w:hAnsi="Sylfaen" w:cs="Arial Unicode MS"/>
          <w:b/>
          <w:lang w:val="ka-GE"/>
        </w:rPr>
        <w:t>)</w:t>
      </w:r>
      <w:r w:rsidR="00B26035" w:rsidRPr="009B42AC">
        <w:rPr>
          <w:rStyle w:val="FootnoteReference"/>
          <w:rFonts w:ascii="Sylfaen" w:eastAsia="Arial Unicode MS" w:hAnsi="Sylfaen" w:cs="Arial Unicode MS"/>
          <w:b/>
          <w:lang w:val="ka-GE"/>
        </w:rPr>
        <w:footnoteReference w:id="25"/>
      </w:r>
    </w:p>
    <w:p w14:paraId="434E585D" w14:textId="0C302FF5" w:rsidR="0026707D" w:rsidRPr="009B42AC" w:rsidRDefault="00B26035" w:rsidP="00923FC6">
      <w:pPr>
        <w:tabs>
          <w:tab w:val="left" w:pos="9810"/>
        </w:tabs>
        <w:spacing w:before="120" w:after="0"/>
        <w:jc w:val="center"/>
        <w:rPr>
          <w:rFonts w:ascii="Sylfaen" w:eastAsia="Merriweather" w:hAnsi="Sylfaen" w:cs="Merriweather"/>
          <w:b/>
          <w:i/>
          <w:lang w:val="ka-GE"/>
        </w:rPr>
      </w:pPr>
      <w:r w:rsidRPr="009B42AC">
        <w:rPr>
          <w:rFonts w:ascii="Sylfaen" w:hAnsi="Sylfaen"/>
          <w:noProof/>
        </w:rPr>
        <w:drawing>
          <wp:inline distT="0" distB="0" distL="0" distR="0" wp14:anchorId="2FAC72D7" wp14:editId="01E2AE3B">
            <wp:extent cx="4572000" cy="2743200"/>
            <wp:effectExtent l="0" t="0" r="0" b="0"/>
            <wp:docPr id="1043846" name="Chart 10438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FA0AED2" w14:textId="77777777" w:rsidR="0026707D" w:rsidRPr="009B42AC" w:rsidRDefault="0026707D" w:rsidP="00923FC6">
      <w:pPr>
        <w:tabs>
          <w:tab w:val="left" w:pos="9810"/>
        </w:tabs>
        <w:spacing w:after="0"/>
        <w:ind w:right="101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425F6942" w14:textId="2E1D2ADA" w:rsidR="0026707D" w:rsidRPr="009B42AC" w:rsidRDefault="0026707D" w:rsidP="00923FC6">
      <w:pPr>
        <w:tabs>
          <w:tab w:val="left" w:pos="9810"/>
        </w:tabs>
        <w:spacing w:before="120" w:after="0"/>
        <w:jc w:val="center"/>
        <w:rPr>
          <w:rFonts w:ascii="Sylfaen" w:eastAsia="Arial Unicode MS" w:hAnsi="Sylfaen" w:cs="Arial Unicode MS"/>
          <w:b/>
          <w:lang w:val="ka-GE"/>
        </w:rPr>
      </w:pPr>
      <w:r w:rsidRPr="009B42AC">
        <w:rPr>
          <w:rFonts w:ascii="Sylfaen" w:eastAsia="Arial Unicode MS" w:hAnsi="Sylfaen" w:cs="Arial Unicode MS"/>
          <w:b/>
          <w:lang w:val="ka-GE"/>
        </w:rPr>
        <w:t xml:space="preserve">დიაგრამა </w:t>
      </w:r>
      <w:r w:rsidR="0073491E" w:rsidRPr="009B42AC">
        <w:rPr>
          <w:rFonts w:ascii="Sylfaen" w:eastAsia="Arial Unicode MS" w:hAnsi="Sylfaen" w:cs="Arial Unicode MS"/>
          <w:b/>
          <w:lang w:val="ka-GE"/>
        </w:rPr>
        <w:t>1</w:t>
      </w:r>
      <w:r w:rsidRPr="009B42AC">
        <w:rPr>
          <w:rFonts w:ascii="Sylfaen" w:eastAsia="Arial Unicode MS" w:hAnsi="Sylfaen" w:cs="Arial Unicode MS"/>
          <w:b/>
          <w:lang w:val="ka-GE"/>
        </w:rPr>
        <w:t>.3.17: O</w:t>
      </w:r>
      <w:r w:rsidRPr="009B42AC">
        <w:rPr>
          <w:rFonts w:ascii="Sylfaen" w:eastAsia="Merriweather" w:hAnsi="Sylfaen" w:cs="Merriweather"/>
          <w:b/>
          <w:vertAlign w:val="subscript"/>
          <w:lang w:val="ka-GE"/>
        </w:rPr>
        <w:t>3</w:t>
      </w:r>
      <w:r w:rsidRPr="009B42AC">
        <w:rPr>
          <w:rFonts w:ascii="Sylfaen" w:eastAsia="Arial Unicode MS" w:hAnsi="Sylfaen" w:cs="Arial Unicode MS"/>
          <w:b/>
          <w:lang w:val="ka-GE"/>
        </w:rPr>
        <w:t xml:space="preserve">-ის საშუალო წლიური კონცენტრაცია სხვა მსხვილ ქალაქებში </w:t>
      </w:r>
    </w:p>
    <w:p w14:paraId="6155E0F1" w14:textId="0EBD2741"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(2018-2021</w:t>
      </w:r>
      <w:r w:rsidR="00DC18DA" w:rsidRPr="009B42AC">
        <w:rPr>
          <w:rFonts w:ascii="Sylfaen" w:eastAsia="Arial Unicode MS" w:hAnsi="Sylfaen" w:cs="Arial Unicode MS"/>
          <w:b/>
          <w:lang w:val="ka-GE"/>
        </w:rPr>
        <w:t xml:space="preserve"> წწ</w:t>
      </w:r>
      <w:r w:rsidRPr="009B42AC">
        <w:rPr>
          <w:rFonts w:ascii="Sylfaen" w:eastAsia="Arial Unicode MS" w:hAnsi="Sylfaen" w:cs="Arial Unicode MS"/>
          <w:b/>
          <w:lang w:val="ka-GE"/>
        </w:rPr>
        <w:t>)</w:t>
      </w:r>
    </w:p>
    <w:p w14:paraId="36A360D5" w14:textId="1D016B22" w:rsidR="0026707D" w:rsidRPr="009B42AC" w:rsidRDefault="00B26035" w:rsidP="00923FC6">
      <w:pPr>
        <w:tabs>
          <w:tab w:val="left" w:pos="9810"/>
        </w:tabs>
        <w:spacing w:before="120" w:after="0"/>
        <w:jc w:val="center"/>
        <w:rPr>
          <w:rFonts w:ascii="Sylfaen" w:eastAsia="Merriweather" w:hAnsi="Sylfaen" w:cs="Merriweather"/>
          <w:lang w:val="ka-GE"/>
        </w:rPr>
      </w:pPr>
      <w:r w:rsidRPr="009B42AC">
        <w:rPr>
          <w:rFonts w:ascii="Sylfaen" w:hAnsi="Sylfaen"/>
          <w:noProof/>
        </w:rPr>
        <w:drawing>
          <wp:inline distT="0" distB="0" distL="0" distR="0" wp14:anchorId="5A77B085" wp14:editId="69C194A7">
            <wp:extent cx="4572000" cy="2743200"/>
            <wp:effectExtent l="0" t="0" r="0" b="0"/>
            <wp:docPr id="1043847" name="Chart 10438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4C698B5" w14:textId="77777777" w:rsidR="0026707D" w:rsidRPr="009B42AC" w:rsidRDefault="0026707D" w:rsidP="00923FC6">
      <w:pPr>
        <w:tabs>
          <w:tab w:val="left" w:pos="9810"/>
        </w:tabs>
        <w:spacing w:after="0"/>
        <w:ind w:right="101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41DD1C9D"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hAnsi="Sylfaen"/>
          <w:lang w:val="ka-GE"/>
        </w:rPr>
        <w:br w:type="page"/>
      </w:r>
    </w:p>
    <w:p w14:paraId="5A9F8A1A" w14:textId="4BBC9E4A"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lastRenderedPageBreak/>
        <w:t xml:space="preserve">რუკა </w:t>
      </w:r>
      <w:r w:rsidR="0073491E" w:rsidRPr="009B42AC">
        <w:rPr>
          <w:rFonts w:ascii="Sylfaen" w:eastAsia="Arial Unicode MS" w:hAnsi="Sylfaen" w:cs="Arial Unicode MS"/>
          <w:b/>
          <w:lang w:val="ka-GE"/>
        </w:rPr>
        <w:t>1</w:t>
      </w:r>
      <w:r w:rsidRPr="009B42AC">
        <w:rPr>
          <w:rFonts w:ascii="Sylfaen" w:eastAsia="Arial Unicode MS" w:hAnsi="Sylfaen" w:cs="Arial Unicode MS"/>
          <w:b/>
          <w:lang w:val="ka-GE"/>
        </w:rPr>
        <w:t>.3.3: O</w:t>
      </w:r>
      <w:r w:rsidRPr="009B42AC">
        <w:rPr>
          <w:rFonts w:ascii="Sylfaen" w:eastAsia="Merriweather" w:hAnsi="Sylfaen" w:cs="Merriweather"/>
          <w:b/>
          <w:vertAlign w:val="subscript"/>
          <w:lang w:val="ka-GE"/>
        </w:rPr>
        <w:t>3</w:t>
      </w:r>
      <w:r w:rsidRPr="009B42AC">
        <w:rPr>
          <w:rFonts w:ascii="Sylfaen" w:eastAsia="Arial Unicode MS" w:hAnsi="Sylfaen" w:cs="Arial Unicode MS"/>
          <w:b/>
          <w:lang w:val="ka-GE"/>
        </w:rPr>
        <w:t>-ის საშუალო თვიური კონცენტრაცია საქართველოში,</w:t>
      </w:r>
    </w:p>
    <w:p w14:paraId="3581E3D5" w14:textId="47EB6F08" w:rsidR="0026707D" w:rsidRPr="009B42AC" w:rsidRDefault="0026707D" w:rsidP="00923FC6">
      <w:pPr>
        <w:tabs>
          <w:tab w:val="left" w:pos="9810"/>
        </w:tabs>
        <w:spacing w:after="0"/>
        <w:jc w:val="center"/>
        <w:rPr>
          <w:rFonts w:ascii="Sylfaen" w:eastAsia="Merriweather" w:hAnsi="Sylfaen" w:cs="Merriweather"/>
          <w:b/>
          <w:lang w:val="ka-GE"/>
        </w:rPr>
      </w:pPr>
      <w:r w:rsidRPr="009B42AC">
        <w:rPr>
          <w:rFonts w:ascii="Sylfaen" w:eastAsia="Arial Unicode MS" w:hAnsi="Sylfaen" w:cs="Arial Unicode MS"/>
          <w:b/>
          <w:lang w:val="ka-GE"/>
        </w:rPr>
        <w:t>მოდელირების პირველადი შედეგები</w:t>
      </w:r>
      <w:r w:rsidR="0073491E" w:rsidRPr="009B42AC">
        <w:rPr>
          <w:rStyle w:val="FootnoteReference"/>
          <w:rFonts w:ascii="Sylfaen" w:eastAsia="Arial Unicode MS" w:hAnsi="Sylfaen" w:cs="Arial Unicode MS"/>
          <w:b/>
          <w:lang w:val="ka-GE"/>
        </w:rPr>
        <w:footnoteReference w:id="26"/>
      </w:r>
    </w:p>
    <w:p w14:paraId="530E3ACB" w14:textId="77777777" w:rsidR="0026707D" w:rsidRPr="009B42AC" w:rsidRDefault="0026707D" w:rsidP="00923FC6">
      <w:pPr>
        <w:tabs>
          <w:tab w:val="left" w:pos="9810"/>
        </w:tabs>
        <w:spacing w:before="120" w:after="0"/>
        <w:jc w:val="both"/>
        <w:rPr>
          <w:rFonts w:ascii="Sylfaen" w:eastAsia="Merriweather" w:hAnsi="Sylfaen" w:cs="Merriweather"/>
          <w:i/>
          <w:lang w:val="ka-GE"/>
        </w:rPr>
      </w:pPr>
      <w:r w:rsidRPr="009B42AC">
        <w:rPr>
          <w:rFonts w:ascii="Sylfaen" w:eastAsia="Merriweather" w:hAnsi="Sylfaen" w:cs="Merriweather"/>
          <w:b/>
          <w:noProof/>
          <w:lang w:val="ka-GE"/>
        </w:rPr>
        <mc:AlternateContent>
          <mc:Choice Requires="wpg">
            <w:drawing>
              <wp:inline distT="0" distB="0" distL="0" distR="0" wp14:anchorId="61399C9A" wp14:editId="7A39A312">
                <wp:extent cx="5648325" cy="1835785"/>
                <wp:effectExtent l="0" t="0" r="0" b="0"/>
                <wp:docPr id="11315" name="Group 11315"/>
                <wp:cNvGraphicFramePr/>
                <a:graphic xmlns:a="http://schemas.openxmlformats.org/drawingml/2006/main">
                  <a:graphicData uri="http://schemas.microsoft.com/office/word/2010/wordprocessingGroup">
                    <wpg:wgp>
                      <wpg:cNvGrpSpPr/>
                      <wpg:grpSpPr>
                        <a:xfrm>
                          <a:off x="0" y="0"/>
                          <a:ext cx="5648325" cy="1835785"/>
                          <a:chOff x="2521825" y="2862100"/>
                          <a:chExt cx="5648350" cy="1835800"/>
                        </a:xfrm>
                      </wpg:grpSpPr>
                      <wpg:grpSp>
                        <wpg:cNvPr id="4" name="Group 4"/>
                        <wpg:cNvGrpSpPr/>
                        <wpg:grpSpPr>
                          <a:xfrm>
                            <a:off x="2521838" y="2862108"/>
                            <a:ext cx="5648325" cy="1835785"/>
                            <a:chOff x="0" y="0"/>
                            <a:chExt cx="5648325" cy="1835785"/>
                          </a:xfrm>
                        </wpg:grpSpPr>
                        <wps:wsp>
                          <wps:cNvPr id="5" name="Rectangle 5"/>
                          <wps:cNvSpPr/>
                          <wps:spPr>
                            <a:xfrm>
                              <a:off x="0" y="0"/>
                              <a:ext cx="5648325" cy="1835775"/>
                            </a:xfrm>
                            <a:prstGeom prst="rect">
                              <a:avLst/>
                            </a:prstGeom>
                            <a:noFill/>
                            <a:ln>
                              <a:noFill/>
                            </a:ln>
                          </wps:spPr>
                          <wps:txbx>
                            <w:txbxContent>
                              <w:p w14:paraId="5F6F57C9"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4"/>
                            <pic:cNvPicPr preferRelativeResize="0"/>
                          </pic:nvPicPr>
                          <pic:blipFill rotWithShape="1">
                            <a:blip r:embed="rId35">
                              <a:alphaModFix/>
                            </a:blip>
                            <a:srcRect t="18198"/>
                            <a:stretch/>
                          </pic:blipFill>
                          <pic:spPr>
                            <a:xfrm>
                              <a:off x="2847975" y="266700"/>
                              <a:ext cx="2800350" cy="1569085"/>
                            </a:xfrm>
                            <a:prstGeom prst="rect">
                              <a:avLst/>
                            </a:prstGeom>
                            <a:noFill/>
                            <a:ln>
                              <a:noFill/>
                            </a:ln>
                          </pic:spPr>
                        </pic:pic>
                        <pic:pic xmlns:pic="http://schemas.openxmlformats.org/drawingml/2006/picture">
                          <pic:nvPicPr>
                            <pic:cNvPr id="7" name="Shape 5"/>
                            <pic:cNvPicPr preferRelativeResize="0"/>
                          </pic:nvPicPr>
                          <pic:blipFill rotWithShape="1">
                            <a:blip r:embed="rId36">
                              <a:alphaModFix/>
                            </a:blip>
                            <a:srcRect t="17390"/>
                            <a:stretch/>
                          </pic:blipFill>
                          <pic:spPr>
                            <a:xfrm>
                              <a:off x="0" y="257175"/>
                              <a:ext cx="2786380" cy="1576705"/>
                            </a:xfrm>
                            <a:prstGeom prst="rect">
                              <a:avLst/>
                            </a:prstGeom>
                            <a:noFill/>
                            <a:ln>
                              <a:noFill/>
                            </a:ln>
                          </pic:spPr>
                        </pic:pic>
                        <wpg:grpSp>
                          <wpg:cNvPr id="8" name="Group 8"/>
                          <wpg:cNvGrpSpPr/>
                          <wpg:grpSpPr>
                            <a:xfrm>
                              <a:off x="781050" y="0"/>
                              <a:ext cx="4237990" cy="260985"/>
                              <a:chOff x="666750" y="0"/>
                              <a:chExt cx="4079240" cy="241935"/>
                            </a:xfrm>
                          </wpg:grpSpPr>
                          <pic:pic xmlns:pic="http://schemas.openxmlformats.org/drawingml/2006/picture">
                            <pic:nvPicPr>
                              <pic:cNvPr id="9" name="Shape 7"/>
                              <pic:cNvPicPr preferRelativeResize="0"/>
                            </pic:nvPicPr>
                            <pic:blipFill rotWithShape="1">
                              <a:blip r:embed="rId13">
                                <a:alphaModFix/>
                              </a:blip>
                              <a:srcRect/>
                              <a:stretch/>
                            </pic:blipFill>
                            <pic:spPr>
                              <a:xfrm>
                                <a:off x="666750" y="0"/>
                                <a:ext cx="1257935" cy="241935"/>
                              </a:xfrm>
                              <a:prstGeom prst="rect">
                                <a:avLst/>
                              </a:prstGeom>
                              <a:noFill/>
                              <a:ln>
                                <a:noFill/>
                              </a:ln>
                            </pic:spPr>
                          </pic:pic>
                          <pic:pic xmlns:pic="http://schemas.openxmlformats.org/drawingml/2006/picture">
                            <pic:nvPicPr>
                              <pic:cNvPr id="11" name="Shape 8"/>
                              <pic:cNvPicPr preferRelativeResize="0"/>
                            </pic:nvPicPr>
                            <pic:blipFill rotWithShape="1">
                              <a:blip r:embed="rId16">
                                <a:alphaModFix/>
                              </a:blip>
                              <a:srcRect/>
                              <a:stretch/>
                            </pic:blipFill>
                            <pic:spPr>
                              <a:xfrm>
                                <a:off x="3400425" y="9525"/>
                                <a:ext cx="1345565" cy="229870"/>
                              </a:xfrm>
                              <a:prstGeom prst="rect">
                                <a:avLst/>
                              </a:prstGeom>
                              <a:noFill/>
                              <a:ln>
                                <a:noFill/>
                              </a:ln>
                            </pic:spPr>
                          </pic:pic>
                        </wpg:grpSp>
                      </wpg:grpSp>
                    </wpg:wgp>
                  </a:graphicData>
                </a:graphic>
              </wp:inline>
            </w:drawing>
          </mc:Choice>
          <mc:Fallback>
            <w:pict>
              <v:group w14:anchorId="61399C9A" id="Group 11315" o:spid="_x0000_s1034" style="width:444.75pt;height:144.55pt;mso-position-horizontal-relative:char;mso-position-vertical-relative:line" coordorigin="25218,28621" coordsize="56483,1835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">
                <v:group id="Group 4" o:spid="_x0000_s1035" style="position:absolute;left:25218;top:28621;width:56483;height:18357" coordsize="56483,1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6" style="position:absolute;width:56483;height:18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5F6F57C9" w14:textId="77777777" w:rsidR="0026707D" w:rsidRDefault="0026707D">
                          <w:pPr>
                            <w:spacing w:after="0" w:line="240" w:lineRule="auto"/>
                            <w:textDirection w:val="btLr"/>
                          </w:pPr>
                        </w:p>
                      </w:txbxContent>
                    </v:textbox>
                  </v:rect>
                  <v:shape id="Shape 4" o:spid="_x0000_s1037" type="#_x0000_t75" style="position:absolute;left:28479;top:2667;width:28004;height:156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">
                    <v:imagedata r:id="rId37" o:title="" croptop="11926f"/>
                  </v:shape>
                  <v:shape id="Shape 5" o:spid="_x0000_s1038" type="#_x0000_t75" style="position:absolute;top:2571;width:27863;height:157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">
                    <v:imagedata r:id="rId38" o:title="" croptop="11397f"/>
                  </v:shape>
                  <v:group id="Group 8" o:spid="_x0000_s1039" style="position:absolute;left:7810;width:42380;height:2609" coordorigin="6667" coordsize="40792,2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Shape 7" o:spid="_x0000_s1040" type="#_x0000_t75" style="position:absolute;left:6667;width:12579;height:24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">
                      <v:imagedata r:id="rId17" o:title=""/>
                    </v:shape>
                    <v:shape id="Shape 8" o:spid="_x0000_s1041" type="#_x0000_t75" style="position:absolute;left:34004;top:95;width:13455;height:22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">
                      <v:imagedata r:id="rId20" o:title=""/>
                    </v:shape>
                  </v:group>
                </v:group>
                <w10:anchorlock/>
              </v:group>
            </w:pict>
          </mc:Fallback>
        </mc:AlternateContent>
      </w:r>
    </w:p>
    <w:p w14:paraId="63F26479" w14:textId="77777777" w:rsidR="0026707D" w:rsidRPr="009B42AC" w:rsidRDefault="0026707D" w:rsidP="00923FC6">
      <w:pPr>
        <w:tabs>
          <w:tab w:val="left" w:pos="9810"/>
        </w:tabs>
        <w:spacing w:after="0"/>
        <w:ind w:right="116"/>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650550EB" w14:textId="3CB211A2"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 xml:space="preserve">ტყვიის (Pb) საშუალო წლიური კონცენტრაციაც მნიშვნელოვნად ჩამოუვარდებოდა ზდნ-ს მუდმივი ინდიკატორული დაკვირვების პუნქტებზე ქ. თბილისში, ქ. ბათუმში, ქ. ქუთაისსა და ქ. რუსთავში (იხ. დიაგრამა </w:t>
      </w:r>
      <w:r w:rsidR="0073491E" w:rsidRPr="009B42AC">
        <w:rPr>
          <w:rFonts w:ascii="Sylfaen" w:eastAsia="Arial Unicode MS" w:hAnsi="Sylfaen" w:cs="Arial Unicode MS"/>
          <w:lang w:val="ka-GE"/>
        </w:rPr>
        <w:t>1</w:t>
      </w:r>
      <w:r w:rsidRPr="009B42AC">
        <w:rPr>
          <w:rFonts w:ascii="Sylfaen" w:eastAsia="Arial Unicode MS" w:hAnsi="Sylfaen" w:cs="Arial Unicode MS"/>
          <w:lang w:val="ka-GE"/>
        </w:rPr>
        <w:t xml:space="preserve">.3.18). 2018-2019 წლებში ქ. თბილისში ატმოსფერულ ჰაერში ტყვიის </w:t>
      </w:r>
      <w:r w:rsidRPr="009B42AC">
        <w:rPr>
          <w:rFonts w:ascii="Sylfaen" w:eastAsia="Merriweather" w:hAnsi="Sylfaen" w:cs="Merriweather"/>
          <w:lang w:val="ka-GE"/>
        </w:rPr>
        <w:t xml:space="preserve">(Pb) </w:t>
      </w:r>
      <w:r w:rsidRPr="009B42AC">
        <w:rPr>
          <w:rFonts w:ascii="Sylfaen" w:eastAsia="Arial Unicode MS" w:hAnsi="Sylfaen" w:cs="Arial Unicode MS"/>
          <w:lang w:val="ka-GE"/>
        </w:rPr>
        <w:t xml:space="preserve">შემცველობის განსაზღვრისათვის კვლევების არეალი გაფართოვდა და ჩატარდა ერთჯერადი გაზომვები. გაფართოებული კვლევის ფარგლებში აღებული იქნა 200-ზე მეტი სინჯი, მათ შორის საბავშვო ბაღებისა და სკოლების მიმდებარე ტერიტორიებზე. კვლევის შედეგად დადგინდა, რომ ქ. თბილისში ყველა ლოკაციაზე აღებულ სინჯებში ტყვიის </w:t>
      </w:r>
      <w:r w:rsidRPr="009B42AC">
        <w:rPr>
          <w:rFonts w:ascii="Sylfaen" w:eastAsia="Merriweather" w:hAnsi="Sylfaen" w:cs="Merriweather"/>
          <w:lang w:val="ka-GE"/>
        </w:rPr>
        <w:t xml:space="preserve">(Pb) </w:t>
      </w:r>
      <w:r w:rsidRPr="009B42AC">
        <w:rPr>
          <w:rFonts w:ascii="Sylfaen" w:eastAsia="Arial Unicode MS" w:hAnsi="Sylfaen" w:cs="Arial Unicode MS"/>
          <w:lang w:val="ka-GE"/>
        </w:rPr>
        <w:t>შემცველობა არ აღემატებოდა ზღვრულად დასაშვებ ერთჯერად მაქსიმალურ კონცენტრაციას.</w:t>
      </w:r>
    </w:p>
    <w:p w14:paraId="17FE34D8" w14:textId="1D1E6784" w:rsidR="0026707D" w:rsidRPr="009B42AC" w:rsidRDefault="0026707D" w:rsidP="00923FC6">
      <w:pPr>
        <w:tabs>
          <w:tab w:val="left" w:pos="9810"/>
        </w:tabs>
        <w:spacing w:before="120" w:after="0"/>
        <w:jc w:val="center"/>
        <w:rPr>
          <w:rFonts w:ascii="Sylfaen" w:eastAsia="Merriweather" w:hAnsi="Sylfaen" w:cs="Merriweather"/>
          <w:lang w:val="ka-GE"/>
        </w:rPr>
      </w:pPr>
      <w:r w:rsidRPr="009B42AC">
        <w:rPr>
          <w:rFonts w:ascii="Sylfaen" w:eastAsia="Arial Unicode MS" w:hAnsi="Sylfaen" w:cs="Arial Unicode MS"/>
          <w:b/>
          <w:lang w:val="ka-GE"/>
        </w:rPr>
        <w:t xml:space="preserve">დიაგრამა </w:t>
      </w:r>
      <w:r w:rsidR="0073491E" w:rsidRPr="009B42AC">
        <w:rPr>
          <w:rFonts w:ascii="Sylfaen" w:eastAsia="Arial Unicode MS" w:hAnsi="Sylfaen" w:cs="Arial Unicode MS"/>
          <w:b/>
          <w:lang w:val="ka-GE"/>
        </w:rPr>
        <w:t>1</w:t>
      </w:r>
      <w:r w:rsidRPr="009B42AC">
        <w:rPr>
          <w:rFonts w:ascii="Sylfaen" w:eastAsia="Arial Unicode MS" w:hAnsi="Sylfaen" w:cs="Arial Unicode MS"/>
          <w:b/>
          <w:lang w:val="ka-GE"/>
        </w:rPr>
        <w:t>.3.18: ტყვიის საშუალო წლიური კონცენტრაცია (2017-2021 წწ)</w:t>
      </w:r>
    </w:p>
    <w:p w14:paraId="0E3E0469" w14:textId="7F745836" w:rsidR="0026707D" w:rsidRPr="009B42AC" w:rsidRDefault="00B26035" w:rsidP="00923FC6">
      <w:pPr>
        <w:tabs>
          <w:tab w:val="left" w:pos="9810"/>
        </w:tabs>
        <w:spacing w:before="120" w:after="0"/>
        <w:jc w:val="center"/>
        <w:rPr>
          <w:rFonts w:ascii="Sylfaen" w:eastAsia="Merriweather" w:hAnsi="Sylfaen" w:cs="Merriweather"/>
          <w:lang w:val="ka-GE"/>
        </w:rPr>
      </w:pPr>
      <w:r w:rsidRPr="009B42AC">
        <w:rPr>
          <w:rFonts w:ascii="Sylfaen" w:eastAsia="Merriweather" w:hAnsi="Sylfaen" w:cs="Merriweather"/>
          <w:noProof/>
        </w:rPr>
        <w:drawing>
          <wp:inline distT="0" distB="0" distL="0" distR="0" wp14:anchorId="2D6913F1" wp14:editId="0A4C0224">
            <wp:extent cx="4572000" cy="2790825"/>
            <wp:effectExtent l="0" t="0" r="0" b="0"/>
            <wp:docPr id="1043816" name="Chart 10438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C3BDD9F" w14:textId="77777777" w:rsidR="0026707D" w:rsidRPr="009B42AC" w:rsidRDefault="0026707D" w:rsidP="00923FC6">
      <w:pPr>
        <w:tabs>
          <w:tab w:val="left" w:pos="9810"/>
        </w:tabs>
        <w:spacing w:after="0"/>
        <w:ind w:right="1165"/>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1FB226C8" w14:textId="19A3105E"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მანგანუმის დიოქსიდით (MnO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xml:space="preserve">) დაბინძურება კვლავაც პრობლემაა ქ. ზესტაფონში. აღნიშნული მავნე ნივთიერების მონიტორინგის შედეგები მოცემულია დიაგრამა </w:t>
      </w:r>
      <w:r w:rsidR="00FA78AE" w:rsidRPr="009B42AC">
        <w:rPr>
          <w:rFonts w:ascii="Sylfaen" w:eastAsia="Arial Unicode MS" w:hAnsi="Sylfaen" w:cs="Arial Unicode MS"/>
        </w:rPr>
        <w:t>1</w:t>
      </w:r>
      <w:r w:rsidRPr="009B42AC">
        <w:rPr>
          <w:rFonts w:ascii="Sylfaen" w:eastAsia="Arial Unicode MS" w:hAnsi="Sylfaen" w:cs="Arial Unicode MS"/>
          <w:lang w:val="ka-GE"/>
        </w:rPr>
        <w:t>.3.19-ზე.</w:t>
      </w:r>
    </w:p>
    <w:p w14:paraId="1086909D" w14:textId="13F74ABA" w:rsidR="0026707D" w:rsidRPr="009B42AC" w:rsidRDefault="0026707D" w:rsidP="00923FC6">
      <w:pPr>
        <w:tabs>
          <w:tab w:val="left" w:pos="9810"/>
        </w:tabs>
        <w:spacing w:before="120" w:after="120"/>
        <w:ind w:right="-158"/>
        <w:jc w:val="center"/>
        <w:rPr>
          <w:rFonts w:ascii="Sylfaen" w:eastAsia="Merriweather" w:hAnsi="Sylfaen" w:cs="Merriweather"/>
          <w:lang w:val="ka-GE"/>
        </w:rPr>
      </w:pPr>
      <w:r w:rsidRPr="009B42AC">
        <w:rPr>
          <w:rFonts w:ascii="Sylfaen" w:eastAsia="Arial Unicode MS" w:hAnsi="Sylfaen" w:cs="Arial Unicode MS"/>
          <w:b/>
          <w:lang w:val="ka-GE"/>
        </w:rPr>
        <w:lastRenderedPageBreak/>
        <w:t xml:space="preserve">დიაგრამა </w:t>
      </w:r>
      <w:r w:rsidR="009271A3" w:rsidRPr="009B42AC">
        <w:rPr>
          <w:rFonts w:ascii="Sylfaen" w:eastAsia="Arial Unicode MS" w:hAnsi="Sylfaen" w:cs="Arial Unicode MS"/>
          <w:b/>
          <w:lang w:val="ka-GE"/>
        </w:rPr>
        <w:t>1</w:t>
      </w:r>
      <w:r w:rsidRPr="009B42AC">
        <w:rPr>
          <w:rFonts w:ascii="Sylfaen" w:eastAsia="Arial Unicode MS" w:hAnsi="Sylfaen" w:cs="Arial Unicode MS"/>
          <w:b/>
          <w:lang w:val="ka-GE"/>
        </w:rPr>
        <w:t>.3.19: მანგანუმის დიოქსიდის საშუალო წლიური კონცენტრაცია ქ. ზესტაფონში (2017-2021 წწ)</w:t>
      </w:r>
    </w:p>
    <w:p w14:paraId="1566953B" w14:textId="61D13DAF" w:rsidR="0026707D" w:rsidRPr="009B42AC" w:rsidRDefault="00B26035" w:rsidP="00923FC6">
      <w:pPr>
        <w:tabs>
          <w:tab w:val="left" w:pos="9810"/>
        </w:tabs>
        <w:spacing w:before="120" w:after="120"/>
        <w:jc w:val="center"/>
        <w:rPr>
          <w:rFonts w:ascii="Sylfaen" w:hAnsi="Sylfaen"/>
          <w:lang w:val="ka-GE"/>
        </w:rPr>
      </w:pPr>
      <w:r w:rsidRPr="009B42AC">
        <w:rPr>
          <w:rFonts w:ascii="Sylfaen" w:hAnsi="Sylfaen"/>
          <w:noProof/>
        </w:rPr>
        <w:drawing>
          <wp:inline distT="0" distB="0" distL="0" distR="0" wp14:anchorId="3338603B" wp14:editId="4A0B3AA1">
            <wp:extent cx="4572000" cy="2638425"/>
            <wp:effectExtent l="0" t="0" r="0" b="0"/>
            <wp:docPr id="1043848" name="Chart 10438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B77A2C5" w14:textId="77777777" w:rsidR="0026707D" w:rsidRPr="009B42AC" w:rsidRDefault="0026707D" w:rsidP="00923FC6">
      <w:pPr>
        <w:tabs>
          <w:tab w:val="left" w:pos="9810"/>
        </w:tabs>
        <w:spacing w:after="0"/>
        <w:ind w:right="1255"/>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57AC2B18" w14:textId="77777777" w:rsidR="0026707D" w:rsidRPr="009B42AC" w:rsidRDefault="0026707D" w:rsidP="00923FC6">
      <w:pPr>
        <w:tabs>
          <w:tab w:val="left" w:pos="9810"/>
        </w:tabs>
        <w:spacing w:before="120" w:after="0"/>
        <w:jc w:val="both"/>
        <w:rPr>
          <w:rFonts w:ascii="Sylfaen" w:eastAsia="Merriweather" w:hAnsi="Sylfaen" w:cs="Merriweather"/>
          <w:b/>
          <w:i/>
          <w:lang w:val="ka-GE"/>
        </w:rPr>
      </w:pPr>
      <w:r w:rsidRPr="009B42AC">
        <w:rPr>
          <w:rFonts w:ascii="Sylfaen" w:eastAsia="Arial Unicode MS" w:hAnsi="Sylfaen" w:cs="Arial Unicode MS"/>
          <w:lang w:val="ka-GE"/>
        </w:rPr>
        <w:t>ბენზოლის (C</w:t>
      </w:r>
      <w:r w:rsidRPr="009B42AC">
        <w:rPr>
          <w:rFonts w:ascii="Sylfaen" w:eastAsia="Merriweather" w:hAnsi="Sylfaen" w:cs="Merriweather"/>
          <w:vertAlign w:val="subscript"/>
          <w:lang w:val="ka-GE"/>
        </w:rPr>
        <w:t>6</w:t>
      </w:r>
      <w:r w:rsidRPr="009B42AC">
        <w:rPr>
          <w:rFonts w:ascii="Sylfaen" w:eastAsia="Merriweather" w:hAnsi="Sylfaen" w:cs="Merriweather"/>
          <w:lang w:val="ka-GE"/>
        </w:rPr>
        <w:t>H</w:t>
      </w:r>
      <w:r w:rsidRPr="009B42AC">
        <w:rPr>
          <w:rFonts w:ascii="Sylfaen" w:eastAsia="Merriweather" w:hAnsi="Sylfaen" w:cs="Merriweather"/>
          <w:vertAlign w:val="subscript"/>
          <w:lang w:val="ka-GE"/>
        </w:rPr>
        <w:t>6</w:t>
      </w:r>
      <w:r w:rsidRPr="009B42AC">
        <w:rPr>
          <w:rFonts w:ascii="Sylfaen" w:eastAsia="Arial Unicode MS" w:hAnsi="Sylfaen" w:cs="Arial Unicode MS"/>
          <w:lang w:val="ka-GE"/>
        </w:rPr>
        <w:t xml:space="preserve">) საშუალო კონცენტრაცია ნორმის ფარგლებშია ყველა დაკვირვების პუნქტზე, გარდა ქ. ბათუმისა, სადაც ნავთობტერმინალის მიმდებარედ ფიქსირდება გადაჭარბება. </w:t>
      </w:r>
    </w:p>
    <w:p w14:paraId="02FE1529" w14:textId="73C23B05"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9271A3" w:rsidRPr="009B42AC">
        <w:rPr>
          <w:rFonts w:ascii="Sylfaen" w:eastAsia="Arial Unicode MS" w:hAnsi="Sylfaen" w:cs="Arial Unicode MS"/>
          <w:b/>
          <w:lang w:val="ka-GE"/>
        </w:rPr>
        <w:t>1</w:t>
      </w:r>
      <w:r w:rsidRPr="009B42AC">
        <w:rPr>
          <w:rFonts w:ascii="Sylfaen" w:eastAsia="Arial Unicode MS" w:hAnsi="Sylfaen" w:cs="Arial Unicode MS"/>
          <w:b/>
          <w:lang w:val="ka-GE"/>
        </w:rPr>
        <w:t>.3.20: ბენზოლის საშუალო წლიური კონცენტრაცია (2019-2021 წწ)</w:t>
      </w:r>
    </w:p>
    <w:p w14:paraId="687E6669" w14:textId="77777777" w:rsidR="0026707D" w:rsidRPr="009B42AC" w:rsidRDefault="0026707D" w:rsidP="00923FC6">
      <w:pPr>
        <w:tabs>
          <w:tab w:val="left" w:pos="9810"/>
        </w:tabs>
        <w:spacing w:before="120" w:after="0"/>
        <w:jc w:val="center"/>
        <w:rPr>
          <w:rFonts w:ascii="Sylfaen" w:eastAsia="Merriweather" w:hAnsi="Sylfaen" w:cs="Merriweather"/>
          <w:b/>
          <w:i/>
          <w:lang w:val="ka-GE"/>
        </w:rPr>
      </w:pPr>
      <w:r w:rsidRPr="009B42AC">
        <w:rPr>
          <w:rFonts w:ascii="Sylfaen" w:hAnsi="Sylfaen"/>
          <w:noProof/>
          <w:lang w:val="ka-GE"/>
        </w:rPr>
        <w:drawing>
          <wp:inline distT="0" distB="0" distL="0" distR="0" wp14:anchorId="795DF8F6" wp14:editId="2524FEA3">
            <wp:extent cx="5731510" cy="4459605"/>
            <wp:effectExtent l="0" t="0" r="2540" b="0"/>
            <wp:docPr id="11290" name="Chart 11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42BC3E8" w14:textId="77777777" w:rsidR="0026707D" w:rsidRPr="009B42AC" w:rsidRDefault="0026707D" w:rsidP="00923FC6">
      <w:pPr>
        <w:tabs>
          <w:tab w:val="left" w:pos="9810"/>
        </w:tabs>
        <w:spacing w:before="120" w:after="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 air.gov.ge</w:t>
      </w:r>
    </w:p>
    <w:p w14:paraId="2E076C21"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lastRenderedPageBreak/>
        <w:t xml:space="preserve">ატმოსფერული ჰაერის ხარისხის მონიტორინგის შედეგები გვიჩვენებს, რომ ქვეყნის უმსხვილეს ქალაქებში პრობლემური დამბინძურებლები არიან მყარი ნაწილაკები და აზოტის დიოქსიდი, ზესტაფონში მთავარი გამოწვევა კვლავ არის მანგანუმის დიოქსიდით დაბინძურება, ქ. ბათუმში კი ნავთობტერმინალის მიმდებარედ დამატებით ფიქსირდება ბენზოლით დაბინძურების შემთხვევები. სხვა ძირითადი მავნე ნივთიერებები კი ზღვრულად დასაშვები ნორმის ფარგლებშია ან მნიშვნელოვნად მცირეა აღნიშნულ ნორმებზე. </w:t>
      </w:r>
    </w:p>
    <w:p w14:paraId="4FB07C92" w14:textId="77777777" w:rsidR="000827A5" w:rsidRPr="009B42AC" w:rsidRDefault="000827A5" w:rsidP="00923FC6">
      <w:pPr>
        <w:pBdr>
          <w:bottom w:val="single" w:sz="12" w:space="1" w:color="auto"/>
        </w:pBdr>
        <w:tabs>
          <w:tab w:val="left" w:pos="9810"/>
        </w:tabs>
        <w:rPr>
          <w:rFonts w:ascii="Sylfaen" w:hAnsi="Sylfaen"/>
          <w:b/>
          <w:bCs/>
          <w:lang w:val="ka-GE"/>
        </w:rPr>
      </w:pPr>
      <w:bookmarkStart w:id="4" w:name="_heading=h.tyjcwt" w:colFirst="0" w:colLast="0"/>
      <w:bookmarkEnd w:id="4"/>
    </w:p>
    <w:p w14:paraId="6DCC0773" w14:textId="30C6A4E4" w:rsidR="0026707D" w:rsidRPr="009B42AC" w:rsidRDefault="009271A3" w:rsidP="00923FC6">
      <w:pPr>
        <w:pBdr>
          <w:bottom w:val="single" w:sz="12" w:space="1" w:color="auto"/>
        </w:pBdr>
        <w:tabs>
          <w:tab w:val="left" w:pos="9810"/>
        </w:tabs>
        <w:rPr>
          <w:rFonts w:ascii="Sylfaen" w:hAnsi="Sylfaen"/>
          <w:b/>
          <w:bCs/>
          <w:lang w:val="ka-GE"/>
        </w:rPr>
      </w:pPr>
      <w:r w:rsidRPr="009B42AC">
        <w:rPr>
          <w:rFonts w:ascii="Sylfaen" w:hAnsi="Sylfaen"/>
          <w:b/>
          <w:bCs/>
          <w:lang w:val="ka-GE"/>
        </w:rPr>
        <w:t>1</w:t>
      </w:r>
      <w:r w:rsidR="0026707D" w:rsidRPr="009B42AC">
        <w:rPr>
          <w:rFonts w:ascii="Sylfaen" w:hAnsi="Sylfaen"/>
          <w:b/>
          <w:bCs/>
          <w:lang w:val="ka-GE"/>
        </w:rPr>
        <w:t>.4 ატმოსფერული ჰაერის დაბინძურების მიზეზები</w:t>
      </w:r>
    </w:p>
    <w:p w14:paraId="4746C255" w14:textId="0D5D2C14" w:rsidR="0026707D" w:rsidRPr="009B42AC" w:rsidRDefault="0026707D" w:rsidP="00923FC6">
      <w:pPr>
        <w:tabs>
          <w:tab w:val="left" w:pos="9810"/>
        </w:tabs>
        <w:spacing w:before="120" w:after="0"/>
        <w:jc w:val="both"/>
        <w:rPr>
          <w:rFonts w:ascii="Sylfaen" w:eastAsia="Merriweather" w:hAnsi="Sylfaen" w:cs="Merriweather"/>
          <w:highlight w:val="white"/>
          <w:lang w:val="ka-GE"/>
        </w:rPr>
      </w:pPr>
      <w:r w:rsidRPr="009B42AC">
        <w:rPr>
          <w:rFonts w:ascii="Sylfaen" w:eastAsia="Arial Unicode MS" w:hAnsi="Sylfaen" w:cs="Arial Unicode MS"/>
          <w:lang w:val="ka-GE"/>
        </w:rPr>
        <w:t>ატმოსფერული ჰაერის დაბინძურების მიზეზების დადგენის საფუძველს წარმოადგენს ატმოსფერულ ჰაერში გაფრქვევების აღრიცხვა (ინვენტარიზაცია). ბოლო წლებში ჰაერში გაფრქვევების ინვენტარიზაცია მნიშვნელოვნად გაუმჯობესდა და იგი სრულად ხორციელდება საერთაშორისო მეთოდოლოგიების შესაბამისად. კერძოდ, ინვენტარიზაციამ, ჰაერის კონვენციის ფარგლებში არსებული ვალდებულების შესაბამისად, მოიცვა უფრო მეტი სექტორი და მონაცემი 1990 წლიდან</w:t>
      </w:r>
      <w:r w:rsidRPr="009B42AC">
        <w:rPr>
          <w:rFonts w:ascii="Sylfaen" w:eastAsia="Merriweather" w:hAnsi="Sylfaen" w:cs="Merriweather"/>
          <w:lang w:val="ka-GE"/>
        </w:rPr>
        <w:t>;</w:t>
      </w:r>
      <w:r w:rsidR="009271A3" w:rsidRPr="009B42AC">
        <w:rPr>
          <w:rStyle w:val="FootnoteReference"/>
          <w:rFonts w:ascii="Sylfaen" w:eastAsia="Merriweather" w:hAnsi="Sylfaen" w:cs="Merriweather"/>
          <w:lang w:val="ka-GE"/>
        </w:rPr>
        <w:footnoteReference w:id="27"/>
      </w:r>
      <w:r w:rsidRPr="009B42AC">
        <w:rPr>
          <w:rFonts w:ascii="Sylfaen" w:eastAsia="Arial Unicode MS" w:hAnsi="Sylfaen" w:cs="Arial Unicode MS"/>
          <w:lang w:val="ka-GE"/>
        </w:rPr>
        <w:t xml:space="preserve"> ეტაპობრივად იზრდება თანმიმდევრულობისა და შედარებითობის ხარისხი. </w:t>
      </w:r>
    </w:p>
    <w:p w14:paraId="009A24F4"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ზოგადად, როგორც ზემოთ იქნა აღნიშნული, ატმოსფერული ჰაერის დაბინძურება ხდება როგორც ბუნებრივი, ისე ანთროპოგენური წყაროებიდან. საქართველოში ატმოსფერული ჰაერის მყარი ნაწილაკებით დაბინძურების კუთხით ბუნებრივ წყაროებს საკმაოდ მნიშვნელოვანი როლი უკავია. ამ კუთხით განსაკუთრებით მნიშვნელოვანია საჰარის, არაბეთის ნახევარკუნძულიდან და შუა აზიიდან პერიოდულად შემოჭრილი უდაბნოს მტვრის მასები, რომელიც ხშირ შემთხვევაში ქვეყნის პრაქტიკულად მთელ ტერიტორიაზე ვრცელდება. ბუნებრივი წყაროებიდან ასევე აღსანიშნავია ღია გრუნტი (ანუ გაზონით ან სხვა საშუალებით დაუფარავი მიწის ზედაპირი), რაც ამტვერების მნიშვნელოვან წყაროს წარმოადგენს.</w:t>
      </w:r>
    </w:p>
    <w:p w14:paraId="34885199"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ატმოსფერული ჰაერის ძირითადი მავნე ნივთიერებებით დაბინძურების ანთროპოგენური  წყაროები შემდეგ ძირითად სექტორებად შეიძლება დაიყოს: ტრანსპორტი, ენერგეტიკა, მრეწველობა, სოფლის მეურნეობა და ნარჩენები. ამასთან აღსანიშნავია, რომ მსხვილ ქალაქებში, სადაც აქტიურად მიმდინარეობის ქალაქის განაშენიანება, სამშენებლო სექტორი მყარი ნაწილაკების გაფრქვევების მნიშვნელოვანი წყაროა.</w:t>
      </w:r>
    </w:p>
    <w:p w14:paraId="6CAF33D2" w14:textId="1C852D85" w:rsidR="0026707D" w:rsidRPr="009B42AC" w:rsidRDefault="0026707D" w:rsidP="00923FC6">
      <w:pPr>
        <w:tabs>
          <w:tab w:val="left" w:pos="9810"/>
        </w:tabs>
        <w:spacing w:before="120" w:after="0"/>
        <w:jc w:val="center"/>
        <w:rPr>
          <w:rFonts w:ascii="Sylfaen" w:eastAsia="Merriweather" w:hAnsi="Sylfaen" w:cs="Merriweather"/>
          <w:lang w:val="ka-GE"/>
        </w:rPr>
      </w:pPr>
      <w:r w:rsidRPr="009B42AC">
        <w:rPr>
          <w:rFonts w:ascii="Sylfaen" w:eastAsia="Arial Unicode MS" w:hAnsi="Sylfaen" w:cs="Arial Unicode MS"/>
          <w:b/>
          <w:lang w:val="ka-GE"/>
        </w:rPr>
        <w:t xml:space="preserve">დიაგრამა </w:t>
      </w:r>
      <w:r w:rsidR="009271A3" w:rsidRPr="009B42AC">
        <w:rPr>
          <w:rFonts w:ascii="Sylfaen" w:eastAsia="Arial Unicode MS" w:hAnsi="Sylfaen" w:cs="Arial Unicode MS"/>
          <w:b/>
          <w:lang w:val="ka-GE"/>
        </w:rPr>
        <w:t>1</w:t>
      </w:r>
      <w:r w:rsidRPr="009B42AC">
        <w:rPr>
          <w:rFonts w:ascii="Sylfaen" w:eastAsia="Arial Unicode MS" w:hAnsi="Sylfaen" w:cs="Arial Unicode MS"/>
          <w:b/>
          <w:lang w:val="ka-GE"/>
        </w:rPr>
        <w:t>.4.1</w:t>
      </w:r>
      <w:r w:rsidR="00DC524E" w:rsidRPr="009B42AC">
        <w:rPr>
          <w:rFonts w:ascii="Sylfaen" w:eastAsia="Arial Unicode MS" w:hAnsi="Sylfaen" w:cs="Arial Unicode MS"/>
          <w:b/>
        </w:rPr>
        <w:t>:</w:t>
      </w:r>
      <w:r w:rsidRPr="009B42AC">
        <w:rPr>
          <w:rFonts w:ascii="Sylfaen" w:eastAsia="Arial Unicode MS" w:hAnsi="Sylfaen" w:cs="Arial Unicode MS"/>
          <w:b/>
          <w:lang w:val="ka-GE"/>
        </w:rPr>
        <w:t xml:space="preserve"> ეკონომიკის დარგების წილი მავნე ნივთიერებათა ჯამურ გაფრქვევებში (%)</w:t>
      </w:r>
    </w:p>
    <w:p w14:paraId="1863F172"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hAnsi="Sylfaen"/>
          <w:noProof/>
          <w:lang w:val="ka-GE"/>
        </w:rPr>
        <w:lastRenderedPageBreak/>
        <w:drawing>
          <wp:inline distT="0" distB="0" distL="0" distR="0" wp14:anchorId="17498411" wp14:editId="7A5C3346">
            <wp:extent cx="5731510" cy="2737485"/>
            <wp:effectExtent l="0" t="0" r="2540" b="5715"/>
            <wp:docPr id="11291" name="Chart 11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D325EBB" w14:textId="77777777" w:rsidR="0026707D" w:rsidRPr="009B42AC" w:rsidRDefault="0026707D" w:rsidP="00923FC6">
      <w:pPr>
        <w:tabs>
          <w:tab w:val="left" w:pos="8190"/>
          <w:tab w:val="left" w:pos="9810"/>
        </w:tabs>
        <w:spacing w:after="0"/>
        <w:ind w:right="100"/>
        <w:jc w:val="center"/>
        <w:rPr>
          <w:rFonts w:ascii="Sylfaen" w:eastAsia="Merriweather" w:hAnsi="Sylfaen" w:cs="Merriweather"/>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20690E3E"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მყარი ნაწილაკების (PM) ქვეყნის ჯამური გაფრქვევების 80%-ზე მეტი მრეწველობასა (უმეტესად სამშენებლო მასალების წარმოება) და ენერგეტიკის (უმთავრესად შეშის მოხმარება) დარგებზე მოდის.</w:t>
      </w:r>
    </w:p>
    <w:p w14:paraId="79541FFC" w14:textId="4E583318"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აზოტის ოქსიდების (NOx) 41%, ნახშირბადის მონოქსიდის (CO) 55% და აქროლადი ორგანული ნაერთების (აონ) 26% ტრანსპორტიდან იფრქვევა. აზოტის ოქსიდების გაფრქვევების მესამედის (33%) წყაროს სოფლის მეურნეობაში ორგანული (ნაკელი) და არაორგანული (აზოტოვანი) სასუქების გამოყენება წარმოადგენს. განსხვავებით ტრანსპორტის სექტორისგან, რომლიდანაც აზოტის ოქსიდების (NOx) გაფრქვევები ძირითადად ურბანულ, მჭიდროდ დასახლებულ გარემოში ხდება და იწვევს კიდეც აღნიშნული მავნე ნივთიერების კონცენტრაციის ზრდას, სოფლის მეურნეობიდან აზოტის ოქსიდების (NOx) გაფრქვევები ხდება დროის მოკლე მონაკვეთში, ძირითადად სეზონურად და გაიბნევა ვრცელ ტერიტორიებზე, რაც თითქმის გამორიცხავს აღნიშნული მავნე ნივთიერების ფონური კონცენტრაციის მკვეთრ მატებას.</w:t>
      </w:r>
    </w:p>
    <w:p w14:paraId="2B5C00FB" w14:textId="2C5B4713" w:rsidR="0026707D" w:rsidRPr="009B42AC" w:rsidRDefault="0026707D" w:rsidP="00923FC6">
      <w:pPr>
        <w:tabs>
          <w:tab w:val="left" w:pos="9810"/>
        </w:tabs>
        <w:spacing w:before="120" w:after="0"/>
        <w:jc w:val="both"/>
        <w:rPr>
          <w:rFonts w:ascii="Sylfaen" w:eastAsia="Merriweather" w:hAnsi="Sylfaen" w:cs="Merriweather"/>
          <w:b/>
          <w:i/>
          <w:lang w:val="ka-GE"/>
        </w:rPr>
      </w:pPr>
      <w:r w:rsidRPr="009B42AC">
        <w:rPr>
          <w:rFonts w:ascii="Sylfaen" w:eastAsia="Arial Unicode MS" w:hAnsi="Sylfaen" w:cs="Arial Unicode MS"/>
          <w:lang w:val="ka-GE"/>
        </w:rPr>
        <w:t>სასოფლო</w:t>
      </w:r>
      <w:r w:rsidR="00C53E9F" w:rsidRPr="009B42AC">
        <w:rPr>
          <w:rFonts w:ascii="Sylfaen" w:eastAsia="Arial Unicode MS" w:hAnsi="Sylfaen" w:cs="Arial Unicode MS"/>
          <w:lang w:val="ka-GE"/>
        </w:rPr>
        <w:t>-</w:t>
      </w:r>
      <w:r w:rsidRPr="009B42AC">
        <w:rPr>
          <w:rFonts w:ascii="Sylfaen" w:eastAsia="Arial Unicode MS" w:hAnsi="Sylfaen" w:cs="Arial Unicode MS"/>
          <w:lang w:val="ka-GE"/>
        </w:rPr>
        <w:t>სამეურნეო საქმიანობიდან გაფრქვეული ამიაკი (NH</w:t>
      </w:r>
      <w:r w:rsidRPr="009B42AC">
        <w:rPr>
          <w:rFonts w:ascii="Sylfaen" w:eastAsia="Merriweather" w:hAnsi="Sylfaen" w:cs="Merriweather"/>
          <w:vertAlign w:val="subscript"/>
          <w:lang w:val="ka-GE"/>
        </w:rPr>
        <w:t>3</w:t>
      </w:r>
      <w:r w:rsidRPr="009B42AC">
        <w:rPr>
          <w:rFonts w:ascii="Sylfaen" w:eastAsia="Arial Unicode MS" w:hAnsi="Sylfaen" w:cs="Arial Unicode MS"/>
          <w:lang w:val="ka-GE"/>
        </w:rPr>
        <w:t>) ქვეყნის ჯამური გაფრქვევების 87%-ს შეადგენს. გოგირდის ოქსიდების (SO</w:t>
      </w:r>
      <w:r w:rsidRPr="009B42AC">
        <w:rPr>
          <w:rFonts w:ascii="Sylfaen" w:eastAsia="Merriweather" w:hAnsi="Sylfaen" w:cs="Merriweather"/>
          <w:vertAlign w:val="subscript"/>
          <w:lang w:val="ka-GE"/>
        </w:rPr>
        <w:t>x</w:t>
      </w:r>
      <w:r w:rsidRPr="009B42AC">
        <w:rPr>
          <w:rFonts w:ascii="Sylfaen" w:eastAsia="Arial Unicode MS" w:hAnsi="Sylfaen" w:cs="Arial Unicode MS"/>
          <w:lang w:val="ka-GE"/>
        </w:rPr>
        <w:t>) გაფრქვევების 94% მრეწველობის დარგებზე მოდის, ხოლო ნახშირბადის მონოქსიდის (CO) გაფრქვევების 38%-ის წყარო ენერგეტიკის სექტორია.</w:t>
      </w:r>
    </w:p>
    <w:p w14:paraId="039E6F89" w14:textId="18C06365" w:rsidR="0026707D" w:rsidRPr="009B42AC" w:rsidRDefault="0026707D" w:rsidP="00923FC6">
      <w:pPr>
        <w:tabs>
          <w:tab w:val="left" w:pos="9810"/>
        </w:tabs>
        <w:spacing w:before="120" w:after="120"/>
        <w:jc w:val="center"/>
        <w:rPr>
          <w:rFonts w:ascii="Sylfaen" w:eastAsia="Merriweather" w:hAnsi="Sylfaen" w:cs="Merriweather"/>
          <w:lang w:val="ka-GE"/>
        </w:rPr>
      </w:pPr>
      <w:r w:rsidRPr="009B42AC">
        <w:rPr>
          <w:rFonts w:ascii="Sylfaen" w:eastAsia="Arial Unicode MS" w:hAnsi="Sylfaen" w:cs="Arial Unicode MS"/>
          <w:b/>
          <w:lang w:val="ka-GE"/>
        </w:rPr>
        <w:t xml:space="preserve">დიაგრამა </w:t>
      </w:r>
      <w:r w:rsidR="009271A3" w:rsidRPr="009B42AC">
        <w:rPr>
          <w:rFonts w:ascii="Sylfaen" w:eastAsia="Arial Unicode MS" w:hAnsi="Sylfaen" w:cs="Arial Unicode MS"/>
          <w:b/>
          <w:lang w:val="ka-GE"/>
        </w:rPr>
        <w:t>1</w:t>
      </w:r>
      <w:r w:rsidRPr="009B42AC">
        <w:rPr>
          <w:rFonts w:ascii="Sylfaen" w:eastAsia="Arial Unicode MS" w:hAnsi="Sylfaen" w:cs="Arial Unicode MS"/>
          <w:b/>
          <w:lang w:val="ka-GE"/>
        </w:rPr>
        <w:t>.4.2</w:t>
      </w:r>
      <w:r w:rsidR="00DC524E" w:rsidRPr="009B42AC">
        <w:rPr>
          <w:rFonts w:ascii="Sylfaen" w:eastAsia="Arial Unicode MS" w:hAnsi="Sylfaen" w:cs="Arial Unicode MS"/>
          <w:b/>
        </w:rPr>
        <w:t>:</w:t>
      </w:r>
      <w:r w:rsidRPr="009B42AC">
        <w:rPr>
          <w:rFonts w:ascii="Sylfaen" w:eastAsia="Arial Unicode MS" w:hAnsi="Sylfaen" w:cs="Arial Unicode MS"/>
          <w:b/>
          <w:lang w:val="ka-GE"/>
        </w:rPr>
        <w:t xml:space="preserve"> მყარი ნაწილაკების (PM) გაფრქვევების დინამიკა ეკონომიკის დარგებიდან</w:t>
      </w:r>
    </w:p>
    <w:p w14:paraId="70297FC8" w14:textId="77777777" w:rsidR="0026707D" w:rsidRPr="009B42AC" w:rsidRDefault="0026707D" w:rsidP="00923FC6">
      <w:pPr>
        <w:tabs>
          <w:tab w:val="left" w:pos="8190"/>
          <w:tab w:val="left" w:pos="9810"/>
        </w:tabs>
        <w:spacing w:after="0"/>
        <w:ind w:right="26"/>
        <w:jc w:val="both"/>
        <w:rPr>
          <w:rFonts w:ascii="Sylfaen" w:eastAsia="Merriweather" w:hAnsi="Sylfaen" w:cs="Merriweather"/>
          <w:i/>
          <w:lang w:val="ka-GE"/>
        </w:rPr>
      </w:pPr>
      <w:r w:rsidRPr="009B42AC">
        <w:rPr>
          <w:rFonts w:ascii="Sylfaen" w:hAnsi="Sylfaen"/>
          <w:noProof/>
          <w:lang w:val="ka-GE"/>
        </w:rPr>
        <w:lastRenderedPageBreak/>
        <w:drawing>
          <wp:inline distT="0" distB="0" distL="0" distR="0" wp14:anchorId="3E27FFFD" wp14:editId="1F94549E">
            <wp:extent cx="5770880" cy="3295290"/>
            <wp:effectExtent l="0" t="0" r="1270" b="635"/>
            <wp:docPr id="11292" name="Chart 11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3181186" w14:textId="77777777" w:rsidR="0026707D" w:rsidRPr="009B42AC" w:rsidRDefault="0026707D" w:rsidP="00923FC6">
      <w:pPr>
        <w:tabs>
          <w:tab w:val="left" w:pos="8190"/>
          <w:tab w:val="left" w:pos="9810"/>
        </w:tabs>
        <w:spacing w:after="0"/>
        <w:ind w:right="206"/>
        <w:jc w:val="center"/>
        <w:rPr>
          <w:rFonts w:ascii="Sylfaen" w:eastAsia="Merriweather" w:hAnsi="Sylfaen" w:cs="Merriweather"/>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4D64EA84" w14:textId="7C797C74"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ბოლო წლებში ქვეყანაში მყარი ნაწილაკების გაფრქვევები მცირდება, თუმცა 2018-2020 წლებში იგი თითქმის არ იცვლება და რჩება 21 ათასი ტონის ფარგლებში. მყარი ნაწილაკების გაფრქვევების შემცირება ძირითადად დაკავშირებულია ენერგეტიკის სექტორში შეშის მოხმარების შემცირებასთან, რომლის შედეგადაც სექტორიდან მყარი ნაწილაკების გაფრქვევები 2014-2020 წლებში განახევრდა. საპირისპირო ტენდენციაა მრეწველობის დარგში, სადაც ძირითადად სამშენებლო მასალების (კერძოდ, კირის, ბეტონის, ასფალტისა და ცემენტის) წარმოებისა და ინერტული მასალების მოპოვების ზრდის შედეგად, გაფრქვევები ანალოგიურ პერიოდში 67%-ით გაიზარდა. ავტოპარკის ზრდის პარალელურად მცირედით, თუმცა მაინც იზრდება მყარი ნივთიერებების გაფრქვევები ტრანსპორტის სექტორიდან.</w:t>
      </w:r>
    </w:p>
    <w:p w14:paraId="3385A392" w14:textId="6F5F8D3E"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9271A3" w:rsidRPr="009B42AC">
        <w:rPr>
          <w:rFonts w:ascii="Sylfaen" w:eastAsia="Arial Unicode MS" w:hAnsi="Sylfaen" w:cs="Arial Unicode MS"/>
          <w:b/>
          <w:lang w:val="ka-GE"/>
        </w:rPr>
        <w:t>1</w:t>
      </w:r>
      <w:r w:rsidRPr="009B42AC">
        <w:rPr>
          <w:rFonts w:ascii="Sylfaen" w:eastAsia="Arial Unicode MS" w:hAnsi="Sylfaen" w:cs="Arial Unicode MS"/>
          <w:b/>
          <w:lang w:val="ka-GE"/>
        </w:rPr>
        <w:t>.4.3</w:t>
      </w:r>
      <w:r w:rsidR="00DC524E" w:rsidRPr="009B42AC">
        <w:rPr>
          <w:rFonts w:ascii="Sylfaen" w:eastAsia="Arial Unicode MS" w:hAnsi="Sylfaen" w:cs="Arial Unicode MS"/>
          <w:b/>
        </w:rPr>
        <w:t>:</w:t>
      </w:r>
      <w:r w:rsidRPr="009B42AC">
        <w:rPr>
          <w:rFonts w:ascii="Sylfaen" w:eastAsia="Arial Unicode MS" w:hAnsi="Sylfaen" w:cs="Arial Unicode MS"/>
          <w:b/>
          <w:lang w:val="ka-GE"/>
        </w:rPr>
        <w:t xml:space="preserve"> აზოტის დიოქსიდის (NO</w:t>
      </w:r>
      <w:r w:rsidRPr="009B42AC">
        <w:rPr>
          <w:rFonts w:ascii="Sylfaen" w:eastAsia="Merriweather" w:hAnsi="Sylfaen" w:cs="Merriweather"/>
          <w:b/>
          <w:vertAlign w:val="subscript"/>
          <w:lang w:val="ka-GE"/>
        </w:rPr>
        <w:t>2</w:t>
      </w:r>
      <w:r w:rsidRPr="009B42AC">
        <w:rPr>
          <w:rFonts w:ascii="Sylfaen" w:eastAsia="Arial Unicode MS" w:hAnsi="Sylfaen" w:cs="Arial Unicode MS"/>
          <w:b/>
          <w:lang w:val="ka-GE"/>
        </w:rPr>
        <w:t>) გაფრქვევების დინამიკა ეკონომიკის დარგებიდან</w:t>
      </w:r>
      <w:r w:rsidR="00487B9F" w:rsidRPr="009B42AC">
        <w:rPr>
          <w:rFonts w:ascii="Sylfaen" w:eastAsia="Arial Unicode MS" w:hAnsi="Sylfaen" w:cs="Arial Unicode MS"/>
          <w:b/>
          <w:lang w:val="ka-GE"/>
        </w:rPr>
        <w:t xml:space="preserve"> (201</w:t>
      </w:r>
      <w:r w:rsidR="00E55155" w:rsidRPr="009B42AC">
        <w:rPr>
          <w:rFonts w:ascii="Sylfaen" w:eastAsia="Arial Unicode MS" w:hAnsi="Sylfaen" w:cs="Arial Unicode MS"/>
          <w:b/>
        </w:rPr>
        <w:t>4</w:t>
      </w:r>
      <w:r w:rsidR="00487B9F" w:rsidRPr="009B42AC">
        <w:rPr>
          <w:rFonts w:ascii="Sylfaen" w:eastAsia="Arial Unicode MS" w:hAnsi="Sylfaen" w:cs="Arial Unicode MS"/>
          <w:b/>
          <w:lang w:val="ka-GE"/>
        </w:rPr>
        <w:t>-2020 წწ)</w:t>
      </w:r>
    </w:p>
    <w:p w14:paraId="28E0EBD0" w14:textId="77777777" w:rsidR="0026707D" w:rsidRPr="009B42AC" w:rsidRDefault="0026707D" w:rsidP="00923FC6">
      <w:pPr>
        <w:tabs>
          <w:tab w:val="left" w:pos="9810"/>
        </w:tabs>
        <w:spacing w:after="0"/>
        <w:jc w:val="both"/>
        <w:rPr>
          <w:rFonts w:ascii="Sylfaen" w:eastAsia="Merriweather" w:hAnsi="Sylfaen" w:cs="Merriweather"/>
          <w:b/>
          <w:i/>
          <w:lang w:val="ka-GE"/>
        </w:rPr>
      </w:pPr>
      <w:r w:rsidRPr="009B42AC">
        <w:rPr>
          <w:rFonts w:ascii="Sylfaen" w:hAnsi="Sylfaen"/>
          <w:noProof/>
          <w:lang w:val="ka-GE"/>
        </w:rPr>
        <w:drawing>
          <wp:inline distT="0" distB="0" distL="0" distR="0" wp14:anchorId="187F04B9" wp14:editId="5BE4E015">
            <wp:extent cx="5731510" cy="2665095"/>
            <wp:effectExtent l="0" t="0" r="2540" b="1905"/>
            <wp:docPr id="11293" name="Chart 11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7C340E2" w14:textId="77777777" w:rsidR="0026707D" w:rsidRPr="009B42AC" w:rsidRDefault="0026707D" w:rsidP="00923FC6">
      <w:pPr>
        <w:tabs>
          <w:tab w:val="left" w:pos="8190"/>
          <w:tab w:val="left" w:pos="9810"/>
        </w:tabs>
        <w:spacing w:after="0"/>
        <w:ind w:right="296"/>
        <w:jc w:val="center"/>
        <w:rPr>
          <w:rFonts w:ascii="Sylfaen" w:eastAsia="Merriweather" w:hAnsi="Sylfaen" w:cs="Merriweather"/>
          <w:sz w:val="20"/>
          <w:szCs w:val="20"/>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789D1263"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lastRenderedPageBreak/>
        <w:t xml:space="preserve">2014-2020 წლებში აზოტის დიოქსიდის </w:t>
      </w:r>
      <w:r w:rsidRPr="009B42AC">
        <w:rPr>
          <w:rFonts w:ascii="Sylfaen" w:eastAsia="Merriweather" w:hAnsi="Sylfaen" w:cs="Merriweather"/>
          <w:lang w:val="ka-GE"/>
        </w:rPr>
        <w:t>(NO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w:t>
      </w:r>
      <w:r w:rsidRPr="009B42AC">
        <w:rPr>
          <w:rFonts w:ascii="Sylfaen" w:eastAsia="Merriweather" w:hAnsi="Sylfaen" w:cs="Merriweather"/>
          <w:b/>
          <w:i/>
          <w:lang w:val="ka-GE"/>
        </w:rPr>
        <w:t xml:space="preserve"> </w:t>
      </w:r>
      <w:r w:rsidRPr="009B42AC">
        <w:rPr>
          <w:rFonts w:ascii="Sylfaen" w:eastAsia="Arial Unicode MS" w:hAnsi="Sylfaen" w:cs="Arial Unicode MS"/>
          <w:lang w:val="ka-GE"/>
        </w:rPr>
        <w:t>ჯამური გაფრქვევების რაოდენობა თითქმის უცვლელია. ავტოპარკის ზრდის მიუხედავად, 2017 წლიდან აზოტის დიოქსიდის</w:t>
      </w:r>
      <w:r w:rsidRPr="009B42AC">
        <w:rPr>
          <w:rFonts w:ascii="Sylfaen" w:eastAsia="Merriweather" w:hAnsi="Sylfaen" w:cs="Merriweather"/>
          <w:lang w:val="ka-GE"/>
        </w:rPr>
        <w:t xml:space="preserve"> (NO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w:t>
      </w:r>
      <w:r w:rsidRPr="009B42AC">
        <w:rPr>
          <w:rFonts w:ascii="Sylfaen" w:eastAsia="Merriweather" w:hAnsi="Sylfaen" w:cs="Merriweather"/>
          <w:b/>
          <w:i/>
          <w:lang w:val="ka-GE"/>
        </w:rPr>
        <w:t xml:space="preserve"> </w:t>
      </w:r>
      <w:r w:rsidRPr="009B42AC">
        <w:rPr>
          <w:rFonts w:ascii="Sylfaen" w:eastAsia="Arial Unicode MS" w:hAnsi="Sylfaen" w:cs="Arial Unicode MS"/>
          <w:lang w:val="ka-GE"/>
        </w:rPr>
        <w:t>გაფრქვევები ტრანსპორტის სექტორიდან შემცირდა, რაც ავტოპარკის გაახალგაზრდავებისა და ეკოლოგიურად უფრო სუფთა ავტომობილების (ჰიბრიდები და ელ. მობილები) წილის ზრდის შედეგია. აღნიშნულს ხელი შეუწყო ბოლო წლების საგადასახადო პოლიტიკამ, კერძოდ ძველი ავტომობილებისთვის აქციზის გადასახადის გაზრდამ, ეკოლოგიურად უფრო სუფთა ავტომობილებზე იმპორტის გადასახადის შემცირებამ, ასევე, ელექტრომობილების დამტენი ინფრასტრუქტურის შექმნა-გაფართოებამ ქვეყანაში. 2020 წელს 2019 წელთან შედარებით ტრანსპორტიდან გაფრქვევების შემცირება განპირობებულია Covid-19-ის პანდემიითა და გადაადგილებასთან დაკავშირებით დაწესებული შეზღუდვების გამო. ამასთანავე, 2018 წლიდან სოფლის მეურნეობაში ორგანული სასუქის (ნაკელი) გაზრდილი მოხმარების გამო გაიზარდა სექტორიდან აზოტის ოქსიდების (NOx) გაფრქვევები.</w:t>
      </w:r>
    </w:p>
    <w:p w14:paraId="3CD75C92" w14:textId="2014853D"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9271A3" w:rsidRPr="009B42AC">
        <w:rPr>
          <w:rFonts w:ascii="Sylfaen" w:eastAsia="Arial Unicode MS" w:hAnsi="Sylfaen" w:cs="Arial Unicode MS"/>
          <w:b/>
          <w:lang w:val="ka-GE"/>
        </w:rPr>
        <w:t>1</w:t>
      </w:r>
      <w:r w:rsidRPr="009B42AC">
        <w:rPr>
          <w:rFonts w:ascii="Sylfaen" w:eastAsia="Arial Unicode MS" w:hAnsi="Sylfaen" w:cs="Arial Unicode MS"/>
          <w:b/>
          <w:lang w:val="ka-GE"/>
        </w:rPr>
        <w:t>.4.4</w:t>
      </w:r>
      <w:r w:rsidR="00DC524E" w:rsidRPr="009B42AC">
        <w:rPr>
          <w:rFonts w:ascii="Sylfaen" w:eastAsia="Arial Unicode MS" w:hAnsi="Sylfaen" w:cs="Arial Unicode MS"/>
          <w:b/>
          <w:lang w:val="ka-GE"/>
        </w:rPr>
        <w:t>:</w:t>
      </w:r>
      <w:r w:rsidRPr="009B42AC">
        <w:rPr>
          <w:rFonts w:ascii="Sylfaen" w:eastAsia="Arial Unicode MS" w:hAnsi="Sylfaen" w:cs="Arial Unicode MS"/>
          <w:b/>
          <w:lang w:val="ka-GE"/>
        </w:rPr>
        <w:t xml:space="preserve"> გოგირდის დიოქსიდის (SO</w:t>
      </w:r>
      <w:r w:rsidRPr="009B42AC">
        <w:rPr>
          <w:rFonts w:ascii="Sylfaen" w:eastAsia="Merriweather" w:hAnsi="Sylfaen" w:cs="Merriweather"/>
          <w:b/>
          <w:vertAlign w:val="subscript"/>
          <w:lang w:val="ka-GE"/>
        </w:rPr>
        <w:t>2</w:t>
      </w:r>
      <w:r w:rsidRPr="009B42AC">
        <w:rPr>
          <w:rFonts w:ascii="Sylfaen" w:eastAsia="Arial Unicode MS" w:hAnsi="Sylfaen" w:cs="Arial Unicode MS"/>
          <w:b/>
          <w:lang w:val="ka-GE"/>
        </w:rPr>
        <w:t>) გაფრქვევების დინამიკა ეკონომიკის დარგებიდან (2014-2020 წწ)</w:t>
      </w:r>
    </w:p>
    <w:p w14:paraId="2D072994" w14:textId="77777777" w:rsidR="0026707D" w:rsidRPr="009B42AC" w:rsidRDefault="0026707D" w:rsidP="00923FC6">
      <w:pPr>
        <w:tabs>
          <w:tab w:val="left" w:pos="9810"/>
        </w:tabs>
        <w:spacing w:before="120" w:after="0"/>
        <w:jc w:val="both"/>
        <w:rPr>
          <w:rFonts w:ascii="Sylfaen" w:eastAsia="Merriweather" w:hAnsi="Sylfaen" w:cs="Merriweather"/>
          <w:b/>
          <w:i/>
          <w:lang w:val="ka-GE"/>
        </w:rPr>
      </w:pPr>
      <w:r w:rsidRPr="009B42AC">
        <w:rPr>
          <w:rFonts w:ascii="Sylfaen" w:hAnsi="Sylfaen"/>
          <w:noProof/>
          <w:lang w:val="ka-GE"/>
        </w:rPr>
        <w:drawing>
          <wp:inline distT="0" distB="0" distL="0" distR="0" wp14:anchorId="76756C47" wp14:editId="11C7DA27">
            <wp:extent cx="5731510" cy="2682815"/>
            <wp:effectExtent l="0" t="0" r="2540" b="3810"/>
            <wp:docPr id="11294" name="Chart 11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6D2D2C2" w14:textId="77777777" w:rsidR="0026707D" w:rsidRPr="009B42AC" w:rsidRDefault="0026707D" w:rsidP="00923FC6">
      <w:pPr>
        <w:tabs>
          <w:tab w:val="left" w:pos="8190"/>
          <w:tab w:val="left" w:pos="9810"/>
        </w:tabs>
        <w:spacing w:after="0"/>
        <w:ind w:right="206"/>
        <w:jc w:val="center"/>
        <w:rPr>
          <w:rFonts w:ascii="Sylfaen" w:eastAsia="Merriweather" w:hAnsi="Sylfaen" w:cs="Merriweather"/>
          <w:sz w:val="20"/>
          <w:szCs w:val="20"/>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60EC1499" w14:textId="77777777" w:rsidR="0026707D" w:rsidRPr="009B42AC" w:rsidRDefault="0026707D" w:rsidP="00923FC6">
      <w:pPr>
        <w:tabs>
          <w:tab w:val="left" w:pos="9810"/>
        </w:tabs>
        <w:spacing w:before="120" w:after="0"/>
        <w:jc w:val="both"/>
        <w:rPr>
          <w:rFonts w:ascii="Sylfaen" w:eastAsia="Merriweather" w:hAnsi="Sylfaen" w:cs="Merriweather"/>
          <w:b/>
          <w:i/>
          <w:lang w:val="ka-GE"/>
        </w:rPr>
      </w:pPr>
      <w:r w:rsidRPr="009B42AC">
        <w:rPr>
          <w:rFonts w:ascii="Sylfaen" w:eastAsia="Arial Unicode MS" w:hAnsi="Sylfaen" w:cs="Arial Unicode MS"/>
          <w:lang w:val="ka-GE"/>
        </w:rPr>
        <w:t xml:space="preserve">ბოლო წლებში გოგირდის დიოქსიდის </w:t>
      </w:r>
      <w:r w:rsidRPr="009B42AC">
        <w:rPr>
          <w:rFonts w:ascii="Sylfaen" w:eastAsia="Merriweather" w:hAnsi="Sylfaen" w:cs="Merriweather"/>
          <w:lang w:val="ka-GE"/>
        </w:rPr>
        <w:t>(SO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w:t>
      </w:r>
      <w:r w:rsidRPr="009B42AC">
        <w:rPr>
          <w:rFonts w:ascii="Sylfaen" w:eastAsia="Merriweather" w:hAnsi="Sylfaen" w:cs="Merriweather"/>
          <w:b/>
          <w:i/>
          <w:lang w:val="ka-GE"/>
        </w:rPr>
        <w:t xml:space="preserve"> </w:t>
      </w:r>
      <w:r w:rsidRPr="009B42AC">
        <w:rPr>
          <w:rFonts w:ascii="Sylfaen" w:eastAsia="Arial Unicode MS" w:hAnsi="Sylfaen" w:cs="Arial Unicode MS"/>
          <w:lang w:val="ka-GE"/>
        </w:rPr>
        <w:t>გაფრქვევები ცვალებადი ტენდენციით ხასიათდებოდა, რაც ძირითადად განპირობებულია ენერგეტიკასა და მრეწველობაში ქვანახშირის მოხმარების ცვალებადობით. 2016-2017 წლებში ენერგეტიკის სექტორიდან გაზრდილი გაფრქვევები ქვანახშირზე მომუშავე ტყიბულის თბოსადგურის ფუნქციონირებით არის განპირობებული. 2018-2020 წლებში შეწყდა ქვანახშირის მოხმარება ელექტროენერგიის გენერაციის მიზნით, ამასთან, 2020 წელს შემცირდა მისი მოხმარება რკინა-ფოლადისა და საკვები პროდუქტების წარმოებაში. შედეგად, 2020 წელს 2017 წელთან შედარებით გოგირდის დიოქსიდის (</w:t>
      </w:r>
      <w:r w:rsidRPr="009B42AC">
        <w:rPr>
          <w:rFonts w:ascii="Sylfaen" w:eastAsia="Merriweather" w:hAnsi="Sylfaen" w:cs="Merriweather"/>
          <w:lang w:val="ka-GE"/>
        </w:rPr>
        <w:t>SO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გაფრქვევები საგრძნობლად, 31%-ით შემცირდა. 2014-2020 წლებში, საწვავის ხარისხის გაუმჯობესების შედეგად, ტრანსპორტის სექტორიდან გოგირდის დიოქსიდის </w:t>
      </w:r>
      <w:r w:rsidRPr="009B42AC">
        <w:rPr>
          <w:rFonts w:ascii="Sylfaen" w:eastAsia="Merriweather" w:hAnsi="Sylfaen" w:cs="Merriweather"/>
          <w:lang w:val="ka-GE"/>
        </w:rPr>
        <w:t>(SO</w:t>
      </w:r>
      <w:r w:rsidRPr="009B42AC">
        <w:rPr>
          <w:rFonts w:ascii="Sylfaen" w:eastAsia="Merriweather" w:hAnsi="Sylfaen" w:cs="Merriweather"/>
          <w:vertAlign w:val="subscript"/>
          <w:lang w:val="ka-GE"/>
        </w:rPr>
        <w:t>2</w:t>
      </w:r>
      <w:r w:rsidRPr="009B42AC">
        <w:rPr>
          <w:rFonts w:ascii="Sylfaen" w:eastAsia="Arial Unicode MS" w:hAnsi="Sylfaen" w:cs="Arial Unicode MS"/>
          <w:lang w:val="ka-GE"/>
        </w:rPr>
        <w:t xml:space="preserve">) გაფრქვევები 80%-ზე მეტით არის შემცირებული. </w:t>
      </w:r>
    </w:p>
    <w:p w14:paraId="5BDF0D4B" w14:textId="457636E8"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9271A3" w:rsidRPr="009B42AC">
        <w:rPr>
          <w:rFonts w:ascii="Sylfaen" w:eastAsia="Arial Unicode MS" w:hAnsi="Sylfaen" w:cs="Arial Unicode MS"/>
          <w:b/>
          <w:lang w:val="ka-GE"/>
        </w:rPr>
        <w:t>1</w:t>
      </w:r>
      <w:r w:rsidRPr="009B42AC">
        <w:rPr>
          <w:rFonts w:ascii="Sylfaen" w:eastAsia="Arial Unicode MS" w:hAnsi="Sylfaen" w:cs="Arial Unicode MS"/>
          <w:b/>
          <w:lang w:val="ka-GE"/>
        </w:rPr>
        <w:t>.4.5</w:t>
      </w:r>
      <w:r w:rsidR="00DC524E" w:rsidRPr="009B42AC">
        <w:rPr>
          <w:rFonts w:ascii="Sylfaen" w:eastAsia="Arial Unicode MS" w:hAnsi="Sylfaen" w:cs="Arial Unicode MS"/>
          <w:b/>
        </w:rPr>
        <w:t>:</w:t>
      </w:r>
      <w:r w:rsidRPr="009B42AC">
        <w:rPr>
          <w:rFonts w:ascii="Sylfaen" w:eastAsia="Arial Unicode MS" w:hAnsi="Sylfaen" w:cs="Arial Unicode MS"/>
          <w:b/>
          <w:lang w:val="ka-GE"/>
        </w:rPr>
        <w:t xml:space="preserve"> აქროლადი ორგანული ნაერთების (აონ) გაფრქვევების დინამიკა ეკონომიკის დარგებიდან (2014-2020 წწ)</w:t>
      </w:r>
    </w:p>
    <w:p w14:paraId="170DDCAD" w14:textId="77777777" w:rsidR="0026707D" w:rsidRPr="009B42AC" w:rsidRDefault="0026707D" w:rsidP="00923FC6">
      <w:pPr>
        <w:tabs>
          <w:tab w:val="left" w:pos="8190"/>
          <w:tab w:val="left" w:pos="9810"/>
        </w:tabs>
        <w:spacing w:before="120" w:after="0"/>
        <w:ind w:right="-40"/>
        <w:jc w:val="both"/>
        <w:rPr>
          <w:rFonts w:ascii="Sylfaen" w:eastAsia="Merriweather" w:hAnsi="Sylfaen" w:cs="Merriweather"/>
          <w:i/>
          <w:lang w:val="ka-GE"/>
        </w:rPr>
      </w:pPr>
      <w:r w:rsidRPr="009B42AC">
        <w:rPr>
          <w:rFonts w:ascii="Sylfaen" w:hAnsi="Sylfaen"/>
          <w:noProof/>
          <w:lang w:val="ka-GE"/>
        </w:rPr>
        <w:lastRenderedPageBreak/>
        <w:drawing>
          <wp:inline distT="0" distB="0" distL="0" distR="0" wp14:anchorId="3B08D579" wp14:editId="5CF24B7C">
            <wp:extent cx="5731510" cy="3088257"/>
            <wp:effectExtent l="0" t="0" r="2540" b="0"/>
            <wp:docPr id="11295" name="Chart 11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9D797F1" w14:textId="77777777" w:rsidR="0026707D" w:rsidRPr="009B42AC" w:rsidRDefault="0026707D" w:rsidP="00923FC6">
      <w:pPr>
        <w:tabs>
          <w:tab w:val="left" w:pos="8190"/>
          <w:tab w:val="left" w:pos="9810"/>
        </w:tabs>
        <w:spacing w:before="120" w:after="0"/>
        <w:ind w:right="206"/>
        <w:jc w:val="center"/>
        <w:rPr>
          <w:rFonts w:ascii="Sylfaen" w:eastAsia="Merriweather" w:hAnsi="Sylfaen" w:cs="Merriweather"/>
          <w:sz w:val="20"/>
          <w:szCs w:val="20"/>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2EECA9C8" w14:textId="3FBA7BB5"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აქროლადი ორგანული ნაერთების (აონ) გაფრქვევები მცირდება</w:t>
      </w:r>
      <w:r w:rsidR="0014485D" w:rsidRPr="009B42AC">
        <w:rPr>
          <w:rFonts w:ascii="Sylfaen" w:eastAsia="Arial Unicode MS" w:hAnsi="Sylfaen" w:cs="Arial Unicode MS"/>
          <w:lang w:val="ka-GE"/>
        </w:rPr>
        <w:t>, კერძოდ,</w:t>
      </w:r>
      <w:r w:rsidRPr="009B42AC">
        <w:rPr>
          <w:rFonts w:ascii="Sylfaen" w:eastAsia="Arial Unicode MS" w:hAnsi="Sylfaen" w:cs="Arial Unicode MS"/>
          <w:lang w:val="ka-GE"/>
        </w:rPr>
        <w:t xml:space="preserve"> 2020 წელს 2014 წელთან შედარებით აღინიშნა გაფრქვევების 12%-იანი კლება, რაც განპირობებულია ენერგეტიკის სექტორში შეშის მოხმარების შემცირებით. მართალია, ბენზინის მოხმარების ზრდამ ტრანსპორტის სექტორიდან აონ-ების გაფრქვევები 2014-2016 წლებში 23%-ით გაზარდა, თუმცა 2017 წლიდან ბენზინის მოხმარების შემცირების შედეგად ამ მიმართულებითაც კლების ტენდენცია აღინიშნება. </w:t>
      </w:r>
    </w:p>
    <w:p w14:paraId="483A1E18" w14:textId="27469A03" w:rsidR="0026707D" w:rsidRPr="009B42AC" w:rsidRDefault="0026707D" w:rsidP="00923FC6">
      <w:pPr>
        <w:tabs>
          <w:tab w:val="left" w:pos="9810"/>
        </w:tabs>
        <w:spacing w:before="120" w:after="0"/>
        <w:jc w:val="center"/>
        <w:rPr>
          <w:rFonts w:ascii="Sylfaen" w:eastAsia="Arial Unicode MS" w:hAnsi="Sylfaen" w:cs="Arial Unicode MS"/>
          <w:b/>
          <w:lang w:val="ka-GE"/>
        </w:rPr>
      </w:pPr>
      <w:r w:rsidRPr="009B42AC">
        <w:rPr>
          <w:rFonts w:ascii="Sylfaen" w:eastAsia="Arial Unicode MS" w:hAnsi="Sylfaen" w:cs="Arial Unicode MS"/>
          <w:b/>
          <w:lang w:val="ka-GE"/>
        </w:rPr>
        <w:t xml:space="preserve">დიაგრამა </w:t>
      </w:r>
      <w:r w:rsidR="009271A3" w:rsidRPr="009B42AC">
        <w:rPr>
          <w:rFonts w:ascii="Sylfaen" w:eastAsia="Arial Unicode MS" w:hAnsi="Sylfaen" w:cs="Arial Unicode MS"/>
          <w:b/>
          <w:lang w:val="ka-GE"/>
        </w:rPr>
        <w:t>1</w:t>
      </w:r>
      <w:r w:rsidRPr="009B42AC">
        <w:rPr>
          <w:rFonts w:ascii="Sylfaen" w:eastAsia="Arial Unicode MS" w:hAnsi="Sylfaen" w:cs="Arial Unicode MS"/>
          <w:b/>
          <w:lang w:val="ka-GE"/>
        </w:rPr>
        <w:t>.4.6</w:t>
      </w:r>
      <w:r w:rsidR="00DC524E" w:rsidRPr="009B42AC">
        <w:rPr>
          <w:rFonts w:ascii="Sylfaen" w:eastAsia="Arial Unicode MS" w:hAnsi="Sylfaen" w:cs="Arial Unicode MS"/>
          <w:b/>
        </w:rPr>
        <w:t>:</w:t>
      </w:r>
      <w:r w:rsidRPr="009B42AC">
        <w:rPr>
          <w:rFonts w:ascii="Sylfaen" w:eastAsia="Arial Unicode MS" w:hAnsi="Sylfaen" w:cs="Arial Unicode MS"/>
          <w:b/>
          <w:lang w:val="ka-GE"/>
        </w:rPr>
        <w:t xml:space="preserve"> ამიაკის (NH</w:t>
      </w:r>
      <w:r w:rsidRPr="009B42AC">
        <w:rPr>
          <w:rFonts w:ascii="Sylfaen" w:eastAsia="Merriweather" w:hAnsi="Sylfaen" w:cs="Merriweather"/>
          <w:b/>
          <w:vertAlign w:val="subscript"/>
          <w:lang w:val="ka-GE"/>
        </w:rPr>
        <w:t>3</w:t>
      </w:r>
      <w:r w:rsidRPr="009B42AC">
        <w:rPr>
          <w:rFonts w:ascii="Sylfaen" w:eastAsia="Arial Unicode MS" w:hAnsi="Sylfaen" w:cs="Arial Unicode MS"/>
          <w:b/>
          <w:lang w:val="ka-GE"/>
        </w:rPr>
        <w:t xml:space="preserve">) გაფრქვევების დინამიკა ეკონომიკის დარგებიდან </w:t>
      </w:r>
    </w:p>
    <w:p w14:paraId="78A160A6" w14:textId="77777777"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(2015-2020 წწ)</w:t>
      </w:r>
    </w:p>
    <w:p w14:paraId="6205A9A7" w14:textId="77777777" w:rsidR="0026707D" w:rsidRPr="009B42AC" w:rsidRDefault="0026707D" w:rsidP="00923FC6">
      <w:pPr>
        <w:tabs>
          <w:tab w:val="left" w:pos="9810"/>
        </w:tabs>
        <w:spacing w:after="0"/>
        <w:jc w:val="center"/>
        <w:rPr>
          <w:rFonts w:ascii="Sylfaen" w:eastAsia="Merriweather" w:hAnsi="Sylfaen" w:cs="Merriweather"/>
          <w:b/>
          <w:i/>
          <w:lang w:val="ka-GE"/>
        </w:rPr>
      </w:pPr>
      <w:r w:rsidRPr="009B42AC">
        <w:rPr>
          <w:rFonts w:ascii="Sylfaen" w:hAnsi="Sylfaen"/>
          <w:noProof/>
          <w:lang w:val="ka-GE"/>
        </w:rPr>
        <w:drawing>
          <wp:inline distT="0" distB="0" distL="0" distR="0" wp14:anchorId="5646CDA8" wp14:editId="754C784D">
            <wp:extent cx="5731510" cy="3157268"/>
            <wp:effectExtent l="0" t="0" r="2540" b="5080"/>
            <wp:docPr id="11296" name="Chart 11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E4A547F" w14:textId="77777777" w:rsidR="0026707D" w:rsidRPr="009B42AC" w:rsidRDefault="0026707D" w:rsidP="00923FC6">
      <w:pPr>
        <w:tabs>
          <w:tab w:val="left" w:pos="8190"/>
          <w:tab w:val="left" w:pos="9810"/>
        </w:tabs>
        <w:spacing w:after="0"/>
        <w:ind w:right="296"/>
        <w:jc w:val="center"/>
        <w:rPr>
          <w:rFonts w:ascii="Sylfaen" w:eastAsia="Merriweather" w:hAnsi="Sylfaen" w:cs="Merriweather"/>
          <w:sz w:val="20"/>
          <w:szCs w:val="20"/>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54984408"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სოფლის მეურნეობის სექტორიდან ამიაკის</w:t>
      </w:r>
      <w:r w:rsidRPr="009B42AC">
        <w:rPr>
          <w:rFonts w:ascii="Sylfaen" w:eastAsia="Merriweather" w:hAnsi="Sylfaen" w:cs="Merriweather"/>
          <w:b/>
          <w:i/>
          <w:lang w:val="ka-GE"/>
        </w:rPr>
        <w:t xml:space="preserve"> </w:t>
      </w:r>
      <w:r w:rsidRPr="009B42AC">
        <w:rPr>
          <w:rFonts w:ascii="Sylfaen" w:eastAsia="Merriweather" w:hAnsi="Sylfaen" w:cs="Merriweather"/>
          <w:lang w:val="ka-GE"/>
        </w:rPr>
        <w:t>(NH</w:t>
      </w:r>
      <w:r w:rsidRPr="009B42AC">
        <w:rPr>
          <w:rFonts w:ascii="Sylfaen" w:eastAsia="Merriweather" w:hAnsi="Sylfaen" w:cs="Merriweather"/>
          <w:vertAlign w:val="subscript"/>
          <w:lang w:val="ka-GE"/>
        </w:rPr>
        <w:t>3</w:t>
      </w:r>
      <w:r w:rsidRPr="009B42AC">
        <w:rPr>
          <w:rFonts w:ascii="Sylfaen" w:eastAsia="Merriweather" w:hAnsi="Sylfaen" w:cs="Merriweather"/>
          <w:lang w:val="ka-GE"/>
        </w:rPr>
        <w:t>)</w:t>
      </w:r>
      <w:r w:rsidRPr="009B42AC">
        <w:rPr>
          <w:rFonts w:ascii="Sylfaen" w:eastAsia="Merriweather" w:hAnsi="Sylfaen" w:cs="Merriweather"/>
          <w:b/>
          <w:i/>
          <w:lang w:val="ka-GE"/>
        </w:rPr>
        <w:t xml:space="preserve"> </w:t>
      </w:r>
      <w:r w:rsidRPr="009B42AC">
        <w:rPr>
          <w:rFonts w:ascii="Sylfaen" w:eastAsia="Arial Unicode MS" w:hAnsi="Sylfaen" w:cs="Arial Unicode MS"/>
          <w:lang w:val="ka-GE"/>
        </w:rPr>
        <w:t xml:space="preserve">გაფრქვევები მსხვილფეხა რქოსანი პირუტყვის რაოდენობისა და არაორგანული აზოტოვანი სასუქების მოხმარების შემცირების პარალელურად </w:t>
      </w:r>
      <w:r w:rsidRPr="009B42AC">
        <w:rPr>
          <w:rFonts w:ascii="Sylfaen" w:eastAsia="Arial Unicode MS" w:hAnsi="Sylfaen" w:cs="Arial Unicode MS"/>
          <w:lang w:val="ka-GE"/>
        </w:rPr>
        <w:lastRenderedPageBreak/>
        <w:t>კლების ტენდენციით ხასიათდებოდა, თუმცა 2020 წელს პოპულაციის ზრდასთან ერთად გაფრქვევები გაიზარდა.</w:t>
      </w:r>
    </w:p>
    <w:p w14:paraId="7076D413" w14:textId="0D5966DC" w:rsidR="0026707D" w:rsidRPr="009B42AC" w:rsidRDefault="0026707D" w:rsidP="00923FC6">
      <w:pPr>
        <w:tabs>
          <w:tab w:val="left" w:pos="9810"/>
        </w:tabs>
        <w:spacing w:before="120" w:after="0"/>
        <w:jc w:val="center"/>
        <w:rPr>
          <w:rFonts w:ascii="Sylfaen" w:eastAsia="Merriweather" w:hAnsi="Sylfaen" w:cs="Merriweather"/>
          <w:b/>
          <w:lang w:val="ka-GE"/>
        </w:rPr>
      </w:pPr>
      <w:r w:rsidRPr="009B42AC">
        <w:rPr>
          <w:rFonts w:ascii="Sylfaen" w:eastAsia="Arial Unicode MS" w:hAnsi="Sylfaen" w:cs="Arial Unicode MS"/>
          <w:b/>
          <w:lang w:val="ka-GE"/>
        </w:rPr>
        <w:t xml:space="preserve">დიაგრამა </w:t>
      </w:r>
      <w:r w:rsidR="009271A3" w:rsidRPr="009B42AC">
        <w:rPr>
          <w:rFonts w:ascii="Sylfaen" w:eastAsia="Arial Unicode MS" w:hAnsi="Sylfaen" w:cs="Arial Unicode MS"/>
          <w:b/>
          <w:lang w:val="ka-GE"/>
        </w:rPr>
        <w:t>1</w:t>
      </w:r>
      <w:r w:rsidRPr="009B42AC">
        <w:rPr>
          <w:rFonts w:ascii="Sylfaen" w:eastAsia="Arial Unicode MS" w:hAnsi="Sylfaen" w:cs="Arial Unicode MS"/>
          <w:b/>
          <w:lang w:val="ka-GE"/>
        </w:rPr>
        <w:t>.4.7</w:t>
      </w:r>
      <w:r w:rsidR="00DC524E" w:rsidRPr="009B42AC">
        <w:rPr>
          <w:rFonts w:ascii="Sylfaen" w:eastAsia="Arial Unicode MS" w:hAnsi="Sylfaen" w:cs="Arial Unicode MS"/>
          <w:b/>
        </w:rPr>
        <w:t>:</w:t>
      </w:r>
      <w:r w:rsidRPr="009B42AC">
        <w:rPr>
          <w:rFonts w:ascii="Sylfaen" w:eastAsia="Arial Unicode MS" w:hAnsi="Sylfaen" w:cs="Arial Unicode MS"/>
          <w:b/>
          <w:lang w:val="ka-GE"/>
        </w:rPr>
        <w:t xml:space="preserve"> ნახშირბადის მონოქსიდის (CO) გაფრქვევების დინამიკა ეკონომიკის დარგებიდან (2014-2020 წწ)</w:t>
      </w:r>
    </w:p>
    <w:p w14:paraId="19B2CFB2"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hAnsi="Sylfaen"/>
          <w:noProof/>
          <w:lang w:val="ka-GE"/>
        </w:rPr>
        <w:drawing>
          <wp:inline distT="0" distB="0" distL="0" distR="0" wp14:anchorId="11B00CC0" wp14:editId="29E5CF15">
            <wp:extent cx="5731510" cy="3371850"/>
            <wp:effectExtent l="0" t="0" r="2540" b="0"/>
            <wp:docPr id="11297" name="Chart 11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BD69DA0" w14:textId="77777777" w:rsidR="0026707D" w:rsidRPr="009B42AC" w:rsidRDefault="0026707D" w:rsidP="00923FC6">
      <w:pPr>
        <w:tabs>
          <w:tab w:val="left" w:pos="8190"/>
          <w:tab w:val="left" w:pos="9810"/>
        </w:tabs>
        <w:spacing w:after="0"/>
        <w:ind w:right="296"/>
        <w:jc w:val="center"/>
        <w:rPr>
          <w:rFonts w:ascii="Sylfaen" w:eastAsia="Merriweather" w:hAnsi="Sylfaen" w:cs="Merriweather"/>
          <w:sz w:val="20"/>
          <w:szCs w:val="20"/>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736A0BA4" w14:textId="7028B614"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საანგარიშო პერიოდ</w:t>
      </w:r>
      <w:r w:rsidR="00005B44" w:rsidRPr="009B42AC">
        <w:rPr>
          <w:rFonts w:ascii="Sylfaen" w:eastAsia="Arial Unicode MS" w:hAnsi="Sylfaen" w:cs="Arial Unicode MS"/>
          <w:lang w:val="ka-GE"/>
        </w:rPr>
        <w:t>ში</w:t>
      </w:r>
      <w:r w:rsidRPr="009B42AC">
        <w:rPr>
          <w:rFonts w:ascii="Sylfaen" w:eastAsia="Arial Unicode MS" w:hAnsi="Sylfaen" w:cs="Arial Unicode MS"/>
          <w:lang w:val="ka-GE"/>
        </w:rPr>
        <w:t xml:space="preserve"> ნახშირბადის მონოქსიდის </w:t>
      </w:r>
      <w:r w:rsidRPr="009B42AC">
        <w:rPr>
          <w:rFonts w:ascii="Sylfaen" w:eastAsia="Merriweather" w:hAnsi="Sylfaen" w:cs="Merriweather"/>
          <w:lang w:val="ka-GE"/>
        </w:rPr>
        <w:t>(CO)</w:t>
      </w:r>
      <w:r w:rsidRPr="009B42AC">
        <w:rPr>
          <w:rFonts w:ascii="Sylfaen" w:eastAsia="Arial Unicode MS" w:hAnsi="Sylfaen" w:cs="Arial Unicode MS"/>
          <w:lang w:val="ka-GE"/>
        </w:rPr>
        <w:t xml:space="preserve"> გაფრქვევები 2014 წელთან შედარებით 25%-ით შემცირდა, რაც გამოწვეულია საყოფაცხოვრებო სექტორში (ენერგეტიკის ნაწილი) შეშის მოხმარების შემცირებასთან. 2017 წლიდან მცირდება ტრანსპორტის სექტორიდან ნახშირბადის მონოქსიდის (CO) გაფრქვევებიც, კერძოდ ამ პერიოდში კლებამ 19% შეადგინა, რაც უკავშირდება ავტოპარკში უფრო სუფთა ავტომობილების (ჰიბრიდები და ელ. მობილები) წილის ზრდას.</w:t>
      </w:r>
    </w:p>
    <w:p w14:paraId="464D90FB"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რაც შეეხება სხვა ძირითად მავნე ნივთიერებებს, ბოლო წლებში შეშის მოხმარების შემცირებასთან ერთად მკვეთრად შემცირდა კადმიუმისა (Cd) და ბენზ(ა)პირენის (C</w:t>
      </w:r>
      <w:r w:rsidRPr="009B42AC">
        <w:rPr>
          <w:rFonts w:ascii="Sylfaen" w:eastAsia="Merriweather" w:hAnsi="Sylfaen" w:cs="Merriweather"/>
          <w:vertAlign w:val="subscript"/>
          <w:lang w:val="ka-GE"/>
        </w:rPr>
        <w:t>20</w:t>
      </w:r>
      <w:r w:rsidRPr="009B42AC">
        <w:rPr>
          <w:rFonts w:ascii="Sylfaen" w:eastAsia="Merriweather" w:hAnsi="Sylfaen" w:cs="Merriweather"/>
          <w:lang w:val="ka-GE"/>
        </w:rPr>
        <w:t>H</w:t>
      </w:r>
      <w:r w:rsidRPr="009B42AC">
        <w:rPr>
          <w:rFonts w:ascii="Sylfaen" w:eastAsia="Merriweather" w:hAnsi="Sylfaen" w:cs="Merriweather"/>
          <w:vertAlign w:val="subscript"/>
          <w:lang w:val="ka-GE"/>
        </w:rPr>
        <w:t>12</w:t>
      </w:r>
      <w:r w:rsidRPr="009B42AC">
        <w:rPr>
          <w:rFonts w:ascii="Sylfaen" w:eastAsia="Arial Unicode MS" w:hAnsi="Sylfaen" w:cs="Arial Unicode MS"/>
          <w:lang w:val="ka-GE"/>
        </w:rPr>
        <w:t>) გაფრქვევები. ამასთან, 2016-2020 წლებში შავ ლითონთა (ფოლადის) წარმოების ზრდასთან ერთად გაიზარდა ტყვიის (Pb), ვერცხლისწყლისა (Hg) და დარიშხანის (As) ემისიები. ნიკელის (Ni) გაფრქვევების რაოდენობა კი თითქმის არ იცვლება.</w:t>
      </w:r>
    </w:p>
    <w:p w14:paraId="28BFD782" w14:textId="13B82D18"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2020 წელს პირველად შემუშავდა ატმოსფერულ ჰაერში გაფრქვევების პროგნოზირების ანგარიში,</w:t>
      </w:r>
      <w:r w:rsidR="009271A3" w:rsidRPr="009B42AC">
        <w:rPr>
          <w:rStyle w:val="FootnoteReference"/>
          <w:rFonts w:ascii="Sylfaen" w:eastAsia="Arial Unicode MS" w:hAnsi="Sylfaen" w:cs="Arial Unicode MS"/>
          <w:lang w:val="ka-GE"/>
        </w:rPr>
        <w:footnoteReference w:id="28"/>
      </w:r>
      <w:r w:rsidRPr="009B42AC">
        <w:rPr>
          <w:rFonts w:ascii="Sylfaen" w:eastAsia="Arial Unicode MS" w:hAnsi="Sylfaen" w:cs="Arial Unicode MS"/>
          <w:lang w:val="ka-GE"/>
        </w:rPr>
        <w:t xml:space="preserve"> რომელიც მოიცავს პროგნოზულ მონაცემებს 2020, 2025 და 2030 წლებისთვის. ანგარიშის მიხედვით 2020 წლის შემდგომ ავტოპარკის ზრდასთან ერთად მოსალოდნელია აზოტის ოქსიდების (NOx) გაფრქვევების მცირედი ზრდა, რაც შეეხება მყარი ნაწილაკების, კერძოდ, PM</w:t>
      </w:r>
      <w:r w:rsidRPr="009B42AC">
        <w:rPr>
          <w:rFonts w:ascii="Sylfaen" w:eastAsia="Merriweather" w:hAnsi="Sylfaen" w:cs="Merriweather"/>
          <w:vertAlign w:val="subscript"/>
          <w:lang w:val="ka-GE"/>
        </w:rPr>
        <w:t>2.5</w:t>
      </w:r>
      <w:r w:rsidRPr="009B42AC">
        <w:rPr>
          <w:rFonts w:ascii="Sylfaen" w:eastAsia="Arial Unicode MS" w:hAnsi="Sylfaen" w:cs="Arial Unicode MS"/>
          <w:lang w:val="ka-GE"/>
        </w:rPr>
        <w:t xml:space="preserve"> გაფრქვევების პროგნოზს, იგი თითქმის არ იცვლება 2020-2030 წლებში. სხვა მავნე ნივთიერებების გაფრქვევების პროგნოზი მოცემულია ცხრილში </w:t>
      </w:r>
      <w:r w:rsidR="00FA78AE" w:rsidRPr="009B42AC">
        <w:rPr>
          <w:rFonts w:ascii="Sylfaen" w:eastAsia="Arial Unicode MS" w:hAnsi="Sylfaen" w:cs="Arial Unicode MS"/>
        </w:rPr>
        <w:t>1.4.1</w:t>
      </w:r>
      <w:r w:rsidRPr="009B42AC">
        <w:rPr>
          <w:rFonts w:ascii="Sylfaen" w:eastAsia="Arial Unicode MS" w:hAnsi="Sylfaen" w:cs="Arial Unicode MS"/>
          <w:lang w:val="ka-GE"/>
        </w:rPr>
        <w:t>.</w:t>
      </w:r>
    </w:p>
    <w:p w14:paraId="62BB6666" w14:textId="3E9D6A40" w:rsidR="0026707D" w:rsidRPr="009B42AC" w:rsidRDefault="0026707D" w:rsidP="00923FC6">
      <w:pPr>
        <w:tabs>
          <w:tab w:val="left" w:pos="9810"/>
        </w:tabs>
        <w:spacing w:before="120" w:after="0"/>
        <w:jc w:val="center"/>
        <w:rPr>
          <w:rFonts w:ascii="Sylfaen" w:eastAsia="Merriweather" w:hAnsi="Sylfaen" w:cs="Merriweather"/>
          <w:b/>
          <w:iCs/>
          <w:lang w:val="ka-GE"/>
        </w:rPr>
      </w:pPr>
      <w:r w:rsidRPr="009B42AC">
        <w:rPr>
          <w:rFonts w:ascii="Sylfaen" w:eastAsia="Arial Unicode MS" w:hAnsi="Sylfaen" w:cs="Arial Unicode MS"/>
          <w:b/>
          <w:iCs/>
          <w:lang w:val="ka-GE"/>
        </w:rPr>
        <w:t xml:space="preserve">ცხრილი </w:t>
      </w:r>
      <w:r w:rsidR="009271A3" w:rsidRPr="009B42AC">
        <w:rPr>
          <w:rFonts w:ascii="Sylfaen" w:eastAsia="Arial Unicode MS" w:hAnsi="Sylfaen" w:cs="Arial Unicode MS"/>
          <w:b/>
          <w:iCs/>
          <w:lang w:val="ka-GE"/>
        </w:rPr>
        <w:t>1</w:t>
      </w:r>
      <w:r w:rsidRPr="009B42AC">
        <w:rPr>
          <w:rFonts w:ascii="Sylfaen" w:eastAsia="Arial Unicode MS" w:hAnsi="Sylfaen" w:cs="Arial Unicode MS"/>
          <w:b/>
          <w:iCs/>
          <w:lang w:val="ka-GE"/>
        </w:rPr>
        <w:t>.4.1</w:t>
      </w:r>
      <w:r w:rsidR="00DC524E" w:rsidRPr="009B42AC">
        <w:rPr>
          <w:rFonts w:ascii="Sylfaen" w:eastAsia="Arial Unicode MS" w:hAnsi="Sylfaen" w:cs="Arial Unicode MS"/>
          <w:b/>
          <w:iCs/>
        </w:rPr>
        <w:t>:</w:t>
      </w:r>
      <w:r w:rsidRPr="009B42AC">
        <w:rPr>
          <w:rFonts w:ascii="Sylfaen" w:eastAsia="Arial Unicode MS" w:hAnsi="Sylfaen" w:cs="Arial Unicode MS"/>
          <w:b/>
          <w:iCs/>
          <w:lang w:val="ka-GE"/>
        </w:rPr>
        <w:t xml:space="preserve"> მავნე ნივთიერებათა გაფრქვევების პროგნოზი 2025-2030 წლებისთვის საბაზისო 2020 წელთან შედარებით</w:t>
      </w:r>
    </w:p>
    <w:tbl>
      <w:tblPr>
        <w:tblW w:w="9085"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3150"/>
        <w:gridCol w:w="2970"/>
      </w:tblGrid>
      <w:tr w:rsidR="0026707D" w:rsidRPr="009B42AC" w14:paraId="5A8EF60E" w14:textId="77777777" w:rsidTr="00505853">
        <w:tc>
          <w:tcPr>
            <w:tcW w:w="2965" w:type="dxa"/>
            <w:tcBorders>
              <w:right w:val="nil"/>
            </w:tcBorders>
            <w:vAlign w:val="center"/>
          </w:tcPr>
          <w:p w14:paraId="4A543E88" w14:textId="77777777" w:rsidR="0026707D" w:rsidRPr="009B42AC" w:rsidRDefault="0026707D" w:rsidP="00923FC6">
            <w:pPr>
              <w:tabs>
                <w:tab w:val="left" w:pos="9810"/>
              </w:tabs>
              <w:rPr>
                <w:rFonts w:ascii="Sylfaen" w:eastAsia="Merriweather" w:hAnsi="Sylfaen" w:cs="Merriweather"/>
                <w:b/>
                <w:lang w:val="ka-GE"/>
              </w:rPr>
            </w:pPr>
            <w:r w:rsidRPr="009B42AC">
              <w:rPr>
                <w:rFonts w:ascii="Sylfaen" w:eastAsia="Arial Unicode MS" w:hAnsi="Sylfaen" w:cs="Arial Unicode MS"/>
                <w:b/>
                <w:lang w:val="ka-GE"/>
              </w:rPr>
              <w:lastRenderedPageBreak/>
              <w:t>მავნე ნივთიერება</w:t>
            </w:r>
          </w:p>
        </w:tc>
        <w:tc>
          <w:tcPr>
            <w:tcW w:w="3150" w:type="dxa"/>
            <w:tcBorders>
              <w:left w:val="nil"/>
              <w:right w:val="nil"/>
            </w:tcBorders>
            <w:vAlign w:val="center"/>
          </w:tcPr>
          <w:p w14:paraId="1CEFBB54" w14:textId="77777777" w:rsidR="0026707D" w:rsidRPr="009B42AC" w:rsidRDefault="0026707D" w:rsidP="00923FC6">
            <w:pPr>
              <w:tabs>
                <w:tab w:val="left" w:pos="9810"/>
              </w:tabs>
              <w:rPr>
                <w:rFonts w:ascii="Sylfaen" w:eastAsia="Arial Unicode MS" w:hAnsi="Sylfaen" w:cs="Arial Unicode MS"/>
                <w:b/>
                <w:lang w:val="ka-GE"/>
              </w:rPr>
            </w:pPr>
            <w:r w:rsidRPr="009B42AC">
              <w:rPr>
                <w:rFonts w:ascii="Sylfaen" w:eastAsia="Arial Unicode MS" w:hAnsi="Sylfaen" w:cs="Arial Unicode MS"/>
                <w:b/>
                <w:lang w:val="ka-GE"/>
              </w:rPr>
              <w:t xml:space="preserve">გაფრქვევები </w:t>
            </w:r>
          </w:p>
          <w:p w14:paraId="33F249C7" w14:textId="77777777" w:rsidR="0026707D" w:rsidRPr="009B42AC" w:rsidRDefault="0026707D" w:rsidP="00923FC6">
            <w:pPr>
              <w:tabs>
                <w:tab w:val="left" w:pos="9810"/>
              </w:tabs>
              <w:rPr>
                <w:rFonts w:ascii="Sylfaen" w:eastAsia="Merriweather" w:hAnsi="Sylfaen" w:cs="Merriweather"/>
                <w:b/>
                <w:lang w:val="ka-GE"/>
              </w:rPr>
            </w:pPr>
            <w:r w:rsidRPr="009B42AC">
              <w:rPr>
                <w:rFonts w:ascii="Sylfaen" w:eastAsia="Arial Unicode MS" w:hAnsi="Sylfaen" w:cs="Arial Unicode MS"/>
                <w:b/>
                <w:lang w:val="ka-GE"/>
              </w:rPr>
              <w:t>2025 წლისთვის</w:t>
            </w:r>
          </w:p>
        </w:tc>
        <w:tc>
          <w:tcPr>
            <w:tcW w:w="2970" w:type="dxa"/>
            <w:tcBorders>
              <w:left w:val="nil"/>
            </w:tcBorders>
            <w:vAlign w:val="center"/>
          </w:tcPr>
          <w:p w14:paraId="71051CF9" w14:textId="77777777" w:rsidR="0026707D" w:rsidRPr="009B42AC" w:rsidRDefault="0026707D" w:rsidP="00923FC6">
            <w:pPr>
              <w:tabs>
                <w:tab w:val="left" w:pos="9810"/>
              </w:tabs>
              <w:rPr>
                <w:rFonts w:ascii="Sylfaen" w:eastAsia="Arial Unicode MS" w:hAnsi="Sylfaen" w:cs="Arial Unicode MS"/>
                <w:b/>
                <w:lang w:val="ka-GE"/>
              </w:rPr>
            </w:pPr>
            <w:r w:rsidRPr="009B42AC">
              <w:rPr>
                <w:rFonts w:ascii="Sylfaen" w:eastAsia="Arial Unicode MS" w:hAnsi="Sylfaen" w:cs="Arial Unicode MS"/>
                <w:b/>
                <w:lang w:val="ka-GE"/>
              </w:rPr>
              <w:t xml:space="preserve">გაფრქვევები </w:t>
            </w:r>
          </w:p>
          <w:p w14:paraId="6C3579CF" w14:textId="77777777" w:rsidR="0026707D" w:rsidRPr="009B42AC" w:rsidRDefault="0026707D" w:rsidP="00923FC6">
            <w:pPr>
              <w:tabs>
                <w:tab w:val="left" w:pos="9810"/>
              </w:tabs>
              <w:rPr>
                <w:rFonts w:ascii="Sylfaen" w:eastAsia="Merriweather" w:hAnsi="Sylfaen" w:cs="Merriweather"/>
                <w:b/>
                <w:lang w:val="ka-GE"/>
              </w:rPr>
            </w:pPr>
            <w:r w:rsidRPr="009B42AC">
              <w:rPr>
                <w:rFonts w:ascii="Sylfaen" w:eastAsia="Arial Unicode MS" w:hAnsi="Sylfaen" w:cs="Arial Unicode MS"/>
                <w:b/>
                <w:lang w:val="ka-GE"/>
              </w:rPr>
              <w:t>2030 წლისთვის</w:t>
            </w:r>
          </w:p>
        </w:tc>
      </w:tr>
      <w:tr w:rsidR="0026707D" w:rsidRPr="009B42AC" w14:paraId="4109B297" w14:textId="77777777" w:rsidTr="00505853">
        <w:tc>
          <w:tcPr>
            <w:tcW w:w="2965" w:type="dxa"/>
            <w:tcBorders>
              <w:right w:val="nil"/>
            </w:tcBorders>
          </w:tcPr>
          <w:p w14:paraId="39825AAB"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აზოტის ოქსიდები (Nox)</w:t>
            </w:r>
          </w:p>
        </w:tc>
        <w:tc>
          <w:tcPr>
            <w:tcW w:w="3150" w:type="dxa"/>
            <w:tcBorders>
              <w:left w:val="nil"/>
              <w:right w:val="nil"/>
            </w:tcBorders>
            <w:vAlign w:val="center"/>
          </w:tcPr>
          <w:p w14:paraId="58DD14F5"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w:hAnsi="Sylfaen" w:cs="Arial"/>
                <w:lang w:val="ka-GE"/>
              </w:rPr>
              <w:t>3%</w:t>
            </w:r>
            <w:r w:rsidRPr="009B42AC">
              <w:rPr>
                <w:rFonts w:ascii="Sylfaen" w:hAnsi="Sylfaen"/>
                <w:noProof/>
                <w:lang w:val="ka-GE"/>
              </w:rPr>
              <mc:AlternateContent>
                <mc:Choice Requires="wps">
                  <w:drawing>
                    <wp:anchor distT="0" distB="0" distL="114300" distR="114300" simplePos="0" relativeHeight="251658240" behindDoc="0" locked="0" layoutInCell="1" hidden="0" allowOverlap="1" wp14:anchorId="70462E58" wp14:editId="4544DCF0">
                      <wp:simplePos x="0" y="0"/>
                      <wp:positionH relativeFrom="column">
                        <wp:posOffset>508000</wp:posOffset>
                      </wp:positionH>
                      <wp:positionV relativeFrom="paragraph">
                        <wp:posOffset>0</wp:posOffset>
                      </wp:positionV>
                      <wp:extent cx="110490" cy="143510"/>
                      <wp:effectExtent l="0" t="0" r="0" b="0"/>
                      <wp:wrapNone/>
                      <wp:docPr id="11323" name="Arrow: Down 11323"/>
                      <wp:cNvGraphicFramePr/>
                      <a:graphic xmlns:a="http://schemas.openxmlformats.org/drawingml/2006/main">
                        <a:graphicData uri="http://schemas.microsoft.com/office/word/2010/wordprocessingShape">
                          <wps:wsp>
                            <wps:cNvSpPr/>
                            <wps:spPr>
                              <a:xfrm rot="10800000" flipH="1">
                                <a:off x="5295518" y="3713008"/>
                                <a:ext cx="100965" cy="133985"/>
                              </a:xfrm>
                              <a:prstGeom prst="downArrow">
                                <a:avLst>
                                  <a:gd name="adj1" fmla="val 50000"/>
                                  <a:gd name="adj2" fmla="val 50000"/>
                                </a:avLst>
                              </a:prstGeom>
                              <a:solidFill>
                                <a:srgbClr val="FF0000"/>
                              </a:solidFill>
                              <a:ln>
                                <a:noFill/>
                              </a:ln>
                            </wps:spPr>
                            <wps:txbx>
                              <w:txbxContent>
                                <w:p w14:paraId="66992113"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70462E5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323" o:spid="_x0000_s1042" type="#_x0000_t67" style="position:absolute;margin-left:40pt;margin-top:0;width:8.7pt;height:11.3pt;rotation:180;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" adj="13462" fillcolor="red" stroked="f">
                      <v:textbox inset="2.53958mm,2.53958mm,2.53958mm,2.53958mm">
                        <w:txbxContent>
                          <w:p w14:paraId="66992113" w14:textId="77777777" w:rsidR="0026707D" w:rsidRDefault="0026707D">
                            <w:pPr>
                              <w:spacing w:after="0" w:line="240" w:lineRule="auto"/>
                              <w:textDirection w:val="btLr"/>
                            </w:pPr>
                          </w:p>
                        </w:txbxContent>
                      </v:textbox>
                    </v:shape>
                  </w:pict>
                </mc:Fallback>
              </mc:AlternateContent>
            </w:r>
          </w:p>
        </w:tc>
        <w:tc>
          <w:tcPr>
            <w:tcW w:w="2970" w:type="dxa"/>
            <w:tcBorders>
              <w:left w:val="nil"/>
            </w:tcBorders>
            <w:vAlign w:val="center"/>
          </w:tcPr>
          <w:p w14:paraId="3479D5BE"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w:hAnsi="Sylfaen" w:cs="Arial"/>
                <w:lang w:val="ka-GE"/>
              </w:rPr>
              <w:t>6%</w:t>
            </w:r>
            <w:r w:rsidRPr="009B42AC">
              <w:rPr>
                <w:rFonts w:ascii="Sylfaen" w:hAnsi="Sylfaen"/>
                <w:noProof/>
                <w:lang w:val="ka-GE"/>
              </w:rPr>
              <mc:AlternateContent>
                <mc:Choice Requires="wps">
                  <w:drawing>
                    <wp:anchor distT="0" distB="0" distL="114300" distR="114300" simplePos="0" relativeHeight="251659264" behindDoc="0" locked="0" layoutInCell="1" hidden="0" allowOverlap="1" wp14:anchorId="1E9C052F" wp14:editId="7DDCAF17">
                      <wp:simplePos x="0" y="0"/>
                      <wp:positionH relativeFrom="column">
                        <wp:posOffset>533400</wp:posOffset>
                      </wp:positionH>
                      <wp:positionV relativeFrom="paragraph">
                        <wp:posOffset>0</wp:posOffset>
                      </wp:positionV>
                      <wp:extent cx="110490" cy="143510"/>
                      <wp:effectExtent l="0" t="0" r="0" b="0"/>
                      <wp:wrapNone/>
                      <wp:docPr id="11325" name="Arrow: Down 11325"/>
                      <wp:cNvGraphicFramePr/>
                      <a:graphic xmlns:a="http://schemas.openxmlformats.org/drawingml/2006/main">
                        <a:graphicData uri="http://schemas.microsoft.com/office/word/2010/wordprocessingShape">
                          <wps:wsp>
                            <wps:cNvSpPr/>
                            <wps:spPr>
                              <a:xfrm rot="10800000" flipH="1">
                                <a:off x="5295518" y="3713008"/>
                                <a:ext cx="100965" cy="133985"/>
                              </a:xfrm>
                              <a:prstGeom prst="downArrow">
                                <a:avLst>
                                  <a:gd name="adj1" fmla="val 50000"/>
                                  <a:gd name="adj2" fmla="val 50000"/>
                                </a:avLst>
                              </a:prstGeom>
                              <a:solidFill>
                                <a:srgbClr val="FF0000"/>
                              </a:solidFill>
                              <a:ln>
                                <a:noFill/>
                              </a:ln>
                            </wps:spPr>
                            <wps:txbx>
                              <w:txbxContent>
                                <w:p w14:paraId="7F70973A"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E9C052F" id="Arrow: Down 11325" o:spid="_x0000_s1043" type="#_x0000_t67" style="position:absolute;margin-left:42pt;margin-top:0;width:8.7pt;height:11.3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" adj="13462" fillcolor="red" stroked="f">
                      <v:textbox inset="2.53958mm,2.53958mm,2.53958mm,2.53958mm">
                        <w:txbxContent>
                          <w:p w14:paraId="7F70973A" w14:textId="77777777" w:rsidR="0026707D" w:rsidRDefault="0026707D">
                            <w:pPr>
                              <w:spacing w:after="0" w:line="240" w:lineRule="auto"/>
                              <w:textDirection w:val="btLr"/>
                            </w:pPr>
                          </w:p>
                        </w:txbxContent>
                      </v:textbox>
                    </v:shape>
                  </w:pict>
                </mc:Fallback>
              </mc:AlternateContent>
            </w:r>
          </w:p>
        </w:tc>
      </w:tr>
      <w:tr w:rsidR="0026707D" w:rsidRPr="009B42AC" w14:paraId="520FC3DA" w14:textId="77777777" w:rsidTr="00505853">
        <w:tc>
          <w:tcPr>
            <w:tcW w:w="2965" w:type="dxa"/>
            <w:tcBorders>
              <w:right w:val="nil"/>
            </w:tcBorders>
          </w:tcPr>
          <w:p w14:paraId="2C151928"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აქროლადი ორგანული ნაერთები (აონ)</w:t>
            </w:r>
          </w:p>
        </w:tc>
        <w:tc>
          <w:tcPr>
            <w:tcW w:w="3150" w:type="dxa"/>
            <w:tcBorders>
              <w:left w:val="nil"/>
              <w:right w:val="nil"/>
            </w:tcBorders>
            <w:vAlign w:val="center"/>
          </w:tcPr>
          <w:p w14:paraId="4072E641"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w:hAnsi="Sylfaen" w:cs="Arial"/>
                <w:lang w:val="ka-GE"/>
              </w:rPr>
              <w:t>0%</w:t>
            </w:r>
            <w:r w:rsidRPr="009B42AC">
              <w:rPr>
                <w:rFonts w:ascii="Sylfaen" w:hAnsi="Sylfaen"/>
                <w:noProof/>
                <w:lang w:val="ka-GE"/>
              </w:rPr>
              <mc:AlternateContent>
                <mc:Choice Requires="wps">
                  <w:drawing>
                    <wp:anchor distT="0" distB="0" distL="114300" distR="114300" simplePos="0" relativeHeight="251660288" behindDoc="0" locked="0" layoutInCell="1" hidden="0" allowOverlap="1" wp14:anchorId="54A9EF43" wp14:editId="1635F646">
                      <wp:simplePos x="0" y="0"/>
                      <wp:positionH relativeFrom="column">
                        <wp:posOffset>457200</wp:posOffset>
                      </wp:positionH>
                      <wp:positionV relativeFrom="paragraph">
                        <wp:posOffset>12700</wp:posOffset>
                      </wp:positionV>
                      <wp:extent cx="160655" cy="104140"/>
                      <wp:effectExtent l="0" t="0" r="0" b="0"/>
                      <wp:wrapNone/>
                      <wp:docPr id="11320" name="Arrow: Right 11320"/>
                      <wp:cNvGraphicFramePr/>
                      <a:graphic xmlns:a="http://schemas.openxmlformats.org/drawingml/2006/main">
                        <a:graphicData uri="http://schemas.microsoft.com/office/word/2010/wordprocessingShape">
                          <wps:wsp>
                            <wps:cNvSpPr/>
                            <wps:spPr>
                              <a:xfrm flipH="1">
                                <a:off x="5270435" y="3732693"/>
                                <a:ext cx="151130" cy="94615"/>
                              </a:xfrm>
                              <a:prstGeom prst="rightArrow">
                                <a:avLst>
                                  <a:gd name="adj1" fmla="val 50000"/>
                                  <a:gd name="adj2" fmla="val 50000"/>
                                </a:avLst>
                              </a:prstGeom>
                              <a:solidFill>
                                <a:srgbClr val="0070C0"/>
                              </a:solidFill>
                              <a:ln>
                                <a:noFill/>
                              </a:ln>
                            </wps:spPr>
                            <wps:txbx>
                              <w:txbxContent>
                                <w:p w14:paraId="7FECC485"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54A9EF4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1320" o:spid="_x0000_s1044" type="#_x0000_t13" style="position:absolute;margin-left:36pt;margin-top:1pt;width:12.65pt;height:8.2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" adj="14839" fillcolor="#0070c0" stroked="f">
                      <v:textbox inset="2.53958mm,2.53958mm,2.53958mm,2.53958mm">
                        <w:txbxContent>
                          <w:p w14:paraId="7FECC485" w14:textId="77777777" w:rsidR="0026707D" w:rsidRDefault="0026707D">
                            <w:pPr>
                              <w:spacing w:after="0" w:line="240" w:lineRule="auto"/>
                              <w:textDirection w:val="btLr"/>
                            </w:pPr>
                          </w:p>
                        </w:txbxContent>
                      </v:textbox>
                    </v:shape>
                  </w:pict>
                </mc:Fallback>
              </mc:AlternateContent>
            </w:r>
          </w:p>
        </w:tc>
        <w:tc>
          <w:tcPr>
            <w:tcW w:w="2970" w:type="dxa"/>
            <w:tcBorders>
              <w:left w:val="nil"/>
            </w:tcBorders>
            <w:vAlign w:val="center"/>
          </w:tcPr>
          <w:p w14:paraId="12F81379"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w:hAnsi="Sylfaen" w:cs="Arial"/>
                <w:lang w:val="ka-GE"/>
              </w:rPr>
              <w:t>3%</w:t>
            </w:r>
            <w:r w:rsidRPr="009B42AC">
              <w:rPr>
                <w:rFonts w:ascii="Sylfaen" w:hAnsi="Sylfaen"/>
                <w:noProof/>
                <w:lang w:val="ka-GE"/>
              </w:rPr>
              <mc:AlternateContent>
                <mc:Choice Requires="wps">
                  <w:drawing>
                    <wp:anchor distT="0" distB="0" distL="114300" distR="114300" simplePos="0" relativeHeight="251661312" behindDoc="0" locked="0" layoutInCell="1" hidden="0" allowOverlap="1" wp14:anchorId="193304D7" wp14:editId="2F35AB14">
                      <wp:simplePos x="0" y="0"/>
                      <wp:positionH relativeFrom="column">
                        <wp:posOffset>520700</wp:posOffset>
                      </wp:positionH>
                      <wp:positionV relativeFrom="paragraph">
                        <wp:posOffset>-12699</wp:posOffset>
                      </wp:positionV>
                      <wp:extent cx="115570" cy="147320"/>
                      <wp:effectExtent l="0" t="0" r="0" b="0"/>
                      <wp:wrapNone/>
                      <wp:docPr id="11326" name="Arrow: Down 11326"/>
                      <wp:cNvGraphicFramePr/>
                      <a:graphic xmlns:a="http://schemas.openxmlformats.org/drawingml/2006/main">
                        <a:graphicData uri="http://schemas.microsoft.com/office/word/2010/wordprocessingShape">
                          <wps:wsp>
                            <wps:cNvSpPr/>
                            <wps:spPr>
                              <a:xfrm>
                                <a:off x="5292978" y="3711103"/>
                                <a:ext cx="106045" cy="137795"/>
                              </a:xfrm>
                              <a:prstGeom prst="downArrow">
                                <a:avLst>
                                  <a:gd name="adj1" fmla="val 50000"/>
                                  <a:gd name="adj2" fmla="val 50000"/>
                                </a:avLst>
                              </a:prstGeom>
                              <a:solidFill>
                                <a:srgbClr val="00B050"/>
                              </a:solidFill>
                              <a:ln>
                                <a:noFill/>
                              </a:ln>
                            </wps:spPr>
                            <wps:txbx>
                              <w:txbxContent>
                                <w:p w14:paraId="544FAB44"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93304D7" id="Arrow: Down 11326" o:spid="_x0000_s1045" type="#_x0000_t67" style="position:absolute;margin-left:41pt;margin-top:-1pt;width:9.1pt;height:11.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" adj="13288" fillcolor="#00b050" stroked="f">
                      <v:textbox inset="2.53958mm,2.53958mm,2.53958mm,2.53958mm">
                        <w:txbxContent>
                          <w:p w14:paraId="544FAB44" w14:textId="77777777" w:rsidR="0026707D" w:rsidRDefault="0026707D">
                            <w:pPr>
                              <w:spacing w:after="0" w:line="240" w:lineRule="auto"/>
                              <w:textDirection w:val="btLr"/>
                            </w:pPr>
                          </w:p>
                        </w:txbxContent>
                      </v:textbox>
                    </v:shape>
                  </w:pict>
                </mc:Fallback>
              </mc:AlternateContent>
            </w:r>
          </w:p>
        </w:tc>
      </w:tr>
      <w:tr w:rsidR="0026707D" w:rsidRPr="009B42AC" w14:paraId="319117DA" w14:textId="77777777" w:rsidTr="00505853">
        <w:trPr>
          <w:trHeight w:val="144"/>
        </w:trPr>
        <w:tc>
          <w:tcPr>
            <w:tcW w:w="2965" w:type="dxa"/>
            <w:tcBorders>
              <w:right w:val="nil"/>
            </w:tcBorders>
          </w:tcPr>
          <w:p w14:paraId="41D95331"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გოგირდის ოქსიდები (SOx)</w:t>
            </w:r>
          </w:p>
        </w:tc>
        <w:tc>
          <w:tcPr>
            <w:tcW w:w="3150" w:type="dxa"/>
            <w:tcBorders>
              <w:left w:val="nil"/>
              <w:right w:val="nil"/>
            </w:tcBorders>
            <w:vAlign w:val="center"/>
          </w:tcPr>
          <w:p w14:paraId="49596634"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w:hAnsi="Sylfaen" w:cs="Arial"/>
                <w:lang w:val="ka-GE"/>
              </w:rPr>
              <w:t>19%</w:t>
            </w:r>
            <w:r w:rsidRPr="009B42AC">
              <w:rPr>
                <w:rFonts w:ascii="Sylfaen" w:hAnsi="Sylfaen"/>
                <w:noProof/>
                <w:lang w:val="ka-GE"/>
              </w:rPr>
              <mc:AlternateContent>
                <mc:Choice Requires="wps">
                  <w:drawing>
                    <wp:anchor distT="0" distB="0" distL="114300" distR="114300" simplePos="0" relativeHeight="251662336" behindDoc="0" locked="0" layoutInCell="1" hidden="0" allowOverlap="1" wp14:anchorId="179D232B" wp14:editId="38F0FB54">
                      <wp:simplePos x="0" y="0"/>
                      <wp:positionH relativeFrom="column">
                        <wp:posOffset>508000</wp:posOffset>
                      </wp:positionH>
                      <wp:positionV relativeFrom="paragraph">
                        <wp:posOffset>0</wp:posOffset>
                      </wp:positionV>
                      <wp:extent cx="115570" cy="147320"/>
                      <wp:effectExtent l="0" t="0" r="0" b="0"/>
                      <wp:wrapNone/>
                      <wp:docPr id="11319" name="Arrow: Down 11319"/>
                      <wp:cNvGraphicFramePr/>
                      <a:graphic xmlns:a="http://schemas.openxmlformats.org/drawingml/2006/main">
                        <a:graphicData uri="http://schemas.microsoft.com/office/word/2010/wordprocessingShape">
                          <wps:wsp>
                            <wps:cNvSpPr/>
                            <wps:spPr>
                              <a:xfrm>
                                <a:off x="5292978" y="3711103"/>
                                <a:ext cx="106045" cy="137795"/>
                              </a:xfrm>
                              <a:prstGeom prst="downArrow">
                                <a:avLst>
                                  <a:gd name="adj1" fmla="val 50000"/>
                                  <a:gd name="adj2" fmla="val 50000"/>
                                </a:avLst>
                              </a:prstGeom>
                              <a:solidFill>
                                <a:srgbClr val="00B050"/>
                              </a:solidFill>
                              <a:ln>
                                <a:noFill/>
                              </a:ln>
                            </wps:spPr>
                            <wps:txbx>
                              <w:txbxContent>
                                <w:p w14:paraId="76C5AB4B"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79D232B" id="Arrow: Down 11319" o:spid="_x0000_s1046" type="#_x0000_t67" style="position:absolute;margin-left:40pt;margin-top:0;width:9.1pt;height:11.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" adj="13288" fillcolor="#00b050" stroked="f">
                      <v:textbox inset="2.53958mm,2.53958mm,2.53958mm,2.53958mm">
                        <w:txbxContent>
                          <w:p w14:paraId="76C5AB4B" w14:textId="77777777" w:rsidR="0026707D" w:rsidRDefault="0026707D">
                            <w:pPr>
                              <w:spacing w:after="0" w:line="240" w:lineRule="auto"/>
                              <w:textDirection w:val="btLr"/>
                            </w:pPr>
                          </w:p>
                        </w:txbxContent>
                      </v:textbox>
                    </v:shape>
                  </w:pict>
                </mc:Fallback>
              </mc:AlternateContent>
            </w:r>
          </w:p>
        </w:tc>
        <w:tc>
          <w:tcPr>
            <w:tcW w:w="2970" w:type="dxa"/>
            <w:tcBorders>
              <w:left w:val="nil"/>
            </w:tcBorders>
            <w:vAlign w:val="center"/>
          </w:tcPr>
          <w:p w14:paraId="05B2A5D9"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w:hAnsi="Sylfaen" w:cs="Arial"/>
                <w:lang w:val="ka-GE"/>
              </w:rPr>
              <w:t>32%</w:t>
            </w:r>
            <w:r w:rsidRPr="009B42AC">
              <w:rPr>
                <w:rFonts w:ascii="Sylfaen" w:hAnsi="Sylfaen"/>
                <w:noProof/>
                <w:lang w:val="ka-GE"/>
              </w:rPr>
              <mc:AlternateContent>
                <mc:Choice Requires="wps">
                  <w:drawing>
                    <wp:anchor distT="0" distB="0" distL="114300" distR="114300" simplePos="0" relativeHeight="251663360" behindDoc="0" locked="0" layoutInCell="1" hidden="0" allowOverlap="1" wp14:anchorId="76EAAC83" wp14:editId="0FE68FEC">
                      <wp:simplePos x="0" y="0"/>
                      <wp:positionH relativeFrom="column">
                        <wp:posOffset>520700</wp:posOffset>
                      </wp:positionH>
                      <wp:positionV relativeFrom="paragraph">
                        <wp:posOffset>0</wp:posOffset>
                      </wp:positionV>
                      <wp:extent cx="115570" cy="147320"/>
                      <wp:effectExtent l="0" t="0" r="0" b="0"/>
                      <wp:wrapNone/>
                      <wp:docPr id="11324" name="Arrow: Down 11324"/>
                      <wp:cNvGraphicFramePr/>
                      <a:graphic xmlns:a="http://schemas.openxmlformats.org/drawingml/2006/main">
                        <a:graphicData uri="http://schemas.microsoft.com/office/word/2010/wordprocessingShape">
                          <wps:wsp>
                            <wps:cNvSpPr/>
                            <wps:spPr>
                              <a:xfrm>
                                <a:off x="5292978" y="3711103"/>
                                <a:ext cx="106045" cy="137795"/>
                              </a:xfrm>
                              <a:prstGeom prst="downArrow">
                                <a:avLst>
                                  <a:gd name="adj1" fmla="val 50000"/>
                                  <a:gd name="adj2" fmla="val 50000"/>
                                </a:avLst>
                              </a:prstGeom>
                              <a:solidFill>
                                <a:srgbClr val="00B050"/>
                              </a:solidFill>
                              <a:ln>
                                <a:noFill/>
                              </a:ln>
                            </wps:spPr>
                            <wps:txbx>
                              <w:txbxContent>
                                <w:p w14:paraId="51F9531D"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6EAAC83" id="Arrow: Down 11324" o:spid="_x0000_s1047" type="#_x0000_t67" style="position:absolute;margin-left:41pt;margin-top:0;width:9.1pt;height:11.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" adj="13288" fillcolor="#00b050" stroked="f">
                      <v:textbox inset="2.53958mm,2.53958mm,2.53958mm,2.53958mm">
                        <w:txbxContent>
                          <w:p w14:paraId="51F9531D" w14:textId="77777777" w:rsidR="0026707D" w:rsidRDefault="0026707D">
                            <w:pPr>
                              <w:spacing w:after="0" w:line="240" w:lineRule="auto"/>
                              <w:textDirection w:val="btLr"/>
                            </w:pPr>
                          </w:p>
                        </w:txbxContent>
                      </v:textbox>
                    </v:shape>
                  </w:pict>
                </mc:Fallback>
              </mc:AlternateContent>
            </w:r>
          </w:p>
        </w:tc>
      </w:tr>
      <w:tr w:rsidR="0026707D" w:rsidRPr="009B42AC" w14:paraId="3071CC4B" w14:textId="77777777" w:rsidTr="00505853">
        <w:tc>
          <w:tcPr>
            <w:tcW w:w="2965" w:type="dxa"/>
            <w:tcBorders>
              <w:right w:val="nil"/>
            </w:tcBorders>
          </w:tcPr>
          <w:p w14:paraId="264CCB82"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ამიაკი (NH</w:t>
            </w:r>
            <w:r w:rsidRPr="009B42AC">
              <w:rPr>
                <w:rFonts w:ascii="Sylfaen" w:eastAsia="Merriweather" w:hAnsi="Sylfaen" w:cs="Merriweather"/>
                <w:vertAlign w:val="subscript"/>
                <w:lang w:val="ka-GE"/>
              </w:rPr>
              <w:t>3</w:t>
            </w:r>
            <w:r w:rsidRPr="009B42AC">
              <w:rPr>
                <w:rFonts w:ascii="Sylfaen" w:eastAsia="Merriweather" w:hAnsi="Sylfaen" w:cs="Merriweather"/>
                <w:lang w:val="ka-GE"/>
              </w:rPr>
              <w:t>)</w:t>
            </w:r>
          </w:p>
        </w:tc>
        <w:tc>
          <w:tcPr>
            <w:tcW w:w="3150" w:type="dxa"/>
            <w:tcBorders>
              <w:left w:val="nil"/>
              <w:right w:val="nil"/>
            </w:tcBorders>
            <w:vAlign w:val="center"/>
          </w:tcPr>
          <w:p w14:paraId="6B27EE60"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w:hAnsi="Sylfaen" w:cs="Arial"/>
                <w:lang w:val="ka-GE"/>
              </w:rPr>
              <w:t>16%</w:t>
            </w:r>
            <w:r w:rsidRPr="009B42AC">
              <w:rPr>
                <w:rFonts w:ascii="Sylfaen" w:hAnsi="Sylfaen"/>
                <w:noProof/>
                <w:lang w:val="ka-GE"/>
              </w:rPr>
              <mc:AlternateContent>
                <mc:Choice Requires="wps">
                  <w:drawing>
                    <wp:anchor distT="0" distB="0" distL="114300" distR="114300" simplePos="0" relativeHeight="251664384" behindDoc="0" locked="0" layoutInCell="1" hidden="0" allowOverlap="1" wp14:anchorId="40B302CC" wp14:editId="1B2C1260">
                      <wp:simplePos x="0" y="0"/>
                      <wp:positionH relativeFrom="column">
                        <wp:posOffset>508000</wp:posOffset>
                      </wp:positionH>
                      <wp:positionV relativeFrom="paragraph">
                        <wp:posOffset>12700</wp:posOffset>
                      </wp:positionV>
                      <wp:extent cx="115570" cy="147320"/>
                      <wp:effectExtent l="0" t="0" r="0" b="0"/>
                      <wp:wrapNone/>
                      <wp:docPr id="11321" name="Arrow: Down 11321"/>
                      <wp:cNvGraphicFramePr/>
                      <a:graphic xmlns:a="http://schemas.openxmlformats.org/drawingml/2006/main">
                        <a:graphicData uri="http://schemas.microsoft.com/office/word/2010/wordprocessingShape">
                          <wps:wsp>
                            <wps:cNvSpPr/>
                            <wps:spPr>
                              <a:xfrm>
                                <a:off x="5292978" y="3711103"/>
                                <a:ext cx="106045" cy="137795"/>
                              </a:xfrm>
                              <a:prstGeom prst="downArrow">
                                <a:avLst>
                                  <a:gd name="adj1" fmla="val 50000"/>
                                  <a:gd name="adj2" fmla="val 50000"/>
                                </a:avLst>
                              </a:prstGeom>
                              <a:solidFill>
                                <a:srgbClr val="00B050"/>
                              </a:solidFill>
                              <a:ln>
                                <a:noFill/>
                              </a:ln>
                            </wps:spPr>
                            <wps:txbx>
                              <w:txbxContent>
                                <w:p w14:paraId="583A3BC8"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0B302CC" id="Arrow: Down 11321" o:spid="_x0000_s1048" type="#_x0000_t67" style="position:absolute;margin-left:40pt;margin-top:1pt;width:9.1pt;height:11.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" adj="13288" fillcolor="#00b050" stroked="f">
                      <v:textbox inset="2.53958mm,2.53958mm,2.53958mm,2.53958mm">
                        <w:txbxContent>
                          <w:p w14:paraId="583A3BC8" w14:textId="77777777" w:rsidR="0026707D" w:rsidRDefault="0026707D">
                            <w:pPr>
                              <w:spacing w:after="0" w:line="240" w:lineRule="auto"/>
                              <w:textDirection w:val="btLr"/>
                            </w:pPr>
                          </w:p>
                        </w:txbxContent>
                      </v:textbox>
                    </v:shape>
                  </w:pict>
                </mc:Fallback>
              </mc:AlternateContent>
            </w:r>
          </w:p>
        </w:tc>
        <w:tc>
          <w:tcPr>
            <w:tcW w:w="2970" w:type="dxa"/>
            <w:tcBorders>
              <w:left w:val="nil"/>
            </w:tcBorders>
            <w:vAlign w:val="center"/>
          </w:tcPr>
          <w:p w14:paraId="75F0C2E5"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w:hAnsi="Sylfaen" w:cs="Arial"/>
                <w:lang w:val="ka-GE"/>
              </w:rPr>
              <w:t>29%</w:t>
            </w:r>
            <w:r w:rsidRPr="009B42AC">
              <w:rPr>
                <w:rFonts w:ascii="Sylfaen" w:hAnsi="Sylfaen"/>
                <w:noProof/>
                <w:lang w:val="ka-GE"/>
              </w:rPr>
              <mc:AlternateContent>
                <mc:Choice Requires="wps">
                  <w:drawing>
                    <wp:anchor distT="0" distB="0" distL="114300" distR="114300" simplePos="0" relativeHeight="251665408" behindDoc="0" locked="0" layoutInCell="1" hidden="0" allowOverlap="1" wp14:anchorId="60D0F693" wp14:editId="04C9A4DA">
                      <wp:simplePos x="0" y="0"/>
                      <wp:positionH relativeFrom="column">
                        <wp:posOffset>533400</wp:posOffset>
                      </wp:positionH>
                      <wp:positionV relativeFrom="paragraph">
                        <wp:posOffset>0</wp:posOffset>
                      </wp:positionV>
                      <wp:extent cx="115570" cy="147320"/>
                      <wp:effectExtent l="0" t="0" r="0" b="0"/>
                      <wp:wrapNone/>
                      <wp:docPr id="11322" name="Arrow: Down 11322"/>
                      <wp:cNvGraphicFramePr/>
                      <a:graphic xmlns:a="http://schemas.openxmlformats.org/drawingml/2006/main">
                        <a:graphicData uri="http://schemas.microsoft.com/office/word/2010/wordprocessingShape">
                          <wps:wsp>
                            <wps:cNvSpPr/>
                            <wps:spPr>
                              <a:xfrm>
                                <a:off x="5292978" y="3711103"/>
                                <a:ext cx="106045" cy="137795"/>
                              </a:xfrm>
                              <a:prstGeom prst="downArrow">
                                <a:avLst>
                                  <a:gd name="adj1" fmla="val 50000"/>
                                  <a:gd name="adj2" fmla="val 50000"/>
                                </a:avLst>
                              </a:prstGeom>
                              <a:solidFill>
                                <a:srgbClr val="00B050"/>
                              </a:solidFill>
                              <a:ln>
                                <a:noFill/>
                              </a:ln>
                            </wps:spPr>
                            <wps:txbx>
                              <w:txbxContent>
                                <w:p w14:paraId="1DE7CDE3"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0D0F693" id="Arrow: Down 11322" o:spid="_x0000_s1049" type="#_x0000_t67" style="position:absolute;margin-left:42pt;margin-top:0;width:9.1pt;height:11.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" adj="13288" fillcolor="#00b050" stroked="f">
                      <v:textbox inset="2.53958mm,2.53958mm,2.53958mm,2.53958mm">
                        <w:txbxContent>
                          <w:p w14:paraId="1DE7CDE3" w14:textId="77777777" w:rsidR="0026707D" w:rsidRDefault="0026707D">
                            <w:pPr>
                              <w:spacing w:after="0" w:line="240" w:lineRule="auto"/>
                              <w:textDirection w:val="btLr"/>
                            </w:pPr>
                          </w:p>
                        </w:txbxContent>
                      </v:textbox>
                    </v:shape>
                  </w:pict>
                </mc:Fallback>
              </mc:AlternateContent>
            </w:r>
          </w:p>
        </w:tc>
      </w:tr>
      <w:tr w:rsidR="0026707D" w:rsidRPr="009B42AC" w14:paraId="600767C9" w14:textId="77777777" w:rsidTr="00505853">
        <w:tc>
          <w:tcPr>
            <w:tcW w:w="2965" w:type="dxa"/>
            <w:tcBorders>
              <w:right w:val="nil"/>
            </w:tcBorders>
          </w:tcPr>
          <w:p w14:paraId="18B731E4"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მყარი ნაწილაკები (PM</w:t>
            </w:r>
            <w:r w:rsidRPr="009B42AC">
              <w:rPr>
                <w:rFonts w:ascii="Sylfaen" w:eastAsia="Merriweather" w:hAnsi="Sylfaen" w:cs="Merriweather"/>
                <w:vertAlign w:val="subscript"/>
                <w:lang w:val="ka-GE"/>
              </w:rPr>
              <w:t>2.5</w:t>
            </w:r>
            <w:r w:rsidRPr="009B42AC">
              <w:rPr>
                <w:rFonts w:ascii="Sylfaen" w:eastAsia="Merriweather" w:hAnsi="Sylfaen" w:cs="Merriweather"/>
                <w:lang w:val="ka-GE"/>
              </w:rPr>
              <w:t>)</w:t>
            </w:r>
          </w:p>
        </w:tc>
        <w:tc>
          <w:tcPr>
            <w:tcW w:w="3150" w:type="dxa"/>
            <w:tcBorders>
              <w:left w:val="nil"/>
              <w:right w:val="nil"/>
            </w:tcBorders>
            <w:vAlign w:val="center"/>
          </w:tcPr>
          <w:p w14:paraId="4701A6BC"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w:hAnsi="Sylfaen" w:cs="Arial"/>
                <w:lang w:val="ka-GE"/>
              </w:rPr>
              <w:t>2%</w:t>
            </w:r>
            <w:r w:rsidRPr="009B42AC">
              <w:rPr>
                <w:rFonts w:ascii="Sylfaen" w:hAnsi="Sylfaen"/>
                <w:noProof/>
                <w:lang w:val="ka-GE"/>
              </w:rPr>
              <mc:AlternateContent>
                <mc:Choice Requires="wps">
                  <w:drawing>
                    <wp:anchor distT="0" distB="0" distL="114300" distR="114300" simplePos="0" relativeHeight="251666432" behindDoc="0" locked="0" layoutInCell="1" hidden="0" allowOverlap="1" wp14:anchorId="7A2A046C" wp14:editId="46C5E69C">
                      <wp:simplePos x="0" y="0"/>
                      <wp:positionH relativeFrom="column">
                        <wp:posOffset>508000</wp:posOffset>
                      </wp:positionH>
                      <wp:positionV relativeFrom="paragraph">
                        <wp:posOffset>0</wp:posOffset>
                      </wp:positionV>
                      <wp:extent cx="110490" cy="143510"/>
                      <wp:effectExtent l="0" t="0" r="0" b="0"/>
                      <wp:wrapNone/>
                      <wp:docPr id="11317" name="Arrow: Down 11317"/>
                      <wp:cNvGraphicFramePr/>
                      <a:graphic xmlns:a="http://schemas.openxmlformats.org/drawingml/2006/main">
                        <a:graphicData uri="http://schemas.microsoft.com/office/word/2010/wordprocessingShape">
                          <wps:wsp>
                            <wps:cNvSpPr/>
                            <wps:spPr>
                              <a:xfrm rot="10800000" flipH="1">
                                <a:off x="5295518" y="3713008"/>
                                <a:ext cx="100965" cy="133985"/>
                              </a:xfrm>
                              <a:prstGeom prst="downArrow">
                                <a:avLst>
                                  <a:gd name="adj1" fmla="val 50000"/>
                                  <a:gd name="adj2" fmla="val 50000"/>
                                </a:avLst>
                              </a:prstGeom>
                              <a:solidFill>
                                <a:srgbClr val="FF0000"/>
                              </a:solidFill>
                              <a:ln>
                                <a:noFill/>
                              </a:ln>
                            </wps:spPr>
                            <wps:txbx>
                              <w:txbxContent>
                                <w:p w14:paraId="7DFC5911"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A2A046C" id="Arrow: Down 11317" o:spid="_x0000_s1050" type="#_x0000_t67" style="position:absolute;margin-left:40pt;margin-top:0;width:8.7pt;height:11.3pt;rotation:180;flip:x;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" adj="13462" fillcolor="red" stroked="f">
                      <v:textbox inset="2.53958mm,2.53958mm,2.53958mm,2.53958mm">
                        <w:txbxContent>
                          <w:p w14:paraId="7DFC5911" w14:textId="77777777" w:rsidR="0026707D" w:rsidRDefault="0026707D">
                            <w:pPr>
                              <w:spacing w:after="0" w:line="240" w:lineRule="auto"/>
                              <w:textDirection w:val="btLr"/>
                            </w:pPr>
                          </w:p>
                        </w:txbxContent>
                      </v:textbox>
                    </v:shape>
                  </w:pict>
                </mc:Fallback>
              </mc:AlternateContent>
            </w:r>
          </w:p>
        </w:tc>
        <w:tc>
          <w:tcPr>
            <w:tcW w:w="2970" w:type="dxa"/>
            <w:tcBorders>
              <w:left w:val="nil"/>
            </w:tcBorders>
            <w:vAlign w:val="center"/>
          </w:tcPr>
          <w:p w14:paraId="256648E6"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w:hAnsi="Sylfaen" w:cs="Arial"/>
                <w:lang w:val="ka-GE"/>
              </w:rPr>
              <w:t>1%</w:t>
            </w:r>
            <w:r w:rsidRPr="009B42AC">
              <w:rPr>
                <w:rFonts w:ascii="Sylfaen" w:hAnsi="Sylfaen"/>
                <w:noProof/>
                <w:lang w:val="ka-GE"/>
              </w:rPr>
              <mc:AlternateContent>
                <mc:Choice Requires="wps">
                  <w:drawing>
                    <wp:anchor distT="0" distB="0" distL="114300" distR="114300" simplePos="0" relativeHeight="251667456" behindDoc="0" locked="0" layoutInCell="1" hidden="0" allowOverlap="1" wp14:anchorId="3435C1C9" wp14:editId="312CB6FB">
                      <wp:simplePos x="0" y="0"/>
                      <wp:positionH relativeFrom="column">
                        <wp:posOffset>533400</wp:posOffset>
                      </wp:positionH>
                      <wp:positionV relativeFrom="paragraph">
                        <wp:posOffset>0</wp:posOffset>
                      </wp:positionV>
                      <wp:extent cx="110490" cy="143510"/>
                      <wp:effectExtent l="0" t="0" r="0" b="0"/>
                      <wp:wrapNone/>
                      <wp:docPr id="11318" name="Arrow: Down 11318"/>
                      <wp:cNvGraphicFramePr/>
                      <a:graphic xmlns:a="http://schemas.openxmlformats.org/drawingml/2006/main">
                        <a:graphicData uri="http://schemas.microsoft.com/office/word/2010/wordprocessingShape">
                          <wps:wsp>
                            <wps:cNvSpPr/>
                            <wps:spPr>
                              <a:xfrm rot="10800000" flipH="1">
                                <a:off x="5295518" y="3713008"/>
                                <a:ext cx="100965" cy="133985"/>
                              </a:xfrm>
                              <a:prstGeom prst="downArrow">
                                <a:avLst>
                                  <a:gd name="adj1" fmla="val 50000"/>
                                  <a:gd name="adj2" fmla="val 50000"/>
                                </a:avLst>
                              </a:prstGeom>
                              <a:solidFill>
                                <a:srgbClr val="FF0000"/>
                              </a:solidFill>
                              <a:ln>
                                <a:noFill/>
                              </a:ln>
                            </wps:spPr>
                            <wps:txbx>
                              <w:txbxContent>
                                <w:p w14:paraId="6017E41F"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435C1C9" id="Arrow: Down 11318" o:spid="_x0000_s1051" type="#_x0000_t67" style="position:absolute;margin-left:42pt;margin-top:0;width:8.7pt;height:11.3pt;rotation:180;flip:x;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" adj="13462" fillcolor="red" stroked="f">
                      <v:textbox inset="2.53958mm,2.53958mm,2.53958mm,2.53958mm">
                        <w:txbxContent>
                          <w:p w14:paraId="6017E41F" w14:textId="77777777" w:rsidR="0026707D" w:rsidRDefault="0026707D">
                            <w:pPr>
                              <w:spacing w:after="0" w:line="240" w:lineRule="auto"/>
                              <w:textDirection w:val="btLr"/>
                            </w:pPr>
                          </w:p>
                        </w:txbxContent>
                      </v:textbox>
                    </v:shape>
                  </w:pict>
                </mc:Fallback>
              </mc:AlternateContent>
            </w:r>
          </w:p>
        </w:tc>
      </w:tr>
    </w:tbl>
    <w:p w14:paraId="172567C2" w14:textId="77777777" w:rsidR="0026707D" w:rsidRPr="009B42AC" w:rsidRDefault="0026707D" w:rsidP="00923FC6">
      <w:pPr>
        <w:tabs>
          <w:tab w:val="left" w:pos="8190"/>
          <w:tab w:val="left" w:pos="9810"/>
        </w:tabs>
        <w:spacing w:before="120" w:after="0"/>
        <w:ind w:right="26"/>
        <w:jc w:val="center"/>
        <w:rPr>
          <w:rFonts w:ascii="Sylfaen" w:eastAsia="Merriweather" w:hAnsi="Sylfaen" w:cs="Merriweather"/>
          <w:sz w:val="20"/>
          <w:szCs w:val="20"/>
          <w:lang w:val="ka-GE"/>
        </w:rPr>
      </w:pPr>
      <w:r w:rsidRPr="009B42AC">
        <w:rPr>
          <w:rFonts w:ascii="Sylfaen" w:eastAsia="Arial Unicode MS" w:hAnsi="Sylfaen" w:cs="Arial Unicode MS"/>
          <w:i/>
          <w:sz w:val="20"/>
          <w:szCs w:val="20"/>
          <w:lang w:val="ka-GE"/>
        </w:rPr>
        <w:t>წყარო: ატმოსფერულ ჰაერში გაფრქვევების პროგნოზირების ანგარიში</w:t>
      </w:r>
    </w:p>
    <w:p w14:paraId="110A39DF" w14:textId="77777777" w:rsidR="0026707D" w:rsidRPr="009B42AC" w:rsidRDefault="0026707D" w:rsidP="00923FC6">
      <w:pPr>
        <w:tabs>
          <w:tab w:val="left" w:pos="9810"/>
        </w:tabs>
        <w:spacing w:before="120" w:after="0"/>
        <w:jc w:val="both"/>
        <w:rPr>
          <w:rFonts w:ascii="Sylfaen" w:eastAsia="Merriweather" w:hAnsi="Sylfaen" w:cs="Merriweather"/>
          <w:lang w:val="ka-GE"/>
        </w:rPr>
      </w:pPr>
    </w:p>
    <w:p w14:paraId="505AE2EC" w14:textId="35E2E314" w:rsidR="0026707D" w:rsidRPr="009B42AC" w:rsidRDefault="00177131" w:rsidP="00923FC6">
      <w:pPr>
        <w:pBdr>
          <w:bottom w:val="single" w:sz="12" w:space="1" w:color="auto"/>
        </w:pBdr>
        <w:tabs>
          <w:tab w:val="left" w:pos="9810"/>
        </w:tabs>
        <w:rPr>
          <w:rFonts w:ascii="Sylfaen" w:hAnsi="Sylfaen"/>
          <w:b/>
          <w:bCs/>
          <w:lang w:val="ka-GE"/>
        </w:rPr>
      </w:pPr>
      <w:bookmarkStart w:id="5" w:name="_heading=h.3dy6vkm" w:colFirst="0" w:colLast="0"/>
      <w:bookmarkEnd w:id="5"/>
      <w:r w:rsidRPr="009B42AC">
        <w:rPr>
          <w:rFonts w:ascii="Sylfaen" w:hAnsi="Sylfaen"/>
          <w:b/>
          <w:bCs/>
          <w:lang w:val="ka-GE"/>
        </w:rPr>
        <w:t>1</w:t>
      </w:r>
      <w:r w:rsidR="0026707D" w:rsidRPr="009B42AC">
        <w:rPr>
          <w:rFonts w:ascii="Sylfaen" w:hAnsi="Sylfaen"/>
          <w:b/>
          <w:bCs/>
          <w:lang w:val="ka-GE"/>
        </w:rPr>
        <w:t>.5 ძირითადი გამოწვევები</w:t>
      </w:r>
    </w:p>
    <w:p w14:paraId="49C05971" w14:textId="5A392B22" w:rsidR="0026707D" w:rsidRPr="009B42AC" w:rsidRDefault="0026707D" w:rsidP="00923FC6">
      <w:pPr>
        <w:tabs>
          <w:tab w:val="left" w:pos="9810"/>
        </w:tabs>
        <w:spacing w:before="120" w:after="0"/>
        <w:jc w:val="both"/>
        <w:rPr>
          <w:rFonts w:ascii="Sylfaen" w:eastAsia="Merriweather" w:hAnsi="Sylfaen" w:cs="Merriweather"/>
          <w:lang w:val="ka-GE"/>
        </w:rPr>
      </w:pPr>
      <w:bookmarkStart w:id="6" w:name="_heading=h.fagajbhurgt" w:colFirst="0" w:colLast="0"/>
      <w:bookmarkEnd w:id="6"/>
      <w:r w:rsidRPr="009B42AC">
        <w:rPr>
          <w:rFonts w:ascii="Sylfaen" w:eastAsia="Arial Unicode MS" w:hAnsi="Sylfaen" w:cs="Arial Unicode MS"/>
          <w:lang w:val="ka-GE"/>
        </w:rPr>
        <w:t xml:space="preserve">დღეს საქართველოს უმსხვილესი ქალაქებისთვის ატმოსფერული ჰაერის ხარისხის კუთხით უმთავრესი გამოწვევა აზოტის დიოქსიდით </w:t>
      </w:r>
      <w:r w:rsidRPr="009B42AC">
        <w:rPr>
          <w:rFonts w:ascii="Sylfaen" w:eastAsia="Merriweather" w:hAnsi="Sylfaen" w:cs="Merriweather"/>
          <w:lang w:val="ka-GE"/>
        </w:rPr>
        <w:t>(NO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w:t>
      </w:r>
      <w:r w:rsidRPr="009B42AC">
        <w:rPr>
          <w:rFonts w:ascii="Sylfaen" w:eastAsia="Merriweather" w:hAnsi="Sylfaen" w:cs="Merriweather"/>
          <w:b/>
          <w:i/>
          <w:lang w:val="ka-GE"/>
        </w:rPr>
        <w:t xml:space="preserve"> </w:t>
      </w:r>
      <w:r w:rsidRPr="009B42AC">
        <w:rPr>
          <w:rFonts w:ascii="Sylfaen" w:eastAsia="Arial Unicode MS" w:hAnsi="Sylfaen" w:cs="Arial Unicode MS"/>
          <w:lang w:val="ka-GE"/>
        </w:rPr>
        <w:t>და მყარი ნაწილაკებით (უმთავრესად PM</w:t>
      </w:r>
      <w:r w:rsidRPr="009B42AC">
        <w:rPr>
          <w:rFonts w:ascii="Sylfaen" w:eastAsia="Arial Unicode MS" w:hAnsi="Sylfaen" w:cs="Arial Unicode MS"/>
          <w:vertAlign w:val="subscript"/>
          <w:lang w:val="ka-GE"/>
        </w:rPr>
        <w:t>10</w:t>
      </w:r>
      <w:r w:rsidRPr="009B42AC">
        <w:rPr>
          <w:rFonts w:ascii="Sylfaen" w:eastAsia="Arial Unicode MS" w:hAnsi="Sylfaen" w:cs="Arial Unicode MS"/>
          <w:lang w:val="ka-GE"/>
        </w:rPr>
        <w:t xml:space="preserve">) დაბინძურებაა. ქ. ზესტაფონის შემთხვევაში პრობლემური დამბინძურებელი მანგანუმის დიოქსიდია </w:t>
      </w:r>
      <w:r w:rsidRPr="009B42AC">
        <w:rPr>
          <w:rFonts w:ascii="Sylfaen" w:eastAsia="Merriweather" w:hAnsi="Sylfaen" w:cs="Merriweather"/>
          <w:lang w:val="ka-GE"/>
        </w:rPr>
        <w:t>(MnO</w:t>
      </w:r>
      <w:r w:rsidRPr="009B42AC">
        <w:rPr>
          <w:rFonts w:ascii="Sylfaen" w:eastAsia="Merriweather" w:hAnsi="Sylfaen" w:cs="Merriweather"/>
          <w:vertAlign w:val="subscript"/>
          <w:lang w:val="ka-GE"/>
        </w:rPr>
        <w:t>2</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რომელიც ზესტაფონის მუნიციპალიტეტში ფეროშენადნობთა წარმოებით არის გამოწვეული. </w:t>
      </w:r>
      <w:bookmarkStart w:id="7" w:name="_Hlk137475780"/>
      <w:r w:rsidRPr="009B42AC">
        <w:rPr>
          <w:rFonts w:ascii="Sylfaen" w:eastAsia="Arial Unicode MS" w:hAnsi="Sylfaen" w:cs="Arial Unicode MS"/>
          <w:lang w:val="ka-GE"/>
        </w:rPr>
        <w:t>ქ. ბათუმში, ნავთობტერმინალის მიმდებარედ კი ასევე ფიქსირდება ბენზოლის (C</w:t>
      </w:r>
      <w:r w:rsidRPr="009B42AC">
        <w:rPr>
          <w:rFonts w:ascii="Sylfaen" w:eastAsia="Merriweather" w:hAnsi="Sylfaen" w:cs="Merriweather"/>
          <w:vertAlign w:val="subscript"/>
          <w:lang w:val="ka-GE"/>
        </w:rPr>
        <w:t>6</w:t>
      </w:r>
      <w:r w:rsidRPr="009B42AC">
        <w:rPr>
          <w:rFonts w:ascii="Sylfaen" w:eastAsia="Merriweather" w:hAnsi="Sylfaen" w:cs="Merriweather"/>
          <w:lang w:val="ka-GE"/>
        </w:rPr>
        <w:t>H</w:t>
      </w:r>
      <w:r w:rsidRPr="009B42AC">
        <w:rPr>
          <w:rFonts w:ascii="Sylfaen" w:eastAsia="Merriweather" w:hAnsi="Sylfaen" w:cs="Merriweather"/>
          <w:vertAlign w:val="subscript"/>
          <w:lang w:val="ka-GE"/>
        </w:rPr>
        <w:t>6</w:t>
      </w:r>
      <w:r w:rsidRPr="009B42AC">
        <w:rPr>
          <w:rFonts w:ascii="Sylfaen" w:eastAsia="Arial Unicode MS" w:hAnsi="Sylfaen" w:cs="Arial Unicode MS"/>
          <w:lang w:val="ka-GE"/>
        </w:rPr>
        <w:t>) კონცენტრაციის ზღვრულად დასაშვები ნორმის გადაჭარბება, რაც გამოწვეულია ტერმინალში ნავთობპროდუქტების (ძირითადად ბენზინის</w:t>
      </w:r>
      <w:r w:rsidR="00465D64" w:rsidRPr="009B42AC">
        <w:rPr>
          <w:rFonts w:ascii="Sylfaen" w:eastAsia="Arial Unicode MS" w:hAnsi="Sylfaen" w:cs="Arial Unicode MS"/>
          <w:lang w:val="ka-GE"/>
        </w:rPr>
        <w:t>ა და ნედლი ნავთობის</w:t>
      </w:r>
      <w:r w:rsidRPr="009B42AC">
        <w:rPr>
          <w:rFonts w:ascii="Sylfaen" w:eastAsia="Arial Unicode MS" w:hAnsi="Sylfaen" w:cs="Arial Unicode MS"/>
          <w:lang w:val="ka-GE"/>
        </w:rPr>
        <w:t>) ჩასხმის, ჩამოსხმის და შენახვის დროს აქროლადი ორგანული ნაერთების (აონ) გაფრქვევებით.</w:t>
      </w:r>
      <w:bookmarkEnd w:id="7"/>
    </w:p>
    <w:p w14:paraId="7334187E"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 xml:space="preserve">აზოტის ოქსიდები ატმოსფერულ ჰაერში საწვავის წვის შედეგად ხვდება და მათი გაფრქვევის სიდიდე მეტწილად წვის ხარისხზე არის დამოკიდებული და არა თავად საწვავის ხარისხზე. ამასთან, რეალურ ცხოვრებაში ტექნიკურად თანაბარ პირობებშიც დიზელისძრავიანი ავტომობილები ბენზინისძრავიანებთან შედარებით ახდენენ მავნე ნივთიერების რამდენჯერმე მეტ ემისიას. მართალია, საწვავის ხარისხის გაუმჯობესების შედეგად ავტოტრანსპორტიდან რიგი უმნიშვნელოვანესი მავნე ნივთიერებებით (ტყვია, გოგირდის დიოქსიდი, ბენზოლი) ჰაერის დაბინძურების პრობლემა მოგვარდა, თუმცა ავტოპარკის სიდიდის, დიდი ასაკისა და ტექნიკურად გაუმართაობის გამო ავტომობილებში წვის პროცესი შესაბამისი ხარისხით ვერ მიმდინარეობს, რაც აზოტის ოქსიდების და წვის სხვა პროდუქტების გაზრდილ ემისიას იწვევს. </w:t>
      </w:r>
    </w:p>
    <w:p w14:paraId="309C8ED0" w14:textId="3553C914"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საანგარიშო პერიოდში განხორციელებული ქმედებისა და ტენდენციების</w:t>
      </w:r>
      <w:r w:rsidR="007957E0" w:rsidRPr="009B42AC">
        <w:rPr>
          <w:rStyle w:val="FootnoteReference"/>
          <w:rFonts w:ascii="Sylfaen" w:eastAsia="Arial Unicode MS" w:hAnsi="Sylfaen" w:cs="Arial Unicode MS"/>
          <w:lang w:val="ka-GE"/>
        </w:rPr>
        <w:footnoteReference w:id="29"/>
      </w:r>
      <w:r w:rsidRPr="009B42AC">
        <w:rPr>
          <w:rFonts w:ascii="Sylfaen" w:eastAsia="Arial Unicode MS" w:hAnsi="Sylfaen" w:cs="Arial Unicode MS"/>
          <w:lang w:val="ka-GE"/>
        </w:rPr>
        <w:t xml:space="preserve"> მიუხედავად, ავტომობილების ემისიის სტანდარტებისა და მის საფუძველზე დაბალი სტანდარტის ავტომობილების იმპორტის აკრძალვის არარსებობის პირობებში ავტოპარკის გაახალგაზრდავება/გაჯანსაღების საკითხი კვლავ მნიშვნელოვან გამოწვევად რჩება. ამასთან, გამოწვევაა არასაკმარისად განვითარებული გადაადგილების ალტერნატიული საშუალებები, კერძოდ ფეხითა და ველოსიპედით გადაადგილების ინფრასტრუქტურა და საზოგადოებრივი ტრანსპორტი. ბოლო წლებში ამ კუთხით ქვეყნის უმსხვილეს ქალაქებში დადებითი ძვრები შეინიშნება.</w:t>
      </w:r>
    </w:p>
    <w:p w14:paraId="011F90EA" w14:textId="31A56ACF"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lastRenderedPageBreak/>
        <w:t>სამრეწველო სექტორიდან ატმოსფერული ჰაერის მყარი ნაწილაკებით დაბინძურება სერიოზულ პრობლემად რჩება, რადგანაც საწარმოო ობიექტების მნიშვნელოვანი ნაწილი სათანადოდ არ იცავს ჰაერდაცვით კანონმდებლობას. ხშირია ფილტრების არქონის ან მისი გამოუყენებლობის შემთხვევები, აგრეთვე, გაფრქვევის ზდნ-ების გადამეტება და გარემოსდაცვითი გადაწყვეტილების პირობების დარღვევა, რაც იწვევს სამრეწველო ზონების ახლომდებარე ტერიტორიაზე ჰაერის დაბინძურებას. გარდა ამისა, სამრეწველო საწარმოთა უმრავლესობას არ აქვს დანერგილი საუკეთესო ხელმისაწვდომი ტექნოლოგიები, რაც მაქსიმალურად შეამცირებდა ამ სექტორიდან გარემოზე უარყოფით ზემოქმედებას.</w:t>
      </w:r>
      <w:r w:rsidR="007957E0" w:rsidRPr="009B42AC">
        <w:rPr>
          <w:rStyle w:val="FootnoteReference"/>
          <w:rFonts w:ascii="Sylfaen" w:eastAsia="Arial Unicode MS" w:hAnsi="Sylfaen" w:cs="Arial Unicode MS"/>
          <w:lang w:val="ka-GE"/>
        </w:rPr>
        <w:footnoteReference w:id="30"/>
      </w:r>
      <w:r w:rsidRPr="009B42AC">
        <w:rPr>
          <w:rFonts w:ascii="Sylfaen" w:eastAsia="Arial Unicode MS" w:hAnsi="Sylfaen" w:cs="Arial Unicode MS"/>
          <w:lang w:val="ka-GE"/>
        </w:rPr>
        <w:t xml:space="preserve"> გაფრქვეული უმცირესი ზომის მყარი ნაწილაკების (PM</w:t>
      </w:r>
      <w:r w:rsidRPr="009B42AC">
        <w:rPr>
          <w:rFonts w:ascii="Sylfaen" w:eastAsia="Arial Unicode MS" w:hAnsi="Sylfaen" w:cs="Arial Unicode MS"/>
          <w:vertAlign w:val="subscript"/>
          <w:lang w:val="ka-GE"/>
        </w:rPr>
        <w:t>2.5</w:t>
      </w:r>
      <w:r w:rsidRPr="009B42AC">
        <w:rPr>
          <w:rFonts w:ascii="Sylfaen" w:eastAsia="Arial Unicode MS" w:hAnsi="Sylfaen" w:cs="Arial Unicode MS"/>
          <w:lang w:val="ka-GE"/>
        </w:rPr>
        <w:t>) მნიშვნელოვანი წილი საყოფაცხოვრებო სექტორში მოხმარებულ შეშაზე მოდის. მართალია, შეშის მოხმარება და შესაბამისი გაფრქვევების ტენდეცია საანგარიშო პერიოდში კლებადია, რაც გარკვეულწილად უკავშირდება ქვეყანაში სოფლების გაზიფიცირების ზრდას, თუმცა ზოგადად შეშის მოხმარების მაჩვენებელი (უმთავრესად სოფლად) მაინც მაღალი რჩება. აღნიშნული გამოწვევის საპასუხოდ ენერგიის ალტერნატიული წყაროების (მაგ.</w:t>
      </w:r>
      <w:r w:rsidR="00F73F4A"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გაზის) შეთავაზებასთან ერთად საჭიროა მოსახლეობის ცნობიერების დონის ამაღლება შეშის წვის მავნე ზემოქმედებისა და სწორად მოხმარების კუთხით, ასევე შეშის ღუმელების და შენობების ენერგოეფექტურობის ამაღლების ხელშეწყობა. ქვეყნის უმსხვილეს ქალაქებში, განსაკუთრებით კი ცენტრალურ უბნებში, არასაკმარისი გამწვანება კიდევ ერთ პრობლემას წარმოადგენს. ამ კუთხით მნიშვნელოვანია მიწის გაზონით ან სხვა ტიპის საფარით დაფარვის საკითხიც, ვინაიდან ღია გრუნტი ატმოსფერულ ჰაერში მყარი ნაწილაკების (მტვრის) მოხვედრის ერთ-ერთი მნიშვნელოვანი წყაროა. მყარი ნაწილაკებით ატმოსფერული ჰაერის დაბინძურების კიდევ ერთ მთავარ წყაროს წარმოადგენს სამშენებლო პროცესები. ქვეყანაში არსებობს მშენებლობის პროცესიდან მყარი ნაწილაკების გაფრქვევების პრევენციის მოთხოვნები, თუმცა პრობლემურია მათი აღსრულების უზრუნველყოფა. </w:t>
      </w:r>
      <w:r w:rsidRPr="009B42AC">
        <w:rPr>
          <w:rFonts w:ascii="Sylfaen" w:eastAsia="Arial Unicode MS" w:hAnsi="Sylfaen" w:cs="Arial Unicode MS"/>
          <w:highlight w:val="white"/>
          <w:lang w:val="ka-GE"/>
        </w:rPr>
        <w:t>აქვე უნდა აღინიშნოს საბაზისო სტატისტიკური ინფორმაციის ნაკლებობა, რის გამოც ძირითადი წყაროებიდან რიგი გაფრქვევები პირველი მიახლოების მეთოდოლოგიის გამოყენებით გამოითვლება, ხოლო გარკვეული სექტორებიდან გაფრქვევების აღრიცხვა ვერ ხერხდება. ამ მხრივ განსაკუთრებით აღსანიშნავია მშენებლობის სექტორი, რომელიც მყარი ნაწილაკებით დაბინძურების მნიშვნელოვან წყაროს წარმოადგენს.</w:t>
      </w:r>
    </w:p>
    <w:p w14:paraId="33072232" w14:textId="52F5DE9B"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 xml:space="preserve">რაც შეეხება ქ. ზესტაფონში ჰაერის დაბინძურების პრობლემას, აუცილებელია ფეროშენადნობთა წარმოების პროაქტიური მონიტორინგი, რაც უშუალოდ სამრეწველო ობიექტის პერიოდულ შემოწმებასთან ერთად მოიცავს საწარმოო ნედლეულისა და პროდუქტების გადატანის დროს გარემოსდაცვითი მოთხოვნების დაცვის კონტროლსაც. </w:t>
      </w:r>
    </w:p>
    <w:p w14:paraId="33B7B30E" w14:textId="31FF5CFE"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Arial Unicode MS" w:hAnsi="Sylfaen" w:cs="Arial Unicode MS"/>
          <w:lang w:val="ka-GE"/>
        </w:rPr>
        <w:t>ქ. ბათუმში ნავთობტერმინალის მიმდებარედ აონ-ების გაფრქვევები</w:t>
      </w:r>
      <w:r w:rsidR="00627702" w:rsidRPr="009B42AC">
        <w:rPr>
          <w:rFonts w:ascii="Sylfaen" w:eastAsia="Arial Unicode MS" w:hAnsi="Sylfaen" w:cs="Arial Unicode MS"/>
          <w:lang w:val="ka-GE"/>
        </w:rPr>
        <w:t>თ გამოწვეულ პრობლემასთან დაკავშირებით, უნდა აღინიშნოს, რომ მის</w:t>
      </w:r>
      <w:r w:rsidRPr="009B42AC">
        <w:rPr>
          <w:rFonts w:ascii="Sylfaen" w:eastAsia="Arial Unicode MS" w:hAnsi="Sylfaen" w:cs="Arial Unicode MS"/>
          <w:lang w:val="ka-GE"/>
        </w:rPr>
        <w:t xml:space="preserve"> შესამცირებლად შესაბამისი ევროდირექტივის გათვალისწინებით შემუშავებულია ტექნიკური მოთხოვნები ნავთობის ბაზებზე განთავსებულ ბენზინის ჩასხმა-ჩამოსხმის მოწყობილობებსა და შენახვის რეზერვუარებზე, რომლის დაწესებისა და დანერგვის შედეგად შემცირდება ბენზოლის კონცენტრაცია ნავთობბაზების, მათ შორის ქ. ბათუმის ნავთობტერმინალის მიმდებარედ.</w:t>
      </w:r>
    </w:p>
    <w:p w14:paraId="53D3B702" w14:textId="06D550BC" w:rsidR="000E0550" w:rsidRPr="009B42AC" w:rsidRDefault="0026707D" w:rsidP="000E0550">
      <w:pPr>
        <w:tabs>
          <w:tab w:val="left" w:pos="9810"/>
        </w:tabs>
        <w:spacing w:before="120" w:after="0"/>
        <w:jc w:val="both"/>
        <w:rPr>
          <w:rFonts w:ascii="Sylfaen" w:eastAsia="Arial Unicode MS" w:hAnsi="Sylfaen" w:cs="Arial Unicode MS"/>
          <w:lang w:val="ka-GE"/>
        </w:rPr>
      </w:pPr>
      <w:r w:rsidRPr="009B42AC">
        <w:rPr>
          <w:rFonts w:ascii="Sylfaen" w:eastAsia="Arial Unicode MS" w:hAnsi="Sylfaen" w:cs="Arial Unicode MS"/>
          <w:lang w:val="ka-GE"/>
        </w:rPr>
        <w:t xml:space="preserve">ატმოსფერული ჰაერის ხარისხის შეფასების კუთხით მნიშვნელოვანია მონიტორინგის ქსელის შემდგომი გაფართოება თანამედროვე ავტომატური მონიტორინგის სადგურებით. ჰაერის ხარისხის მონიტორინგის ქსელის განვითარების გეგმის (გზამკვლევის) მიხედვით საქართველოს მასშტაბით </w:t>
      </w:r>
      <w:r w:rsidRPr="009B42AC">
        <w:rPr>
          <w:rFonts w:ascii="Sylfaen" w:eastAsia="Arial Unicode MS" w:hAnsi="Sylfaen" w:cs="Arial Unicode MS"/>
          <w:lang w:val="ka-GE"/>
        </w:rPr>
        <w:lastRenderedPageBreak/>
        <w:t>ატმოსფერული ჰაერის ხარისხის შესახებ სრულყოფილი ინფორმაციის მისაღებად საჭიროა ატმოსფერული ჰაერის ხარისხის მონიტორინგის მინიმუმ 27 სადგური, ნაცვლად არსებული 8 სადგურისა. ჰაერის ხარისხის სრულყოფილი შეფასებისთვის შესაბამის მონაცემებთან ერთად საჭიროა მონაცემთა ხარისხის მართვისა და ხარისხის კონტროლის გამართული სისტემა. საანგარიშო პერიოდი გარდამტეხი იყო, ვინაიდან სწორედ ამ დროს დაიწყო ჰაერის ხარისხის მონიტორინგისა და შეფასების მოძველებული მეთოდოლოგიიდან თანამედროვე ევროპულ მეთოდოლოგიაზე გადასვლა. მეთოდოლოგიურ და სახელმძღვანელო საკითხებთან ერთად სათანადო ყურადღება უნდა მიექცეს შესაბამისი პერსონალის გადამზადებასა და აღჭურვასაც. ატმოსფერული ჰაერის ხარისხის შეფასების სისტემის სრულყოფისთვის ასევე აუცილებელია ჰაერის ხარისხის მოდელირებისა და პროგნოზირების სისტემის დანერგვა და ჰაერში გაფრქვევების აღრიცხვის (ინვენტარიზაციის) სისტემის შემდგომი გაუმჯობესება. ცენტრალურ დონეზე განსახორციელებელ ღონისძიებებთან ერთად, რეგიონულ და ლოკალურ დონეზე ატმოსფერული ჰაერის ხარისხის გაუმჯობესებისა და ჰაერის დაბინძურების პრობლემის მოსაგვარებლად, აუცილებელია ატმოსფერული ჰაერის ხარისხის მართვის გეგმის შემუშავება ცალკეული ზონებისა და აგლომერაციისთვის. აღნიშნული მექანიზმი, რომელიც უკვე გათვალისწინებულია ეროვნული კანონმდებლობით, სრულად შეესაბამება ჰაერის ხარისხის მართვის ევროპულ პრაქტიკას და საშუალოვადიან პერსპექტივაში დაგეგმილია ჰაერის ხარისხის 4 გეგმის შემუშავება სამიზნე ზონებისა და აგლომერაციისთვის. მნიშვნელოვანია, რომ გეგმები იყოს მტკიცებულებებზე დაფუძნებული და შედეგზე ორიენტირებული, შემუშავდეს მუნიციპალიტეტისა და სხვა დაინტერესებული პირების აქტიური ჩართულობით და განხორციელდეს მაქსიმალურად ეფექტიანად.</w:t>
      </w:r>
    </w:p>
    <w:p w14:paraId="54795767" w14:textId="77777777" w:rsidR="000E0550" w:rsidRPr="009B42AC" w:rsidRDefault="000E0550">
      <w:pPr>
        <w:rPr>
          <w:rFonts w:ascii="Sylfaen" w:eastAsia="Arial Unicode MS" w:hAnsi="Sylfaen" w:cs="Arial Unicode MS"/>
          <w:lang w:val="ka-GE"/>
        </w:rPr>
      </w:pPr>
      <w:r w:rsidRPr="009B42AC">
        <w:rPr>
          <w:rFonts w:ascii="Sylfaen" w:eastAsia="Arial Unicode MS" w:hAnsi="Sylfaen" w:cs="Arial Unicode MS"/>
          <w:lang w:val="ka-GE"/>
        </w:rPr>
        <w:br w:type="page"/>
      </w:r>
    </w:p>
    <w:p w14:paraId="0DF45B52" w14:textId="765392A1" w:rsidR="0026707D" w:rsidRPr="009B42AC" w:rsidRDefault="0026707D"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w:t>
      </w:r>
      <w:r w:rsidR="00120977" w:rsidRPr="009B42AC">
        <w:rPr>
          <w:rFonts w:ascii="Sylfaen" w:eastAsia="Arial Unicode MS" w:hAnsi="Sylfaen" w:cs="Arial Unicode MS"/>
          <w:b/>
          <w:sz w:val="28"/>
          <w:szCs w:val="28"/>
        </w:rPr>
        <w:t>/2</w:t>
      </w:r>
      <w:r w:rsidRPr="009B42AC">
        <w:rPr>
          <w:rFonts w:ascii="Sylfaen" w:eastAsia="Arial Unicode MS" w:hAnsi="Sylfaen" w:cs="Arial Unicode MS"/>
          <w:b/>
          <w:sz w:val="28"/>
          <w:szCs w:val="28"/>
          <w:lang w:val="ka-GE"/>
        </w:rPr>
        <w:t xml:space="preserve"> წყლის რესურსები</w:t>
      </w:r>
    </w:p>
    <w:p w14:paraId="72601541" w14:textId="7797C9A0"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წყალი სასიცოცხლო მნიშვნელობის ნივთიერებაა როგორც ადამიანის, ისე დედამიწაზე არსებული ყველა ცოცხალი ორგანიზმისთვის. ამასთან, წყალი ფასდაუდებელი ბუნებრივი რესურსია, რომელიც გამოიყენება სასმელ-სამეურნეო, საწარმოო, ენერგოგენერაციის, ირიგაციის, რეკრეაციის, სათევზე მეურნეობის და სხვა მიზნებისთვის. მიუხედავად იმისა, რომ საქართველო რეგიონში გამოირჩევა წყლის რესურსების სიუხვით, წყალზე მოთხოვნის პროგნოზირებული ზრდის და მოსალოდნელი კლიმატის ცვლილების ზეგავლენის პირობებში, წყლის რესურსების არამდგრადმა გამოყენებამ გრძელვადიან პერსპექტივაში შეიძლება გამოიწვიოს მდინარეში წყლის ხარჯის შემცირება და წყლის ხარისხის დეგრადაცია და შედეგად, გამოუსწორებელი ზიანი მიაყენოს წყალზე დამოკიდებულ ეკოსისტემებს. ასევე, შესაძლებელია საფრთხე შეექმნას ადამიანის საჭიროებებისთვის წყლის სათანადო რაოდენობისა და ხარისხის უზრუნველყოფას.</w:t>
      </w:r>
    </w:p>
    <w:p w14:paraId="6B1C4EDB" w14:textId="7FEBBB27" w:rsidR="0026707D" w:rsidRPr="009B42AC" w:rsidRDefault="00120977"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rPr>
        <w:t>2</w:t>
      </w:r>
      <w:r w:rsidR="0026707D" w:rsidRPr="009B42AC">
        <w:rPr>
          <w:rFonts w:ascii="Sylfaen" w:eastAsia="Arial Unicode MS" w:hAnsi="Sylfaen" w:cs="Arial Unicode MS"/>
          <w:b/>
          <w:lang w:val="ka-GE"/>
        </w:rPr>
        <w:t>.1 ძირითადი კითხვები და გზავნილები</w:t>
      </w:r>
    </w:p>
    <w:p w14:paraId="380A054B" w14:textId="39456EFC" w:rsidR="0026707D" w:rsidRPr="009B42AC" w:rsidRDefault="00120977" w:rsidP="00923FC6">
      <w:pPr>
        <w:tabs>
          <w:tab w:val="left" w:pos="9810"/>
        </w:tabs>
        <w:jc w:val="both"/>
        <w:rPr>
          <w:rFonts w:ascii="Sylfaen" w:eastAsia="Merriweather" w:hAnsi="Sylfaen" w:cs="Merriweather"/>
          <w:b/>
          <w:u w:val="single"/>
          <w:lang w:val="ka-GE"/>
        </w:rPr>
      </w:pPr>
      <w:r w:rsidRPr="009B42AC">
        <w:rPr>
          <w:rFonts w:ascii="Sylfaen" w:eastAsia="Merriweather" w:hAnsi="Sylfaen" w:cs="Merriweather"/>
          <w:b/>
          <w:u w:val="single"/>
        </w:rPr>
        <w:t>2</w:t>
      </w:r>
      <w:r w:rsidR="0026707D" w:rsidRPr="009B42AC">
        <w:rPr>
          <w:rFonts w:ascii="Sylfaen" w:eastAsia="Merriweather" w:hAnsi="Sylfaen" w:cs="Merriweather"/>
          <w:b/>
          <w:u w:val="single"/>
          <w:lang w:val="ka-GE"/>
        </w:rPr>
        <w:t xml:space="preserve">.1.1 </w:t>
      </w:r>
      <w:r w:rsidR="0026707D" w:rsidRPr="009B42AC">
        <w:rPr>
          <w:rFonts w:ascii="Sylfaen" w:eastAsia="Arial Unicode MS" w:hAnsi="Sylfaen" w:cs="Arial Unicode MS"/>
          <w:b/>
          <w:u w:val="single"/>
          <w:lang w:val="ka-GE"/>
        </w:rPr>
        <w:t>როგორია საქართველოში არსებული და პროგნოზირებული წყალსარგებლობის ტენდენციები და რა ზეგავლენა ექნება წყლის რესურსების მდგომარეობაზე?</w:t>
      </w:r>
    </w:p>
    <w:p w14:paraId="7379F113"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საქართველოში ბოლო ათი წლის მანძილზე ბუნებრივი ობიექტებიდან წყალაღების მაჩვენებლებში მნიშვნელოვანი ცვლილება არ აღინიშნება. სტაბილურად მზარდია მხოლოდ სარწყავი მიზნით წყლის გამოყენება. კვლავ მაღალია დანაკარგები წყლის ტრანსპორტირებისას, როგორც საირიგაციო სისტემებში, ისე სასმელი წყალმომარაგების ქსელში. ჰიდროენერგოსექტორისა და ირიგაციის სექტორის, ასევე, სასმელი წყალმომარაგების სექტორის განვითარების გეგმების და წყლის გამოყენების საპროგნოზო მაჩვენებლების მიხედვით, მოსალოდნელია ამ სექტორებიდან ბუნებრივი წყლის რესურსებზე ზეწოლის გაზრდა. შესაბამისად, ბუნებრივი ხარჯის პირობების უზრუნველსაყოფად, აუცილებელია გარემოსდაცვითი ხარჯის დადგენის და განხორციელების სათანადო პრაქტიკის დანერგვა. ასევე, მნიშვნელოვანია წყალდამზოგი ირიგაციის მეთოდების განვითარების ხელშეწყობა, რაციონალური წყალმოხმარების წახალისება და წყლის ტრანსპორტირებისას დანაკარგების შემცირება.</w:t>
      </w:r>
    </w:p>
    <w:p w14:paraId="28225626"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საქართველოში ზედაპირული წყლების დაბინძურების ძირითადი წყაროა გაუწმენდავი ურბანული ჩამდინარე წყლები. ასევე, სავარაუდოა დიფუზური დაბინძურება სოფლის მეურნეობის სექტორიდან. სამრეწველო სექტორიდან დაბინძურების მთავარი წყაროა სამთო-მოპოვებითი და გამამდიდრებელი საქმიანობა.</w:t>
      </w:r>
    </w:p>
    <w:p w14:paraId="484FA72D" w14:textId="4CC52048" w:rsidR="0026707D" w:rsidRPr="009B42AC" w:rsidRDefault="00120977" w:rsidP="00923FC6">
      <w:pPr>
        <w:tabs>
          <w:tab w:val="left" w:pos="9810"/>
        </w:tabs>
        <w:jc w:val="both"/>
        <w:rPr>
          <w:rFonts w:ascii="Sylfaen" w:eastAsia="Merriweather" w:hAnsi="Sylfaen" w:cs="Merriweather"/>
          <w:b/>
          <w:u w:val="single"/>
          <w:lang w:val="ka-GE"/>
        </w:rPr>
      </w:pPr>
      <w:r w:rsidRPr="009B42AC">
        <w:rPr>
          <w:rFonts w:ascii="Sylfaen" w:eastAsia="Merriweather" w:hAnsi="Sylfaen" w:cs="Merriweather"/>
          <w:b/>
          <w:u w:val="single"/>
        </w:rPr>
        <w:t>2</w:t>
      </w:r>
      <w:r w:rsidR="0026707D" w:rsidRPr="009B42AC">
        <w:rPr>
          <w:rFonts w:ascii="Sylfaen" w:eastAsia="Merriweather" w:hAnsi="Sylfaen" w:cs="Merriweather"/>
          <w:b/>
          <w:u w:val="single"/>
          <w:lang w:val="ka-GE"/>
        </w:rPr>
        <w:t xml:space="preserve">.1.2. </w:t>
      </w:r>
      <w:r w:rsidR="0026707D" w:rsidRPr="009B42AC">
        <w:rPr>
          <w:rFonts w:ascii="Sylfaen" w:eastAsia="Arial Unicode MS" w:hAnsi="Sylfaen" w:cs="Arial Unicode MS"/>
          <w:b/>
          <w:u w:val="single"/>
          <w:lang w:val="ka-GE"/>
        </w:rPr>
        <w:t>როგორია საქართველოს წყლის რესურსების მდგომარეობა?</w:t>
      </w:r>
    </w:p>
    <w:p w14:paraId="08ED6AB9" w14:textId="0B07DA40" w:rsidR="0026707D" w:rsidRPr="009B42AC" w:rsidRDefault="0026707D" w:rsidP="00635284">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საქართველოს ძირითად მდინარეებ</w:t>
      </w:r>
      <w:r w:rsidRPr="009B42AC">
        <w:rPr>
          <w:rFonts w:ascii="Sylfaen" w:eastAsia="Arial Unicode MS" w:hAnsi="Sylfaen" w:cs="Arial Unicode MS"/>
          <w:lang w:val="ka-GE"/>
        </w:rPr>
        <w:t>სა</w:t>
      </w:r>
      <w:r w:rsidRPr="009B42AC">
        <w:rPr>
          <w:rFonts w:ascii="Sylfaen" w:eastAsia="Arial Unicode MS" w:hAnsi="Sylfaen" w:cs="Arial Unicode MS"/>
          <w:color w:val="000000"/>
          <w:lang w:val="ka-GE"/>
        </w:rPr>
        <w:t xml:space="preserve"> და ტბებზე ჩატარებული მონიტორინგის მონაცემების თანახმად, როგორც შავი ზღვის, ისე მტკვრის აუზის მდინარეებში ფიქსირდება ამონიუმის აზოტის გადაჭარბება, რაც გაუწმენდავი ურბანული ჩამდინარე წყლების ჩაშვებით არის განპირობებული. აჭარის მდინარეებიდან მხოლოდ რამდენიმეში დაფიქსირდა ამონიუმის აზოტის გადაჭარბება. მძიმე ლითონების გადაჭარბება ვლინდება მდინარეებში ყვირილა, მაშავერა და კაზრეთულა.</w:t>
      </w:r>
      <w:r w:rsidRPr="009B42AC">
        <w:rPr>
          <w:rFonts w:ascii="Sylfaen" w:eastAsia="Merriweather" w:hAnsi="Sylfaen" w:cs="Merriweather"/>
          <w:color w:val="000000"/>
          <w:lang w:val="ka-GE"/>
        </w:rPr>
        <w:t xml:space="preserve"> </w:t>
      </w:r>
      <w:r w:rsidRPr="009B42AC">
        <w:rPr>
          <w:rFonts w:ascii="Sylfaen" w:eastAsia="Arial Unicode MS" w:hAnsi="Sylfaen" w:cs="Arial Unicode MS"/>
          <w:color w:val="000000"/>
          <w:lang w:val="ka-GE"/>
        </w:rPr>
        <w:t xml:space="preserve">გამოკვლეული მიწისქვეშა </w:t>
      </w:r>
      <w:r w:rsidR="00082BC7" w:rsidRPr="009B42AC">
        <w:rPr>
          <w:rFonts w:ascii="Sylfaen" w:eastAsia="Arial Unicode MS" w:hAnsi="Sylfaen" w:cs="Arial Unicode MS"/>
          <w:color w:val="000000"/>
          <w:lang w:val="ka-GE"/>
        </w:rPr>
        <w:t xml:space="preserve">მტკნარი სასმელი </w:t>
      </w:r>
      <w:r w:rsidRPr="009B42AC">
        <w:rPr>
          <w:rFonts w:ascii="Sylfaen" w:eastAsia="Arial Unicode MS" w:hAnsi="Sylfaen" w:cs="Arial Unicode MS"/>
          <w:color w:val="000000"/>
          <w:lang w:val="ka-GE"/>
        </w:rPr>
        <w:t>წყლების ხარისხობრივი პარამეტრები მეტწილად  “სასმელი წყლის ტექნიკური რეგლამენტი</w:t>
      </w:r>
      <w:r w:rsidR="00082BC7" w:rsidRPr="009B42AC">
        <w:rPr>
          <w:rFonts w:ascii="Sylfaen" w:eastAsia="Arial Unicode MS" w:hAnsi="Sylfaen" w:cs="Arial Unicode MS"/>
          <w:color w:val="000000"/>
          <w:lang w:val="ka-GE"/>
        </w:rPr>
        <w:t>თ</w:t>
      </w:r>
      <w:r w:rsidRPr="009B42AC">
        <w:rPr>
          <w:rFonts w:ascii="Sylfaen" w:eastAsia="Arial Unicode MS" w:hAnsi="Sylfaen" w:cs="Arial Unicode MS"/>
          <w:color w:val="000000"/>
          <w:lang w:val="ka-GE"/>
        </w:rPr>
        <w:t>” დადგენილი ზღვრულად დასაშვები ნორმების ფარგლებშია. თუმცა, ცალკეულ შემთხვევებში ფიქსირდება აზოტის ნაერთებითა და მიკრობიოლოგიური პარამეტრებით დაბინძურება.</w:t>
      </w:r>
    </w:p>
    <w:p w14:paraId="1723F68E" w14:textId="24C03B0B" w:rsidR="0026707D" w:rsidRPr="009B42AC" w:rsidRDefault="00120977"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rPr>
        <w:t>2</w:t>
      </w:r>
      <w:r w:rsidR="0026707D" w:rsidRPr="009B42AC">
        <w:rPr>
          <w:rFonts w:ascii="Sylfaen" w:eastAsia="Arial Unicode MS" w:hAnsi="Sylfaen" w:cs="Arial Unicode MS"/>
          <w:b/>
          <w:lang w:val="ka-GE"/>
        </w:rPr>
        <w:t>.2 საქართველოს წყლის რესურსები</w:t>
      </w:r>
    </w:p>
    <w:p w14:paraId="59B653AA" w14:textId="05A399BA"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საქართველო წყლის რესურსებით მდიდარი ქვეყანაა. ქვეყანაში არსებული მთლიანი განახლებადი მტკნარი წყლის რესურსების მოცულობა 52 მილიარდი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-ია.</w:t>
      </w:r>
      <w:r w:rsidR="00635284" w:rsidRPr="009B42AC">
        <w:rPr>
          <w:rStyle w:val="FootnoteReference"/>
          <w:rFonts w:ascii="Sylfaen" w:eastAsia="Arial Unicode MS" w:hAnsi="Sylfaen" w:cs="Arial Unicode MS"/>
          <w:lang w:val="ka-GE"/>
        </w:rPr>
        <w:footnoteReference w:id="31"/>
      </w:r>
      <w:r w:rsidRPr="009B42AC">
        <w:rPr>
          <w:rFonts w:ascii="Sylfaen" w:eastAsia="Arial Unicode MS" w:hAnsi="Sylfaen" w:cs="Arial Unicode MS"/>
          <w:lang w:val="ka-GE"/>
        </w:rPr>
        <w:t xml:space="preserve"> ერთ სულ მოსახლეზე გადაანგარიშებით (13.8 ათასი</w:t>
      </w:r>
      <w:r w:rsidR="00082BC7" w:rsidRPr="009B42AC">
        <w:rPr>
          <w:rFonts w:ascii="Sylfaen" w:eastAsia="Arial Unicode MS" w:hAnsi="Sylfaen" w:cs="Arial Unicode MS"/>
          <w:lang w:val="ka-GE"/>
        </w:rPr>
        <w:t xml:space="preserve"> მ</w:t>
      </w:r>
      <w:r w:rsidR="00082BC7" w:rsidRPr="009B42AC">
        <w:rPr>
          <w:rFonts w:ascii="Sylfaen" w:eastAsia="Arial Unicode MS" w:hAnsi="Sylfaen" w:cs="Arial Unicode MS"/>
          <w:vertAlign w:val="superscript"/>
          <w:lang w:val="ka-GE"/>
        </w:rPr>
        <w:t>3</w:t>
      </w:r>
      <w:r w:rsidRPr="009B42AC">
        <w:rPr>
          <w:rFonts w:ascii="Sylfaen" w:eastAsia="Arial Unicode MS" w:hAnsi="Sylfaen" w:cs="Arial Unicode MS"/>
          <w:lang w:val="ka-GE"/>
        </w:rPr>
        <w:t>), ეს მაჩვენებელი 1.8-ჯერ აღემატება ევროპისა და ცენტრალური აზიის ქვეყნების მაჩვენებელს და 2.4-ჯერ - მსოფლიოს მაჩვენებელს.</w:t>
      </w:r>
      <w:r w:rsidR="00635284" w:rsidRPr="009B42AC">
        <w:rPr>
          <w:rStyle w:val="FootnoteReference"/>
          <w:rFonts w:ascii="Sylfaen" w:eastAsia="Arial Unicode MS" w:hAnsi="Sylfaen" w:cs="Arial Unicode MS"/>
          <w:lang w:val="ka-GE"/>
        </w:rPr>
        <w:footnoteReference w:id="32"/>
      </w:r>
    </w:p>
    <w:p w14:paraId="42B495CC" w14:textId="7B6FA41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დიდი და საშუალო მდინარეების რაოდენობა 40-მდეა. მდინარეთა 99.5% 25 კმ-ზე ნაკლები სიგრძის მცირეწყლიანი მდინარეა. მდინარეების ჯამური საშუალო წლიური ჩამონადენი დაახლოებით 61.45 მილიარდი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-ია, საიდანაც დაახლოებით 86% ქვეყნის ტერიტორიაზე ფორმირდება, ხოლო დანარჩენი 14% სომხეთისა და თურქეთის რესპუბლიკებიდან შემოედინება. საქართველოს მდინარეები ორ ძირითად აუზს - კასპიისა და შავი ზღვის აუზებს მიეკუთვნება. შავი ზღვის აუზი ქვეყანაში ფორმირებული მთლიანი განახლებადი ზედაპირული წყლების 75%-ს მოიცავს, ხოლო კასპიის აუზი კი - 25%-ს.</w:t>
      </w:r>
    </w:p>
    <w:p w14:paraId="24E38250" w14:textId="3FB0C48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მტკნარი წყლის რესურსებს მიეკუთვნება ასევე ტბები, წყალსაცავები, მყინვარები და ჭაობები. ტბების უმეტესობა მცირე ზომისაა. მოცულობის მიხედვით ყველაზე დიდი ტბებია ტაბაწყურის (221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რიწის (94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ფარავნის (90.8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პალიასტომის (52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ჯანდარის (52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და კარწახის (ხოზაფინის) (19.3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სარკის ზედაპირის ფართობით უდიდესია ფარავნის ტბა (37.5 კმ</w:t>
      </w:r>
      <w:r w:rsidRPr="009B42AC">
        <w:rPr>
          <w:rFonts w:ascii="Sylfaen" w:eastAsia="Merriweather" w:hAnsi="Sylfaen" w:cs="Merriweather"/>
          <w:vertAlign w:val="superscript"/>
          <w:lang w:val="ka-GE"/>
        </w:rPr>
        <w:t>2</w:t>
      </w:r>
      <w:r w:rsidRPr="009B42AC">
        <w:rPr>
          <w:rFonts w:ascii="Sylfaen" w:eastAsia="Arial Unicode MS" w:hAnsi="Sylfaen" w:cs="Arial Unicode MS"/>
          <w:lang w:val="ka-GE"/>
        </w:rPr>
        <w:t>). კარწახის ტბა ტრანსსასაზღვროა თურქეთის რესპუბლიკასთან, ხოლო ჯანდარის - აზერბაიჯანის რესპუბლიკასთან. საქართველოში წყალსარგებლობის სხვადასხვა მიზნისთვის შექმნილია 43 წყალსაცავი. მათი უმეტესობა ჰიდროენერგეტიკული და სარწყავი დანიშნულებისაა. სასმელი წყალმომარაგებისთვის გამოიყენება ჟინვალის წყალსაცავი და თბილისის ზღვა.</w:t>
      </w:r>
    </w:p>
    <w:p w14:paraId="470AEA50" w14:textId="63EE2EFE"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მყინვარების დნობის შედეგად წარმოქმნილი წყალი მნიშვნელოვან როლს ასრულებს საქართველოს მდინარეების ჩამონადენის ფორმირებაში. მყინვარები საქართველოში მხოლოდ კავკასიონზე გვხვდება. მათი რიცხვი 725-ია, ხოლო ფართობი - 370 კმ</w:t>
      </w:r>
      <w:r w:rsidRPr="009B42AC">
        <w:rPr>
          <w:rFonts w:ascii="Sylfaen" w:eastAsia="Merriweather" w:hAnsi="Sylfaen" w:cs="Merriweather"/>
          <w:vertAlign w:val="superscript"/>
          <w:lang w:val="ka-GE"/>
        </w:rPr>
        <w:t>2</w:t>
      </w:r>
      <w:r w:rsidRPr="009B42AC">
        <w:rPr>
          <w:rFonts w:ascii="Sylfaen" w:eastAsia="Arial Unicode MS" w:hAnsi="Sylfaen" w:cs="Arial Unicode MS"/>
          <w:lang w:val="ka-GE"/>
        </w:rPr>
        <w:t>. რაც შეეხება ჭაობებს, მათი საერთო ფართობი 627 კმ</w:t>
      </w:r>
      <w:r w:rsidRPr="009B42AC">
        <w:rPr>
          <w:rFonts w:ascii="Sylfaen" w:eastAsia="Merriweather" w:hAnsi="Sylfaen" w:cs="Merriweather"/>
          <w:vertAlign w:val="superscript"/>
          <w:lang w:val="ka-GE"/>
        </w:rPr>
        <w:t>2</w:t>
      </w:r>
      <w:r w:rsidRPr="009B42AC">
        <w:rPr>
          <w:rFonts w:ascii="Sylfaen" w:eastAsia="Arial Unicode MS" w:hAnsi="Sylfaen" w:cs="Arial Unicode MS"/>
          <w:lang w:val="ka-GE"/>
        </w:rPr>
        <w:t>-ია. კოლხეთის დაბლობსა და ჯავახეთის ზეგანზე განლაგებული ჭარბტენიანი ეკოსისტემები მნიშვნელოვან ჰაბიტატებს წარმოადგენენ გადამფრენი ფრინველებისათვის, ხოლო კოლხეთის ჭარბტენიანი ტერიტორიები შეტანილია რამსარის კონვენციის</w:t>
      </w:r>
      <w:r w:rsidR="00635284" w:rsidRPr="009B42AC">
        <w:rPr>
          <w:rStyle w:val="FootnoteReference"/>
          <w:rFonts w:ascii="Sylfaen" w:eastAsia="Arial Unicode MS" w:hAnsi="Sylfaen" w:cs="Arial Unicode MS"/>
          <w:lang w:val="ka-GE"/>
        </w:rPr>
        <w:footnoteReference w:id="33"/>
      </w:r>
      <w:r w:rsidRPr="009B42AC">
        <w:rPr>
          <w:rFonts w:ascii="Sylfaen" w:eastAsia="Arial Unicode MS" w:hAnsi="Sylfaen" w:cs="Arial Unicode MS"/>
          <w:lang w:val="ka-GE"/>
        </w:rPr>
        <w:t xml:space="preserve"> საერთაშორისო მნიშვნელობის ჭარბტენიანი ტერიტორიების ნუსხაში.</w:t>
      </w:r>
    </w:p>
    <w:p w14:paraId="08CBE232" w14:textId="2254FF2C"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მიწისქვეშა წყლები ქიმიური და აირული შედგენილობის მიხედვით მრავალფეროვანია და გამოიყენება როგორც სასმელი და სამკურნალო დანიშნულებით, ისე სითბური ენერგიის წყაროდ. მტკნარი მიწისქვეშა წყლების ჯამური ბუნებრივი დებიტი 21.7 მილიარდი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-ია.</w:t>
      </w:r>
      <w:r w:rsidR="00635284" w:rsidRPr="009B42AC">
        <w:rPr>
          <w:rStyle w:val="FootnoteReference"/>
          <w:rFonts w:ascii="Sylfaen" w:eastAsia="Arial Unicode MS" w:hAnsi="Sylfaen" w:cs="Arial Unicode MS"/>
          <w:lang w:val="ka-GE"/>
        </w:rPr>
        <w:footnoteReference w:id="34"/>
      </w:r>
      <w:r w:rsidRPr="009B42AC">
        <w:rPr>
          <w:rFonts w:ascii="Sylfaen" w:eastAsia="Arial Unicode MS" w:hAnsi="Sylfaen" w:cs="Arial Unicode MS"/>
          <w:lang w:val="ka-GE"/>
        </w:rPr>
        <w:t xml:space="preserve"> ამ რესურსების 95% სასმელი წყლებია, რომლებიც მაღალი ხარისხობრივი მაჩვენებლებით გამოირჩევა.</w:t>
      </w:r>
    </w:p>
    <w:p w14:paraId="10B1578E"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სამართლებრივი და ინსტიტუციური ჩარჩო</w:t>
      </w:r>
    </w:p>
    <w:p w14:paraId="7E78AFAF" w14:textId="123BFFC9" w:rsidR="0026707D" w:rsidRPr="009B42AC" w:rsidRDefault="0026707D" w:rsidP="00923FC6">
      <w:pPr>
        <w:tabs>
          <w:tab w:val="left" w:pos="9810"/>
        </w:tabs>
        <w:jc w:val="both"/>
        <w:rPr>
          <w:rFonts w:ascii="Sylfaen" w:eastAsia="Merriweather" w:hAnsi="Sylfaen" w:cs="Merriweather"/>
          <w:highlight w:val="white"/>
          <w:lang w:val="ka-GE"/>
        </w:rPr>
      </w:pPr>
      <w:r w:rsidRPr="009B42AC">
        <w:rPr>
          <w:rFonts w:ascii="Sylfaen" w:eastAsia="Arial Unicode MS" w:hAnsi="Sylfaen" w:cs="Arial Unicode MS"/>
          <w:lang w:val="ka-GE"/>
        </w:rPr>
        <w:t xml:space="preserve">საქართველოს კანონი „წყლის შესახებ“ (1997) მთავარი საკანონმდებლო დოკუმენტია წყლის რესურსების მართვისა და დაცვის სფეროში, რომელიც აყალიბებს ჩარჩოს  საქართველოს წყლის რესურსების რაციონალური და მდგრადი გამოყენებისა და დაცვისათვის. წყლის რესურსების </w:t>
      </w:r>
      <w:r w:rsidRPr="009B42AC">
        <w:rPr>
          <w:rFonts w:ascii="Sylfaen" w:eastAsia="Arial Unicode MS" w:hAnsi="Sylfaen" w:cs="Arial Unicode MS"/>
          <w:lang w:val="ka-GE"/>
        </w:rPr>
        <w:lastRenderedPageBreak/>
        <w:t>სახელმწიფო მართვა და დაცვა ხორციელდება წყალსარგებლობის რეგულირების, აღრიცხვის, მონიტორინგის, ლიცენზირების, კონტროლისა და ზედამხედველობის მეშვეობით. ზედაპირული წყალსარგებლობის</w:t>
      </w:r>
      <w:r w:rsidR="00635284" w:rsidRPr="009B42AC">
        <w:rPr>
          <w:rStyle w:val="FootnoteReference"/>
          <w:rFonts w:ascii="Sylfaen" w:eastAsia="Arial Unicode MS" w:hAnsi="Sylfaen" w:cs="Arial Unicode MS"/>
          <w:lang w:val="ka-GE"/>
        </w:rPr>
        <w:footnoteReference w:id="35"/>
      </w:r>
      <w:r w:rsidRPr="009B42AC">
        <w:rPr>
          <w:rFonts w:ascii="Sylfaen" w:eastAsia="Arial Unicode MS" w:hAnsi="Sylfaen" w:cs="Arial Unicode MS"/>
          <w:lang w:val="ka-GE"/>
        </w:rPr>
        <w:t xml:space="preserve"> ნორმირება ხდება იმგვარად, რომ დაცული იყოს ზედაპირული წყლების ხარისხობრივი მდგომარეობის კანონმდებლობით დადგენილი მაჩვენებლები, რომლებიც შეესაბამება ადამიანის ჯანმრთელობისათვის უსაფრთხო გარემოს, შესაბამისი სახის წყალსარგებლობის ხელსაყრელ პირობებს და წყლის ობიექტების ეკოლოგიურად კარგ მდგომარეობას. მიწისქვეშა წყლების </w:t>
      </w:r>
      <w:r w:rsidR="00082BC7" w:rsidRPr="009B42AC">
        <w:rPr>
          <w:rFonts w:ascii="Sylfaen" w:eastAsia="Arial Unicode MS" w:hAnsi="Sylfaen" w:cs="Arial Unicode MS"/>
          <w:lang w:val="ka-GE"/>
        </w:rPr>
        <w:t>მოპოვება</w:t>
      </w:r>
      <w:r w:rsidRPr="009B42AC">
        <w:rPr>
          <w:rFonts w:ascii="Sylfaen" w:eastAsia="Arial Unicode MS" w:hAnsi="Sylfaen" w:cs="Arial Unicode MS"/>
          <w:lang w:val="ka-GE"/>
        </w:rPr>
        <w:t>, გარდა საყოფაცხოვრებო დანიშნულებით გამოყენებისა,</w:t>
      </w:r>
      <w:r w:rsidR="00635284" w:rsidRPr="009B42AC">
        <w:rPr>
          <w:rStyle w:val="FootnoteReference"/>
          <w:rFonts w:ascii="Sylfaen" w:eastAsia="Arial Unicode MS" w:hAnsi="Sylfaen" w:cs="Arial Unicode MS"/>
          <w:lang w:val="ka-GE"/>
        </w:rPr>
        <w:footnoteReference w:id="36"/>
      </w:r>
      <w:r w:rsidRPr="009B42AC">
        <w:rPr>
          <w:rFonts w:ascii="Sylfaen" w:eastAsia="Arial Unicode MS" w:hAnsi="Sylfaen" w:cs="Arial Unicode MS"/>
          <w:lang w:val="ka-GE"/>
        </w:rPr>
        <w:t xml:space="preserve"> ლიცენზირებას ექვემდებარება. მდინარეების დასაცავად მიმდებარე საქმიანობების მავნე ზემოქმედებისგან დგინდება მდინარეების წყალდაცვითი ზოლები, ხოლო სასმელ-საყოფაცხოვრებო და სამკურნალო/საკურორტო წყალაღებისთვის განკუთვნილი წყლების დასაცავად -</w:t>
      </w:r>
      <w:r w:rsidRPr="009B42AC">
        <w:rPr>
          <w:rFonts w:ascii="Sylfaen" w:eastAsia="Arial Unicode MS" w:hAnsi="Sylfaen" w:cs="Arial Unicode MS"/>
          <w:highlight w:val="white"/>
          <w:lang w:val="ka-GE"/>
        </w:rPr>
        <w:t xml:space="preserve"> სანიტარიული დაცვის ზონები.</w:t>
      </w:r>
    </w:p>
    <w:p w14:paraId="76F8C94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2021 წელს საქართველოს პარლამენტს განსახილველად წარედგინა „წყლის რესურსების მართვის შესახებ“ ახალი კანონის პროექტი. კანონპროექტის მიზანია წყლის ხარისხის და წყლის რესურსების მართვის სფეროში საქართველო-ევროკავშირის ასოცირების შესახებ შეთანხმებით განსაზღვრული ვალდებულებების, მათ შორის წყლის რესურსების სააუზო მართვის დანერგვის, წყლის რესურსების ურბანული ჩამდინარე წყლებით და ნიტრატებით დაბინძურებისგან დაცვის, წყალდიდობების რისკის შეფასების და მართვის და სხვა მოთხოვნების ინტეგრირება საქართველოს კანონმდებლობაში.</w:t>
      </w:r>
    </w:p>
    <w:p w14:paraId="414DA60B" w14:textId="77777777" w:rsidR="0026707D" w:rsidRPr="009B42AC" w:rsidRDefault="0026707D" w:rsidP="00923FC6">
      <w:pPr>
        <w:tabs>
          <w:tab w:val="left" w:pos="9810"/>
        </w:tabs>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წყლის მდგრად მართვასთან და წყლის სერვისების ხელმისაწვდომობასთან დაკავშირებული საკითხები  ასახულია გაეროს მდგრადი განვითარების მე-6 მიზანში - “წყლის მდგრადი მართვისა და სანიტარიული ნორმების დაცვის საყოველთაო უზრუნველყოფა”. საქართველო მუშაობს მოცემული მიზნის 3 ნაციონალიზებულ ამოცანასა და ინდიკატორზე, კერძოდ: ამოცანა 6.1 “2030 წლისთვის ყველა ადამიანისთვის უსაფრთხო და ხელმისაწვდომ სასმელ წყალზე საყოველთაო და თანაბარი წვდომის უზრუნველყოფა”, ამოცანა 6.2 “2030 წლისთვის ყველა ადამიანისთვის ადეკვატურ და თანაბარ სანიტარიულ და ჰიგიენურ პირობებზე წვდომის მიღწევა” და  ამოცანა 6.5  “წყლის რესურსების ინტეგრირებული მართვის განხორციელება” (ინდიკატორი 6.5.1 “წყლის რესურსების ინტეგრირებული მართვის განხორციელების ხარისხი”).</w:t>
      </w:r>
    </w:p>
    <w:p w14:paraId="5AE7CF55" w14:textId="33C7E8D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წყლის მართვისა და დაცვის სფეროში მთავარი ორგანოა საქართველოს გარემოს დაცვისა და სოფლის მეურნეობის სამინისტრო, რომელიც შეიმუშავებს და ახორციელებს ამ სფეროში სახელმწიფო პოლიტიკას. მის დაქვემდებარებაში მყოფი საჯარო სამართლის იურიდიული პირი (სსიპ) გარემოს ეროვნული სააგენტო ითანხმებს ზედაპირული წყლის ობიექტებიდან წყალაღების მაჩვენებლებს და ზღვრულად დასაშვები ჩაშვების ნორმებს, ახორციელებს ზედაპირული და მიწისქვეშა წყლების მონიტორინგს; სსიპ სურსათის ეროვნული სააგენტო ახორციელებს სასმელი წყლის ხარისხის</w:t>
      </w:r>
      <w:r w:rsidR="00DF0BB1" w:rsidRPr="009B42AC">
        <w:rPr>
          <w:rFonts w:ascii="Sylfaen" w:eastAsia="Arial Unicode MS" w:hAnsi="Sylfaen" w:cs="Arial Unicode MS"/>
          <w:lang w:val="ka-GE"/>
        </w:rPr>
        <w:t>ა და უვნებლობის სახელმწიფო კონტროლს, მათ შორის</w:t>
      </w:r>
      <w:r w:rsidRPr="009B42AC">
        <w:rPr>
          <w:rFonts w:ascii="Sylfaen" w:eastAsia="Arial Unicode MS" w:hAnsi="Sylfaen" w:cs="Arial Unicode MS"/>
          <w:lang w:val="ka-GE"/>
        </w:rPr>
        <w:t xml:space="preserve"> მონიტორინგს; ხოლო სახელმწიფო საქვეუწყებო დაწესებულება (სსდ) გარემოსდაცვითი ზედამხედველობის დეპარტამენტი უზრუნველყოფს დადგენილი ნორმებისა და პირობების შესრულების კონტროლს და ზედამხედველობას. </w:t>
      </w:r>
    </w:p>
    <w:p w14:paraId="0A09D9D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სასარგებლო წიაღისეულის მოპოვების ლიცენზიებს მიწისქვეშა წყლების მოსაპოვებლად გასცემს საქართველოს ეკონომიკისა და მდგრადი განვითარების სამინისტროს დაქვემდებარებაში მყოფი სსიპ მინერალური რესურსების ეროვნული სააგენტო, ხოლო აჭარის ავტონომიური რესპუბლიკის (ა/რ) ტერიტორიაზე - აჭარის ა/რ-ის ფინანსთა და ეკონომიკის სამინისტრო.</w:t>
      </w:r>
    </w:p>
    <w:p w14:paraId="36F66DB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აჭარის ა/რ-ის სოფლის მეურნეობის სამინისტროს საქვეუწყებო დაწესებულება, გარემოს დაცვისა და ბუნებრივი რესურსების სამმართველო ითანხმებს ზედაპირული წყლის ობიექტებიდან წყალაღების მაჩვენებლებს აჭარის ა/რ-ის ტერიტორიაზე.</w:t>
      </w:r>
    </w:p>
    <w:p w14:paraId="26DBB4D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ენერგეტიკისა და წყალმომარაგების მარეგულირებელი ეროვნული კომისია გასცემს ლიცენზიებს წყალმომარაგების სერვისების მიწოდებაზე და აკონტროლებს სალიცენზიო პირობების შესრულებას. ასევე, ადგენს წყლის სერვისების მიწოდების ტარიფებს.</w:t>
      </w:r>
    </w:p>
    <w:p w14:paraId="55B547CA" w14:textId="5E951E45" w:rsidR="0026707D" w:rsidRPr="009B42AC" w:rsidRDefault="00120977"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color w:val="000000"/>
        </w:rPr>
        <w:t>2</w:t>
      </w:r>
      <w:r w:rsidR="0026707D" w:rsidRPr="009B42AC">
        <w:rPr>
          <w:rFonts w:ascii="Sylfaen" w:eastAsia="Arial Unicode MS" w:hAnsi="Sylfaen" w:cs="Arial Unicode MS"/>
          <w:b/>
          <w:color w:val="000000"/>
          <w:lang w:val="ka-GE"/>
        </w:rPr>
        <w:t>.3</w:t>
      </w:r>
      <w:r w:rsidR="0026707D" w:rsidRPr="009B42AC">
        <w:rPr>
          <w:rFonts w:ascii="Sylfaen" w:eastAsia="Arial Unicode MS" w:hAnsi="Sylfaen" w:cs="Arial Unicode MS"/>
          <w:b/>
          <w:lang w:val="ka-GE"/>
        </w:rPr>
        <w:t xml:space="preserve"> </w:t>
      </w:r>
      <w:r w:rsidR="0026707D" w:rsidRPr="009B42AC">
        <w:rPr>
          <w:rFonts w:ascii="Sylfaen" w:eastAsia="Arial Unicode MS" w:hAnsi="Sylfaen" w:cs="Sylfaen"/>
          <w:b/>
          <w:lang w:val="ka-GE"/>
        </w:rPr>
        <w:t>წყალსარგებლობა</w:t>
      </w:r>
    </w:p>
    <w:p w14:paraId="268FE641" w14:textId="2371ABD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დაუბრუნებადი წყლის რესურსის ყველაზე მსხვილი მომხმარებლებია ირიგაციის სექტორი და სასმელი წყალმომარაგების სექტორი (იხ. დიაგრამა </w:t>
      </w:r>
      <w:r w:rsidR="00120977" w:rsidRPr="009B42AC">
        <w:rPr>
          <w:rFonts w:ascii="Sylfaen" w:eastAsia="Arial Unicode MS" w:hAnsi="Sylfaen" w:cs="Arial Unicode MS"/>
        </w:rPr>
        <w:t>2</w:t>
      </w:r>
      <w:r w:rsidRPr="009B42AC">
        <w:rPr>
          <w:rFonts w:ascii="Sylfaen" w:eastAsia="Arial Unicode MS" w:hAnsi="Sylfaen" w:cs="Arial Unicode MS"/>
          <w:lang w:val="ka-GE"/>
        </w:rPr>
        <w:t xml:space="preserve">.3.1). ბოლო 10 წლის მანძილზე მთლიანი წყალაღების და წყლის გამოყენების მაჩვენებლები მნიშვნელოვნად არ შეცვლილა. სტაბილურად იზრდებოდა მხოლოდ სარწყავი მიზნით წყლის გამოყენება.  </w:t>
      </w:r>
    </w:p>
    <w:p w14:paraId="7981053B" w14:textId="398CF8B6"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2021 წელს ბუნებრივი ობიექტებიდან აღებული მთლიანი წყლის მოცულობა, ჰიდროელექტროენერგიის წარმოების მიზნით აღებული წყლის გამოკლებით, შეადგენდა 2,193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-ს, მათ შორის, მიწისქვეშა წყლის ობიექტებიდან აღებული იყო 507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(23%) წყალი. აქედან გამოყენებული იყო 1,476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წყალი, </w:t>
      </w:r>
      <w:r w:rsidR="00BB782A" w:rsidRPr="009B42AC">
        <w:rPr>
          <w:rFonts w:ascii="Sylfaen" w:eastAsia="Arial Unicode MS" w:hAnsi="Sylfaen" w:cs="Arial Unicode MS"/>
          <w:lang w:val="ka-GE"/>
        </w:rPr>
        <w:t>ხოლო</w:t>
      </w:r>
      <w:r w:rsidRPr="009B42AC">
        <w:rPr>
          <w:rFonts w:ascii="Sylfaen" w:eastAsia="Arial Unicode MS" w:hAnsi="Sylfaen" w:cs="Arial Unicode MS"/>
          <w:lang w:val="ka-GE"/>
        </w:rPr>
        <w:t xml:space="preserve"> 717მლნ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(49%) შეადგენდა დანაკარგებს ტრანსპორტირებისას.</w:t>
      </w:r>
    </w:p>
    <w:p w14:paraId="1027BBF8" w14:textId="09F85D8D" w:rsidR="0026707D" w:rsidRPr="00A774DA" w:rsidRDefault="0026707D" w:rsidP="00A774DA">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120977" w:rsidRPr="009B42AC">
        <w:rPr>
          <w:rFonts w:ascii="Sylfaen" w:eastAsia="Arial Unicode MS" w:hAnsi="Sylfaen" w:cs="Arial Unicode MS"/>
          <w:b/>
          <w:bCs/>
        </w:rPr>
        <w:t>2</w:t>
      </w:r>
      <w:r w:rsidRPr="009B42AC">
        <w:rPr>
          <w:rFonts w:ascii="Sylfaen" w:eastAsia="Arial Unicode MS" w:hAnsi="Sylfaen" w:cs="Arial Unicode MS"/>
          <w:b/>
          <w:bCs/>
          <w:lang w:val="ka-GE"/>
        </w:rPr>
        <w:t>.3.1: წყლის გამოყენება სექტორების მიხედვით, ჰიდროენერგოსექტორის გამოკლებით 2021 წ (მლნ მ</w:t>
      </w:r>
      <w:r w:rsidRPr="009B42AC">
        <w:rPr>
          <w:rFonts w:ascii="Sylfaen" w:eastAsia="Merriweather" w:hAnsi="Sylfaen" w:cs="Merriweather"/>
          <w:b/>
          <w:bCs/>
          <w:vertAlign w:val="superscript"/>
          <w:lang w:val="ka-GE"/>
        </w:rPr>
        <w:t>3</w:t>
      </w:r>
      <w:r w:rsidRPr="009B42AC">
        <w:rPr>
          <w:rFonts w:ascii="Sylfaen" w:eastAsia="Merriweather" w:hAnsi="Sylfaen" w:cs="Merriweather"/>
          <w:b/>
          <w:bCs/>
          <w:lang w:val="ka-GE"/>
        </w:rPr>
        <w:t>)</w:t>
      </w:r>
    </w:p>
    <w:p w14:paraId="5F62DFAD" w14:textId="77777777" w:rsidR="0026707D" w:rsidRPr="009B42AC" w:rsidRDefault="0026707D" w:rsidP="00635284">
      <w:pPr>
        <w:tabs>
          <w:tab w:val="left" w:pos="9810"/>
        </w:tabs>
        <w:jc w:val="center"/>
        <w:rPr>
          <w:rFonts w:ascii="Sylfaen" w:eastAsia="Merriweather" w:hAnsi="Sylfaen" w:cs="Merriweather"/>
          <w:lang w:val="ka-GE"/>
        </w:rPr>
      </w:pPr>
      <w:r w:rsidRPr="009B42AC">
        <w:rPr>
          <w:rFonts w:ascii="Sylfaen" w:hAnsi="Sylfaen"/>
          <w:noProof/>
          <w:lang w:val="ka-GE"/>
        </w:rPr>
        <w:drawing>
          <wp:inline distT="114300" distB="114300" distL="114300" distR="114300" wp14:anchorId="58296DC8" wp14:editId="1B747987">
            <wp:extent cx="5731200" cy="345440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9"/>
                    <a:srcRect/>
                    <a:stretch>
                      <a:fillRect/>
                    </a:stretch>
                  </pic:blipFill>
                  <pic:spPr>
                    <a:xfrm>
                      <a:off x="0" y="0"/>
                      <a:ext cx="5731200" cy="3454400"/>
                    </a:xfrm>
                    <a:prstGeom prst="rect">
                      <a:avLst/>
                    </a:prstGeom>
                    <a:ln/>
                  </pic:spPr>
                </pic:pic>
              </a:graphicData>
            </a:graphic>
          </wp:inline>
        </w:drawing>
      </w:r>
    </w:p>
    <w:p w14:paraId="6F2BCDBB" w14:textId="77777777" w:rsidR="0026707D" w:rsidRPr="009B42AC" w:rsidRDefault="0026707D" w:rsidP="00923FC6">
      <w:pPr>
        <w:tabs>
          <w:tab w:val="left" w:pos="9810"/>
        </w:tabs>
        <w:jc w:val="center"/>
        <w:rPr>
          <w:rFonts w:ascii="Sylfaen" w:eastAsia="Merriweather" w:hAnsi="Sylfaen" w:cs="Merriweather"/>
          <w:i/>
          <w:iCs/>
          <w:lang w:val="ka-GE"/>
        </w:rPr>
      </w:pPr>
      <w:r w:rsidRPr="009B42AC">
        <w:rPr>
          <w:rFonts w:ascii="Sylfaen" w:eastAsia="Arial Unicode MS" w:hAnsi="Sylfaen" w:cs="Arial Unicode MS"/>
          <w:i/>
          <w:iCs/>
          <w:color w:val="000000"/>
          <w:sz w:val="20"/>
          <w:szCs w:val="20"/>
          <w:lang w:val="ka-GE"/>
        </w:rPr>
        <w:lastRenderedPageBreak/>
        <w:t>წყარო: საქართველოს სტატისტიკის ეროვნული სამსახური, საქართველოს ბუნებრივი რესურსები და გარემოს დაცვა, 202</w:t>
      </w:r>
      <w:r w:rsidRPr="009B42AC">
        <w:rPr>
          <w:rFonts w:ascii="Sylfaen" w:eastAsia="Merriweather" w:hAnsi="Sylfaen" w:cs="Merriweather"/>
          <w:i/>
          <w:iCs/>
          <w:sz w:val="20"/>
          <w:szCs w:val="20"/>
          <w:lang w:val="ka-GE"/>
        </w:rPr>
        <w:t>1</w:t>
      </w:r>
      <w:r w:rsidRPr="009B42AC">
        <w:rPr>
          <w:rFonts w:ascii="Sylfaen" w:eastAsia="Arial Unicode MS" w:hAnsi="Sylfaen" w:cs="Arial Unicode MS"/>
          <w:i/>
          <w:iCs/>
          <w:color w:val="000000"/>
          <w:sz w:val="20"/>
          <w:szCs w:val="20"/>
          <w:lang w:val="ka-GE"/>
        </w:rPr>
        <w:t>; საქართველოს გარემოს დაცვისა და სოფლის მეურნეობის სამინისტრო, საქართველოში წყალსარგებლობის ძირითადი მაჩვენებლების კრებული 202</w:t>
      </w:r>
      <w:r w:rsidRPr="009B42AC">
        <w:rPr>
          <w:rFonts w:ascii="Sylfaen" w:eastAsia="Merriweather" w:hAnsi="Sylfaen" w:cs="Merriweather"/>
          <w:i/>
          <w:iCs/>
          <w:sz w:val="20"/>
          <w:szCs w:val="20"/>
          <w:lang w:val="ka-GE"/>
        </w:rPr>
        <w:t>1 წლისათვის, 2022</w:t>
      </w:r>
    </w:p>
    <w:p w14:paraId="7E806F9F" w14:textId="61BA3B3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გაეროს წყლის ინტეგრირებული მონიტორინგის ინიციატივის ფარგლებში მდგრადი განვითარების მე-6 მიზნის შესრულების პროგრესის შესახებ მონაცემების მიხედვით, წყლის რესურსების გამოყენების ეფექტურობა საქართველოში 2016 წლიდან 2019 წლამდე გაიზარდა 12.5%-ით (2016 წ - 8 აშშ დოლარი/მ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2018 წ - 11 აშშ დოლარი/მ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ხოლო 2019 წ - 9 აშშ დოლარი/მ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ამ მაჩვენებლით საქართველო იმ ქვეყნების რიცხვშია, სადაც წყლის გამოყენების ეფექტურობა ყველაზე დაბალია (0-10 აშშ დოლარი/მ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და მსოფლიოს მასშტაბით 103-ე ადგილზეა. ყველაზე მაღალი მაჩვენებელი (&gt;80 აშშ დოლარი/მ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ფიქსირდება ევროპის ქვეყნებში, ავსტრალიაში და სხვ.</w:t>
      </w:r>
      <w:r w:rsidR="00635284" w:rsidRPr="009B42AC">
        <w:rPr>
          <w:rStyle w:val="FootnoteReference"/>
          <w:rFonts w:ascii="Sylfaen" w:eastAsia="Arial Unicode MS" w:hAnsi="Sylfaen" w:cs="Arial Unicode MS"/>
          <w:lang w:val="ka-GE"/>
        </w:rPr>
        <w:footnoteReference w:id="37"/>
      </w:r>
      <w:r w:rsidRPr="009B42AC">
        <w:rPr>
          <w:rFonts w:ascii="Sylfaen" w:eastAsia="Arial Unicode MS" w:hAnsi="Sylfaen" w:cs="Arial Unicode MS"/>
          <w:lang w:val="ka-GE"/>
        </w:rPr>
        <w:t xml:space="preserve"> მეორე ინდიკატორი - წყლის რესურსებზე სტრესის დონე, რომელიც ფასდება როგორც წლიური წყალაღების პროპორციული წილი მთლიანი განახლებადი მტკნარი წყლის რესურსების მოცულობასთან შედარებით, გარემოსდაცვითი ხარჯის მოთხოვნების გათვალისწინებით, საქართველოსთვის 2019 წლის მდგომარეობით 5.12%-ს შეადგენს. ამ მაჩვენებლის მიხედვით, საქართველო იმ ქვეყნების რიცხვშია, სადაც წყლის რესურსებზე სტრესის დონე ყველაზე დაბალია (0-25%).</w:t>
      </w:r>
      <w:r w:rsidR="00635284" w:rsidRPr="009B42AC">
        <w:rPr>
          <w:rStyle w:val="FootnoteReference"/>
          <w:rFonts w:ascii="Sylfaen" w:eastAsia="Arial Unicode MS" w:hAnsi="Sylfaen" w:cs="Arial Unicode MS"/>
          <w:lang w:val="ka-GE"/>
        </w:rPr>
        <w:footnoteReference w:id="38"/>
      </w:r>
    </w:p>
    <w:p w14:paraId="20472E29" w14:textId="334E8485"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2021 წელს სულ საქართველოს ზედაპირულ წყლებში ჩაშვებული იყო </w:t>
      </w:r>
      <w:r w:rsidR="001D11D4" w:rsidRPr="009B42AC">
        <w:rPr>
          <w:rFonts w:ascii="Sylfaen" w:eastAsia="Arial Unicode MS" w:hAnsi="Sylfaen" w:cs="Arial Unicode MS"/>
        </w:rPr>
        <w:t>76.2</w:t>
      </w:r>
      <w:r w:rsidRPr="009B42AC">
        <w:rPr>
          <w:rFonts w:ascii="Sylfaen" w:eastAsia="Arial Unicode MS" w:hAnsi="Sylfaen" w:cs="Arial Unicode MS"/>
          <w:lang w:val="ka-GE"/>
        </w:rPr>
        <w:t xml:space="preserve">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დაბინძურებული წყალი, საიდანაც </w:t>
      </w:r>
      <w:r w:rsidR="004A4396">
        <w:rPr>
          <w:rFonts w:ascii="Sylfaen" w:eastAsia="Arial Unicode MS" w:hAnsi="Sylfaen" w:cs="Arial Unicode MS"/>
          <w:lang w:val="ka-GE"/>
        </w:rPr>
        <w:t xml:space="preserve">უმეტესი ნაწილი </w:t>
      </w:r>
      <w:r w:rsidRPr="009B42AC">
        <w:rPr>
          <w:rFonts w:ascii="Sylfaen" w:eastAsia="Arial Unicode MS" w:hAnsi="Sylfaen" w:cs="Arial Unicode MS"/>
          <w:lang w:val="ka-GE"/>
        </w:rPr>
        <w:t>გაუწმენდავ ურბანულ ჩამდინარე წყლებზე მოდის. სამრეწველო სექტორიდან ზედაპირულ წყლებზე ზემოქმედების თვალსაზრისით, დაბინძურების მნიშვნელოვანი წყაროა სამთო-მოპოვებითი და გამამდიდრებელი საქმიანობა. სოფლის მეურნეობის სექტორიდან შედარებით ნაკლები მოცულობით დაბინძურებული წყალი ჩაედინება წერტილოვანი წყაროებიდან. თუმცა, სავარაუდოა დიფუზური დაბინძურება.</w:t>
      </w:r>
    </w:p>
    <w:p w14:paraId="65C2970F" w14:textId="46338EC8"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120977" w:rsidRPr="009B42AC">
        <w:rPr>
          <w:rFonts w:ascii="Sylfaen" w:eastAsia="Arial Unicode MS" w:hAnsi="Sylfaen" w:cs="Arial Unicode MS"/>
          <w:b/>
          <w:bCs/>
        </w:rPr>
        <w:t>2</w:t>
      </w:r>
      <w:r w:rsidRPr="009B42AC">
        <w:rPr>
          <w:rFonts w:ascii="Sylfaen" w:eastAsia="Arial Unicode MS" w:hAnsi="Sylfaen" w:cs="Arial Unicode MS"/>
          <w:b/>
          <w:bCs/>
          <w:lang w:val="ka-GE"/>
        </w:rPr>
        <w:t>.3.2: ეკონომიკის სექტორების წილი ზედაპირული წყლის ობიექტებში დაბინძურებული ჩამდინარე წყლების ჩაშვებაში (2018-2021 წწ)</w:t>
      </w:r>
    </w:p>
    <w:p w14:paraId="752A152E" w14:textId="77777777" w:rsidR="0026707D" w:rsidRPr="009B42AC" w:rsidRDefault="0026707D" w:rsidP="00635284">
      <w:pPr>
        <w:tabs>
          <w:tab w:val="left" w:pos="9810"/>
        </w:tabs>
        <w:jc w:val="center"/>
        <w:rPr>
          <w:rFonts w:ascii="Sylfaen" w:eastAsia="Merriweather" w:hAnsi="Sylfaen" w:cs="Merriweather"/>
          <w:lang w:val="ka-GE"/>
        </w:rPr>
      </w:pPr>
      <w:r w:rsidRPr="009B42AC">
        <w:rPr>
          <w:rFonts w:ascii="Sylfaen" w:hAnsi="Sylfaen"/>
          <w:noProof/>
          <w:lang w:val="ka-GE"/>
        </w:rPr>
        <w:drawing>
          <wp:inline distT="114300" distB="114300" distL="114300" distR="114300" wp14:anchorId="764CB3A2" wp14:editId="5E66E850">
            <wp:extent cx="5731200" cy="22860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0"/>
                    <a:srcRect/>
                    <a:stretch>
                      <a:fillRect/>
                    </a:stretch>
                  </pic:blipFill>
                  <pic:spPr>
                    <a:xfrm>
                      <a:off x="0" y="0"/>
                      <a:ext cx="5731200" cy="2286000"/>
                    </a:xfrm>
                    <a:prstGeom prst="rect">
                      <a:avLst/>
                    </a:prstGeom>
                    <a:ln/>
                  </pic:spPr>
                </pic:pic>
              </a:graphicData>
            </a:graphic>
          </wp:inline>
        </w:drawing>
      </w:r>
    </w:p>
    <w:p w14:paraId="6A7B73C7" w14:textId="77777777" w:rsidR="0026707D" w:rsidRPr="009B42AC" w:rsidRDefault="0026707D" w:rsidP="00923FC6">
      <w:pPr>
        <w:tabs>
          <w:tab w:val="left" w:pos="9810"/>
        </w:tabs>
        <w:jc w:val="center"/>
        <w:rPr>
          <w:rFonts w:ascii="Sylfaen" w:eastAsia="Merriweather" w:hAnsi="Sylfaen" w:cs="Merriweather"/>
          <w:i/>
          <w:iCs/>
          <w:lang w:val="ka-GE"/>
        </w:rPr>
      </w:pPr>
      <w:r w:rsidRPr="009B42AC">
        <w:rPr>
          <w:rFonts w:ascii="Sylfaen" w:eastAsia="Arial Unicode MS" w:hAnsi="Sylfaen" w:cs="Arial Unicode MS"/>
          <w:i/>
          <w:iCs/>
          <w:color w:val="000000"/>
          <w:sz w:val="20"/>
          <w:szCs w:val="20"/>
          <w:lang w:val="ka-GE"/>
        </w:rPr>
        <w:t>წყარო: საქართველოს გარემოს დაცვისა და სოფლის მეურნეობის სამინისტროს საქართველოში წყალსარგებლობის ძირითადი მაჩვენებლების კრებულები მოცემული წლებისთვის</w:t>
      </w:r>
    </w:p>
    <w:p w14:paraId="1D15930E"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ჰიდროენერგოსექტორი</w:t>
      </w:r>
    </w:p>
    <w:p w14:paraId="5FB739EE" w14:textId="28DD9497" w:rsidR="0026707D" w:rsidRPr="009B42AC" w:rsidRDefault="0026707D" w:rsidP="00923FC6">
      <w:pPr>
        <w:tabs>
          <w:tab w:val="left" w:pos="6946"/>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საქართველო მდიდარია ჰიდრორესურსებით. ქვეყანაში არსებული მდინარეებიდან 319 მდინარეს გააჩნია ელექტროენერგიის წარმოების პოტენციალი. მათი ჯამური პოტენციური სიმძლავრეა 15,000 მგვტ. 2021 წლის მონაცემებით, საქართველოში არსებული 104 ჰესის ჯამური დადგმული სიმძლავრეა 3,354 მგვტ, რაც ქვეყნის მთლიანი დადგმული სიმძლავრის (ჰესების, ქარის სადგურების და თბოელექტროსადგურების ჩათვლით) 74%-ს შეადგენს.</w:t>
      </w:r>
      <w:r w:rsidR="000C7B38" w:rsidRPr="009B42AC">
        <w:rPr>
          <w:rStyle w:val="FootnoteReference"/>
          <w:rFonts w:ascii="Sylfaen" w:eastAsia="Arial Unicode MS" w:hAnsi="Sylfaen" w:cs="Arial Unicode MS"/>
          <w:lang w:val="ka-GE"/>
        </w:rPr>
        <w:footnoteReference w:id="39"/>
      </w:r>
      <w:r w:rsidRPr="009B42AC">
        <w:rPr>
          <w:rFonts w:ascii="Sylfaen" w:eastAsia="Arial Unicode MS" w:hAnsi="Sylfaen" w:cs="Arial Unicode MS"/>
          <w:lang w:val="ka-GE"/>
        </w:rPr>
        <w:t xml:space="preserve"> მარეგულირებელი ჰესების წილი ჰესების მთლიანი დადგმული სიმძლავრის დაახლოებით 71%-ია, ხოლო მოდინებაზე მომუშავე ჰესების - 29%.</w:t>
      </w:r>
    </w:p>
    <w:p w14:paraId="133641FF" w14:textId="6085B41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2011-2021 წლების მონაცემების მიხედვით, ელექტროენერგიის წარმოება საქართველოში ყოველწლიურად საშუალოდ 2.3%-ით იზრდება, რაც მიმდინარე წლებში ექსპლუატაციაში შესული ელექტროსადგურების მიერ გამომუშავებული ელექტროენერგიით არის განპირობებული. ელექტროენერგიის მოხმარება კი ყოველწლიურად 4.3%-ით იზრდება.</w:t>
      </w:r>
      <w:r w:rsidR="000C7B38" w:rsidRPr="009B42AC">
        <w:rPr>
          <w:rStyle w:val="FootnoteReference"/>
          <w:rFonts w:ascii="Sylfaen" w:eastAsia="Arial Unicode MS" w:hAnsi="Sylfaen" w:cs="Arial Unicode MS"/>
          <w:lang w:val="ka-GE"/>
        </w:rPr>
        <w:footnoteReference w:id="40"/>
      </w:r>
      <w:r w:rsidRPr="009B42AC">
        <w:rPr>
          <w:rFonts w:ascii="Sylfaen" w:eastAsia="Arial Unicode MS" w:hAnsi="Sylfaen" w:cs="Arial Unicode MS"/>
          <w:lang w:val="ka-GE"/>
        </w:rPr>
        <w:t xml:space="preserve"> ელექტროენერგიის მოხმარების სხვადასხვა სცენარის მიხედვით, 202</w:t>
      </w:r>
      <w:r w:rsidR="00BB782A" w:rsidRPr="009B42AC">
        <w:rPr>
          <w:rFonts w:ascii="Sylfaen" w:eastAsia="Arial Unicode MS" w:hAnsi="Sylfaen" w:cs="Arial Unicode MS"/>
          <w:lang w:val="ka-GE"/>
        </w:rPr>
        <w:t>3</w:t>
      </w:r>
      <w:r w:rsidRPr="009B42AC">
        <w:rPr>
          <w:rFonts w:ascii="Sylfaen" w:eastAsia="Arial Unicode MS" w:hAnsi="Sylfaen" w:cs="Arial Unicode MS"/>
          <w:lang w:val="ka-GE"/>
        </w:rPr>
        <w:t>-203</w:t>
      </w:r>
      <w:r w:rsidR="00BB782A" w:rsidRPr="009B42AC">
        <w:rPr>
          <w:rFonts w:ascii="Sylfaen" w:eastAsia="Arial Unicode MS" w:hAnsi="Sylfaen" w:cs="Arial Unicode MS"/>
          <w:lang w:val="ka-GE"/>
        </w:rPr>
        <w:t>3</w:t>
      </w:r>
      <w:r w:rsidRPr="009B42AC">
        <w:rPr>
          <w:rFonts w:ascii="Sylfaen" w:eastAsia="Arial Unicode MS" w:hAnsi="Sylfaen" w:cs="Arial Unicode MS"/>
          <w:lang w:val="ka-GE"/>
        </w:rPr>
        <w:t xml:space="preserve"> წლების პერიოდში მოსალოდნელია წელიწადში მოხმარების 1%-დან 5%-მდე ზრდა. მზარდი მოთხოვნის პირობებში იმპორტზე დამოკიდებულების შესამცირებლად საქართველოს ენერგეტიკული პოლიტიკის პრიორიტეტია ადგილობრივი ჰიდროენერგეტიკული რესურსების მაქსიმალურად გამოყენება. 203</w:t>
      </w:r>
      <w:r w:rsidR="00BB782A" w:rsidRPr="009B42AC">
        <w:rPr>
          <w:rFonts w:ascii="Sylfaen" w:eastAsia="Arial Unicode MS" w:hAnsi="Sylfaen" w:cs="Arial Unicode MS"/>
          <w:lang w:val="ka-GE"/>
        </w:rPr>
        <w:t>3</w:t>
      </w:r>
      <w:r w:rsidRPr="009B42AC">
        <w:rPr>
          <w:rFonts w:ascii="Sylfaen" w:eastAsia="Arial Unicode MS" w:hAnsi="Sylfaen" w:cs="Arial Unicode MS"/>
          <w:lang w:val="ka-GE"/>
        </w:rPr>
        <w:t xml:space="preserve"> წლისათვის პროგნოზირებულია ჰესების დადგმული სიმძლავრის 7,</w:t>
      </w:r>
      <w:r w:rsidR="00BB782A" w:rsidRPr="009B42AC">
        <w:rPr>
          <w:rFonts w:ascii="Sylfaen" w:eastAsia="Arial Unicode MS" w:hAnsi="Sylfaen" w:cs="Arial Unicode MS"/>
          <w:lang w:val="ka-GE"/>
        </w:rPr>
        <w:t>23</w:t>
      </w:r>
      <w:r w:rsidRPr="009B42AC">
        <w:rPr>
          <w:rFonts w:ascii="Sylfaen" w:eastAsia="Arial Unicode MS" w:hAnsi="Sylfaen" w:cs="Arial Unicode MS"/>
          <w:lang w:val="ka-GE"/>
        </w:rPr>
        <w:t>5 მგვტ-მდე გაზრდა. პროგნოზი გულისხმობს მოცემულიდან 4,3</w:t>
      </w:r>
      <w:r w:rsidR="00F17CF8" w:rsidRPr="009B42AC">
        <w:rPr>
          <w:rFonts w:ascii="Sylfaen" w:eastAsia="Arial Unicode MS" w:hAnsi="Sylfaen" w:cs="Arial Unicode MS"/>
          <w:lang w:val="ka-GE"/>
        </w:rPr>
        <w:t>48</w:t>
      </w:r>
      <w:r w:rsidRPr="009B42AC">
        <w:rPr>
          <w:rFonts w:ascii="Sylfaen" w:eastAsia="Arial Unicode MS" w:hAnsi="Sylfaen" w:cs="Arial Unicode MS"/>
          <w:lang w:val="ka-GE"/>
        </w:rPr>
        <w:t xml:space="preserve"> მგვტ-ის (ქვეყნის საპროგნოზო ჯამური სიმძლავრის 4</w:t>
      </w:r>
      <w:r w:rsidR="00F17CF8" w:rsidRPr="009B42AC">
        <w:rPr>
          <w:rFonts w:ascii="Sylfaen" w:eastAsia="Arial Unicode MS" w:hAnsi="Sylfaen" w:cs="Arial Unicode MS"/>
          <w:lang w:val="ka-GE"/>
        </w:rPr>
        <w:t>4</w:t>
      </w:r>
      <w:r w:rsidRPr="009B42AC">
        <w:rPr>
          <w:rFonts w:ascii="Sylfaen" w:eastAsia="Arial Unicode MS" w:hAnsi="Sylfaen" w:cs="Arial Unicode MS"/>
          <w:lang w:val="ka-GE"/>
        </w:rPr>
        <w:t>%) მარეგულირებელი ჰესებით უზრუნველყოფას, რამაც შესაძლებელი უნდა გახადოს წყალუხვობისას დაგროვებული წყლის გამოყენება წყალმცირობის პერიოდებში. ამჟამად განიხილება 16</w:t>
      </w:r>
      <w:r w:rsidR="00F17CF8" w:rsidRPr="009B42AC">
        <w:rPr>
          <w:rFonts w:ascii="Sylfaen" w:eastAsia="Arial Unicode MS" w:hAnsi="Sylfaen" w:cs="Arial Unicode MS"/>
          <w:lang w:val="ka-GE"/>
        </w:rPr>
        <w:t>9</w:t>
      </w:r>
      <w:r w:rsidRPr="009B42AC">
        <w:rPr>
          <w:rFonts w:ascii="Sylfaen" w:eastAsia="Arial Unicode MS" w:hAnsi="Sylfaen" w:cs="Arial Unicode MS"/>
          <w:lang w:val="ka-GE"/>
        </w:rPr>
        <w:t xml:space="preserve"> პერსპექტიული ჰიდროელექტროსადგური, რომელთა საერთო დადგმული სიმძლავრეა </w:t>
      </w:r>
      <w:r w:rsidR="00F17CF8" w:rsidRPr="009B42AC">
        <w:rPr>
          <w:rFonts w:ascii="Sylfaen" w:eastAsia="Arial Unicode MS" w:hAnsi="Sylfaen" w:cs="Arial Unicode MS"/>
          <w:lang w:val="ka-GE"/>
        </w:rPr>
        <w:t xml:space="preserve">3,858.6 </w:t>
      </w:r>
      <w:r w:rsidRPr="009B42AC">
        <w:rPr>
          <w:rFonts w:ascii="Sylfaen" w:eastAsia="Arial Unicode MS" w:hAnsi="Sylfaen" w:cs="Arial Unicode MS"/>
          <w:lang w:val="ka-GE"/>
        </w:rPr>
        <w:t>მგვტ. აქედან, უმეტესობა მოდინებაზე მომუშავე ჰესია, თუმცა მთლიანი საპროგნოზო სიმძლავრის 4</w:t>
      </w:r>
      <w:r w:rsidR="00F17CF8" w:rsidRPr="009B42AC">
        <w:rPr>
          <w:rFonts w:ascii="Sylfaen" w:eastAsia="Arial Unicode MS" w:hAnsi="Sylfaen" w:cs="Arial Unicode MS"/>
          <w:lang w:val="ka-GE"/>
        </w:rPr>
        <w:t>9.7</w:t>
      </w:r>
      <w:r w:rsidRPr="009B42AC">
        <w:rPr>
          <w:rFonts w:ascii="Sylfaen" w:eastAsia="Arial Unicode MS" w:hAnsi="Sylfaen" w:cs="Arial Unicode MS"/>
          <w:lang w:val="ka-GE"/>
        </w:rPr>
        <w:t>% სეზონური რეგულირების რამდენიმე ჰესზე მოდის.</w:t>
      </w:r>
      <w:r w:rsidR="0022716D" w:rsidRPr="009B42AC">
        <w:rPr>
          <w:rStyle w:val="FootnoteReference"/>
          <w:rFonts w:ascii="Sylfaen" w:eastAsia="Arial Unicode MS" w:hAnsi="Sylfaen" w:cs="Arial Unicode MS"/>
          <w:lang w:val="ka-GE"/>
        </w:rPr>
        <w:footnoteReference w:id="41"/>
      </w:r>
    </w:p>
    <w:p w14:paraId="238E81A5" w14:textId="4571A3D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ჰიდროენერგოსექტორი საქართველოში ყველაზე მსხვილი, თუმცა დაბრუნებადი წყლის მომხმარებელია. 2011 წლიდან 2016 წლამდე ჰიდროელექტროენერგიის წარმოების მიზნით გამოყენებული წყლის რაოდენობა 14,000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-ით გაიზარდა, 2016 წლიდან 2020 წლამდე კი თითქმის 8,000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-ით შემცირდა. 2020 წელს ჰიდროელექტროენერგიის წარმოების მიზნით 26,676.68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წყალი იყო გამოყენებული.</w:t>
      </w:r>
      <w:r w:rsidR="0022716D" w:rsidRPr="009B42AC">
        <w:rPr>
          <w:rStyle w:val="FootnoteReference"/>
          <w:rFonts w:ascii="Sylfaen" w:eastAsia="Arial Unicode MS" w:hAnsi="Sylfaen" w:cs="Arial Unicode MS"/>
          <w:lang w:val="ka-GE"/>
        </w:rPr>
        <w:footnoteReference w:id="42"/>
      </w:r>
      <w:r w:rsidRPr="009B42AC">
        <w:rPr>
          <w:rFonts w:ascii="Sylfaen" w:eastAsia="Arial Unicode MS" w:hAnsi="Sylfaen" w:cs="Arial Unicode MS"/>
          <w:lang w:val="ka-GE"/>
        </w:rPr>
        <w:t xml:space="preserve"> აღსანიშნავია, რომ 2020 წელი განსაკუთრებული წყალმცირობით გამოირჩეოდა.</w:t>
      </w:r>
      <w:r w:rsidR="0022716D" w:rsidRPr="009B42AC">
        <w:rPr>
          <w:rStyle w:val="FootnoteReference"/>
          <w:rFonts w:ascii="Sylfaen" w:eastAsia="Arial Unicode MS" w:hAnsi="Sylfaen" w:cs="Arial Unicode MS"/>
          <w:lang w:val="ka-GE"/>
        </w:rPr>
        <w:footnoteReference w:id="43"/>
      </w:r>
      <w:r w:rsidRPr="009B42AC">
        <w:rPr>
          <w:rFonts w:ascii="Sylfaen" w:eastAsia="Arial Unicode MS" w:hAnsi="Sylfaen" w:cs="Arial Unicode MS"/>
          <w:lang w:val="ka-GE"/>
        </w:rPr>
        <w:t xml:space="preserve"> შესაბამისად, ჰესების მიერ 2020 წელს გამოყენებული წყალი რამდენიმე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-ით ნაკლები იყო წინა წლების მაჩვენებლებთან შედარებით. 2021 წელს ჰესების მიერ გამოყენებული წყლის მოცულობა 3,305 მლნ მ</w:t>
      </w:r>
      <w:r w:rsidRPr="009B42AC">
        <w:rPr>
          <w:rFonts w:ascii="Sylfaen" w:hAnsi="Sylfaen"/>
          <w:vertAlign w:val="superscript"/>
          <w:lang w:val="ka-GE"/>
        </w:rPr>
        <w:t>3</w:t>
      </w:r>
      <w:r w:rsidRPr="009B42AC">
        <w:rPr>
          <w:rFonts w:ascii="Sylfaen" w:eastAsia="Arial Unicode MS" w:hAnsi="Sylfaen" w:cs="Arial Unicode MS"/>
          <w:lang w:val="ka-GE"/>
        </w:rPr>
        <w:t>-ით გაიზარდა და 29,982 მლნ მ</w:t>
      </w:r>
      <w:r w:rsidRPr="009B42AC">
        <w:rPr>
          <w:rFonts w:ascii="Sylfaen" w:hAnsi="Sylfaen"/>
          <w:vertAlign w:val="superscript"/>
          <w:lang w:val="ka-GE"/>
        </w:rPr>
        <w:t>3</w:t>
      </w:r>
      <w:r w:rsidRPr="009B42AC">
        <w:rPr>
          <w:rFonts w:ascii="Sylfaen" w:eastAsia="Arial Unicode MS" w:hAnsi="Sylfaen" w:cs="Arial Unicode MS"/>
          <w:lang w:val="ka-GE"/>
        </w:rPr>
        <w:t xml:space="preserve"> შეადგინა.</w:t>
      </w:r>
      <w:r w:rsidR="0022716D" w:rsidRPr="009B42AC">
        <w:rPr>
          <w:rStyle w:val="FootnoteReference"/>
          <w:rFonts w:ascii="Sylfaen" w:eastAsia="Arial Unicode MS" w:hAnsi="Sylfaen" w:cs="Arial Unicode MS"/>
          <w:lang w:val="ka-GE"/>
        </w:rPr>
        <w:footnoteReference w:id="44"/>
      </w:r>
    </w:p>
    <w:p w14:paraId="2D105EA6" w14:textId="5F32CE1B"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მიუხედავად იმისა, რომ ჰესების მიერ მოხმარებული წყალი მდინარეში ბრუნდება, ჰესები ზემოქმედებას ახდენენ მდინარეთა სისტემებზე ცვლიან რა წყლის ხარჯის რეჟიმს და იწვევენ ბუნებრივი ჰაბიტატის ცვლილებას. მდინარის რეჟიმის ცვლილება საფრთხეს უქმნის წყლის ბიომრავალფეროვნებას და ეკოსისტემური სერვისების შენარჩუნებას. წყლის ბიოტისთვის </w:t>
      </w:r>
      <w:r w:rsidRPr="009B42AC">
        <w:rPr>
          <w:rFonts w:ascii="Sylfaen" w:eastAsia="Arial Unicode MS" w:hAnsi="Sylfaen" w:cs="Arial Unicode MS"/>
          <w:lang w:val="ka-GE"/>
        </w:rPr>
        <w:lastRenderedPageBreak/>
        <w:t>სასიცოცხლოდ მნიშვნელოვანი ბუნებრივი ხარჯის პირობების უზრუნველყოფისთვის მნიშვნელოვანია გარემოსდაცვითი ხარჯის</w:t>
      </w:r>
      <w:r w:rsidR="0022716D" w:rsidRPr="009B42AC">
        <w:rPr>
          <w:rStyle w:val="FootnoteReference"/>
          <w:rFonts w:ascii="Sylfaen" w:eastAsia="Arial Unicode MS" w:hAnsi="Sylfaen" w:cs="Arial Unicode MS"/>
          <w:lang w:val="ka-GE"/>
        </w:rPr>
        <w:footnoteReference w:id="45"/>
      </w:r>
      <w:r w:rsidRPr="009B42AC">
        <w:rPr>
          <w:rFonts w:ascii="Sylfaen" w:eastAsia="Arial Unicode MS" w:hAnsi="Sylfaen" w:cs="Arial Unicode MS"/>
          <w:lang w:val="ka-GE"/>
        </w:rPr>
        <w:t xml:space="preserve"> დადგენის და განხორციელების სათანადო პრაქტიკის დანერგვა. კერძოდ, გარემოსდაცვითი ხარჯის შეფასებისას აუცილებელია ჰიდროლოგიურ პარამეტრებთან ერთად ჰიდრომორფოლოგიური, ფიზიკურ-ქიმიური და ეკოლოგიური პარამეტრების და სოციალური საკითხების გათვალისწინება. აუცილებელია წლის განმავლობაში მდინარის ხარჯის ბუნებრივთან მაქსიმალურად მიახლოებული ცვალებადობის შენარჩუნება და უზრუნველყოფა. ამჟამად საქართველოში, ძირითადად, გარემოსდაცვითი ხარჯის გამოთვლის მოძველებული მეთოდები გამოიყენება, რაც არ ითვალისწინებს ეკოსისტემის საჭიროებებს და სეზონურ ცვალებადობას.</w:t>
      </w:r>
      <w:r w:rsidR="0022716D" w:rsidRPr="009B42AC">
        <w:rPr>
          <w:rStyle w:val="FootnoteReference"/>
          <w:rFonts w:ascii="Sylfaen" w:eastAsia="Arial Unicode MS" w:hAnsi="Sylfaen" w:cs="Arial Unicode MS"/>
          <w:lang w:val="ka-GE"/>
        </w:rPr>
        <w:footnoteReference w:id="46"/>
      </w:r>
      <w:r w:rsidRPr="009B42AC">
        <w:rPr>
          <w:rFonts w:ascii="Sylfaen" w:eastAsia="Arial Unicode MS" w:hAnsi="Sylfaen" w:cs="Arial Unicode MS"/>
          <w:lang w:val="ka-GE"/>
        </w:rPr>
        <w:t xml:space="preserve"> წყლის რესურსების მართვის შესახებ ახალი კანონპროექტი კრძალავს ჰიდროტექნიკური და საწარმოო ობიექტების, სარწყავი სისტემების ექსპლუატაციის ან სხვა მიზნით მდინარეებიდან წყლის ამოღებას გარემოსდაცვითი ხარჯის გათვალისწინების გარეშე. კანონპროექტი ასევე ითვალისწინებს გარემოსდაცვითი ხარჯის შეფასების მეთოდოლოგიის დამტკიცებას.</w:t>
      </w:r>
    </w:p>
    <w:p w14:paraId="680BD99F" w14:textId="77777777" w:rsidR="0026707D" w:rsidRPr="009B42AC" w:rsidRDefault="0026707D" w:rsidP="00923FC6">
      <w:pPr>
        <w:keepNext/>
        <w:pBdr>
          <w:top w:val="nil"/>
          <w:left w:val="nil"/>
          <w:bottom w:val="nil"/>
          <w:right w:val="nil"/>
          <w:between w:val="nil"/>
        </w:pBdr>
        <w:tabs>
          <w:tab w:val="left" w:pos="9810"/>
        </w:tabs>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სოფლის მეურნეობა</w:t>
      </w:r>
    </w:p>
    <w:p w14:paraId="29A8A85E" w14:textId="77020C99"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ირიგაციის სექტორი დაუბრუნებადი წყლის ყველაზე მსხვილი მომხმარებელია საქართველოში. ირიგაცია მეტწილად საჭიროა აღმოსავლეთ საქართველოში, რომელიც სემიარიდული კლიმატით ხასიათდება, ხოლო დასავლეთ საქართველოში, სადაც სუბტროპიკული კლიმატია, საჭიროა დრენაჟი. შესაბამისად, საირიგაციო ინფრასტრუქტურა, ისტორიულად, აღმოსავლეთ საქართველოში იყო განლაგებული. სარწყავი მიზნით წყლის გამოყენება მნიშვნელოვნად გაიზარდა ბოლო ათი წლის განმავლობაში, რაც სარწყავი სისტემების რეაბილიტაციას და სარწყავი ფართობების ზრდას უკავშირდება. თუმცა, მორწყული ფართობების რაოდენობა მნიშვნელოვნად ჩამორჩება წყლით უზრუნველყოფილი ფართობის რაოდენობას (დიაგრამა </w:t>
      </w:r>
      <w:r w:rsidR="00120977" w:rsidRPr="009B42AC">
        <w:rPr>
          <w:rFonts w:ascii="Sylfaen" w:eastAsia="Arial Unicode MS" w:hAnsi="Sylfaen" w:cs="Arial Unicode MS"/>
        </w:rPr>
        <w:t>2</w:t>
      </w:r>
      <w:r w:rsidRPr="009B42AC">
        <w:rPr>
          <w:rFonts w:ascii="Sylfaen" w:eastAsia="Arial Unicode MS" w:hAnsi="Sylfaen" w:cs="Arial Unicode MS"/>
          <w:lang w:val="ka-GE"/>
        </w:rPr>
        <w:t>.3.</w:t>
      </w:r>
      <w:r w:rsidRPr="009B42AC">
        <w:rPr>
          <w:rFonts w:ascii="Sylfaen" w:eastAsia="Merriweather" w:hAnsi="Sylfaen" w:cs="Merriweather"/>
          <w:lang w:val="ka-GE"/>
        </w:rPr>
        <w:t xml:space="preserve">3). </w:t>
      </w:r>
    </w:p>
    <w:p w14:paraId="464FDE70" w14:textId="303FDF69"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120977" w:rsidRPr="009B42AC">
        <w:rPr>
          <w:rFonts w:ascii="Sylfaen" w:eastAsia="Arial Unicode MS" w:hAnsi="Sylfaen" w:cs="Arial Unicode MS"/>
          <w:b/>
          <w:bCs/>
        </w:rPr>
        <w:t>2</w:t>
      </w:r>
      <w:r w:rsidRPr="009B42AC">
        <w:rPr>
          <w:rFonts w:ascii="Sylfaen" w:eastAsia="Arial Unicode MS" w:hAnsi="Sylfaen" w:cs="Arial Unicode MS"/>
          <w:b/>
          <w:bCs/>
          <w:lang w:val="ka-GE"/>
        </w:rPr>
        <w:t>.3.3: წყლის გამოყენება ირიგაციისთვის (მლნ მ</w:t>
      </w:r>
      <w:r w:rsidRPr="009B42AC">
        <w:rPr>
          <w:rFonts w:ascii="Sylfaen" w:eastAsia="Merriweather" w:hAnsi="Sylfaen" w:cs="Merriweather"/>
          <w:b/>
          <w:bCs/>
          <w:vertAlign w:val="superscript"/>
          <w:lang w:val="ka-GE"/>
        </w:rPr>
        <w:t>3</w:t>
      </w:r>
      <w:r w:rsidRPr="009B42AC">
        <w:rPr>
          <w:rFonts w:ascii="Sylfaen" w:eastAsia="Merriweather" w:hAnsi="Sylfaen" w:cs="Merriweather"/>
          <w:b/>
          <w:bCs/>
          <w:lang w:val="ka-GE"/>
        </w:rPr>
        <w:t>),</w:t>
      </w:r>
      <w:r w:rsidRPr="009B42AC">
        <w:rPr>
          <w:rFonts w:ascii="Sylfaen" w:eastAsia="Arial Unicode MS" w:hAnsi="Sylfaen" w:cs="Arial Unicode MS"/>
          <w:b/>
          <w:bCs/>
          <w:lang w:val="ka-GE"/>
        </w:rPr>
        <w:t xml:space="preserve"> სარწყავი წყლით უზრუნველყოფილი და მორწყული ფართობები (ჰა), (2010-2021 წწ)</w:t>
      </w:r>
    </w:p>
    <w:p w14:paraId="011542B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hAnsi="Sylfaen"/>
          <w:noProof/>
          <w:lang w:val="ka-GE"/>
        </w:rPr>
        <w:lastRenderedPageBreak/>
        <w:drawing>
          <wp:inline distT="114300" distB="114300" distL="114300" distR="114300" wp14:anchorId="0DBD1545" wp14:editId="2CEB2EB6">
            <wp:extent cx="5731200" cy="3835400"/>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1"/>
                    <a:srcRect/>
                    <a:stretch>
                      <a:fillRect/>
                    </a:stretch>
                  </pic:blipFill>
                  <pic:spPr>
                    <a:xfrm>
                      <a:off x="0" y="0"/>
                      <a:ext cx="5731200" cy="3835400"/>
                    </a:xfrm>
                    <a:prstGeom prst="rect">
                      <a:avLst/>
                    </a:prstGeom>
                    <a:ln/>
                  </pic:spPr>
                </pic:pic>
              </a:graphicData>
            </a:graphic>
          </wp:inline>
        </w:drawing>
      </w:r>
    </w:p>
    <w:p w14:paraId="27ABFECE" w14:textId="151F05D9" w:rsidR="0026707D" w:rsidRPr="009B42AC" w:rsidRDefault="0026707D" w:rsidP="00923FC6">
      <w:pPr>
        <w:tabs>
          <w:tab w:val="left" w:pos="9810"/>
        </w:tabs>
        <w:jc w:val="center"/>
        <w:rPr>
          <w:rFonts w:ascii="Sylfaen" w:eastAsia="Merriweather" w:hAnsi="Sylfaen" w:cs="Merriweather"/>
          <w:i/>
          <w:iCs/>
          <w:lang w:val="ka-GE"/>
        </w:rPr>
      </w:pPr>
      <w:r w:rsidRPr="009B42AC">
        <w:rPr>
          <w:rFonts w:ascii="Sylfaen" w:eastAsia="Arial Unicode MS" w:hAnsi="Sylfaen" w:cs="Arial Unicode MS"/>
          <w:i/>
          <w:iCs/>
          <w:color w:val="000000"/>
          <w:sz w:val="20"/>
          <w:szCs w:val="20"/>
          <w:lang w:val="ka-GE"/>
        </w:rPr>
        <w:t>წყარო: შპს საქართველოს მელიორაციის მონაცემები; შპს საქართველოს მელიორაცია; საქართველოს გარემოს დაცვისა და სოფლის მეურნეობის სამინისტროს საქართველოში წყალსარგებლობის ძირითადი მაჩვენებლების კრებულები მოცემული წლებისთვის</w:t>
      </w:r>
    </w:p>
    <w:p w14:paraId="0C5AE667" w14:textId="631284EB" w:rsidR="0026707D" w:rsidRPr="00CF0FE7"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2021 წლის მდგომარეობით საქართველოში შესაძლებელი იყო 138,686 ჰა ფართობის მორწყვა, რომელთაგანაც მოირწყა 54,000 ჰა (39%). ფერმერების დაბალი დაინტერესება, ისარგებლონ სარწყავი წყლის მიწოდების სერვისით, განპირობებულია სხვადასხვა ფაქტორით. მათ შორის არის სოფლის მეურნეობის განვითარების შემაფერხებელი ზოგადი ფაქტორები, როგორიცაა დაურეგისტრირებელი მიწები, ფინანსური რესურსების სიმცირე, ცოდნაზე და ტექნოლოგიებზე წვდომის არქონა და სასოფლო სამეურნეო პროდუქტის რეალიზაციის პრობლემა. ასევე, მნიშვნელოვანია სარწყავი სისტემების საიმედოობის საკითხი. შეზღუდული რესურსების გამო, სარწყავი სისტემის რეაბილიტაცია ფოკუსირებულია მაგისტრალურ არხებზე, ხოლო მეორე და მესამე რიგის არხები ხშირად მოუწესრიგებელია და გავლენას ახდენს სარწყავი წყლის მიწოდების საიმედოობაზე. გარდა ამისა, ფერმერები ირიგაციას განიხილავენ როგორც დამატებით საშუალებას და იყენებენ მას მხოლოდ უკიდურეს შემთხვევაში, გვალვების დროს.</w:t>
      </w:r>
      <w:r w:rsidR="0022716D" w:rsidRPr="009B42AC">
        <w:rPr>
          <w:rStyle w:val="FootnoteReference"/>
          <w:rFonts w:ascii="Sylfaen" w:eastAsia="Arial Unicode MS" w:hAnsi="Sylfaen" w:cs="Arial Unicode MS"/>
          <w:lang w:val="ka-GE"/>
        </w:rPr>
        <w:footnoteReference w:id="47"/>
      </w:r>
    </w:p>
    <w:p w14:paraId="1645B9ED" w14:textId="100E8EC8"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სარწყავი წყლის სისტემებში დანაკარგები დაახლოებით 50-60%-ია. ეს განპირობებულია მეორე და მესამე რიგის გამანაწილებელი არხების მოუწესრიგებლობით, ასევე, ფერმერთა დაუდევრობით, რაც განპირობებულია იმ გარემოებით, რომ ირიგაციის ტარიფი განისაზღვრება წელიწადში მორწყული ფართობის მიხედვით და არ არის დამოკიდებული მორწყვის ჯერადობაზე ან გამოყენებული წყლის მოცულობაზე. შესაბამისად, არსებული ტარიფი არ წაახალისებს სარწყავი წყლის რაციონალურ </w:t>
      </w:r>
      <w:r w:rsidRPr="009B42AC">
        <w:rPr>
          <w:rFonts w:ascii="Sylfaen" w:eastAsia="Arial Unicode MS" w:hAnsi="Sylfaen" w:cs="Arial Unicode MS"/>
          <w:lang w:val="ka-GE"/>
        </w:rPr>
        <w:lastRenderedPageBreak/>
        <w:t>მოხმარებას. არსებული ტარიფები</w:t>
      </w:r>
      <w:r w:rsidR="0022716D" w:rsidRPr="009B42AC">
        <w:rPr>
          <w:rStyle w:val="FootnoteReference"/>
          <w:rFonts w:ascii="Sylfaen" w:eastAsia="Arial Unicode MS" w:hAnsi="Sylfaen" w:cs="Arial Unicode MS"/>
          <w:lang w:val="ka-GE"/>
        </w:rPr>
        <w:footnoteReference w:id="48"/>
      </w:r>
      <w:r w:rsidRPr="009B42AC">
        <w:rPr>
          <w:rFonts w:ascii="Sylfaen" w:eastAsia="Arial Unicode MS" w:hAnsi="Sylfaen" w:cs="Arial Unicode MS"/>
          <w:lang w:val="ka-GE"/>
        </w:rPr>
        <w:t xml:space="preserve"> არასაკმარისია შპს „საქართველოს მელიორაციის“ საოპერაციო და ტექნიკური მომსახურების ხარჯების დასაფარად. ამჟამად მუშავდება ირიგაციის ტარიფის დადგენის ახალი მეთოდოლოგია, რომლის საფუძველზეც განახლებული ტარიფები უნდა დადგინდეს 2023 წლის ბოლომდე.</w:t>
      </w:r>
      <w:r w:rsidR="0022716D" w:rsidRPr="009B42AC">
        <w:rPr>
          <w:rStyle w:val="FootnoteReference"/>
          <w:rFonts w:ascii="Sylfaen" w:eastAsia="Arial Unicode MS" w:hAnsi="Sylfaen" w:cs="Arial Unicode MS"/>
          <w:lang w:val="ka-GE"/>
        </w:rPr>
        <w:footnoteReference w:id="49"/>
      </w:r>
    </w:p>
    <w:p w14:paraId="0BFA734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სარწყავი სისტემების მიმდინარე რეაბილიტაცია სოფლის მეურნეობის სექტორის განვითარების პოლიტიკის ნაწილია. საქართველოს სოფლის მეურნეობის და სოფლის განვითარების 2021-2027 წლების სტრატეგიის ერთ-ერთი მიზანია კონკურენტუნარიანი სასოფლო-სამეურნეო სექტორის შექმნა, ხოლო ამის მიღწევის ერთ-ერთი ამოცანაა ირიგაციისა და დრენაჟის სისტემების გაუმჯობესება. საქართველოს ირიგაციის 2017-2025 წლების სტრატეგიის მიხედვით, საქართველოს მთავრობის მიზნის მისაღწევად, რაც გულისხმობს  ქვეყნის, როგორც მაღალი ღირებულების სოფლის მეურნეობის პროდუქციის მნიშვნელოვანი ექსპორტიორის პოზიციის აღდგენას, აუცილებელია სარწყავი მიწების ფართობის გაზრდა სარწყავი ინფრასტრუქტურის რეაბილიტაციისა და სარწყავი სისტემების გაუმჯობესებული მართვის გზით. სტრატეგიის მიხედვით, 2025 წლისთვის სარწყავი წყლით უზრუნველყოფილი სამიზნე ფართობი 200,000 ჰა-ს, ხოლო საპროგნოზო წყალმოხმარება 921.2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-ს შეადგენს. ამ მაჩვენებლების მიღწევა იგეგმება ძირითადად არსებული, თვითდინებითი საირიგაციო სისტემების რეაბილიტაციის შედეგად, რასაც უნდა დაემატოს ზედაპირული და მიწისქვეშა წყლების სატუმბი სისტემების მოწყობა კერძო პირთა მიერ.</w:t>
      </w:r>
    </w:p>
    <w:p w14:paraId="22255980" w14:textId="65035468"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სარწყავი სისტემების მართვის გაუმჯობესებისთვის იგეგმება წევრობაზე დაფუძნებული საჯარო სამართლის იურიდიული პირების - წყალმომხმარებელთა ორგანიზაციების შექმნა, რომლებიც მეორე და მესამე რიგის არხების მართვას და საირიგაციო მომსახურებას უზრუნველყოფენ. ამ მიზნით, 2019 წელს მიღებულ იქნა კანონი „წყალმომხმარებელთა ორგანიზაციების შესახებ“.  ჯერ-ჯერობით ორგანიზაციების ჩამოყალიბება ვერ მოხერხდა, თუმცა შექმნილია ფერმერთა 13 საინიციატივო ჯგუფი, რომელიც წყალმომხმარებელთა ორგანიზაციის წინამორბედი არაფორმალური სტრუქტურაა.</w:t>
      </w:r>
      <w:r w:rsidR="00184A45" w:rsidRPr="009B42AC">
        <w:rPr>
          <w:rStyle w:val="FootnoteReference"/>
          <w:rFonts w:ascii="Sylfaen" w:eastAsia="Arial Unicode MS" w:hAnsi="Sylfaen" w:cs="Arial Unicode MS"/>
          <w:lang w:val="ka-GE"/>
        </w:rPr>
        <w:footnoteReference w:id="50"/>
      </w:r>
      <w:r w:rsidRPr="009B42AC">
        <w:rPr>
          <w:rFonts w:ascii="Sylfaen" w:eastAsia="Merriweather" w:hAnsi="Sylfaen" w:cs="Merriweather"/>
          <w:lang w:val="ka-GE"/>
        </w:rPr>
        <w:t xml:space="preserve"> </w:t>
      </w:r>
    </w:p>
    <w:p w14:paraId="0DE7588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აღსანიშნავია, რომ სარწყავი წყლით უზრუნველყოფის სამიზნე მაჩვენებლის მისაღწევად მნიშვნელოვანი იქნება წყალსაცავებში წყლის შენახვის პოტენციალის გაზრდა. გამომდინარე იქიდან, რომ აღმოსავლეთ საქართველოში წყალზე მოთხოვნის პიკური პერიოდი ემთხვევა წყალმცირობის პერიოდს, როცა მდინარეებში წყლის ხარჯი ნაკლებია, სარწყავ წყალზე მოთხოვნის გაზრდის შემთხვევაში, სხვა წყალმომხმარებელი სექტორების, განსაკუთრებით ჰიდროენერგოსექტორის და ასევე, კლიმატის ცვლილების გათვალისწინებით, შეიძლება შეიქმნას წყლის დეფიციტი. საქართველოში 43 წყალსაცავია, რომლებიდანაც 9 გამოიყენება ელექტროენერგიის გენერაციისთვის, ხოლო 34 სარწყავი დანიშნულებისაა. სარწყავი </w:t>
      </w:r>
      <w:r w:rsidRPr="009B42AC">
        <w:rPr>
          <w:rFonts w:ascii="Sylfaen" w:eastAsia="Arial Unicode MS" w:hAnsi="Sylfaen" w:cs="Arial Unicode MS"/>
          <w:lang w:val="ka-GE"/>
        </w:rPr>
        <w:lastRenderedPageBreak/>
        <w:t>დანიშნულების წყალსაცავებიდან 33 მდინარე მტკვრის აუზში მდებარეობს. სარწყავი წყალსაცავების უმეტესობა ამჟამად არ ფუნქციონირებს. მათგან მუშა მდგომარეობაშია მხოლოდ 6 წყალსაცავი.</w:t>
      </w:r>
    </w:p>
    <w:p w14:paraId="7F3B3C9E" w14:textId="2EF20831"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მიუხედავად იმისა, მოხერხდება თუ არა ირიგაციის სექტორში დაგეგმილი სამიზნე მაჩვენებლების სრულად მიღწევა, კლიმატის ცვლილების ზეგავლენის გათვალისწინებით, მნიშვნელოვანი იქნება წყლის რაციონალური მოხმარების ხელშეწყობა, რაც მიღწეულ უნდა იქნეს წყლის დანაკარგების შემცირებით, წყალზე მოთხოვნის მართვით, რათა მოხდეს წყლის ეფექტიანი გამოყენების წახალისება და ნაკლებხარჯიანი რწყვის მეთოდების გამოყენება. არსებული სარწყავი სისტემები ძირითადად გრავიტაციული (თვითდინებითი) ტიპისაა. წყლით უზრუნველყოფილი ფართობების დაახლოებით 5%-ს ემსახურება დაწნევითი (სატუმბი) სისტემები.</w:t>
      </w:r>
      <w:r w:rsidR="00184A45" w:rsidRPr="009B42AC">
        <w:rPr>
          <w:rStyle w:val="FootnoteReference"/>
          <w:rFonts w:ascii="Sylfaen" w:eastAsia="Arial Unicode MS" w:hAnsi="Sylfaen" w:cs="Arial Unicode MS"/>
          <w:lang w:val="ka-GE"/>
        </w:rPr>
        <w:footnoteReference w:id="51"/>
      </w:r>
      <w:r w:rsidRPr="009B42AC">
        <w:rPr>
          <w:rFonts w:ascii="Sylfaen" w:eastAsia="Arial Unicode MS" w:hAnsi="Sylfaen" w:cs="Arial Unicode MS"/>
          <w:lang w:val="ka-GE"/>
        </w:rPr>
        <w:t xml:space="preserve"> თვითდინებითი სისტემები წყლის მაღალი ხარჯით გამოირჩევა. წყალდამზოგი მეთოდების გამოყენება, როგორიცაა დაწვიმებითი და წვეთოვანი სარწყავი სისტემები</w:t>
      </w:r>
      <w:r w:rsidR="003B516E">
        <w:rPr>
          <w:rFonts w:ascii="Sylfaen" w:eastAsia="Arial Unicode MS" w:hAnsi="Sylfaen" w:cs="Arial Unicode MS"/>
        </w:rPr>
        <w:t>,</w:t>
      </w:r>
      <w:r w:rsidRPr="009B42AC">
        <w:rPr>
          <w:rFonts w:ascii="Sylfaen" w:eastAsia="Arial Unicode MS" w:hAnsi="Sylfaen" w:cs="Arial Unicode MS"/>
          <w:lang w:val="ka-GE"/>
        </w:rPr>
        <w:t xml:space="preserve"> ჯერ-ჯერობით შეზღუდულია. ირიგაციის სტრატეგიის მიხედვით, წვეთოვანი სარწყავი სისტემებით აღჭურვილი საპროგნოზო ფართობი 2025 წლისთვის მთლიანი წყლით უზრუნველყოფილი ფართობის 10%-ს შეადგენს. 2015 წლიდან სახელმწიფო პროექტის „დანერგე მომავალი“ ფარგლებში, რომელიც მრავალწლოვანი ბაღების განვითარების თანადაფინანსებას ახდენს, დაახლოებით 11,000 ჰექტარი მიწის ნაკვეთი აღიჭურვა წვეთოვანი და დაწვიმებითი სარწყავი სისტემებით.</w:t>
      </w:r>
      <w:r w:rsidR="00184A45" w:rsidRPr="009B42AC">
        <w:rPr>
          <w:rStyle w:val="FootnoteReference"/>
          <w:rFonts w:ascii="Sylfaen" w:eastAsia="Arial Unicode MS" w:hAnsi="Sylfaen" w:cs="Arial Unicode MS"/>
          <w:lang w:val="ka-GE"/>
        </w:rPr>
        <w:footnoteReference w:id="52"/>
      </w:r>
    </w:p>
    <w:p w14:paraId="1E91633D" w14:textId="74F6B26E"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თვითდინებით რწყვა როგორც კვლებში მიშვებით, ასევე მოღვარვით, გარდა იმისა, რომ უკავშირდება წყლის არაეფექტიან გამოყენებას, </w:t>
      </w:r>
      <w:r w:rsidR="00D140B5" w:rsidRPr="009B42AC">
        <w:rPr>
          <w:rFonts w:ascii="Sylfaen" w:eastAsia="Arial Unicode MS" w:hAnsi="Sylfaen" w:cs="Arial Unicode MS"/>
          <w:lang w:val="ka-GE"/>
        </w:rPr>
        <w:t>აგროქიმიკატებითა</w:t>
      </w:r>
      <w:r w:rsidRPr="009B42AC">
        <w:rPr>
          <w:rFonts w:ascii="Sylfaen" w:eastAsia="Arial Unicode MS" w:hAnsi="Sylfaen" w:cs="Arial Unicode MS"/>
          <w:lang w:val="ka-GE"/>
        </w:rPr>
        <w:t xml:space="preserve"> და პესტიციდებით დიფუზური დაბინძურების საფრთხეს ქმნის. კვლევები საქართველოში სასოფლო-სამეურნეო სექტორით გამოწვეული დაბინძურების შესახებ არ არსებობს, თუმცა საყურადღებოა, რომ მიწისქვეშა წყლების სინჯებში ცალკეულ შემთხვევებში ფიქსირდება აზოტის ნაერთების გადაჭარბება. მონიტორინგის ფარგლებში</w:t>
      </w:r>
      <w:r w:rsidR="00AE1898"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მიწისქვეშა წყლების პესტიციდებით დაბინძურება</w:t>
      </w:r>
      <w:r w:rsidR="00AE1898" w:rsidRPr="009B42AC">
        <w:rPr>
          <w:rFonts w:ascii="Sylfaen" w:eastAsia="Arial Unicode MS" w:hAnsi="Sylfaen" w:cs="Arial Unicode MS"/>
          <w:lang w:val="ka-GE"/>
        </w:rPr>
        <w:t xml:space="preserve"> არ გამოვლენილა</w:t>
      </w:r>
      <w:r w:rsidRPr="009B42AC">
        <w:rPr>
          <w:rFonts w:ascii="Sylfaen" w:eastAsia="Arial Unicode MS" w:hAnsi="Sylfaen" w:cs="Arial Unicode MS"/>
          <w:lang w:val="ka-GE"/>
        </w:rPr>
        <w:t>.</w:t>
      </w:r>
    </w:p>
    <w:p w14:paraId="4A98D155" w14:textId="77777777" w:rsidR="0026707D" w:rsidRPr="009B42AC" w:rsidRDefault="0026707D" w:rsidP="00923FC6">
      <w:pPr>
        <w:keepNext/>
        <w:pBdr>
          <w:top w:val="nil"/>
          <w:left w:val="nil"/>
          <w:bottom w:val="nil"/>
          <w:right w:val="nil"/>
          <w:between w:val="nil"/>
        </w:pBdr>
        <w:tabs>
          <w:tab w:val="left" w:pos="9810"/>
        </w:tabs>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საყოფაცხოვრებო სექტორი</w:t>
      </w:r>
    </w:p>
    <w:p w14:paraId="63A3903B" w14:textId="77777777" w:rsidR="0026707D" w:rsidRPr="009B42AC" w:rsidRDefault="0026707D" w:rsidP="00923FC6">
      <w:pPr>
        <w:tabs>
          <w:tab w:val="left" w:pos="9810"/>
        </w:tabs>
        <w:jc w:val="both"/>
        <w:rPr>
          <w:rFonts w:ascii="Sylfaen" w:eastAsia="Merriweather" w:hAnsi="Sylfaen" w:cs="Merriweather"/>
          <w:i/>
          <w:lang w:val="ka-GE"/>
        </w:rPr>
      </w:pPr>
      <w:r w:rsidRPr="009B42AC">
        <w:rPr>
          <w:rFonts w:ascii="Sylfaen" w:eastAsia="Arial Unicode MS" w:hAnsi="Sylfaen" w:cs="Arial Unicode MS"/>
          <w:i/>
          <w:lang w:val="ka-GE"/>
        </w:rPr>
        <w:t>სასმელ-სამეურნეო წყალმომარაგება</w:t>
      </w:r>
    </w:p>
    <w:p w14:paraId="14E105EC" w14:textId="1F27B6D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საყოფაცხოვრებო სექტორი დაუბრუნებადი წყლის რიგით მეორე ყველაზე მსხვილი მომხმარებელია საქართველოში. ქვეყნის მასშტაბით, სასმელ-სამეურნეო წყალსარგებლობის 56% თბილისზე მოდის.</w:t>
      </w:r>
      <w:r w:rsidR="00184A45" w:rsidRPr="009B42AC">
        <w:rPr>
          <w:rStyle w:val="FootnoteReference"/>
          <w:rFonts w:ascii="Sylfaen" w:eastAsia="Arial Unicode MS" w:hAnsi="Sylfaen" w:cs="Arial Unicode MS"/>
          <w:lang w:val="ka-GE"/>
        </w:rPr>
        <w:footnoteReference w:id="53"/>
      </w:r>
    </w:p>
    <w:p w14:paraId="17ACE416" w14:textId="4B6A89B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ბოლო ექვსი წლის განმავლობაში წყალმომმარაგებელი კომპანიების მიერ შინამეურნეობებისთვის მიწოდებული წყლის მოცულობა მნიშვნელოვნად არ გაზრდილა მაშინ, როცა ცენტრალიზებული წყალმომარაგების სისტემაზე მიერთებული მოსახლეობის წილი 60%-დან (2015 წ) 71%-მდე (2021 წ) გაიზარდა. შესაბამისად, შემცირდა ერთ სულ მოსახლეზე წყლის გამოყენება (დიაგრამა </w:t>
      </w:r>
      <w:r w:rsidR="00120977" w:rsidRPr="009B42AC">
        <w:rPr>
          <w:rFonts w:ascii="Sylfaen" w:eastAsia="Arial Unicode MS" w:hAnsi="Sylfaen" w:cs="Arial Unicode MS"/>
        </w:rPr>
        <w:t>2</w:t>
      </w:r>
      <w:r w:rsidRPr="009B42AC">
        <w:rPr>
          <w:rFonts w:ascii="Sylfaen" w:eastAsia="Arial Unicode MS" w:hAnsi="Sylfaen" w:cs="Arial Unicode MS"/>
          <w:lang w:val="ka-GE"/>
        </w:rPr>
        <w:t>.3.</w:t>
      </w:r>
      <w:r w:rsidRPr="009B42AC">
        <w:rPr>
          <w:rFonts w:ascii="Sylfaen" w:eastAsia="Merriweather" w:hAnsi="Sylfaen" w:cs="Merriweather"/>
          <w:lang w:val="ka-GE"/>
        </w:rPr>
        <w:t>4</w:t>
      </w:r>
      <w:r w:rsidRPr="009B42AC">
        <w:rPr>
          <w:rFonts w:ascii="Sylfaen" w:eastAsia="Arial Unicode MS" w:hAnsi="Sylfaen" w:cs="Arial Unicode MS"/>
          <w:lang w:val="ka-GE"/>
        </w:rPr>
        <w:t>), რაც, სავარაუდოდ</w:t>
      </w:r>
      <w:r w:rsidR="003B516E">
        <w:rPr>
          <w:rFonts w:ascii="Sylfaen" w:eastAsia="Arial Unicode MS" w:hAnsi="Sylfaen" w:cs="Arial Unicode MS"/>
        </w:rPr>
        <w:t>,</w:t>
      </w:r>
      <w:r w:rsidRPr="009B42AC">
        <w:rPr>
          <w:rFonts w:ascii="Sylfaen" w:eastAsia="Arial Unicode MS" w:hAnsi="Sylfaen" w:cs="Arial Unicode MS"/>
          <w:lang w:val="ka-GE"/>
        </w:rPr>
        <w:t xml:space="preserve"> გამრიცხველიანების ზრდას უკავშირდება, ვინაიდან ის ხელს უწყობს წყლის რაციონალურ მოხმარებას და შიდა ქსელში გაუმართაობების აღმოფხვრას. მაგალითად, „ჯორჯიან უოთერ ენდ ფაუერის“ საყოფაცხოვრებო აბონენტებში, რომლებიც თბილისისა და მცხეთის მოსახლეობას მოიცავს, გამრიცხველიანების მაჩვენებელი გაიზარდა 30%-დან (2018 წ) 40%-მდე (2021 </w:t>
      </w:r>
      <w:r w:rsidRPr="009B42AC">
        <w:rPr>
          <w:rFonts w:ascii="Sylfaen" w:eastAsia="Arial Unicode MS" w:hAnsi="Sylfaen" w:cs="Arial Unicode MS"/>
          <w:lang w:val="ka-GE"/>
        </w:rPr>
        <w:lastRenderedPageBreak/>
        <w:t>წ), შპს „</w:t>
      </w:r>
      <w:r w:rsidR="008A2C2F">
        <w:rPr>
          <w:rFonts w:ascii="Sylfaen" w:eastAsia="Arial Unicode MS" w:hAnsi="Sylfaen" w:cs="Arial Unicode MS"/>
          <w:lang w:val="ka-GE"/>
        </w:rPr>
        <w:t xml:space="preserve">საქართველოს </w:t>
      </w:r>
      <w:r w:rsidRPr="009B42AC">
        <w:rPr>
          <w:rFonts w:ascii="Sylfaen" w:eastAsia="Arial Unicode MS" w:hAnsi="Sylfaen" w:cs="Arial Unicode MS"/>
          <w:lang w:val="ka-GE"/>
        </w:rPr>
        <w:t xml:space="preserve">გაერთიანებული წყალმომარაგების კომპანიის“ საყოფაცხოვრებო აბონენტებში - 54%-დან (2018 წ) 68%-მდე (2021 წ), ხოლო შპს „ბათუმის წყლის“ აბონენტებში - 93.9%-დან (2018 წ) 96.6%-მდე (2021 წ). </w:t>
      </w:r>
    </w:p>
    <w:p w14:paraId="5EB6E00E" w14:textId="02D08F96"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120977" w:rsidRPr="009B42AC">
        <w:rPr>
          <w:rFonts w:ascii="Sylfaen" w:eastAsia="Arial Unicode MS" w:hAnsi="Sylfaen" w:cs="Arial Unicode MS"/>
          <w:b/>
          <w:bCs/>
        </w:rPr>
        <w:t>2</w:t>
      </w:r>
      <w:r w:rsidRPr="009B42AC">
        <w:rPr>
          <w:rFonts w:ascii="Sylfaen" w:eastAsia="Arial Unicode MS" w:hAnsi="Sylfaen" w:cs="Arial Unicode MS"/>
          <w:b/>
          <w:bCs/>
          <w:lang w:val="ka-GE"/>
        </w:rPr>
        <w:t>.3.4: წყალმომარაგების სისტემაზე მიერთებული მოსახლეობის რაოდენობა (მლნ) და წყლის გამოყენება ერთ სულ მოსახლეზე (მ</w:t>
      </w:r>
      <w:r w:rsidRPr="009B42AC">
        <w:rPr>
          <w:rFonts w:ascii="Sylfaen" w:eastAsia="Merriweather" w:hAnsi="Sylfaen" w:cs="Merriweather"/>
          <w:b/>
          <w:bCs/>
          <w:vertAlign w:val="superscript"/>
          <w:lang w:val="ka-GE"/>
        </w:rPr>
        <w:t>3</w:t>
      </w:r>
      <w:r w:rsidRPr="009B42AC">
        <w:rPr>
          <w:rFonts w:ascii="Sylfaen" w:eastAsia="Merriweather" w:hAnsi="Sylfaen" w:cs="Merriweather"/>
          <w:b/>
          <w:bCs/>
          <w:lang w:val="ka-GE"/>
        </w:rPr>
        <w:t>) (2015-2021 წწ)</w:t>
      </w:r>
    </w:p>
    <w:p w14:paraId="28BE5E8A" w14:textId="77777777" w:rsidR="0026707D" w:rsidRPr="009B42AC" w:rsidRDefault="0026707D" w:rsidP="00F45D20">
      <w:pPr>
        <w:tabs>
          <w:tab w:val="left" w:pos="9810"/>
        </w:tabs>
        <w:jc w:val="center"/>
        <w:rPr>
          <w:rFonts w:ascii="Sylfaen" w:eastAsia="Merriweather" w:hAnsi="Sylfaen" w:cs="Merriweather"/>
          <w:lang w:val="ka-GE"/>
        </w:rPr>
      </w:pPr>
      <w:r w:rsidRPr="009B42AC">
        <w:rPr>
          <w:rFonts w:ascii="Sylfaen" w:hAnsi="Sylfaen"/>
          <w:noProof/>
          <w:lang w:val="ka-GE"/>
        </w:rPr>
        <w:drawing>
          <wp:inline distT="0" distB="0" distL="0" distR="0" wp14:anchorId="6BC77B98" wp14:editId="556BDA4D">
            <wp:extent cx="5731510" cy="3452495"/>
            <wp:effectExtent l="0" t="0" r="254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A3DABBA" w14:textId="77777777" w:rsidR="0026707D" w:rsidRPr="009B42AC" w:rsidRDefault="0026707D" w:rsidP="00923FC6">
      <w:pPr>
        <w:tabs>
          <w:tab w:val="left" w:pos="9810"/>
        </w:tabs>
        <w:jc w:val="center"/>
        <w:rPr>
          <w:rFonts w:ascii="Sylfaen" w:eastAsia="Merriweather" w:hAnsi="Sylfaen" w:cs="Merriweather"/>
          <w:i/>
          <w:iCs/>
          <w:sz w:val="20"/>
          <w:szCs w:val="20"/>
          <w:lang w:val="ka-GE"/>
        </w:rPr>
      </w:pPr>
      <w:r w:rsidRPr="009B42AC">
        <w:rPr>
          <w:rFonts w:ascii="Sylfaen" w:eastAsia="Arial Unicode MS" w:hAnsi="Sylfaen" w:cs="Arial Unicode MS"/>
          <w:i/>
          <w:iCs/>
          <w:sz w:val="20"/>
          <w:szCs w:val="20"/>
          <w:lang w:val="ka-GE"/>
        </w:rPr>
        <w:t>წყარო: საქართველოს სტატისტიკის ეროვნული სამსახური, გარემოსდაცვითი ინდიკატორები - წყლის გამოყენება შინამეურნეობებში ერთ სულ მოსახლეზე</w:t>
      </w:r>
    </w:p>
    <w:p w14:paraId="1AF1BF03" w14:textId="1988528B"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კვლავ მაღალია დანაკარგები წყალმომარაგების სისტემაში. 2021 წელს ქსელში დანაკარგი სისტემაში გაშვებული წყლის 73%-ს შეადგენდა,</w:t>
      </w:r>
      <w:r w:rsidR="00C46C89" w:rsidRPr="009B42AC">
        <w:rPr>
          <w:rStyle w:val="FootnoteReference"/>
          <w:rFonts w:ascii="Sylfaen" w:eastAsia="Arial Unicode MS" w:hAnsi="Sylfaen" w:cs="Arial Unicode MS"/>
          <w:lang w:val="ka-GE"/>
        </w:rPr>
        <w:footnoteReference w:id="54"/>
      </w:r>
      <w:r w:rsidRPr="009B42AC">
        <w:rPr>
          <w:rFonts w:ascii="Sylfaen" w:eastAsia="Arial Unicode MS" w:hAnsi="Sylfaen" w:cs="Arial Unicode MS"/>
          <w:lang w:val="ka-GE"/>
        </w:rPr>
        <w:t xml:space="preserve"> რაც განპირობებულია სასმელი წყალმომარაგების ინფრასტრუქტურის გაუმართაობით. 2015 წლიდან დანაკარგების შემცირების ტენდენცია აღინიშნებოდა</w:t>
      </w:r>
      <w:r w:rsidR="003B516E">
        <w:rPr>
          <w:rFonts w:ascii="Sylfaen" w:eastAsia="Arial Unicode MS" w:hAnsi="Sylfaen" w:cs="Arial Unicode MS"/>
        </w:rPr>
        <w:t>,</w:t>
      </w:r>
      <w:r w:rsidRPr="009B42AC">
        <w:rPr>
          <w:rFonts w:ascii="Sylfaen" w:eastAsia="Arial Unicode MS" w:hAnsi="Sylfaen" w:cs="Arial Unicode MS"/>
          <w:lang w:val="ka-GE"/>
        </w:rPr>
        <w:t xml:space="preserve"> კერძოდ, დანაკარგები შემცირდა 73%-იდან (2015 წ) 65%-მდე (2020 წ), რაც, სავარაუდოდ, წყალმომარაგების სისტემების სარეაბილიტაციო სამუშაოების ჩატარებით არის განპირობებული. 2021 წელს კი დანაკარგების გაზრდილი მაჩვენებელი შესაძლოა ქსელში მომხდარ ავარიებს უკავშირდებოდეს.</w:t>
      </w:r>
    </w:p>
    <w:p w14:paraId="0695C362" w14:textId="693A0910" w:rsidR="0026707D" w:rsidRPr="009B42AC" w:rsidRDefault="0026707D" w:rsidP="00852ACE">
      <w:pPr>
        <w:tabs>
          <w:tab w:val="left" w:pos="9810"/>
        </w:tabs>
        <w:jc w:val="center"/>
        <w:rPr>
          <w:rFonts w:ascii="Sylfaen" w:eastAsia="Arial Unicode MS" w:hAnsi="Sylfaen" w:cs="Arial Unicode MS"/>
          <w:b/>
          <w:bCs/>
          <w:lang w:val="ka-GE"/>
        </w:rPr>
      </w:pPr>
      <w:r w:rsidRPr="009B42AC">
        <w:rPr>
          <w:rFonts w:ascii="Sylfaen" w:eastAsia="Arial Unicode MS" w:hAnsi="Sylfaen" w:cs="Arial Unicode MS"/>
          <w:b/>
          <w:bCs/>
          <w:lang w:val="ka-GE"/>
        </w:rPr>
        <w:t xml:space="preserve">დიაგრამა </w:t>
      </w:r>
      <w:r w:rsidR="00120977" w:rsidRPr="009B42AC">
        <w:rPr>
          <w:rFonts w:ascii="Sylfaen" w:eastAsia="Arial Unicode MS" w:hAnsi="Sylfaen" w:cs="Arial Unicode MS"/>
          <w:b/>
          <w:bCs/>
        </w:rPr>
        <w:t>2</w:t>
      </w:r>
      <w:r w:rsidRPr="009B42AC">
        <w:rPr>
          <w:rFonts w:ascii="Sylfaen" w:eastAsia="Arial Unicode MS" w:hAnsi="Sylfaen" w:cs="Arial Unicode MS"/>
          <w:b/>
          <w:bCs/>
          <w:lang w:val="ka-GE"/>
        </w:rPr>
        <w:t>.3.5: სასმელი წყალმომარაგების საწარმოების მიერ აბონენტებისთვის მიწოდებული წყლის მოცულობა და დანაკარგები წყლის ტრანსპორტირებისას (2015-2021 წწ)</w:t>
      </w:r>
    </w:p>
    <w:p w14:paraId="3A7548E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hAnsi="Sylfaen"/>
          <w:noProof/>
          <w:lang w:val="ka-GE"/>
        </w:rPr>
        <w:lastRenderedPageBreak/>
        <w:drawing>
          <wp:inline distT="0" distB="0" distL="0" distR="0" wp14:anchorId="714E5C64" wp14:editId="25A2A22D">
            <wp:extent cx="5731510" cy="3439160"/>
            <wp:effectExtent l="0" t="0" r="2540" b="889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07B0955" w14:textId="77777777" w:rsidR="0026707D" w:rsidRPr="009B42AC" w:rsidRDefault="0026707D" w:rsidP="00923FC6">
      <w:pPr>
        <w:tabs>
          <w:tab w:val="left" w:pos="9810"/>
        </w:tabs>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 xml:space="preserve">წყარო: საქართველოს სტატისტიკის ეროვნული სამსახური, გარემოსდაცვითი ინდიკატორები - წყლის დანაკარგები </w:t>
      </w:r>
    </w:p>
    <w:p w14:paraId="4B21D0EE" w14:textId="1DE77F89" w:rsidR="0026707D" w:rsidRPr="002F0366" w:rsidRDefault="002F0366" w:rsidP="00923FC6">
      <w:pPr>
        <w:tabs>
          <w:tab w:val="left" w:pos="9810"/>
        </w:tabs>
        <w:jc w:val="both"/>
        <w:rPr>
          <w:rFonts w:ascii="Sylfaen" w:eastAsia="Arial Unicode MS" w:hAnsi="Sylfaen" w:cs="Arial Unicode MS"/>
          <w:lang w:val="ka-GE"/>
        </w:rPr>
      </w:pPr>
      <w:r w:rsidRPr="002F0366">
        <w:rPr>
          <w:rFonts w:ascii="Sylfaen" w:eastAsia="Arial Unicode MS" w:hAnsi="Sylfaen" w:cs="Arial Unicode MS"/>
          <w:lang w:val="ka-GE"/>
        </w:rPr>
        <w:t>საქართველოს რეგიონული განვითარებისა და</w:t>
      </w:r>
      <w:r>
        <w:rPr>
          <w:rFonts w:ascii="Sylfaen" w:eastAsia="Arial Unicode MS" w:hAnsi="Sylfaen" w:cs="Arial Unicode MS"/>
          <w:lang w:val="ka-GE"/>
        </w:rPr>
        <w:t xml:space="preserve"> </w:t>
      </w:r>
      <w:r w:rsidRPr="002F0366">
        <w:rPr>
          <w:rFonts w:ascii="Sylfaen" w:eastAsia="Arial Unicode MS" w:hAnsi="Sylfaen" w:cs="Arial Unicode MS"/>
          <w:lang w:val="ka-GE"/>
        </w:rPr>
        <w:t>ინფრასტრუქტურის სამინისტროს დოკუმენტის</w:t>
      </w:r>
      <w:r>
        <w:rPr>
          <w:rFonts w:ascii="Sylfaen" w:eastAsia="Arial Unicode MS" w:hAnsi="Sylfaen" w:cs="Arial Unicode MS"/>
          <w:lang w:val="ka-GE"/>
        </w:rPr>
        <w:t xml:space="preserve"> </w:t>
      </w:r>
      <w:r w:rsidRPr="002F0366">
        <w:rPr>
          <w:rFonts w:ascii="Sylfaen" w:eastAsia="Arial Unicode MS" w:hAnsi="Sylfaen" w:cs="Arial Unicode MS"/>
          <w:lang w:val="ka-GE"/>
        </w:rPr>
        <w:t>„წყალმომარაგებისა და წყალარინების სექტორის</w:t>
      </w:r>
      <w:r>
        <w:rPr>
          <w:rFonts w:ascii="Sylfaen" w:eastAsia="Arial Unicode MS" w:hAnsi="Sylfaen" w:cs="Arial Unicode MS"/>
          <w:lang w:val="ka-GE"/>
        </w:rPr>
        <w:t xml:space="preserve"> </w:t>
      </w:r>
      <w:r w:rsidRPr="002F0366">
        <w:rPr>
          <w:rFonts w:ascii="Sylfaen" w:eastAsia="Arial Unicode MS" w:hAnsi="Sylfaen" w:cs="Arial Unicode MS"/>
          <w:lang w:val="ka-GE"/>
        </w:rPr>
        <w:t>განვითარების ხედვა და პოლიტიკის განაცხადი“</w:t>
      </w:r>
      <w:r>
        <w:rPr>
          <w:rFonts w:ascii="Sylfaen" w:eastAsia="Arial Unicode MS" w:hAnsi="Sylfaen" w:cs="Arial Unicode MS"/>
          <w:lang w:val="ka-GE"/>
        </w:rPr>
        <w:t xml:space="preserve"> </w:t>
      </w:r>
      <w:r w:rsidRPr="002F0366">
        <w:rPr>
          <w:rFonts w:ascii="Sylfaen" w:eastAsia="Arial Unicode MS" w:hAnsi="Sylfaen" w:cs="Arial Unicode MS"/>
          <w:lang w:val="ka-GE"/>
        </w:rPr>
        <w:t>(2021) თანახმად, დაგეგმილია 2025 წლის</w:t>
      </w:r>
      <w:r>
        <w:rPr>
          <w:rFonts w:ascii="Sylfaen" w:eastAsia="Arial Unicode MS" w:hAnsi="Sylfaen" w:cs="Arial Unicode MS"/>
          <w:lang w:val="ka-GE"/>
        </w:rPr>
        <w:t xml:space="preserve"> </w:t>
      </w:r>
      <w:r w:rsidRPr="002F0366">
        <w:rPr>
          <w:rFonts w:ascii="Sylfaen" w:eastAsia="Arial Unicode MS" w:hAnsi="Sylfaen" w:cs="Arial Unicode MS"/>
          <w:lang w:val="ka-GE"/>
        </w:rPr>
        <w:t>ბოლოსთვის შპს „საქართველოს გაერთიანებული</w:t>
      </w:r>
      <w:r>
        <w:rPr>
          <w:rFonts w:ascii="Sylfaen" w:eastAsia="Arial Unicode MS" w:hAnsi="Sylfaen" w:cs="Arial Unicode MS"/>
          <w:lang w:val="ka-GE"/>
        </w:rPr>
        <w:t xml:space="preserve"> </w:t>
      </w:r>
      <w:r w:rsidRPr="002F0366">
        <w:rPr>
          <w:rFonts w:ascii="Sylfaen" w:eastAsia="Arial Unicode MS" w:hAnsi="Sylfaen" w:cs="Arial Unicode MS"/>
          <w:lang w:val="ka-GE"/>
        </w:rPr>
        <w:t>წყალმომარაგების კომპანიის“ დაფარვის არეალში</w:t>
      </w:r>
      <w:r>
        <w:rPr>
          <w:rFonts w:ascii="Sylfaen" w:eastAsia="Arial Unicode MS" w:hAnsi="Sylfaen" w:cs="Arial Unicode MS"/>
          <w:lang w:val="ka-GE"/>
        </w:rPr>
        <w:t xml:space="preserve"> </w:t>
      </w:r>
      <w:r w:rsidRPr="002F0366">
        <w:rPr>
          <w:rFonts w:ascii="Sylfaen" w:eastAsia="Arial Unicode MS" w:hAnsi="Sylfaen" w:cs="Arial Unicode MS"/>
          <w:lang w:val="ka-GE"/>
        </w:rPr>
        <w:t>ყველა ქალაქისთვის უწყვეტი წყალმომარაგების</w:t>
      </w:r>
      <w:r>
        <w:rPr>
          <w:rFonts w:ascii="Sylfaen" w:eastAsia="Arial Unicode MS" w:hAnsi="Sylfaen" w:cs="Arial Unicode MS"/>
          <w:lang w:val="ka-GE"/>
        </w:rPr>
        <w:t xml:space="preserve"> </w:t>
      </w:r>
      <w:r w:rsidRPr="002F0366">
        <w:rPr>
          <w:rFonts w:ascii="Sylfaen" w:eastAsia="Arial Unicode MS" w:hAnsi="Sylfaen" w:cs="Arial Unicode MS"/>
          <w:lang w:val="ka-GE"/>
        </w:rPr>
        <w:t>უზრუნველყოფა, ხოლო 2030 წლისთვის</w:t>
      </w:r>
      <w:r>
        <w:rPr>
          <w:rFonts w:ascii="Sylfaen" w:eastAsia="Arial Unicode MS" w:hAnsi="Sylfaen" w:cs="Arial Unicode MS"/>
          <w:lang w:val="ka-GE"/>
        </w:rPr>
        <w:t xml:space="preserve"> </w:t>
      </w:r>
      <w:r w:rsidRPr="002F0366">
        <w:rPr>
          <w:rFonts w:ascii="Sylfaen" w:eastAsia="Arial Unicode MS" w:hAnsi="Sylfaen" w:cs="Arial Unicode MS"/>
          <w:lang w:val="ka-GE"/>
        </w:rPr>
        <w:t>მოსახლეობის სრული ხელმისაწვდომობა</w:t>
      </w:r>
      <w:r>
        <w:rPr>
          <w:rFonts w:ascii="Sylfaen" w:eastAsia="Arial Unicode MS" w:hAnsi="Sylfaen" w:cs="Arial Unicode MS"/>
          <w:lang w:val="ka-GE"/>
        </w:rPr>
        <w:t xml:space="preserve"> </w:t>
      </w:r>
      <w:r w:rsidRPr="002F0366">
        <w:rPr>
          <w:rFonts w:ascii="Sylfaen" w:eastAsia="Arial Unicode MS" w:hAnsi="Sylfaen" w:cs="Arial Unicode MS"/>
          <w:lang w:val="ka-GE"/>
        </w:rPr>
        <w:t>სტანდარტების შესაბამის წყალმომარაგებაზე</w:t>
      </w:r>
      <w:r w:rsidR="0026707D" w:rsidRPr="009B42AC">
        <w:rPr>
          <w:rFonts w:ascii="Sylfaen" w:eastAsia="Arial Unicode MS" w:hAnsi="Sylfaen" w:cs="Arial Unicode MS"/>
          <w:lang w:val="ka-GE"/>
        </w:rPr>
        <w:t>.</w:t>
      </w:r>
      <w:r w:rsidR="00290387" w:rsidRPr="009B42AC">
        <w:rPr>
          <w:rStyle w:val="FootnoteReference"/>
          <w:rFonts w:ascii="Sylfaen" w:eastAsia="Arial Unicode MS" w:hAnsi="Sylfaen" w:cs="Arial Unicode MS"/>
          <w:lang w:val="ka-GE"/>
        </w:rPr>
        <w:footnoteReference w:id="55"/>
      </w:r>
    </w:p>
    <w:p w14:paraId="6B590623" w14:textId="77777777" w:rsidR="0026707D" w:rsidRPr="009B42AC" w:rsidRDefault="0026707D" w:rsidP="00923FC6">
      <w:pPr>
        <w:tabs>
          <w:tab w:val="left" w:pos="9810"/>
        </w:tabs>
        <w:jc w:val="both"/>
        <w:rPr>
          <w:rFonts w:ascii="Sylfaen" w:eastAsia="Merriweather" w:hAnsi="Sylfaen" w:cs="Merriweather"/>
          <w:i/>
          <w:lang w:val="ka-GE"/>
        </w:rPr>
      </w:pPr>
      <w:r w:rsidRPr="009B42AC">
        <w:rPr>
          <w:rFonts w:ascii="Sylfaen" w:eastAsia="Arial Unicode MS" w:hAnsi="Sylfaen" w:cs="Arial Unicode MS"/>
          <w:i/>
          <w:lang w:val="ka-GE"/>
        </w:rPr>
        <w:t>ურბანული ჩამდინარე წყლები</w:t>
      </w:r>
    </w:p>
    <w:p w14:paraId="514D5816" w14:textId="6EFF0468"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საყოფაცხოვრებო სექტორი საქართველოს ზედაპირული წყლების დაბინძურების მთავარი წყაროა. სხვადასხვა ეკონომიკური სექტორიდან 2021 წელს ზედაპირული წყლის ობიექტებში ჩაშვებული 76.2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დაბინძურებული წყლიდან 96% საყოფაცხოვრებო სექტორზე მოდის.</w:t>
      </w:r>
      <w:r w:rsidR="00290387" w:rsidRPr="009B42AC">
        <w:rPr>
          <w:rStyle w:val="FootnoteReference"/>
          <w:rFonts w:ascii="Sylfaen" w:eastAsia="Arial Unicode MS" w:hAnsi="Sylfaen" w:cs="Arial Unicode MS"/>
          <w:lang w:val="ka-GE"/>
        </w:rPr>
        <w:footnoteReference w:id="56"/>
      </w:r>
    </w:p>
    <w:p w14:paraId="1F392913" w14:textId="1DD367B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2021 წლის მონაცემებით, საქართველოში წყალარინების ქსელზე მიერთებული მოსახლეობის წილი 52%-ია, ხოლო ჩამდინარე წყლის გამწმენდ ნაგებობაზე მიერთებული მოსახლეობის წილი - 37%.</w:t>
      </w:r>
      <w:r w:rsidR="00056766" w:rsidRPr="009B42AC">
        <w:rPr>
          <w:rStyle w:val="FootnoteReference"/>
          <w:rFonts w:ascii="Sylfaen" w:eastAsia="Arial Unicode MS" w:hAnsi="Sylfaen" w:cs="Arial Unicode MS"/>
          <w:lang w:val="ka-GE"/>
        </w:rPr>
        <w:footnoteReference w:id="57"/>
      </w:r>
      <w:r w:rsidRPr="009B42AC">
        <w:rPr>
          <w:rFonts w:ascii="Sylfaen" w:eastAsia="Arial Unicode MS" w:hAnsi="Sylfaen" w:cs="Arial Unicode MS"/>
          <w:lang w:val="ka-GE"/>
        </w:rPr>
        <w:t xml:space="preserve"> საქართველო იმ ქვეყნების რიცხვშია, სადაც ყველაზე დაბალია როგორც უსაფრთხოდ მართულ სანიტარიულ სერვისებზე წვდომა (0-50%)</w:t>
      </w:r>
      <w:r w:rsidR="00056766" w:rsidRPr="009B42AC">
        <w:rPr>
          <w:rStyle w:val="FootnoteReference"/>
          <w:rFonts w:ascii="Sylfaen" w:eastAsia="Arial Unicode MS" w:hAnsi="Sylfaen" w:cs="Arial Unicode MS"/>
          <w:lang w:val="ka-GE"/>
        </w:rPr>
        <w:footnoteReference w:id="58"/>
      </w:r>
      <w:r w:rsidRPr="009B42AC">
        <w:rPr>
          <w:rFonts w:ascii="Sylfaen" w:eastAsia="Arial Unicode MS" w:hAnsi="Sylfaen" w:cs="Arial Unicode MS"/>
          <w:lang w:val="ka-GE"/>
        </w:rPr>
        <w:t xml:space="preserve">, ასევე, ურბანული ჩამდინარე წყლების გაწმენდის წილი </w:t>
      </w:r>
      <w:r w:rsidRPr="009B42AC">
        <w:rPr>
          <w:rFonts w:ascii="Sylfaen" w:eastAsia="Arial Unicode MS" w:hAnsi="Sylfaen" w:cs="Arial Unicode MS"/>
          <w:lang w:val="ka-GE"/>
        </w:rPr>
        <w:lastRenderedPageBreak/>
        <w:t>(0-50%)</w:t>
      </w:r>
      <w:r w:rsidR="00056766" w:rsidRPr="009B42AC">
        <w:rPr>
          <w:rStyle w:val="FootnoteReference"/>
          <w:rFonts w:ascii="Sylfaen" w:eastAsia="Arial Unicode MS" w:hAnsi="Sylfaen" w:cs="Arial Unicode MS"/>
          <w:lang w:val="ka-GE"/>
        </w:rPr>
        <w:footnoteReference w:id="59"/>
      </w:r>
      <w:r w:rsidRPr="009B42AC">
        <w:rPr>
          <w:rFonts w:ascii="Sylfaen" w:eastAsia="Arial Unicode MS" w:hAnsi="Sylfaen" w:cs="Arial Unicode MS"/>
          <w:lang w:val="ka-GE"/>
        </w:rPr>
        <w:t xml:space="preserve">. საქართველოში ამჟამად არსებული ჩამდინარე წყლების გამწმენდი ნაგებობები მეორე დონის - ბიოლოგიურ გაწმენდას უზრუნველყოფენ. წყალარინების ქსელზე მიერთებული მოსახლეობის რაოდენობა ნელი ტემპით, მაგრამ იზრდება (დიაგრამა </w:t>
      </w:r>
      <w:r w:rsidR="00120977" w:rsidRPr="009B42AC">
        <w:rPr>
          <w:rFonts w:ascii="Sylfaen" w:eastAsia="Arial Unicode MS" w:hAnsi="Sylfaen" w:cs="Arial Unicode MS"/>
        </w:rPr>
        <w:t>2</w:t>
      </w:r>
      <w:r w:rsidRPr="009B42AC">
        <w:rPr>
          <w:rFonts w:ascii="Sylfaen" w:eastAsia="Arial Unicode MS" w:hAnsi="Sylfaen" w:cs="Arial Unicode MS"/>
          <w:lang w:val="ka-GE"/>
        </w:rPr>
        <w:t>.3.6), რაც წყალმომარაგება-წყალარინების სისტემების მშენებლობას და რეაბილიტაციას უკავშირდება.</w:t>
      </w:r>
    </w:p>
    <w:p w14:paraId="6EE972A6" w14:textId="75CEE0D4"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120977" w:rsidRPr="009B42AC">
        <w:rPr>
          <w:rFonts w:ascii="Sylfaen" w:eastAsia="Arial Unicode MS" w:hAnsi="Sylfaen" w:cs="Arial Unicode MS"/>
          <w:b/>
          <w:bCs/>
        </w:rPr>
        <w:t>2</w:t>
      </w:r>
      <w:r w:rsidRPr="009B42AC">
        <w:rPr>
          <w:rFonts w:ascii="Sylfaen" w:eastAsia="Arial Unicode MS" w:hAnsi="Sylfaen" w:cs="Arial Unicode MS"/>
          <w:b/>
          <w:bCs/>
          <w:lang w:val="ka-GE"/>
        </w:rPr>
        <w:t>.3.6: წყალმომარაგება-წყალარინების მაჩვენებლები (2015-2021 წწ)</w:t>
      </w:r>
    </w:p>
    <w:p w14:paraId="0CE045B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hAnsi="Sylfaen"/>
          <w:noProof/>
          <w:lang w:val="ka-GE"/>
        </w:rPr>
        <w:drawing>
          <wp:inline distT="0" distB="0" distL="0" distR="0" wp14:anchorId="104599CF" wp14:editId="6B3468E5">
            <wp:extent cx="5731510" cy="2969895"/>
            <wp:effectExtent l="0" t="0" r="2540" b="190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2DF3741" w14:textId="77777777" w:rsidR="0026707D" w:rsidRPr="009B42AC" w:rsidRDefault="0026707D" w:rsidP="00923FC6">
      <w:pPr>
        <w:tabs>
          <w:tab w:val="left" w:pos="9810"/>
        </w:tabs>
        <w:jc w:val="center"/>
        <w:rPr>
          <w:rFonts w:ascii="Sylfaen" w:eastAsia="Merriweather" w:hAnsi="Sylfaen" w:cs="Merriweather"/>
          <w:i/>
          <w:iCs/>
          <w:lang w:val="ka-GE"/>
        </w:rPr>
      </w:pPr>
      <w:r w:rsidRPr="009B42AC">
        <w:rPr>
          <w:rFonts w:ascii="Sylfaen" w:eastAsia="Arial Unicode MS" w:hAnsi="Sylfaen" w:cs="Arial Unicode MS"/>
          <w:i/>
          <w:iCs/>
          <w:color w:val="000000"/>
          <w:sz w:val="20"/>
          <w:szCs w:val="20"/>
          <w:lang w:val="ka-GE"/>
        </w:rPr>
        <w:t>წყარო: საქართველოს სტატისტიკის ეროვნული სამსახური, გარემოსდაცვითი ინდიკატორები - წყალმომარაგება და წყალმომარაგების სისტემაზე მიერთებული მოსახლეობა;  წყალარინების ქსელზე მიერთებული მოსახლეობა</w:t>
      </w:r>
    </w:p>
    <w:p w14:paraId="553977FC" w14:textId="77777777" w:rsidR="00B56961" w:rsidRPr="00B56961" w:rsidRDefault="00B56961" w:rsidP="00B56961">
      <w:pPr>
        <w:tabs>
          <w:tab w:val="left" w:pos="9810"/>
        </w:tabs>
        <w:spacing w:before="160"/>
        <w:jc w:val="both"/>
        <w:rPr>
          <w:rFonts w:ascii="Sylfaen" w:hAnsi="Sylfaen"/>
          <w:color w:val="212121"/>
          <w:shd w:val="clear" w:color="auto" w:fill="FFFFFF"/>
          <w:lang w:val="ka-GE"/>
        </w:rPr>
      </w:pPr>
      <w:r w:rsidRPr="00B56961">
        <w:rPr>
          <w:rFonts w:ascii="Sylfaen" w:eastAsia="Arial Unicode MS" w:hAnsi="Sylfaen" w:cs="Arial Unicode MS"/>
          <w:lang w:val="ka-GE"/>
        </w:rPr>
        <w:t>2021 წლისთვის</w:t>
      </w:r>
      <w:r w:rsidR="0026707D" w:rsidRPr="00B56961">
        <w:rPr>
          <w:rFonts w:ascii="Sylfaen" w:eastAsia="Arial Unicode MS" w:hAnsi="Sylfaen" w:cs="Arial Unicode MS"/>
          <w:lang w:val="ka-GE"/>
        </w:rPr>
        <w:t xml:space="preserve"> საქართველოში ფუნქციონირებს </w:t>
      </w:r>
      <w:r w:rsidRPr="00B56961">
        <w:rPr>
          <w:rFonts w:ascii="Sylfaen" w:eastAsia="Arial Unicode MS" w:hAnsi="Sylfaen" w:cs="Arial Unicode MS"/>
          <w:lang w:val="ka-GE"/>
        </w:rPr>
        <w:t>9</w:t>
      </w:r>
      <w:r w:rsidR="0026707D" w:rsidRPr="00B56961">
        <w:rPr>
          <w:rFonts w:ascii="Sylfaen" w:eastAsia="Arial Unicode MS" w:hAnsi="Sylfaen" w:cs="Arial Unicode MS"/>
          <w:lang w:val="ka-GE"/>
        </w:rPr>
        <w:t xml:space="preserve"> ურბანული ჩამდინარე წყლების გამწმენდი ნაგებობა </w:t>
      </w:r>
      <w:r w:rsidR="0026707D" w:rsidRPr="00FB3E04">
        <w:rPr>
          <w:rFonts w:ascii="Sylfaen" w:eastAsia="Arial Unicode MS" w:hAnsi="Sylfaen" w:cs="Arial Unicode MS"/>
          <w:lang w:val="ka-GE"/>
        </w:rPr>
        <w:t xml:space="preserve">- </w:t>
      </w:r>
      <w:r w:rsidRPr="00FB3E04">
        <w:rPr>
          <w:rFonts w:ascii="Sylfaen" w:hAnsi="Sylfaen"/>
          <w:shd w:val="clear" w:color="auto" w:fill="FFFFFF"/>
          <w:lang w:val="ka-GE"/>
        </w:rPr>
        <w:t>გარდაბნის, ადლიის, ქობულეთის, ჩაქვის, საჩხერის, ზუგდიდის, აბასთუმნის, ურეკის და ანაკლიის.</w:t>
      </w:r>
    </w:p>
    <w:p w14:paraId="6D1C9D0D" w14:textId="2EBE4A69" w:rsidR="0026707D" w:rsidRPr="009B42AC" w:rsidRDefault="0026707D" w:rsidP="00B56961">
      <w:pPr>
        <w:tabs>
          <w:tab w:val="left" w:pos="9810"/>
        </w:tabs>
        <w:spacing w:before="160"/>
        <w:jc w:val="both"/>
        <w:rPr>
          <w:rFonts w:ascii="Sylfaen" w:eastAsia="Merriweather" w:hAnsi="Sylfaen" w:cs="Merriweather"/>
          <w:lang w:val="ka-GE"/>
        </w:rPr>
      </w:pPr>
      <w:r w:rsidRPr="009B42AC">
        <w:rPr>
          <w:rFonts w:ascii="Sylfaen" w:eastAsia="Arial Unicode MS" w:hAnsi="Sylfaen" w:cs="Arial Unicode MS"/>
          <w:lang w:val="ka-GE"/>
        </w:rPr>
        <w:t xml:space="preserve">2018 წელს განხორციელდა გარდაბნის ჩამდინარე წყლების ნაგებობის რეკონსტრუქცია, რის შედეგადაც, უზრუნველყოფილია გაწმენდის </w:t>
      </w:r>
      <w:r w:rsidR="001F15D7" w:rsidRPr="009B42AC">
        <w:rPr>
          <w:rFonts w:ascii="Sylfaen" w:eastAsia="Arial Unicode MS" w:hAnsi="Sylfaen" w:cs="Arial Unicode MS"/>
        </w:rPr>
        <w:t xml:space="preserve">I </w:t>
      </w:r>
      <w:r w:rsidR="001F15D7" w:rsidRPr="009B42AC">
        <w:rPr>
          <w:rFonts w:ascii="Sylfaen" w:eastAsia="Arial Unicode MS" w:hAnsi="Sylfaen" w:cs="Arial Unicode MS"/>
          <w:lang w:val="ka-GE"/>
        </w:rPr>
        <w:t xml:space="preserve">საფეხური და </w:t>
      </w:r>
      <w:r w:rsidR="001F15D7" w:rsidRPr="009B42AC">
        <w:rPr>
          <w:rFonts w:ascii="Sylfaen" w:eastAsia="Arial Unicode MS" w:hAnsi="Sylfaen" w:cs="Arial Unicode MS"/>
        </w:rPr>
        <w:t xml:space="preserve">II </w:t>
      </w:r>
      <w:r w:rsidR="001F15D7" w:rsidRPr="009B42AC">
        <w:rPr>
          <w:rFonts w:ascii="Sylfaen" w:eastAsia="Arial Unicode MS" w:hAnsi="Sylfaen" w:cs="Arial Unicode MS"/>
          <w:lang w:val="ka-GE"/>
        </w:rPr>
        <w:t xml:space="preserve">ნაწილობრივი ბიოლოგიური გაწმენდა. </w:t>
      </w:r>
      <w:r w:rsidRPr="009B42AC">
        <w:rPr>
          <w:rFonts w:ascii="Sylfaen" w:eastAsia="Arial Unicode MS" w:hAnsi="Sylfaen" w:cs="Arial Unicode MS"/>
          <w:lang w:val="ka-GE"/>
        </w:rPr>
        <w:t xml:space="preserve">რეკონსტრუქციამდე აღნიშნული გამწმენდი ნაგებობა მხოლოდ გაწმენდის პირველ დონეს - მექანიკურ გაწმენდას უზრუნველყოფდა. გარდაბნის გამწმენდი ნაგებობის რეკონსტრუქციის შემდეგ მიმდინარეობს გაწმენდილი ჩამდინარე წყლების ხარისხის რეგულარული თვითმონიტორინგი. 2021 წელს აღებული 365 სინჯიდან ქიმიური მაჩვენებლების დასაშვები ნორმიდან გადახრა დაფიქსირდა 17 სინჯში. კერძოდ, დარღვევა უკავშირდებოდა საერთო აზოტის გადაჭარბებას. </w:t>
      </w:r>
    </w:p>
    <w:p w14:paraId="7DC1E96A" w14:textId="292F684C"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მიმდინარეობს ჩამდინარე წყლების გამწმენდი ნაგებობების მშენებლობა საქართველოს რეგიონებში. 2018-2021 წლებში ექსპლ</w:t>
      </w:r>
      <w:r w:rsidR="005E014D">
        <w:rPr>
          <w:rFonts w:ascii="Sylfaen" w:eastAsia="Arial Unicode MS" w:hAnsi="Sylfaen" w:cs="Arial Unicode MS"/>
          <w:lang w:val="ka-GE"/>
        </w:rPr>
        <w:t>უ</w:t>
      </w:r>
      <w:r w:rsidRPr="009B42AC">
        <w:rPr>
          <w:rFonts w:ascii="Sylfaen" w:eastAsia="Arial Unicode MS" w:hAnsi="Sylfaen" w:cs="Arial Unicode MS"/>
          <w:lang w:val="ka-GE"/>
        </w:rPr>
        <w:t xml:space="preserve">ატაციაში შევიდა ქობულეთისა და ჩაქვის გამწმენდი ნაგებობები. მშენებლობის პროცესშია </w:t>
      </w:r>
      <w:r w:rsidR="005E014D">
        <w:rPr>
          <w:rFonts w:ascii="Sylfaen" w:eastAsia="Arial Unicode MS" w:hAnsi="Sylfaen" w:cs="Arial Unicode MS"/>
          <w:lang w:val="ka-GE"/>
        </w:rPr>
        <w:t xml:space="preserve">ქ. </w:t>
      </w:r>
      <w:r w:rsidRPr="009B42AC">
        <w:rPr>
          <w:rFonts w:ascii="Sylfaen" w:eastAsia="Arial Unicode MS" w:hAnsi="Sylfaen" w:cs="Arial Unicode MS"/>
          <w:lang w:val="ka-GE"/>
        </w:rPr>
        <w:t>ფოთისა</w:t>
      </w:r>
      <w:r w:rsidR="005E014D">
        <w:rPr>
          <w:rFonts w:ascii="Sylfaen" w:eastAsia="Arial Unicode MS" w:hAnsi="Sylfaen" w:cs="Arial Unicode MS"/>
          <w:lang w:val="ka-GE"/>
        </w:rPr>
        <w:t xml:space="preserve"> (სულ 2 ცალი)</w:t>
      </w:r>
      <w:r w:rsidRPr="009B42AC">
        <w:rPr>
          <w:rFonts w:ascii="Sylfaen" w:eastAsia="Arial Unicode MS" w:hAnsi="Sylfaen" w:cs="Arial Unicode MS"/>
          <w:lang w:val="ka-GE"/>
        </w:rPr>
        <w:t xml:space="preserve"> და </w:t>
      </w:r>
      <w:r w:rsidR="005E014D">
        <w:rPr>
          <w:rFonts w:ascii="Sylfaen" w:eastAsia="Arial Unicode MS" w:hAnsi="Sylfaen" w:cs="Arial Unicode MS"/>
          <w:lang w:val="ka-GE"/>
        </w:rPr>
        <w:t xml:space="preserve">ქ. </w:t>
      </w:r>
      <w:r w:rsidRPr="009B42AC">
        <w:rPr>
          <w:rFonts w:ascii="Sylfaen" w:eastAsia="Arial Unicode MS" w:hAnsi="Sylfaen" w:cs="Arial Unicode MS"/>
          <w:lang w:val="ka-GE"/>
        </w:rPr>
        <w:t xml:space="preserve">მარნეულის გამწმენდი ნაგებობები და გუდაურის 4 გამწმენდი ნაგებობა. ყველა აღნიშნული ნაგებობა უზრუნველყოფს გაწმენდის მეორე დონეს - ბიოლოგიურ გაწმენდას. 2015 წლიდან 2021 წლამდე საქართველოს რეგიონებში ჩამდინარე წყლების გამწმენდ ნაგებობაზე მიერთებული მოსახლეობის რაოდენობა </w:t>
      </w:r>
      <w:r w:rsidRPr="009B42AC">
        <w:rPr>
          <w:rFonts w:ascii="Sylfaen" w:eastAsia="Arial Unicode MS" w:hAnsi="Sylfaen" w:cs="Arial Unicode MS"/>
          <w:lang w:val="ka-GE"/>
        </w:rPr>
        <w:lastRenderedPageBreak/>
        <w:t>70,000-ით გაიზარდა და 2021 წლის მდგომარეობით 190,000 შეადგ</w:t>
      </w:r>
      <w:r w:rsidR="00524789">
        <w:rPr>
          <w:rFonts w:ascii="Sylfaen" w:eastAsia="Arial Unicode MS" w:hAnsi="Sylfaen" w:cs="Arial Unicode MS"/>
          <w:lang w:val="ka-GE"/>
        </w:rPr>
        <w:t>ი</w:t>
      </w:r>
      <w:r w:rsidRPr="009B42AC">
        <w:rPr>
          <w:rFonts w:ascii="Sylfaen" w:eastAsia="Arial Unicode MS" w:hAnsi="Sylfaen" w:cs="Arial Unicode MS"/>
          <w:lang w:val="ka-GE"/>
        </w:rPr>
        <w:t>ნ</w:t>
      </w:r>
      <w:r w:rsidR="00524789">
        <w:rPr>
          <w:rFonts w:ascii="Sylfaen" w:eastAsia="Arial Unicode MS" w:hAnsi="Sylfaen" w:cs="Arial Unicode MS"/>
          <w:lang w:val="ka-GE"/>
        </w:rPr>
        <w:t>ა</w:t>
      </w:r>
      <w:r w:rsidRPr="009B42AC">
        <w:rPr>
          <w:rFonts w:ascii="Sylfaen" w:eastAsia="Arial Unicode MS" w:hAnsi="Sylfaen" w:cs="Arial Unicode MS"/>
          <w:lang w:val="ka-GE"/>
        </w:rPr>
        <w:t>. თბილისის ჩათვლით კი საქართველოს მოსახლეობის 37%-ია მიერთებული ჩამდინარე წყლების გამწმენდ ნაგებობაზე და დამატებით 14.5% მიერთებულია წყალარინების ქსელზე, ჩამდინარე წყლების გაწმენდის გარეშე.</w:t>
      </w:r>
      <w:r w:rsidR="008E7DD6" w:rsidRPr="009B42AC">
        <w:rPr>
          <w:rStyle w:val="FootnoteReference"/>
          <w:rFonts w:ascii="Sylfaen" w:eastAsia="Arial Unicode MS" w:hAnsi="Sylfaen" w:cs="Arial Unicode MS"/>
          <w:lang w:val="ka-GE"/>
        </w:rPr>
        <w:footnoteReference w:id="60"/>
      </w:r>
    </w:p>
    <w:p w14:paraId="132484B7" w14:textId="6959B810"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ცხრილი </w:t>
      </w:r>
      <w:r w:rsidR="00120977" w:rsidRPr="009B42AC">
        <w:rPr>
          <w:rFonts w:ascii="Sylfaen" w:eastAsia="Arial Unicode MS" w:hAnsi="Sylfaen" w:cs="Arial Unicode MS"/>
          <w:b/>
          <w:bCs/>
        </w:rPr>
        <w:t>2</w:t>
      </w:r>
      <w:r w:rsidRPr="009B42AC">
        <w:rPr>
          <w:rFonts w:ascii="Sylfaen" w:eastAsia="Arial Unicode MS" w:hAnsi="Sylfaen" w:cs="Arial Unicode MS"/>
          <w:b/>
          <w:bCs/>
          <w:lang w:val="ka-GE"/>
        </w:rPr>
        <w:t>.3.1: 2018-2021 წლებში რეაბილიტირებული, აშენებული და მშენებარე ჩამდინარე წყლების გამწმენდი ნაგებობები</w:t>
      </w:r>
    </w:p>
    <w:tbl>
      <w:tblPr>
        <w:tblW w:w="9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013"/>
        <w:gridCol w:w="2880"/>
        <w:gridCol w:w="2114"/>
      </w:tblGrid>
      <w:tr w:rsidR="0026707D" w:rsidRPr="009B42AC" w14:paraId="70BE7763" w14:textId="77777777" w:rsidTr="00F45D20">
        <w:trPr>
          <w:jc w:val="center"/>
        </w:trPr>
        <w:tc>
          <w:tcPr>
            <w:tcW w:w="2122" w:type="dxa"/>
          </w:tcPr>
          <w:p w14:paraId="7B042809" w14:textId="77777777" w:rsidR="0026707D" w:rsidRPr="009B42AC" w:rsidRDefault="0026707D" w:rsidP="00923FC6">
            <w:pPr>
              <w:tabs>
                <w:tab w:val="left" w:pos="9810"/>
              </w:tabs>
              <w:spacing w:after="80" w:line="245" w:lineRule="auto"/>
              <w:jc w:val="both"/>
              <w:rPr>
                <w:rFonts w:ascii="Sylfaen" w:eastAsia="Merriweather" w:hAnsi="Sylfaen" w:cs="Merriweather"/>
                <w:b/>
                <w:lang w:val="ka-GE"/>
              </w:rPr>
            </w:pPr>
            <w:r w:rsidRPr="009B42AC">
              <w:rPr>
                <w:rFonts w:ascii="Sylfaen" w:eastAsia="Arial Unicode MS" w:hAnsi="Sylfaen" w:cs="Arial Unicode MS"/>
                <w:b/>
                <w:lang w:val="ka-GE"/>
              </w:rPr>
              <w:t xml:space="preserve">მდებარეობა </w:t>
            </w:r>
          </w:p>
        </w:tc>
        <w:tc>
          <w:tcPr>
            <w:tcW w:w="2013" w:type="dxa"/>
          </w:tcPr>
          <w:p w14:paraId="6980CD04" w14:textId="77777777" w:rsidR="0026707D" w:rsidRPr="009B42AC" w:rsidRDefault="0026707D" w:rsidP="00923FC6">
            <w:pPr>
              <w:tabs>
                <w:tab w:val="left" w:pos="9810"/>
              </w:tabs>
              <w:spacing w:after="80" w:line="245" w:lineRule="auto"/>
              <w:jc w:val="both"/>
              <w:rPr>
                <w:rFonts w:ascii="Sylfaen" w:eastAsia="Merriweather" w:hAnsi="Sylfaen" w:cs="Merriweather"/>
                <w:b/>
                <w:lang w:val="ka-GE"/>
              </w:rPr>
            </w:pPr>
            <w:r w:rsidRPr="009B42AC">
              <w:rPr>
                <w:rFonts w:ascii="Sylfaen" w:eastAsia="Arial Unicode MS" w:hAnsi="Sylfaen" w:cs="Arial Unicode MS"/>
                <w:b/>
                <w:lang w:val="ka-GE"/>
              </w:rPr>
              <w:t>გაწმენდის დონე</w:t>
            </w:r>
          </w:p>
        </w:tc>
        <w:tc>
          <w:tcPr>
            <w:tcW w:w="2880" w:type="dxa"/>
          </w:tcPr>
          <w:p w14:paraId="0D45F417" w14:textId="77777777" w:rsidR="0026707D" w:rsidRPr="009B42AC" w:rsidRDefault="0026707D" w:rsidP="00923FC6">
            <w:pPr>
              <w:tabs>
                <w:tab w:val="left" w:pos="9810"/>
              </w:tabs>
              <w:spacing w:after="80" w:line="245" w:lineRule="auto"/>
              <w:jc w:val="both"/>
              <w:rPr>
                <w:rFonts w:ascii="Sylfaen" w:eastAsia="Merriweather" w:hAnsi="Sylfaen" w:cs="Merriweather"/>
                <w:b/>
                <w:lang w:val="ka-GE"/>
              </w:rPr>
            </w:pPr>
            <w:r w:rsidRPr="009B42AC">
              <w:rPr>
                <w:rFonts w:ascii="Sylfaen" w:eastAsia="Arial Unicode MS" w:hAnsi="Sylfaen" w:cs="Arial Unicode MS"/>
                <w:b/>
                <w:lang w:val="ka-GE"/>
              </w:rPr>
              <w:t xml:space="preserve">დაფარვის არეალი </w:t>
            </w:r>
          </w:p>
        </w:tc>
        <w:tc>
          <w:tcPr>
            <w:tcW w:w="2114" w:type="dxa"/>
          </w:tcPr>
          <w:p w14:paraId="4FB1BD78" w14:textId="77777777" w:rsidR="0026707D" w:rsidRPr="009B42AC" w:rsidRDefault="0026707D" w:rsidP="00923FC6">
            <w:pPr>
              <w:tabs>
                <w:tab w:val="left" w:pos="9810"/>
              </w:tabs>
              <w:spacing w:after="80" w:line="245" w:lineRule="auto"/>
              <w:jc w:val="both"/>
              <w:rPr>
                <w:rFonts w:ascii="Sylfaen" w:eastAsia="Merriweather" w:hAnsi="Sylfaen" w:cs="Merriweather"/>
                <w:b/>
                <w:lang w:val="ka-GE"/>
              </w:rPr>
            </w:pPr>
            <w:r w:rsidRPr="009B42AC">
              <w:rPr>
                <w:rFonts w:ascii="Sylfaen" w:eastAsia="Arial Unicode MS" w:hAnsi="Sylfaen" w:cs="Arial Unicode MS"/>
                <w:b/>
                <w:lang w:val="ka-GE"/>
              </w:rPr>
              <w:t>სტატუსი</w:t>
            </w:r>
          </w:p>
        </w:tc>
      </w:tr>
      <w:tr w:rsidR="0026707D" w:rsidRPr="009B42AC" w14:paraId="2B760010" w14:textId="77777777" w:rsidTr="00F45D20">
        <w:trPr>
          <w:jc w:val="center"/>
        </w:trPr>
        <w:tc>
          <w:tcPr>
            <w:tcW w:w="2122" w:type="dxa"/>
          </w:tcPr>
          <w:p w14:paraId="55F70627"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ქ. გარდაბანი</w:t>
            </w:r>
          </w:p>
        </w:tc>
        <w:tc>
          <w:tcPr>
            <w:tcW w:w="2013" w:type="dxa"/>
          </w:tcPr>
          <w:p w14:paraId="00B3E34F" w14:textId="15D39FC8"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 xml:space="preserve">II - </w:t>
            </w:r>
            <w:r w:rsidR="001F15D7" w:rsidRPr="009B42AC">
              <w:rPr>
                <w:rFonts w:ascii="Sylfaen" w:eastAsia="Arial Unicode MS" w:hAnsi="Sylfaen" w:cs="Arial Unicode MS"/>
                <w:lang w:val="ka-GE"/>
              </w:rPr>
              <w:t xml:space="preserve">ნაწილობრივი </w:t>
            </w:r>
            <w:r w:rsidRPr="009B42AC">
              <w:rPr>
                <w:rFonts w:ascii="Sylfaen" w:eastAsia="Arial Unicode MS" w:hAnsi="Sylfaen" w:cs="Arial Unicode MS"/>
                <w:lang w:val="ka-GE"/>
              </w:rPr>
              <w:t>ბიოლოგიური</w:t>
            </w:r>
            <w:r w:rsidR="001F15D7" w:rsidRPr="009B42AC">
              <w:rPr>
                <w:rFonts w:ascii="Sylfaen" w:eastAsia="Arial Unicode MS" w:hAnsi="Sylfaen" w:cs="Arial Unicode MS"/>
                <w:lang w:val="ka-GE"/>
              </w:rPr>
              <w:t xml:space="preserve"> გაწმენდა</w:t>
            </w:r>
          </w:p>
        </w:tc>
        <w:tc>
          <w:tcPr>
            <w:tcW w:w="2880" w:type="dxa"/>
          </w:tcPr>
          <w:p w14:paraId="1023F8B6"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ქ. თბილისი, ქ. რუსთავი, ქ. გარდაბანი</w:t>
            </w:r>
          </w:p>
        </w:tc>
        <w:tc>
          <w:tcPr>
            <w:tcW w:w="2114" w:type="dxa"/>
          </w:tcPr>
          <w:p w14:paraId="4F091BA2"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ექსპლუატაციაში</w:t>
            </w:r>
          </w:p>
        </w:tc>
      </w:tr>
      <w:tr w:rsidR="0026707D" w:rsidRPr="009B42AC" w14:paraId="58D6873D" w14:textId="77777777" w:rsidTr="00F45D20">
        <w:trPr>
          <w:jc w:val="center"/>
        </w:trPr>
        <w:tc>
          <w:tcPr>
            <w:tcW w:w="2122" w:type="dxa"/>
          </w:tcPr>
          <w:p w14:paraId="68ED3EAD"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ქ. ქობულეთი, ჩოლოქის დასახლება</w:t>
            </w:r>
          </w:p>
        </w:tc>
        <w:tc>
          <w:tcPr>
            <w:tcW w:w="2013" w:type="dxa"/>
          </w:tcPr>
          <w:p w14:paraId="708A5D05"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071F716C"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ქ. ქობულეთი</w:t>
            </w:r>
          </w:p>
        </w:tc>
        <w:tc>
          <w:tcPr>
            <w:tcW w:w="2114" w:type="dxa"/>
          </w:tcPr>
          <w:p w14:paraId="5C4EDF39"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ექსპლუატაციაში</w:t>
            </w:r>
          </w:p>
        </w:tc>
      </w:tr>
      <w:tr w:rsidR="0026707D" w:rsidRPr="009B42AC" w14:paraId="1E052F31" w14:textId="77777777" w:rsidTr="00F45D20">
        <w:trPr>
          <w:jc w:val="center"/>
        </w:trPr>
        <w:tc>
          <w:tcPr>
            <w:tcW w:w="2122" w:type="dxa"/>
          </w:tcPr>
          <w:p w14:paraId="390F20D4"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დაბა ჩაქვი</w:t>
            </w:r>
          </w:p>
        </w:tc>
        <w:tc>
          <w:tcPr>
            <w:tcW w:w="2013" w:type="dxa"/>
          </w:tcPr>
          <w:p w14:paraId="146B2D8D"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6EBF271A"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დაბა ჩაქვი</w:t>
            </w:r>
          </w:p>
        </w:tc>
        <w:tc>
          <w:tcPr>
            <w:tcW w:w="2114" w:type="dxa"/>
          </w:tcPr>
          <w:p w14:paraId="364C0915"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ექსპლუატაციაში</w:t>
            </w:r>
          </w:p>
        </w:tc>
      </w:tr>
      <w:tr w:rsidR="0026707D" w:rsidRPr="009B42AC" w14:paraId="36A23EBF" w14:textId="77777777" w:rsidTr="00F45D20">
        <w:trPr>
          <w:jc w:val="center"/>
        </w:trPr>
        <w:tc>
          <w:tcPr>
            <w:tcW w:w="2122" w:type="dxa"/>
          </w:tcPr>
          <w:p w14:paraId="47F025FE"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დაბა აბასთუმანი</w:t>
            </w:r>
          </w:p>
        </w:tc>
        <w:tc>
          <w:tcPr>
            <w:tcW w:w="2013" w:type="dxa"/>
          </w:tcPr>
          <w:p w14:paraId="62EE6E24"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7004585B"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დაბა აბასთუმანი</w:t>
            </w:r>
          </w:p>
        </w:tc>
        <w:tc>
          <w:tcPr>
            <w:tcW w:w="2114" w:type="dxa"/>
          </w:tcPr>
          <w:p w14:paraId="71BE8FDE"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დასრულებული</w:t>
            </w:r>
          </w:p>
        </w:tc>
      </w:tr>
      <w:tr w:rsidR="0026707D" w:rsidRPr="009B42AC" w14:paraId="6E1AA496" w14:textId="77777777" w:rsidTr="00F45D20">
        <w:trPr>
          <w:jc w:val="center"/>
        </w:trPr>
        <w:tc>
          <w:tcPr>
            <w:tcW w:w="2122" w:type="dxa"/>
          </w:tcPr>
          <w:p w14:paraId="094DEC0C"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დაბა ურეკი</w:t>
            </w:r>
          </w:p>
        </w:tc>
        <w:tc>
          <w:tcPr>
            <w:tcW w:w="2013" w:type="dxa"/>
          </w:tcPr>
          <w:p w14:paraId="0D6546DA"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015BDF68"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დაბა ურეკი, სოფ. შეკვეთილი</w:t>
            </w:r>
          </w:p>
        </w:tc>
        <w:tc>
          <w:tcPr>
            <w:tcW w:w="2114" w:type="dxa"/>
          </w:tcPr>
          <w:p w14:paraId="3C9653D3"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დასრულებული</w:t>
            </w:r>
          </w:p>
        </w:tc>
      </w:tr>
      <w:tr w:rsidR="0026707D" w:rsidRPr="009B42AC" w14:paraId="735CF206" w14:textId="77777777" w:rsidTr="00F45D20">
        <w:trPr>
          <w:jc w:val="center"/>
        </w:trPr>
        <w:tc>
          <w:tcPr>
            <w:tcW w:w="2122" w:type="dxa"/>
          </w:tcPr>
          <w:p w14:paraId="0F28F91E"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სოფ. ანაკლია</w:t>
            </w:r>
          </w:p>
        </w:tc>
        <w:tc>
          <w:tcPr>
            <w:tcW w:w="2013" w:type="dxa"/>
          </w:tcPr>
          <w:p w14:paraId="31E9B9A8"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6E843FFD"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სოფ. ანაკლია, სოფ. განმუხური</w:t>
            </w:r>
          </w:p>
        </w:tc>
        <w:tc>
          <w:tcPr>
            <w:tcW w:w="2114" w:type="dxa"/>
          </w:tcPr>
          <w:p w14:paraId="6297C492"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დასრულებული</w:t>
            </w:r>
          </w:p>
        </w:tc>
      </w:tr>
      <w:tr w:rsidR="0026707D" w:rsidRPr="009B42AC" w14:paraId="48875160" w14:textId="77777777" w:rsidTr="00F45D20">
        <w:trPr>
          <w:jc w:val="center"/>
        </w:trPr>
        <w:tc>
          <w:tcPr>
            <w:tcW w:w="2122" w:type="dxa"/>
          </w:tcPr>
          <w:p w14:paraId="4FBDB9FA"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ქ. ზუგდიდი</w:t>
            </w:r>
          </w:p>
        </w:tc>
        <w:tc>
          <w:tcPr>
            <w:tcW w:w="2013" w:type="dxa"/>
          </w:tcPr>
          <w:p w14:paraId="3C9497F1"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2B95D683"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ქ. ზუგდიდი, სოფ. ინგირი</w:t>
            </w:r>
          </w:p>
        </w:tc>
        <w:tc>
          <w:tcPr>
            <w:tcW w:w="2114" w:type="dxa"/>
          </w:tcPr>
          <w:p w14:paraId="2E5330E3"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დასრულებული</w:t>
            </w:r>
          </w:p>
        </w:tc>
      </w:tr>
      <w:tr w:rsidR="0026707D" w:rsidRPr="009B42AC" w14:paraId="7F857260" w14:textId="77777777" w:rsidTr="00F45D20">
        <w:trPr>
          <w:jc w:val="center"/>
        </w:trPr>
        <w:tc>
          <w:tcPr>
            <w:tcW w:w="2122" w:type="dxa"/>
          </w:tcPr>
          <w:p w14:paraId="0A49B2B6"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თელავის მუნიც. სოფ. კონდოლთან</w:t>
            </w:r>
          </w:p>
        </w:tc>
        <w:tc>
          <w:tcPr>
            <w:tcW w:w="2013" w:type="dxa"/>
          </w:tcPr>
          <w:p w14:paraId="485993A2"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2F818B70" w14:textId="1E31F4D6"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ქ. თელავი და მიმდებარე სოფლები</w:t>
            </w:r>
            <w:r w:rsidR="008E7DD6" w:rsidRPr="009B42AC">
              <w:rPr>
                <w:rStyle w:val="FootnoteReference"/>
                <w:rFonts w:ascii="Sylfaen" w:eastAsia="Arial Unicode MS" w:hAnsi="Sylfaen" w:cs="Arial Unicode MS"/>
                <w:lang w:val="ka-GE"/>
              </w:rPr>
              <w:footnoteReference w:id="61"/>
            </w:r>
          </w:p>
        </w:tc>
        <w:tc>
          <w:tcPr>
            <w:tcW w:w="2114" w:type="dxa"/>
          </w:tcPr>
          <w:p w14:paraId="17CF1C82"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დასრულებული</w:t>
            </w:r>
          </w:p>
        </w:tc>
      </w:tr>
      <w:tr w:rsidR="0026707D" w:rsidRPr="009B42AC" w14:paraId="1998547D" w14:textId="77777777" w:rsidTr="00F45D20">
        <w:trPr>
          <w:jc w:val="center"/>
        </w:trPr>
        <w:tc>
          <w:tcPr>
            <w:tcW w:w="2122" w:type="dxa"/>
          </w:tcPr>
          <w:p w14:paraId="3D81D432"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წყალტუბოს მუნიც. სოფ. გვიშტიბთან</w:t>
            </w:r>
          </w:p>
        </w:tc>
        <w:tc>
          <w:tcPr>
            <w:tcW w:w="2013" w:type="dxa"/>
          </w:tcPr>
          <w:p w14:paraId="38B65DCD"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473960EE"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ქ. წყალტუბო</w:t>
            </w:r>
          </w:p>
        </w:tc>
        <w:tc>
          <w:tcPr>
            <w:tcW w:w="2114" w:type="dxa"/>
          </w:tcPr>
          <w:p w14:paraId="7F487408"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დასრულებული</w:t>
            </w:r>
          </w:p>
        </w:tc>
      </w:tr>
      <w:tr w:rsidR="0026707D" w:rsidRPr="009B42AC" w14:paraId="5A6A0434" w14:textId="77777777" w:rsidTr="00F45D20">
        <w:trPr>
          <w:jc w:val="center"/>
        </w:trPr>
        <w:tc>
          <w:tcPr>
            <w:tcW w:w="2122" w:type="dxa"/>
          </w:tcPr>
          <w:p w14:paraId="03EE0360"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ქ. ფოთი</w:t>
            </w:r>
          </w:p>
        </w:tc>
        <w:tc>
          <w:tcPr>
            <w:tcW w:w="2013" w:type="dxa"/>
          </w:tcPr>
          <w:p w14:paraId="5D0423AF"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02D9D80E"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ქ. ფოთი</w:t>
            </w:r>
          </w:p>
        </w:tc>
        <w:tc>
          <w:tcPr>
            <w:tcW w:w="2114" w:type="dxa"/>
          </w:tcPr>
          <w:p w14:paraId="7A423EA4"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მშენებარე</w:t>
            </w:r>
          </w:p>
        </w:tc>
      </w:tr>
      <w:tr w:rsidR="0026707D" w:rsidRPr="009B42AC" w14:paraId="4A4BB463" w14:textId="77777777" w:rsidTr="00F45D20">
        <w:trPr>
          <w:jc w:val="center"/>
        </w:trPr>
        <w:tc>
          <w:tcPr>
            <w:tcW w:w="2122" w:type="dxa"/>
          </w:tcPr>
          <w:p w14:paraId="30301B94"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დაბა გუდაური (4)</w:t>
            </w:r>
          </w:p>
        </w:tc>
        <w:tc>
          <w:tcPr>
            <w:tcW w:w="2013" w:type="dxa"/>
          </w:tcPr>
          <w:p w14:paraId="409ECAB1"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26D2BE8C"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დაბა გუდაურის დასახლებები</w:t>
            </w:r>
          </w:p>
        </w:tc>
        <w:tc>
          <w:tcPr>
            <w:tcW w:w="2114" w:type="dxa"/>
          </w:tcPr>
          <w:p w14:paraId="7DE4B6F4" w14:textId="77777777" w:rsidR="0026707D" w:rsidRPr="009B42AC" w:rsidRDefault="0026707D" w:rsidP="00923FC6">
            <w:pPr>
              <w:tabs>
                <w:tab w:val="left" w:pos="9810"/>
              </w:tabs>
              <w:spacing w:after="80" w:line="245" w:lineRule="auto"/>
              <w:rPr>
                <w:rFonts w:ascii="Sylfaen" w:eastAsia="Merriweather" w:hAnsi="Sylfaen" w:cs="Merriweather"/>
                <w:lang w:val="ka-GE"/>
              </w:rPr>
            </w:pPr>
            <w:r w:rsidRPr="009B42AC">
              <w:rPr>
                <w:rFonts w:ascii="Sylfaen" w:eastAsia="Arial Unicode MS" w:hAnsi="Sylfaen" w:cs="Arial Unicode MS"/>
                <w:lang w:val="ka-GE"/>
              </w:rPr>
              <w:t>მშენებარე</w:t>
            </w:r>
          </w:p>
        </w:tc>
      </w:tr>
      <w:tr w:rsidR="0026707D" w:rsidRPr="009B42AC" w14:paraId="5CD3A16B" w14:textId="77777777" w:rsidTr="00F45D20">
        <w:trPr>
          <w:jc w:val="center"/>
        </w:trPr>
        <w:tc>
          <w:tcPr>
            <w:tcW w:w="2122" w:type="dxa"/>
          </w:tcPr>
          <w:p w14:paraId="55541CA5" w14:textId="77777777" w:rsidR="0026707D" w:rsidRPr="009B42AC" w:rsidRDefault="0026707D" w:rsidP="00923FC6">
            <w:pPr>
              <w:tabs>
                <w:tab w:val="left" w:pos="9810"/>
              </w:tabs>
              <w:spacing w:after="80" w:line="245" w:lineRule="auto"/>
              <w:jc w:val="both"/>
              <w:rPr>
                <w:rFonts w:ascii="Sylfaen" w:eastAsia="Merriweather" w:hAnsi="Sylfaen" w:cs="Merriweather"/>
                <w:lang w:val="ka-GE"/>
              </w:rPr>
            </w:pPr>
            <w:r w:rsidRPr="009B42AC">
              <w:rPr>
                <w:rFonts w:ascii="Sylfaen" w:eastAsia="Arial Unicode MS" w:hAnsi="Sylfaen" w:cs="Arial Unicode MS"/>
                <w:lang w:val="ka-GE"/>
              </w:rPr>
              <w:t>ქ. მარნეული</w:t>
            </w:r>
          </w:p>
        </w:tc>
        <w:tc>
          <w:tcPr>
            <w:tcW w:w="2013" w:type="dxa"/>
          </w:tcPr>
          <w:p w14:paraId="16DBC840" w14:textId="77777777" w:rsidR="0026707D" w:rsidRPr="009B42AC" w:rsidRDefault="0026707D" w:rsidP="00923FC6">
            <w:pPr>
              <w:tabs>
                <w:tab w:val="left" w:pos="9810"/>
              </w:tabs>
              <w:spacing w:after="80" w:line="245" w:lineRule="auto"/>
              <w:jc w:val="both"/>
              <w:rPr>
                <w:rFonts w:ascii="Sylfaen" w:eastAsia="Merriweather" w:hAnsi="Sylfaen" w:cs="Merriweather"/>
                <w:lang w:val="ka-GE"/>
              </w:rPr>
            </w:pPr>
            <w:r w:rsidRPr="009B42AC">
              <w:rPr>
                <w:rFonts w:ascii="Sylfaen" w:eastAsia="Arial Unicode MS" w:hAnsi="Sylfaen" w:cs="Arial Unicode MS"/>
                <w:lang w:val="ka-GE"/>
              </w:rPr>
              <w:t>II - ბიოლოგიური</w:t>
            </w:r>
          </w:p>
        </w:tc>
        <w:tc>
          <w:tcPr>
            <w:tcW w:w="2880" w:type="dxa"/>
          </w:tcPr>
          <w:p w14:paraId="089DFEB8" w14:textId="77777777" w:rsidR="0026707D" w:rsidRPr="009B42AC" w:rsidRDefault="0026707D" w:rsidP="00923FC6">
            <w:pPr>
              <w:tabs>
                <w:tab w:val="left" w:pos="9810"/>
              </w:tabs>
              <w:spacing w:after="80" w:line="245" w:lineRule="auto"/>
              <w:jc w:val="both"/>
              <w:rPr>
                <w:rFonts w:ascii="Sylfaen" w:eastAsia="Merriweather" w:hAnsi="Sylfaen" w:cs="Merriweather"/>
                <w:lang w:val="ka-GE"/>
              </w:rPr>
            </w:pPr>
            <w:r w:rsidRPr="009B42AC">
              <w:rPr>
                <w:rFonts w:ascii="Sylfaen" w:eastAsia="Arial Unicode MS" w:hAnsi="Sylfaen" w:cs="Arial Unicode MS"/>
                <w:lang w:val="ka-GE"/>
              </w:rPr>
              <w:t>ქ. მარნეული, ქ. ბოლნისი</w:t>
            </w:r>
          </w:p>
        </w:tc>
        <w:tc>
          <w:tcPr>
            <w:tcW w:w="2114" w:type="dxa"/>
          </w:tcPr>
          <w:p w14:paraId="3041868D" w14:textId="77777777" w:rsidR="0026707D" w:rsidRPr="009B42AC" w:rsidRDefault="0026707D" w:rsidP="00923FC6">
            <w:pPr>
              <w:tabs>
                <w:tab w:val="left" w:pos="9810"/>
              </w:tabs>
              <w:spacing w:after="80" w:line="245" w:lineRule="auto"/>
              <w:jc w:val="both"/>
              <w:rPr>
                <w:rFonts w:ascii="Sylfaen" w:eastAsia="Merriweather" w:hAnsi="Sylfaen" w:cs="Merriweather"/>
                <w:lang w:val="ka-GE"/>
              </w:rPr>
            </w:pPr>
            <w:r w:rsidRPr="009B42AC">
              <w:rPr>
                <w:rFonts w:ascii="Sylfaen" w:eastAsia="Arial Unicode MS" w:hAnsi="Sylfaen" w:cs="Arial Unicode MS"/>
                <w:lang w:val="ka-GE"/>
              </w:rPr>
              <w:t>მშენებარე</w:t>
            </w:r>
          </w:p>
        </w:tc>
      </w:tr>
    </w:tbl>
    <w:p w14:paraId="3DE469AD" w14:textId="77777777" w:rsidR="0026707D" w:rsidRPr="009B42AC" w:rsidRDefault="0026707D" w:rsidP="00923FC6">
      <w:pPr>
        <w:tabs>
          <w:tab w:val="left" w:pos="9810"/>
        </w:tabs>
        <w:spacing w:before="160"/>
        <w:jc w:val="center"/>
        <w:rPr>
          <w:rFonts w:ascii="Sylfaen" w:eastAsia="Arial Unicode MS" w:hAnsi="Sylfaen" w:cs="Arial Unicode MS"/>
          <w:i/>
          <w:iCs/>
          <w:color w:val="000000"/>
          <w:sz w:val="20"/>
          <w:szCs w:val="20"/>
          <w:lang w:val="ka-GE"/>
        </w:rPr>
      </w:pPr>
      <w:r w:rsidRPr="009B42AC">
        <w:rPr>
          <w:rFonts w:ascii="Sylfaen" w:eastAsia="Arial Unicode MS" w:hAnsi="Sylfaen" w:cs="Arial Unicode MS"/>
          <w:i/>
          <w:iCs/>
          <w:sz w:val="20"/>
          <w:szCs w:val="20"/>
          <w:lang w:val="ka-GE"/>
        </w:rPr>
        <w:t>წყარო:</w:t>
      </w:r>
      <w:r w:rsidRPr="009B42AC">
        <w:rPr>
          <w:rFonts w:ascii="Sylfaen" w:eastAsia="Arial Unicode MS" w:hAnsi="Sylfaen" w:cs="Arial Unicode MS"/>
          <w:i/>
          <w:iCs/>
          <w:color w:val="000000"/>
          <w:sz w:val="20"/>
          <w:szCs w:val="20"/>
          <w:lang w:val="ka-GE"/>
        </w:rPr>
        <w:t xml:space="preserve"> შპს „საქართველოს გაერთიანებული წყალმომარაგების კომპანიის“, შპს „ჯორჯიან უოთერ ენდ ფაუერის“, შპს „ბათუმის წყლის“ და შპს „ქობულეთის წყლის“ მონაცემები</w:t>
      </w:r>
    </w:p>
    <w:p w14:paraId="4A2C143B" w14:textId="4A87ACF8" w:rsidR="0026707D" w:rsidRPr="009B42AC" w:rsidRDefault="0026707D" w:rsidP="00923FC6">
      <w:pPr>
        <w:tabs>
          <w:tab w:val="left" w:pos="9810"/>
        </w:tabs>
        <w:spacing w:before="160"/>
        <w:jc w:val="both"/>
        <w:rPr>
          <w:rFonts w:ascii="Sylfaen" w:eastAsia="Merriweather" w:hAnsi="Sylfaen" w:cs="Merriweather"/>
          <w:lang w:val="ka-GE"/>
        </w:rPr>
      </w:pPr>
      <w:r w:rsidRPr="009B42AC">
        <w:rPr>
          <w:rFonts w:ascii="Sylfaen" w:eastAsia="Arial Unicode MS" w:hAnsi="Sylfaen" w:cs="Arial Unicode MS"/>
          <w:lang w:val="ka-GE"/>
        </w:rPr>
        <w:t xml:space="preserve">იგეგმება ჩამდინარე წყლების არინების სისტემების მოწყობა აჭარის ყველა მუნიციპალიტეტის დაბებსა და სოფლებში. დაბებში დაგეგმილია ცენტრალიზებული წყალარინების სისტემების მოწყობა, რომლებიც დაკავშირებული იქნება ჩამდინარე წყლების გამწმენდ ნაგებობასთან, ხოლო სოფლებში მოეწყობა დეცენტრალიზებული სისტემები, რაც გულისხმობს წყალარინების მცირე და </w:t>
      </w:r>
      <w:r w:rsidRPr="009B42AC">
        <w:rPr>
          <w:rFonts w:ascii="Sylfaen" w:eastAsia="Arial Unicode MS" w:hAnsi="Sylfaen" w:cs="Arial Unicode MS"/>
          <w:lang w:val="ka-GE"/>
        </w:rPr>
        <w:lastRenderedPageBreak/>
        <w:t>მიკრო სეპტიკური ავზების მოწყობას, რომლებზეც შესაძლებელია დაერთდეს ერთი ან რამდენიმე სახლი.</w:t>
      </w:r>
      <w:r w:rsidR="00EF7176" w:rsidRPr="009B42AC">
        <w:rPr>
          <w:rStyle w:val="FootnoteReference"/>
          <w:rFonts w:ascii="Sylfaen" w:eastAsia="Arial Unicode MS" w:hAnsi="Sylfaen" w:cs="Arial Unicode MS"/>
          <w:lang w:val="ka-GE"/>
        </w:rPr>
        <w:footnoteReference w:id="62"/>
      </w:r>
    </w:p>
    <w:p w14:paraId="1810F546" w14:textId="77777777" w:rsidR="0026707D" w:rsidRPr="009B42AC" w:rsidRDefault="0026707D" w:rsidP="00923FC6">
      <w:pPr>
        <w:keepNext/>
        <w:pBdr>
          <w:top w:val="nil"/>
          <w:left w:val="nil"/>
          <w:bottom w:val="nil"/>
          <w:right w:val="nil"/>
          <w:between w:val="nil"/>
        </w:pBdr>
        <w:tabs>
          <w:tab w:val="left" w:pos="9810"/>
        </w:tabs>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მრეწველობა</w:t>
      </w:r>
    </w:p>
    <w:p w14:paraId="5D9E501A" w14:textId="3F4D1BD6"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მრეწველობის სექტორის მიერ 2021 წელს გამოყენებული იყო 332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წყალი, საიდანაც თბოენერგეტიკის დარგის მიერ გამოყენებული იყო 307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(95%). გარდა ამისა, მრეწველობის სექტორის მიერ ბრუნვითი წყალმომარაგების ციკლით გამოყენებული იყო დამატებით 307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წყალი. აქედან, 171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გამოყენებული იყო თბოენერგეტიკის დარგის, ხოლო 136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 მრეწველობის სხვა დარგების მიერ. მთლიანობაში, ბრუნვითი წყლის გამოყენების წილი მრეწველობის სექტორში 2021 წელს 49%-ს შეადგენდა.</w:t>
      </w:r>
      <w:r w:rsidR="00EF7176" w:rsidRPr="009B42AC">
        <w:rPr>
          <w:rStyle w:val="FootnoteReference"/>
          <w:rFonts w:ascii="Sylfaen" w:eastAsia="Arial Unicode MS" w:hAnsi="Sylfaen" w:cs="Arial Unicode MS"/>
          <w:lang w:val="ka-GE"/>
        </w:rPr>
        <w:footnoteReference w:id="63"/>
      </w:r>
    </w:p>
    <w:p w14:paraId="1D73CED6" w14:textId="4D24962E" w:rsidR="0026707D" w:rsidRPr="009B42AC" w:rsidRDefault="0026707D" w:rsidP="00923FC6">
      <w:pP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lang w:val="ka-GE"/>
        </w:rPr>
        <w:t>თბოელექტროგენერაციას საქართველოს ენერგო მომარაგებაში მნიშვნელოვანი ადგილი უჭირავს ზამთრის პერიოდში, წყლის სიმცირის გამო. კერძოდ, თბოელექტროენერგია მთლიანი ელექტროენერგიის წარმოების 28%-ს შეადგენს ზამთარში, ზაფხულში კი ეს მაჩვენებელი 1%-ზე ნაკლებია.</w:t>
      </w:r>
      <w:r w:rsidR="00EF7176" w:rsidRPr="009B42AC">
        <w:rPr>
          <w:rStyle w:val="FootnoteReference"/>
          <w:rFonts w:ascii="Sylfaen" w:eastAsia="Arial Unicode MS" w:hAnsi="Sylfaen" w:cs="Arial Unicode MS"/>
          <w:lang w:val="ka-GE"/>
        </w:rPr>
        <w:footnoteReference w:id="64"/>
      </w:r>
      <w:r w:rsidRPr="009B42AC">
        <w:rPr>
          <w:rFonts w:ascii="Sylfaen" w:eastAsia="Arial Unicode MS" w:hAnsi="Sylfaen" w:cs="Arial Unicode MS"/>
          <w:lang w:val="ka-GE"/>
        </w:rPr>
        <w:t xml:space="preserve"> თბოელექტროსადგურების არსებული ჯამური დადგმული სიმძლავრე, 2021 წლის მდგომარეობით, დაახლოებით 1</w:t>
      </w:r>
      <w:r w:rsidR="00F17CF8" w:rsidRPr="009B42AC">
        <w:rPr>
          <w:rFonts w:ascii="Sylfaen" w:eastAsia="Arial Unicode MS" w:hAnsi="Sylfaen" w:cs="Arial Unicode MS"/>
          <w:lang w:val="ka-GE"/>
        </w:rPr>
        <w:t>,</w:t>
      </w:r>
      <w:r w:rsidRPr="009B42AC">
        <w:rPr>
          <w:rFonts w:ascii="Sylfaen" w:eastAsia="Arial Unicode MS" w:hAnsi="Sylfaen" w:cs="Arial Unicode MS"/>
          <w:lang w:val="ka-GE"/>
        </w:rPr>
        <w:t>189 მგვტ-ია, რაც ქვეყნის მთლიანი დადგმული სიმძლავრის 26%-ს წარმოადგენს. ელექტროენერგიის სეზონურ იმპორტზე დამოკიდებულების შესამცირებლად იგეგმება თბოელექტროენერგიის წარმოების გაზრდა ახალი სადგურების დამატებით. შესაბამისად, თბოელექტროსადგურების საპროგნოზო დადგმული სიმძლავრე  202</w:t>
      </w:r>
      <w:r w:rsidR="009A3B09" w:rsidRPr="009B42AC">
        <w:rPr>
          <w:rFonts w:ascii="Sylfaen" w:eastAsia="Arial Unicode MS" w:hAnsi="Sylfaen" w:cs="Arial Unicode MS"/>
          <w:lang w:val="ka-GE"/>
        </w:rPr>
        <w:t>7</w:t>
      </w:r>
      <w:r w:rsidRPr="009B42AC">
        <w:rPr>
          <w:rFonts w:ascii="Sylfaen" w:eastAsia="Arial Unicode MS" w:hAnsi="Sylfaen" w:cs="Arial Unicode MS"/>
          <w:lang w:val="ka-GE"/>
        </w:rPr>
        <w:t xml:space="preserve"> წლისათვის </w:t>
      </w:r>
      <w:r w:rsidR="00351857">
        <w:rPr>
          <w:rFonts w:ascii="Sylfaen" w:eastAsia="Arial Unicode MS" w:hAnsi="Sylfaen" w:cs="Arial Unicode MS"/>
          <w:lang w:val="ka-GE"/>
        </w:rPr>
        <w:t>შეადგენს</w:t>
      </w:r>
      <w:r w:rsidR="00351857"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1,</w:t>
      </w:r>
      <w:r w:rsidR="009A3B09" w:rsidRPr="009B42AC">
        <w:rPr>
          <w:rFonts w:ascii="Sylfaen" w:eastAsia="Arial Unicode MS" w:hAnsi="Sylfaen" w:cs="Arial Unicode MS"/>
          <w:lang w:val="ka-GE"/>
        </w:rPr>
        <w:t>5</w:t>
      </w:r>
      <w:r w:rsidRPr="009B42AC">
        <w:rPr>
          <w:rFonts w:ascii="Sylfaen" w:eastAsia="Arial Unicode MS" w:hAnsi="Sylfaen" w:cs="Arial Unicode MS"/>
          <w:lang w:val="ka-GE"/>
        </w:rPr>
        <w:t>89 მგვტ-ს, რაც უცვლელი სამიზნეა 203</w:t>
      </w:r>
      <w:r w:rsidR="009A3B09" w:rsidRPr="009B42AC">
        <w:rPr>
          <w:rFonts w:ascii="Sylfaen" w:eastAsia="Arial Unicode MS" w:hAnsi="Sylfaen" w:cs="Arial Unicode MS"/>
          <w:lang w:val="ka-GE"/>
        </w:rPr>
        <w:t>3</w:t>
      </w:r>
      <w:r w:rsidRPr="009B42AC">
        <w:rPr>
          <w:rFonts w:ascii="Sylfaen" w:eastAsia="Arial Unicode MS" w:hAnsi="Sylfaen" w:cs="Arial Unicode MS"/>
          <w:lang w:val="ka-GE"/>
        </w:rPr>
        <w:t xml:space="preserve"> წლამდე. აღნიშნული სიმძლავრეების მიღწევა იგეგმება </w:t>
      </w:r>
      <w:r w:rsidR="00945592">
        <w:rPr>
          <w:rFonts w:ascii="Sylfaen" w:eastAsia="Arial Unicode MS" w:hAnsi="Sylfaen" w:cs="Arial Unicode MS"/>
          <w:lang w:val="ka-GE"/>
        </w:rPr>
        <w:t>გარდაბანი 3-ის კომბინირებული ციკლის თბოსადგურის მშენებლობით, რომლის დადგმული სიმძლავრე 400 მგვტ-ის ფარგლებში იქნება.</w:t>
      </w:r>
      <w:r w:rsidRPr="009B42AC">
        <w:rPr>
          <w:rFonts w:ascii="Sylfaen" w:eastAsia="Arial Unicode MS" w:hAnsi="Sylfaen" w:cs="Arial Unicode MS"/>
          <w:lang w:val="ka-GE"/>
        </w:rPr>
        <w:t xml:space="preserve"> ასევე, სამომავლოდ იგეგმება მოძველებული და ამორტიზებული შპს „მტკვარი ენერგეტიკის“ (მე-9 ბლოკი) და შპს „საქართველოს საერთაშორისო ენერგეტიკული კორპორაციის“ (მე-3 და მე-4 ბლოკები) თბოსადგურების ექსპლუატაციიდან გაყვანა.</w:t>
      </w:r>
      <w:r w:rsidR="00A85D7C" w:rsidRPr="009B42AC">
        <w:rPr>
          <w:rStyle w:val="FootnoteReference"/>
          <w:rFonts w:ascii="Sylfaen" w:eastAsia="Arial Unicode MS" w:hAnsi="Sylfaen" w:cs="Arial Unicode MS"/>
          <w:lang w:val="ka-GE"/>
        </w:rPr>
        <w:footnoteReference w:id="65"/>
      </w:r>
      <w:r w:rsidRPr="009B42AC">
        <w:rPr>
          <w:rFonts w:ascii="Sylfaen" w:eastAsia="Merriweather" w:hAnsi="Sylfaen" w:cs="Merriweather"/>
          <w:lang w:val="ka-GE"/>
        </w:rPr>
        <w:t xml:space="preserve"> </w:t>
      </w:r>
      <w:r w:rsidRPr="009B42AC">
        <w:rPr>
          <w:rFonts w:ascii="Sylfaen" w:eastAsia="Arial Unicode MS" w:hAnsi="Sylfaen" w:cs="Arial Unicode MS"/>
          <w:color w:val="000000"/>
          <w:lang w:val="ka-GE"/>
        </w:rPr>
        <w:t>გამომდინარე იქ</w:t>
      </w:r>
      <w:r w:rsidRPr="009B42AC">
        <w:rPr>
          <w:rFonts w:ascii="Sylfaen" w:eastAsia="Arial Unicode MS" w:hAnsi="Sylfaen" w:cs="Arial Unicode MS"/>
          <w:lang w:val="ka-GE"/>
        </w:rPr>
        <w:t>ი</w:t>
      </w:r>
      <w:r w:rsidRPr="009B42AC">
        <w:rPr>
          <w:rFonts w:ascii="Sylfaen" w:eastAsia="Arial Unicode MS" w:hAnsi="Sylfaen" w:cs="Arial Unicode MS"/>
          <w:color w:val="000000"/>
          <w:lang w:val="ka-GE"/>
        </w:rPr>
        <w:t xml:space="preserve">დან, რომ მოძველებული ტექნოლოგიების თანამედროვე ტექნოლოგიებით ჩანაცვლება გულისხმობს წყლის უფრო რაციონალურ გამოყენებას, თბოენერგეტიკის დარგის მიერ წყალმოხმარების მნიშვნელოვანი ზრდა არ არის მოსალოდნელი. </w:t>
      </w:r>
    </w:p>
    <w:p w14:paraId="7ED2B5F7" w14:textId="4457DDFC" w:rsidR="0026707D" w:rsidRPr="009B42AC" w:rsidRDefault="0026707D" w:rsidP="00923FC6">
      <w:pP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მრეწველობის სხვა დარგებიდან 202</w:t>
      </w:r>
      <w:r w:rsidRPr="009B42AC">
        <w:rPr>
          <w:rFonts w:ascii="Sylfaen" w:eastAsia="Merriweather" w:hAnsi="Sylfaen" w:cs="Merriweather"/>
          <w:lang w:val="ka-GE"/>
        </w:rPr>
        <w:t>1</w:t>
      </w:r>
      <w:r w:rsidRPr="009B42AC">
        <w:rPr>
          <w:rFonts w:ascii="Sylfaen" w:eastAsia="Arial Unicode MS" w:hAnsi="Sylfaen" w:cs="Arial Unicode MS"/>
          <w:color w:val="000000"/>
          <w:lang w:val="ka-GE"/>
        </w:rPr>
        <w:t xml:space="preserve"> წელს ყველაზე მეტი წყალი გამოყენებული იყო მეტალურგიული წარმოების მიერ (8.</w:t>
      </w:r>
      <w:r w:rsidRPr="009B42AC">
        <w:rPr>
          <w:rFonts w:ascii="Sylfaen" w:eastAsia="Merriweather" w:hAnsi="Sylfaen" w:cs="Merriweather"/>
          <w:lang w:val="ka-GE"/>
        </w:rPr>
        <w:t>36</w:t>
      </w:r>
      <w:r w:rsidRPr="009B42AC">
        <w:rPr>
          <w:rFonts w:ascii="Sylfaen" w:eastAsia="Arial Unicode MS" w:hAnsi="Sylfaen" w:cs="Arial Unicode MS"/>
          <w:color w:val="000000"/>
          <w:lang w:val="ka-GE"/>
        </w:rPr>
        <w:t xml:space="preserve"> მლნ მ</w:t>
      </w:r>
      <w:r w:rsidRPr="009B42AC">
        <w:rPr>
          <w:rFonts w:ascii="Sylfaen" w:eastAsia="Merriweather" w:hAnsi="Sylfaen" w:cs="Merriweather"/>
          <w:color w:val="000000"/>
          <w:vertAlign w:val="superscript"/>
          <w:lang w:val="ka-GE"/>
        </w:rPr>
        <w:t>3</w:t>
      </w:r>
      <w:r w:rsidRPr="009B42AC">
        <w:rPr>
          <w:rFonts w:ascii="Sylfaen" w:eastAsia="Arial Unicode MS" w:hAnsi="Sylfaen" w:cs="Arial Unicode MS"/>
          <w:color w:val="000000"/>
          <w:lang w:val="ka-GE"/>
        </w:rPr>
        <w:t>). შემდეგ მოდის ქიმიური მრეწველობა (</w:t>
      </w:r>
      <w:r w:rsidRPr="009B42AC">
        <w:rPr>
          <w:rFonts w:ascii="Sylfaen" w:eastAsia="Merriweather" w:hAnsi="Sylfaen" w:cs="Merriweather"/>
          <w:lang w:val="ka-GE"/>
        </w:rPr>
        <w:t>4.96</w:t>
      </w:r>
      <w:r w:rsidRPr="009B42AC">
        <w:rPr>
          <w:rFonts w:ascii="Sylfaen" w:eastAsia="Arial Unicode MS" w:hAnsi="Sylfaen" w:cs="Arial Unicode MS"/>
          <w:color w:val="000000"/>
          <w:lang w:val="ka-GE"/>
        </w:rPr>
        <w:t xml:space="preserve"> მლნ მ</w:t>
      </w:r>
      <w:r w:rsidRPr="009B42AC">
        <w:rPr>
          <w:rFonts w:ascii="Sylfaen" w:eastAsia="Merriweather" w:hAnsi="Sylfaen" w:cs="Merriweather"/>
          <w:color w:val="000000"/>
          <w:vertAlign w:val="superscript"/>
          <w:lang w:val="ka-GE"/>
        </w:rPr>
        <w:t>3</w:t>
      </w:r>
      <w:r w:rsidRPr="009B42AC">
        <w:rPr>
          <w:rFonts w:ascii="Sylfaen" w:eastAsia="Arial Unicode MS" w:hAnsi="Sylfaen" w:cs="Arial Unicode MS"/>
          <w:color w:val="000000"/>
          <w:lang w:val="ka-GE"/>
        </w:rPr>
        <w:t>) და საშენი მასალების წარმოება (</w:t>
      </w:r>
      <w:r w:rsidRPr="009B42AC">
        <w:rPr>
          <w:rFonts w:ascii="Sylfaen" w:eastAsia="Merriweather" w:hAnsi="Sylfaen" w:cs="Merriweather"/>
          <w:lang w:val="ka-GE"/>
        </w:rPr>
        <w:t>1.85</w:t>
      </w:r>
      <w:r w:rsidRPr="009B42AC">
        <w:rPr>
          <w:rFonts w:ascii="Sylfaen" w:eastAsia="Arial Unicode MS" w:hAnsi="Sylfaen" w:cs="Arial Unicode MS"/>
          <w:color w:val="000000"/>
          <w:lang w:val="ka-GE"/>
        </w:rPr>
        <w:t xml:space="preserve"> მლნ მ</w:t>
      </w:r>
      <w:r w:rsidRPr="009B42AC">
        <w:rPr>
          <w:rFonts w:ascii="Sylfaen" w:eastAsia="Merriweather" w:hAnsi="Sylfaen" w:cs="Merriweather"/>
          <w:color w:val="000000"/>
          <w:vertAlign w:val="superscript"/>
          <w:lang w:val="ka-GE"/>
        </w:rPr>
        <w:t>3</w:t>
      </w:r>
      <w:r w:rsidRPr="009B42AC">
        <w:rPr>
          <w:rFonts w:ascii="Sylfaen" w:eastAsia="Merriweather" w:hAnsi="Sylfaen" w:cs="Merriweather"/>
          <w:color w:val="000000"/>
          <w:lang w:val="ka-GE"/>
        </w:rPr>
        <w:t>).</w:t>
      </w:r>
      <w:r w:rsidR="00A85D7C" w:rsidRPr="009B42AC">
        <w:rPr>
          <w:rStyle w:val="FootnoteReference"/>
          <w:rFonts w:ascii="Sylfaen" w:eastAsia="Merriweather" w:hAnsi="Sylfaen" w:cs="Merriweather"/>
          <w:color w:val="000000"/>
          <w:lang w:val="ka-GE"/>
        </w:rPr>
        <w:footnoteReference w:id="66"/>
      </w:r>
      <w:r w:rsidRPr="009B42AC">
        <w:rPr>
          <w:rFonts w:ascii="Sylfaen" w:eastAsia="Arial Unicode MS" w:hAnsi="Sylfaen" w:cs="Arial Unicode MS"/>
          <w:color w:val="000000"/>
          <w:lang w:val="ka-GE"/>
        </w:rPr>
        <w:t xml:space="preserve"> გასული წლების ტენდენცია აჩვენებს, რომ წყალმოხმარების მაჩვენებლების მნიშვნელოვანი ცვლილება არ არის მოსალოდნელი მთლიანად სამრეწველო სექტორში.</w:t>
      </w:r>
    </w:p>
    <w:p w14:paraId="749BB6D8" w14:textId="5E522CDC"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მრეწველობის სექტორიდან, 2021 წელს სულ ჩაშვებული იყო 1.15 მლნ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დაბინძურებული წყალი. აქედან ყველაზე მეტი წილი მოდიოდა კვების პროდუქტების დამუშავების დარგზე (47%) და </w:t>
      </w:r>
      <w:r w:rsidRPr="009B42AC">
        <w:rPr>
          <w:rFonts w:ascii="Sylfaen" w:eastAsia="Arial Unicode MS" w:hAnsi="Sylfaen" w:cs="Arial Unicode MS"/>
          <w:lang w:val="ka-GE"/>
        </w:rPr>
        <w:lastRenderedPageBreak/>
        <w:t>მეტალურგიულ წარმოებაზე (39%). სულ, ქვემოთ მოცემული დარგებიდან (გარდა თბოელექტროენერგიის წარმოების დარგისა) ჩაშვებული წყლის 36% იყო დაბინძურებული.</w:t>
      </w:r>
      <w:r w:rsidR="00A85D7C" w:rsidRPr="009B42AC">
        <w:rPr>
          <w:rStyle w:val="FootnoteReference"/>
          <w:rFonts w:ascii="Sylfaen" w:eastAsia="Arial Unicode MS" w:hAnsi="Sylfaen" w:cs="Arial Unicode MS"/>
          <w:lang w:val="ka-GE"/>
        </w:rPr>
        <w:footnoteReference w:id="67"/>
      </w:r>
      <w:r w:rsidRPr="009B42AC">
        <w:rPr>
          <w:rFonts w:ascii="Sylfaen" w:eastAsia="Merriweather" w:hAnsi="Sylfaen" w:cs="Merriweather"/>
          <w:lang w:val="ka-GE"/>
        </w:rPr>
        <w:t xml:space="preserve"> </w:t>
      </w:r>
    </w:p>
    <w:p w14:paraId="14C26EE3" w14:textId="750491C5"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120977" w:rsidRPr="009B42AC">
        <w:rPr>
          <w:rFonts w:ascii="Sylfaen" w:eastAsia="Arial Unicode MS" w:hAnsi="Sylfaen" w:cs="Arial Unicode MS"/>
          <w:b/>
          <w:bCs/>
        </w:rPr>
        <w:t>2</w:t>
      </w:r>
      <w:r w:rsidRPr="009B42AC">
        <w:rPr>
          <w:rFonts w:ascii="Sylfaen" w:eastAsia="Arial Unicode MS" w:hAnsi="Sylfaen" w:cs="Arial Unicode MS"/>
          <w:b/>
          <w:bCs/>
          <w:lang w:val="ka-GE"/>
        </w:rPr>
        <w:t>.3.7 დაბინძურებული სამრეწველო ჩამდინარე წყლების ჩაშვება დარგების მიხედვით 2020 წ (მლნ მ</w:t>
      </w:r>
      <w:r w:rsidRPr="009B42AC">
        <w:rPr>
          <w:rFonts w:ascii="Sylfaen" w:eastAsia="Merriweather" w:hAnsi="Sylfaen" w:cs="Merriweather"/>
          <w:b/>
          <w:bCs/>
          <w:vertAlign w:val="superscript"/>
          <w:lang w:val="ka-GE"/>
        </w:rPr>
        <w:t>3</w:t>
      </w:r>
      <w:r w:rsidRPr="009B42AC">
        <w:rPr>
          <w:rFonts w:ascii="Sylfaen" w:eastAsia="Merriweather" w:hAnsi="Sylfaen" w:cs="Merriweather"/>
          <w:b/>
          <w:bCs/>
          <w:lang w:val="ka-GE"/>
        </w:rPr>
        <w:t>)</w:t>
      </w:r>
    </w:p>
    <w:p w14:paraId="0224BC0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hAnsi="Sylfaen"/>
          <w:noProof/>
          <w:lang w:val="ka-GE"/>
        </w:rPr>
        <w:drawing>
          <wp:inline distT="114300" distB="114300" distL="114300" distR="114300" wp14:anchorId="47ECCC45" wp14:editId="54A8FD25">
            <wp:extent cx="5731200" cy="1752600"/>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5"/>
                    <a:srcRect/>
                    <a:stretch>
                      <a:fillRect/>
                    </a:stretch>
                  </pic:blipFill>
                  <pic:spPr>
                    <a:xfrm>
                      <a:off x="0" y="0"/>
                      <a:ext cx="5731200" cy="1752600"/>
                    </a:xfrm>
                    <a:prstGeom prst="rect">
                      <a:avLst/>
                    </a:prstGeom>
                    <a:ln/>
                  </pic:spPr>
                </pic:pic>
              </a:graphicData>
            </a:graphic>
          </wp:inline>
        </w:drawing>
      </w:r>
    </w:p>
    <w:p w14:paraId="564E2FE9" w14:textId="77777777" w:rsidR="0026707D" w:rsidRPr="009B42AC" w:rsidRDefault="0026707D" w:rsidP="00923FC6">
      <w:pPr>
        <w:tabs>
          <w:tab w:val="left" w:pos="9810"/>
        </w:tabs>
        <w:spacing w:before="160"/>
        <w:jc w:val="center"/>
        <w:rPr>
          <w:rFonts w:ascii="Sylfaen" w:eastAsia="Arial Unicode MS" w:hAnsi="Sylfaen" w:cs="Arial Unicode MS"/>
          <w:lang w:val="ka-GE"/>
        </w:rPr>
      </w:pPr>
      <w:r w:rsidRPr="009B42AC">
        <w:rPr>
          <w:rFonts w:ascii="Sylfaen" w:eastAsia="Arial Unicode MS" w:hAnsi="Sylfaen" w:cs="Arial Unicode MS"/>
          <w:i/>
          <w:iCs/>
          <w:color w:val="000000"/>
          <w:sz w:val="20"/>
          <w:szCs w:val="20"/>
          <w:lang w:val="ka-GE"/>
        </w:rPr>
        <w:t>წყარო: საქართველოს გარემოს დაცვისა და სოფლის მეურნეობის სამინისტრო, საქართველოში წყალსარგებლობის ძირითადი მაჩვენებლების კრებული 202</w:t>
      </w:r>
      <w:r w:rsidRPr="009B42AC">
        <w:rPr>
          <w:rFonts w:ascii="Sylfaen" w:eastAsia="Merriweather" w:hAnsi="Sylfaen" w:cs="Merriweather"/>
          <w:i/>
          <w:iCs/>
          <w:sz w:val="20"/>
          <w:szCs w:val="20"/>
          <w:lang w:val="ka-GE"/>
        </w:rPr>
        <w:t>1 წლისათვის, 2022</w:t>
      </w:r>
    </w:p>
    <w:p w14:paraId="1090CF8C" w14:textId="5571D45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მთელი რიგი სამრეწველო საწარმოები, მაგ. კვებისა და ქიმიური პროდუქტების და ტექსტილის მწარმოებელი საწარმოები, ჩამდინარე წყლებს უშვებენ ურბანული ჩამდინარე წყლების არინების სისტემაში. ამ მიმართულებით მნიშნელოვანია, რომ 2018 წელს დამტკიცდა წყალარინების სისტემაში ჩამდინარე წყლების ჩაშვების პირობები და ნორმები.</w:t>
      </w:r>
      <w:r w:rsidR="00A85D7C" w:rsidRPr="009B42AC">
        <w:rPr>
          <w:rStyle w:val="FootnoteReference"/>
          <w:rFonts w:ascii="Sylfaen" w:eastAsia="Arial Unicode MS" w:hAnsi="Sylfaen" w:cs="Arial Unicode MS"/>
          <w:lang w:val="ka-GE"/>
        </w:rPr>
        <w:footnoteReference w:id="68"/>
      </w:r>
    </w:p>
    <w:p w14:paraId="1E76E66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ზედაპირული წყლების მსხვილი დამაბინძურებლებია კაზრეთის სპილენძისა და ოქროს გამამდიდრებელი საწარმოები, ჭიათურის მანგანუმის საბადოები და მანგანუმის გამამდიდრებელი საწარმო და ტყიბულის ქვანახშირის საბადოები, რომლებიც წყალს მძიმე ლითონებით და შეწონილი ნაწილაკებით აბინძურებენ. ნუტრიენტებით და ორგანული ნივთიერებებით მდიდარი ჩამდინარე წყლებით დაბინძურების თვალსაზრისით აღსანიშნავია კვების მრეწველობა. საქართველოში არსებული მრავალი საწარმოსთვის გამოწვევაა წარმოების უფრო სუფთა, თანამედროვე ტექნოლოგიების დანერგვა და ჩამდინარე წყლების გაწმენდის თანამედროვე სისტემების დამონტაჟება. </w:t>
      </w:r>
    </w:p>
    <w:p w14:paraId="5272E91E" w14:textId="354300AA" w:rsidR="0026707D" w:rsidRPr="009B42AC" w:rsidRDefault="00120977"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2</w:t>
      </w:r>
      <w:r w:rsidR="0026707D" w:rsidRPr="009B42AC">
        <w:rPr>
          <w:rFonts w:ascii="Sylfaen" w:eastAsia="Arial Unicode MS" w:hAnsi="Sylfaen" w:cs="Arial Unicode MS"/>
          <w:b/>
          <w:lang w:val="ka-GE"/>
        </w:rPr>
        <w:t>.4 წყლის რესურსების მდგომარეობა</w:t>
      </w:r>
    </w:p>
    <w:p w14:paraId="1D6617F7" w14:textId="77777777" w:rsidR="0026707D" w:rsidRPr="009B42AC" w:rsidRDefault="0026707D" w:rsidP="00923FC6">
      <w:pPr>
        <w:keepNext/>
        <w:pBdr>
          <w:top w:val="nil"/>
          <w:left w:val="nil"/>
          <w:bottom w:val="nil"/>
          <w:right w:val="nil"/>
          <w:between w:val="nil"/>
        </w:pBdr>
        <w:tabs>
          <w:tab w:val="left" w:pos="9810"/>
        </w:tabs>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ჰიდროლოგიური და ჰიდროგეოლოგიური დაკვირვება</w:t>
      </w:r>
    </w:p>
    <w:p w14:paraId="70B22011" w14:textId="790220D3"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საქართველოს მდინარეებზე ჰიდროლოგიური დაკვირვება 1990-იანი წლების შემდეგ მხოლოდ 2010 წლიდან აღდგა ეტაპობრივად. </w:t>
      </w:r>
      <w:r w:rsidR="00A05947" w:rsidRPr="00945592">
        <w:rPr>
          <w:rFonts w:ascii="Sylfaen" w:eastAsia="Arial Unicode MS" w:hAnsi="Sylfaen" w:cs="Arial Unicode MS"/>
          <w:lang w:val="ka-GE"/>
        </w:rPr>
        <w:t xml:space="preserve">2021 </w:t>
      </w:r>
      <w:r w:rsidR="00A05947">
        <w:rPr>
          <w:rFonts w:ascii="Sylfaen" w:eastAsia="Arial Unicode MS" w:hAnsi="Sylfaen" w:cs="Arial Unicode MS"/>
          <w:lang w:val="ka-GE"/>
        </w:rPr>
        <w:t>წლის მდომარეობით,</w:t>
      </w:r>
      <w:r w:rsidRPr="009B42AC">
        <w:rPr>
          <w:rFonts w:ascii="Sylfaen" w:eastAsia="Arial Unicode MS" w:hAnsi="Sylfaen" w:cs="Arial Unicode MS"/>
          <w:lang w:val="ka-GE"/>
        </w:rPr>
        <w:t xml:space="preserve"> ჰიდროლოგიური დაკვირვება 6</w:t>
      </w:r>
      <w:r w:rsidR="0007431E">
        <w:rPr>
          <w:rFonts w:ascii="Sylfaen" w:eastAsia="Arial Unicode MS" w:hAnsi="Sylfaen" w:cs="Arial Unicode MS"/>
          <w:lang w:val="ka-GE"/>
        </w:rPr>
        <w:t>6</w:t>
      </w:r>
      <w:r w:rsidRPr="009B42AC">
        <w:rPr>
          <w:rFonts w:ascii="Sylfaen" w:eastAsia="Arial Unicode MS" w:hAnsi="Sylfaen" w:cs="Arial Unicode MS"/>
          <w:lang w:val="ka-GE"/>
        </w:rPr>
        <w:t xml:space="preserve"> საგუშაგოზე წარმოებს.</w:t>
      </w:r>
      <w:r w:rsidR="00337C0D" w:rsidRPr="009B42AC">
        <w:rPr>
          <w:rStyle w:val="FootnoteReference"/>
          <w:rFonts w:ascii="Sylfaen" w:eastAsia="Arial Unicode MS" w:hAnsi="Sylfaen" w:cs="Arial Unicode MS"/>
          <w:lang w:val="ka-GE"/>
        </w:rPr>
        <w:footnoteReference w:id="69"/>
      </w:r>
      <w:r w:rsidRPr="009B42AC">
        <w:rPr>
          <w:rFonts w:ascii="Sylfaen" w:eastAsia="Arial Unicode MS" w:hAnsi="Sylfaen" w:cs="Arial Unicode MS"/>
          <w:lang w:val="ka-GE"/>
        </w:rPr>
        <w:t xml:space="preserve"> </w:t>
      </w:r>
      <w:r w:rsidR="009D14E5">
        <w:rPr>
          <w:rFonts w:ascii="Sylfaen" w:eastAsia="Arial Unicode MS" w:hAnsi="Sylfaen" w:cs="Arial Unicode MS"/>
          <w:lang w:val="ka-GE"/>
        </w:rPr>
        <w:t>არსებული</w:t>
      </w:r>
      <w:r w:rsidRPr="009B42AC">
        <w:rPr>
          <w:rFonts w:ascii="Sylfaen" w:eastAsia="Arial Unicode MS" w:hAnsi="Sylfaen" w:cs="Arial Unicode MS"/>
          <w:lang w:val="ka-GE"/>
        </w:rPr>
        <w:t xml:space="preserve"> მონაცემებით რთულია მსჯელობა საქართველოში წყლის რესურსების რაოდენობრივი მონაცემების ცვლილების დინამიკაზე. თუმცა, კვლევები ცალკეულ მდინარეებზე აჩვენებს კლიმატის ცვლილებით გამოწვეულ წყლის ხარჯის შემცირების ტენდენციას გრძელვადიან პერსპექტივაში. მაგალითად, კლიმატის მიმდინარე და მოსალოდნელი ცვლილების </w:t>
      </w:r>
      <w:r w:rsidRPr="009B42AC">
        <w:rPr>
          <w:rFonts w:ascii="Sylfaen" w:eastAsia="Arial Unicode MS" w:hAnsi="Sylfaen" w:cs="Arial Unicode MS"/>
          <w:lang w:val="ka-GE"/>
        </w:rPr>
        <w:lastRenderedPageBreak/>
        <w:t>ზეგავლენის შეფასება ზედაპირულ ჩამონადენზე მდინარე რიონის აუზისათვის აჩვენებს, რომ 2041-2070 წლებისათვის მდინარე რიონის ხარჯის მრავალწლიური საშუალო მნიშვნელობა ‘რიონი ალპანას’ კვეთში დაახლოებით 8%-ით, ხოლო ‘რიონი ჭალადიდის’ კვეთში 9%-ით მცირდება 1971-2000 წლების საბაზისო მდგომარეობასთან შედარებით. 2071-2100 წლებისათვის იგივე მაჩვენებელი დაახლოებით 5%-ით მცირდება ‘რიონი ალპანას’ კვეთში და 3%-ით - ‘რიონი ჭალადიდის’ კვეთში. კვლევის მიხედვით, ნალექების შემცირების ფონზე მდინარე რიონის წლიური ხარჯის საშუალო მნიშვნელობის მცირედით კლება შესაძლოა განპირობებული იყოს მყინვარების დნობის დინამიკით. მდინარე რიონის აუზის მყინვარებისთვის ჩატარებული გამოთვლების თანახმად, მათი ფართობი, რომელიც 1977 წლის კატალოგის მონაცემების მიხედვით 73.4 კმ</w:t>
      </w:r>
      <w:r w:rsidRPr="009B42AC">
        <w:rPr>
          <w:rFonts w:ascii="Sylfaen" w:eastAsia="Merriweather" w:hAnsi="Sylfaen" w:cs="Merriweather"/>
          <w:vertAlign w:val="superscript"/>
          <w:lang w:val="ka-GE"/>
        </w:rPr>
        <w:t>2</w:t>
      </w:r>
      <w:r w:rsidRPr="009B42AC">
        <w:rPr>
          <w:rFonts w:ascii="Sylfaen" w:eastAsia="Arial Unicode MS" w:hAnsi="Sylfaen" w:cs="Arial Unicode MS"/>
          <w:lang w:val="ka-GE"/>
        </w:rPr>
        <w:t>-ს შეადგენდა, 2070 წლისთვის იქნება - 45.4 კმ</w:t>
      </w:r>
      <w:r w:rsidRPr="009B42AC">
        <w:rPr>
          <w:rFonts w:ascii="Sylfaen" w:eastAsia="Merriweather" w:hAnsi="Sylfaen" w:cs="Merriweather"/>
          <w:vertAlign w:val="superscript"/>
          <w:lang w:val="ka-GE"/>
        </w:rPr>
        <w:t>2</w:t>
      </w:r>
      <w:r w:rsidRPr="009B42AC">
        <w:rPr>
          <w:rFonts w:ascii="Sylfaen" w:eastAsia="Arial Unicode MS" w:hAnsi="Sylfaen" w:cs="Arial Unicode MS"/>
          <w:lang w:val="ka-GE"/>
        </w:rPr>
        <w:t>, 2100 წლისთვის კი - 40.1 კმ</w:t>
      </w:r>
      <w:r w:rsidRPr="009B42AC">
        <w:rPr>
          <w:rFonts w:ascii="Sylfaen" w:eastAsia="Merriweather" w:hAnsi="Sylfaen" w:cs="Merriweather"/>
          <w:vertAlign w:val="superscript"/>
          <w:lang w:val="ka-GE"/>
        </w:rPr>
        <w:t>2</w:t>
      </w:r>
      <w:r w:rsidRPr="009B42AC">
        <w:rPr>
          <w:rFonts w:ascii="Sylfaen" w:eastAsia="Arial Unicode MS" w:hAnsi="Sylfaen" w:cs="Arial Unicode MS"/>
          <w:lang w:val="ka-GE"/>
        </w:rPr>
        <w:t>, რაც ნიშნავს მათი ფართობების შესაბამისად 38% და 45%-ით შემცირებას.</w:t>
      </w:r>
      <w:r w:rsidR="00A85D7C" w:rsidRPr="009B42AC">
        <w:rPr>
          <w:rStyle w:val="FootnoteReference"/>
          <w:rFonts w:ascii="Sylfaen" w:eastAsia="Arial Unicode MS" w:hAnsi="Sylfaen" w:cs="Arial Unicode MS"/>
          <w:lang w:val="ka-GE"/>
        </w:rPr>
        <w:footnoteReference w:id="70"/>
      </w:r>
      <w:r w:rsidRPr="009B42AC">
        <w:rPr>
          <w:rFonts w:ascii="Sylfaen" w:eastAsia="Arial Unicode MS" w:hAnsi="Sylfaen" w:cs="Arial Unicode MS"/>
          <w:lang w:val="ka-GE"/>
        </w:rPr>
        <w:t xml:space="preserve"> მყინვარების უკანდახევა საქართველოში კლიმატის ცვლილების ერთ-ერთი ხილული შედეგია, რაც მომავალში სავარაუდოდ ზემოქმედებას მოახდენს მდინარეებისა და ტბების წყლის ჰიდროლოგიურ რეჟიმზე. მეცნიერული დაკვირვებები გვიჩვენებს, რომ უკანასკნელი 50 წლის მანძილზე საქართველოს მყინვარების მთლიანი ფართობი 30%-ით შემცირდა.</w:t>
      </w:r>
      <w:r w:rsidR="00503A9E" w:rsidRPr="009B42AC">
        <w:rPr>
          <w:rStyle w:val="FootnoteReference"/>
          <w:rFonts w:ascii="Sylfaen" w:eastAsia="Arial Unicode MS" w:hAnsi="Sylfaen" w:cs="Arial Unicode MS"/>
          <w:lang w:val="ka-GE"/>
        </w:rPr>
        <w:footnoteReference w:id="71"/>
      </w:r>
    </w:p>
    <w:p w14:paraId="1DA9750D" w14:textId="12FC4500" w:rsidR="00AE1898" w:rsidRPr="009B42AC" w:rsidRDefault="00AE1898" w:rsidP="00AE1898">
      <w:pPr>
        <w:spacing w:line="276" w:lineRule="auto"/>
        <w:jc w:val="both"/>
        <w:rPr>
          <w:rFonts w:ascii="Sylfaen" w:hAnsi="Sylfaen" w:cs="Sylfaen"/>
          <w:lang w:val="ka-GE"/>
        </w:rPr>
      </w:pPr>
      <w:r w:rsidRPr="009B42AC">
        <w:rPr>
          <w:rFonts w:ascii="Sylfaen" w:eastAsia="Merriweather" w:hAnsi="Sylfaen" w:cs="Merriweather"/>
          <w:lang w:val="ka-GE"/>
        </w:rPr>
        <w:t xml:space="preserve">ჰიდროგეოლოგიური მონიტორინგი საქართველოში </w:t>
      </w:r>
      <w:r w:rsidRPr="009B42AC">
        <w:rPr>
          <w:rFonts w:ascii="Sylfaen" w:hAnsi="Sylfaen" w:cs="Sylfaen"/>
          <w:lang w:val="ka-GE"/>
        </w:rPr>
        <w:t>1990-იანი წლების დასაწყისიდან 2013 წლამდე არ ხორციელდებოდა.</w:t>
      </w:r>
      <w:r w:rsidRPr="009B42AC">
        <w:rPr>
          <w:rFonts w:ascii="Sylfaen" w:eastAsia="Merriweather" w:hAnsi="Sylfaen" w:cs="Merriweather"/>
          <w:lang w:val="ka-GE"/>
        </w:rPr>
        <w:t xml:space="preserve"> </w:t>
      </w:r>
      <w:r w:rsidRPr="009B42AC">
        <w:rPr>
          <w:rFonts w:ascii="Sylfaen" w:hAnsi="Sylfaen" w:cs="Sylfaen"/>
          <w:lang w:val="ka-GE"/>
        </w:rPr>
        <w:t>მონიტორინგის ქსელის აღდგენის მიზნით, მნიშვნელოვანი სამუშაოები 2013 წელს დაიწყო და მიწისქვეშა მტკნარი სასმელი წყლების რაოდენობრივი და ხარისხობრივი</w:t>
      </w:r>
      <w:r w:rsidRPr="009B42AC">
        <w:rPr>
          <w:rFonts w:ascii="Sylfaen" w:hAnsi="Sylfaen" w:cs="Sylfaen"/>
          <w:bCs/>
          <w:lang w:val="ka-GE"/>
        </w:rPr>
        <w:t xml:space="preserve"> მახასიათებლების მონიტორინგის თანამედროვე მეთოდოლოგია </w:t>
      </w:r>
      <w:r w:rsidRPr="009B42AC">
        <w:rPr>
          <w:rFonts w:ascii="Sylfaen" w:hAnsi="Sylfaen" w:cs="Sylfaen"/>
          <w:lang w:val="ka-GE"/>
        </w:rPr>
        <w:t>დაინერგა</w:t>
      </w:r>
      <w:r w:rsidRPr="009B42AC">
        <w:rPr>
          <w:rFonts w:ascii="Sylfaen" w:hAnsi="Sylfaen" w:cs="Sylfaen"/>
          <w:bCs/>
          <w:lang w:val="ka-GE"/>
        </w:rPr>
        <w:t xml:space="preserve">. </w:t>
      </w:r>
      <w:r w:rsidRPr="009B42AC">
        <w:rPr>
          <w:rFonts w:ascii="Sylfaen" w:hAnsi="Sylfaen"/>
          <w:bCs/>
          <w:lang w:val="ka-GE" w:eastAsia="en-IN"/>
        </w:rPr>
        <w:t xml:space="preserve">ჭაბურღილებზე არსებული ავტომატური სადგურები </w:t>
      </w:r>
      <w:r w:rsidRPr="009B42AC">
        <w:rPr>
          <w:rFonts w:ascii="Sylfaen" w:hAnsi="Sylfaen"/>
          <w:bCs/>
          <w:lang w:val="ka-GE"/>
        </w:rPr>
        <w:t>მიწისქვეშა წყლების ძირითადი დასაკვირვებელი პარამეტრების უწყვეტი მონიტორინგისა და სსიპ გარემოს ეროვნულ სააგენტოში მონაცემთა ავტომატურ რეჟიმში გადმოცემის საშუ</w:t>
      </w:r>
      <w:r w:rsidRPr="009B42AC">
        <w:rPr>
          <w:rFonts w:ascii="Sylfaen" w:hAnsi="Sylfaen"/>
          <w:bCs/>
          <w:lang w:val="ka-GE"/>
        </w:rPr>
        <w:softHyphen/>
        <w:t>ალებას იძლევა, ხოლო წყაროებზე მიმდინარეობს ინსტრუმენტალური მონიტორინგი.</w:t>
      </w:r>
      <w:r w:rsidRPr="009B42AC">
        <w:rPr>
          <w:rFonts w:ascii="Sylfaen" w:hAnsi="Sylfaen" w:cs="Sylfaen"/>
          <w:bCs/>
          <w:lang w:val="ka-GE"/>
        </w:rPr>
        <w:t xml:space="preserve"> </w:t>
      </w:r>
      <w:r w:rsidRPr="009B42AC">
        <w:rPr>
          <w:rFonts w:ascii="Sylfaen" w:hAnsi="Sylfaen"/>
          <w:lang w:val="ka-GE"/>
        </w:rPr>
        <w:t>2018-2021 წლებში,</w:t>
      </w:r>
      <w:r w:rsidRPr="009B42AC">
        <w:rPr>
          <w:rFonts w:ascii="Sylfaen" w:hAnsi="Sylfaen" w:cs="Sylfaen"/>
          <w:lang w:val="ka-GE"/>
        </w:rPr>
        <w:t xml:space="preserve"> მონიტორინგის ქსელის გაუმჯობესების მიზნით, ავტომატური სადგურების რაოდენობა 15 ერთეულით გაიზარდა. აღნიშნულ პერიოდში რეგულარული მონიტორინგი 66 წყალპუქტზე, </w:t>
      </w:r>
      <w:r w:rsidRPr="009B42AC">
        <w:rPr>
          <w:rFonts w:ascii="Sylfaen" w:hAnsi="Sylfaen"/>
          <w:lang w:val="ka-GE"/>
        </w:rPr>
        <w:t>7 სამხარეო ერთე</w:t>
      </w:r>
      <w:r w:rsidRPr="009B42AC">
        <w:rPr>
          <w:rFonts w:ascii="Sylfaen" w:hAnsi="Sylfaen"/>
          <w:lang w:val="ka-GE"/>
        </w:rPr>
        <w:softHyphen/>
        <w:t xml:space="preserve">ულის 20 მუნიციპალიტეტში </w:t>
      </w:r>
      <w:r w:rsidRPr="009B42AC">
        <w:rPr>
          <w:rFonts w:ascii="Sylfaen" w:hAnsi="Sylfaen"/>
          <w:bCs/>
          <w:lang w:val="ka-GE"/>
        </w:rPr>
        <w:t xml:space="preserve">განხორციელდა. </w:t>
      </w:r>
      <w:r w:rsidRPr="009B42AC">
        <w:rPr>
          <w:rFonts w:ascii="Sylfaen" w:hAnsi="Sylfaen" w:cs="Sylfaen"/>
          <w:lang w:val="ka-GE"/>
        </w:rPr>
        <w:t>ჰიდროგეოლოგიური მონიტორინგის ქსელის გაფართოება ყოველწლი</w:t>
      </w:r>
      <w:r w:rsidRPr="009B42AC">
        <w:rPr>
          <w:rFonts w:ascii="Sylfaen" w:hAnsi="Sylfaen" w:cs="Sylfaen"/>
          <w:lang w:val="ka-GE"/>
        </w:rPr>
        <w:softHyphen/>
        <w:t>ურად იგეგ</w:t>
      </w:r>
      <w:r w:rsidRPr="009B42AC">
        <w:rPr>
          <w:rFonts w:ascii="Sylfaen" w:hAnsi="Sylfaen" w:cs="Sylfaen"/>
          <w:lang w:val="ka-GE"/>
        </w:rPr>
        <w:softHyphen/>
        <w:t>მება, რათა ეტაპობრივად შესაძლებელი გახდეს სათანადო მასშტაბის კვლევების წარმოება, მიწისქვეშა წყლის მახასიათებელი პარამეტრების არსებული მდგომარე</w:t>
      </w:r>
      <w:r w:rsidRPr="009B42AC">
        <w:rPr>
          <w:rFonts w:ascii="Sylfaen" w:hAnsi="Sylfaen" w:cs="Sylfaen"/>
          <w:lang w:val="ka-GE"/>
        </w:rPr>
        <w:softHyphen/>
        <w:t>ობის შესახებ ინფორმაციის შეგროვება და მონაცემთა ბაზების შექმნა-განახლება.</w:t>
      </w:r>
      <w:r w:rsidRPr="009B42AC">
        <w:rPr>
          <w:rFonts w:ascii="Sylfaen" w:eastAsia="Merriweather" w:hAnsi="Sylfaen" w:cs="Merriweather"/>
          <w:lang w:val="ka-GE"/>
        </w:rPr>
        <w:t xml:space="preserve"> </w:t>
      </w:r>
    </w:p>
    <w:p w14:paraId="7C8514FF" w14:textId="77777777" w:rsidR="0026707D" w:rsidRPr="009B42AC" w:rsidRDefault="0026707D" w:rsidP="00923FC6">
      <w:pPr>
        <w:keepNext/>
        <w:pBdr>
          <w:top w:val="nil"/>
          <w:left w:val="nil"/>
          <w:bottom w:val="nil"/>
          <w:right w:val="nil"/>
          <w:between w:val="nil"/>
        </w:pBdr>
        <w:tabs>
          <w:tab w:val="left" w:pos="9810"/>
        </w:tabs>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ზედაპირული წყლების ხარისხი</w:t>
      </w:r>
    </w:p>
    <w:p w14:paraId="18837F56" w14:textId="1D662A10"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ყოველწლიურად ფართოვდება ზედაპირული წყლების ხარისხის მონიტორინგის ქსელი. გაიზარდა საექსპედიციო სამუშაოების მოცულობაც, კერძოდ, სინჯის აღების და ქიმიური და ბიოლოგიური ანალიზების რაოდენობა. ასევე, განხორციელდა გარემოს დაბინძურების მონიტორინგის დეპარტამენტის ლაბორატორიის გადაიარაღება და დაინერგა წყლის ანალიზის თანამედროვე საერთაშორისო სტანდარტები.</w:t>
      </w:r>
    </w:p>
    <w:p w14:paraId="07B8D419" w14:textId="6B4BC60E"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2018 წელს აშენდა ახალი ლაბორატორიული კორპუსი ქ. თბილისში, რომელიც აღჭურვილია თანამედროვე ხელსაწყო-აპარატურით. 2019 წელს ლაბორატორიამ მიიღო განმეორებითი აკრედიტაცია განახლებული სტანდარტის</w:t>
      </w:r>
      <w:r w:rsidR="005275D5" w:rsidRPr="009B42AC">
        <w:rPr>
          <w:rStyle w:val="FootnoteReference"/>
          <w:rFonts w:ascii="Sylfaen" w:eastAsia="Arial Unicode MS" w:hAnsi="Sylfaen" w:cs="Arial Unicode MS"/>
          <w:lang w:val="ka-GE"/>
        </w:rPr>
        <w:footnoteReference w:id="72"/>
      </w:r>
      <w:r w:rsidRPr="009B42AC">
        <w:rPr>
          <w:rFonts w:ascii="Sylfaen" w:eastAsia="Arial Unicode MS" w:hAnsi="Sylfaen" w:cs="Arial Unicode MS"/>
          <w:lang w:val="ka-GE"/>
        </w:rPr>
        <w:t xml:space="preserve"> მოთხოვნების შესაბამისად. 2020-2021 წლებში, </w:t>
      </w:r>
      <w:r w:rsidRPr="009B42AC">
        <w:rPr>
          <w:rFonts w:ascii="Sylfaen" w:eastAsia="Arial Unicode MS" w:hAnsi="Sylfaen" w:cs="Arial Unicode MS"/>
          <w:lang w:val="ka-GE"/>
        </w:rPr>
        <w:lastRenderedPageBreak/>
        <w:t>ევროკავშირის დახმარებით, მიღებულ იქნა თანამედროვე ხელსაწყოები, რომლებიც საშუალებას იძლევა ძალიან მაღალი სიზუსტით განისაზღვროს წყალში ორგანული დამბინძურებლები და მძიმე ლითონები ევროკავშირის წყლის ჩარჩო დირექტივის პრიორიტეტული დამბინძურებლების ნუსხიდან. 2021 წელს ქ. ბათუმში დაიწყო ახალი თანამედროვე ლაბორატორიული კორპუსის მშენებლობა.</w:t>
      </w:r>
    </w:p>
    <w:p w14:paraId="58AD6BFE" w14:textId="66FF55CD"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2021 წელს მონიტორინგი განხორციელდა საქართველოს 87 მდინარის 147 კვეთზე და 9 ტბის და 3 წყალსაცავის 16 კვეთზე. ასევე, საბანაო სეზონის დროს განხორციელდა მონიტორინგი თბილისის ზღვაზე და ლისის და კუს ტბებზე. მთლიანობაში, საქართველოს მდინარეებზე და ტბებზე 2021 წელს 1,110 სინჯი იქნა აღებული. ზედაპირული წყლების რუტინული მონიტორინგის წერტილები ნაჩვენებია რუკა </w:t>
      </w:r>
      <w:r w:rsidR="00120977" w:rsidRPr="009B42AC">
        <w:rPr>
          <w:rFonts w:ascii="Sylfaen" w:eastAsia="Arial Unicode MS" w:hAnsi="Sylfaen" w:cs="Arial Unicode MS"/>
          <w:lang w:val="ka-GE"/>
        </w:rPr>
        <w:t>2</w:t>
      </w:r>
      <w:r w:rsidRPr="009B42AC">
        <w:rPr>
          <w:rFonts w:ascii="Sylfaen" w:eastAsia="Arial Unicode MS" w:hAnsi="Sylfaen" w:cs="Arial Unicode MS"/>
          <w:lang w:val="ka-GE"/>
        </w:rPr>
        <w:t>.4.1-ზე.</w:t>
      </w:r>
    </w:p>
    <w:p w14:paraId="1014CFDC" w14:textId="72C75AC3"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რუკა </w:t>
      </w:r>
      <w:r w:rsidR="00120977" w:rsidRPr="009B42AC">
        <w:rPr>
          <w:rFonts w:ascii="Sylfaen" w:eastAsia="Arial Unicode MS" w:hAnsi="Sylfaen" w:cs="Arial Unicode MS"/>
          <w:b/>
          <w:bCs/>
          <w:lang w:val="ka-GE"/>
        </w:rPr>
        <w:t>2</w:t>
      </w:r>
      <w:r w:rsidRPr="009B42AC">
        <w:rPr>
          <w:rFonts w:ascii="Sylfaen" w:eastAsia="Arial Unicode MS" w:hAnsi="Sylfaen" w:cs="Arial Unicode MS"/>
          <w:b/>
          <w:bCs/>
          <w:lang w:val="ka-GE"/>
        </w:rPr>
        <w:t>.4.1: ზედაპირული წყლების მონიტორინგის წერტილები 2021 წლის მდგომარეობით</w:t>
      </w:r>
    </w:p>
    <w:p w14:paraId="3B59D30D" w14:textId="64F1D589" w:rsidR="00F45B08" w:rsidRPr="009B42AC" w:rsidRDefault="007E69F4" w:rsidP="00923FC6">
      <w:pPr>
        <w:tabs>
          <w:tab w:val="left" w:pos="9810"/>
        </w:tabs>
        <w:spacing w:before="160"/>
        <w:jc w:val="center"/>
        <w:rPr>
          <w:rFonts w:ascii="Sylfaen" w:eastAsia="Arial Unicode MS" w:hAnsi="Sylfaen" w:cs="Arial Unicode MS"/>
          <w:i/>
          <w:iCs/>
          <w:color w:val="000000"/>
          <w:sz w:val="20"/>
          <w:szCs w:val="20"/>
          <w:lang w:val="ka-GE"/>
        </w:rPr>
      </w:pPr>
      <w:r w:rsidRPr="009B42AC">
        <w:rPr>
          <w:rFonts w:ascii="Sylfaen" w:hAnsi="Sylfaen"/>
          <w:noProof/>
          <w:lang w:val="ka-GE"/>
        </w:rPr>
        <w:drawing>
          <wp:anchor distT="0" distB="0" distL="114300" distR="114300" simplePos="0" relativeHeight="251669504" behindDoc="0" locked="0" layoutInCell="1" hidden="0" allowOverlap="1" wp14:anchorId="6136299E" wp14:editId="2C99DBC9">
            <wp:simplePos x="0" y="0"/>
            <wp:positionH relativeFrom="margin">
              <wp:align>center</wp:align>
            </wp:positionH>
            <wp:positionV relativeFrom="paragraph">
              <wp:posOffset>187325</wp:posOffset>
            </wp:positionV>
            <wp:extent cx="5354320" cy="3590925"/>
            <wp:effectExtent l="0" t="0" r="0" b="9525"/>
            <wp:wrapSquare wrapText="bothSides" distT="0" distB="0" distL="114300" distR="11430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6"/>
                    <a:srcRect l="4856" t="15213" r="3755" b="3577"/>
                    <a:stretch>
                      <a:fillRect/>
                    </a:stretch>
                  </pic:blipFill>
                  <pic:spPr>
                    <a:xfrm>
                      <a:off x="0" y="0"/>
                      <a:ext cx="5354320" cy="3590925"/>
                    </a:xfrm>
                    <a:prstGeom prst="rect">
                      <a:avLst/>
                    </a:prstGeom>
                    <a:ln/>
                  </pic:spPr>
                </pic:pic>
              </a:graphicData>
            </a:graphic>
            <wp14:sizeRelH relativeFrom="margin">
              <wp14:pctWidth>0</wp14:pctWidth>
            </wp14:sizeRelH>
          </wp:anchor>
        </w:drawing>
      </w:r>
    </w:p>
    <w:p w14:paraId="7629EEBC"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6364466D"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17456A67"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3DAE45EC"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351A66A3"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46EA05C1"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58A0DC1E"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00BA72C6"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0C47B404"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4867DD1A"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58EEB6A9"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00D6BBA6"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3FFAB376" w14:textId="77777777" w:rsidR="00F45B08" w:rsidRPr="009B42AC" w:rsidRDefault="00F45B08" w:rsidP="00923FC6">
      <w:pPr>
        <w:tabs>
          <w:tab w:val="left" w:pos="9810"/>
        </w:tabs>
        <w:spacing w:before="160"/>
        <w:jc w:val="center"/>
        <w:rPr>
          <w:rFonts w:ascii="Sylfaen" w:eastAsia="Arial Unicode MS" w:hAnsi="Sylfaen" w:cs="Arial Unicode MS"/>
          <w:i/>
          <w:iCs/>
          <w:color w:val="000000"/>
          <w:sz w:val="20"/>
          <w:szCs w:val="20"/>
          <w:lang w:val="ka-GE"/>
        </w:rPr>
      </w:pPr>
    </w:p>
    <w:p w14:paraId="0976E392" w14:textId="48E97A03" w:rsidR="0026707D" w:rsidRPr="009B42AC" w:rsidRDefault="0026707D" w:rsidP="00923FC6">
      <w:pPr>
        <w:tabs>
          <w:tab w:val="left" w:pos="9810"/>
        </w:tabs>
        <w:spacing w:before="160"/>
        <w:jc w:val="center"/>
        <w:rPr>
          <w:rFonts w:ascii="Sylfaen" w:eastAsia="Arial Unicode MS" w:hAnsi="Sylfaen" w:cs="Arial Unicode MS"/>
          <w:lang w:val="ka-GE"/>
        </w:rPr>
      </w:pPr>
      <w:r w:rsidRPr="009B42AC">
        <w:rPr>
          <w:rFonts w:ascii="Sylfaen" w:eastAsia="Arial Unicode MS" w:hAnsi="Sylfaen" w:cs="Arial Unicode MS"/>
          <w:i/>
          <w:iCs/>
          <w:color w:val="000000"/>
          <w:sz w:val="20"/>
          <w:szCs w:val="20"/>
          <w:lang w:val="ka-GE"/>
        </w:rPr>
        <w:t>წყარო: სსიპ გარემოს ეროვნული სააგენტო</w:t>
      </w:r>
    </w:p>
    <w:p w14:paraId="310517CE" w14:textId="7C64E569"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2018-2021 წლებში განხორციელებული მონიტორინგის მონაცემების მიხედვით, საქართველოს მდინარეებში ძირითადი დამაბინძურებელი კვლავ ამონიუმის აზოტია (NH</w:t>
      </w:r>
      <w:r w:rsidRPr="009B42AC">
        <w:rPr>
          <w:rFonts w:ascii="Sylfaen" w:eastAsia="Merriweather" w:hAnsi="Sylfaen" w:cs="Merriweather"/>
          <w:vertAlign w:val="subscript"/>
          <w:lang w:val="ka-GE"/>
        </w:rPr>
        <w:t>4</w:t>
      </w:r>
      <w:r w:rsidRPr="009B42AC">
        <w:rPr>
          <w:rFonts w:ascii="Sylfaen" w:eastAsia="Arial Unicode MS" w:hAnsi="Sylfaen" w:cs="Arial Unicode MS"/>
          <w:lang w:val="ka-GE"/>
        </w:rPr>
        <w:t xml:space="preserve">-N), რომლის საშუალო წლიური მნიშვნელობები აჭარბებდა ზღვრულად დასაშვებ კონცენტრაციას (ზდკ) მონიტორინგს დაქვემდებარებული მდინარეების მნიშვნელოვან ნაწილში. 2021 წელს ამონიუმის აზოტის გადაჭარბებას ადგილი ჰქონდა დაკვირვების წერტილების 34%-ში. 2018-2021 წლებში დაფიქსირდა მისი გადაჭარბება მდინარე რიონის დაკვირვების ყველა კვეთზე და რიონის აუზის მდინარეების უმეტესობაში, ასევე, მდინარე ენგურის აუზში და მდინარე ხობში. მდინარე  მტკვარზე ამონიუმის აზოტის გადაჭარბებას ადგილი ჰქონდა ხაშურის კვეთზე და ქ. თბილისის ფარგლებში - ზაჰესის, ვახუშტის ხიდის და მეტეხის ხიდის კვეთებზე. ამონიუმის პერმანენტული გადაჭარბება ფიქსირდებოდა ქ. თბილისის მდინარეებშიც და ასევე, მდინარე სურამულას ხაშურის კვეთზე და </w:t>
      </w:r>
      <w:r w:rsidRPr="009B42AC">
        <w:rPr>
          <w:rFonts w:ascii="Sylfaen" w:eastAsia="Arial Unicode MS" w:hAnsi="Sylfaen" w:cs="Arial Unicode MS"/>
          <w:lang w:val="ka-GE"/>
        </w:rPr>
        <w:lastRenderedPageBreak/>
        <w:t xml:space="preserve">მდინარე კაზრეთულაში. აჭარის მდინარეებიდან ამონიუმის იონით დაბინძურება აღნიშნული პერიოდის ცალკეულ წლებში დაფიქსირდა მხოლოდ რამდენიმე მდინარეში. </w:t>
      </w:r>
    </w:p>
    <w:p w14:paraId="2B6F036B" w14:textId="25192D1C"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ჟანგბადის ბიოქიმიური მოთხოვნილების (ჟბმ</w:t>
      </w:r>
      <w:r w:rsidRPr="009B42AC">
        <w:rPr>
          <w:rFonts w:ascii="Sylfaen" w:eastAsia="Merriweather" w:hAnsi="Sylfaen" w:cs="Merriweather"/>
          <w:vertAlign w:val="subscript"/>
          <w:lang w:val="ka-GE"/>
        </w:rPr>
        <w:t>5</w:t>
      </w:r>
      <w:r w:rsidRPr="009B42AC">
        <w:rPr>
          <w:rFonts w:ascii="Sylfaen" w:eastAsia="Merriweather" w:hAnsi="Sylfaen" w:cs="Merriweather"/>
          <w:lang w:val="ka-GE"/>
        </w:rPr>
        <w:t>)</w:t>
      </w:r>
      <w:r w:rsidR="00E10C6E" w:rsidRPr="009B42AC">
        <w:rPr>
          <w:rStyle w:val="FootnoteReference"/>
          <w:rFonts w:ascii="Sylfaen" w:eastAsia="Merriweather" w:hAnsi="Sylfaen" w:cs="Merriweather"/>
          <w:lang w:val="ka-GE"/>
        </w:rPr>
        <w:footnoteReference w:id="73"/>
      </w:r>
      <w:r w:rsidRPr="009B42AC">
        <w:rPr>
          <w:rFonts w:ascii="Sylfaen" w:eastAsia="Arial Unicode MS" w:hAnsi="Sylfaen" w:cs="Arial Unicode MS"/>
          <w:lang w:val="ka-GE"/>
        </w:rPr>
        <w:t xml:space="preserve"> საშუალო წლიური მაჩვენებლები ზღვრულად დასაშვებ მნიშვნელობაზე დაბალი იყო მონიტორინგს დაქვემდებარებული მდინარეების უმეტესობაში, თუმცა აღნიშნული პერიოდის ცალკეულ წლებში ფიქსირდება საშუალო წლიური მნიშვნელობების გადაჭარბება ზოგიერთ მდინარეში (გლდანულა, ვერე, ბარცხანა).</w:t>
      </w:r>
    </w:p>
    <w:p w14:paraId="5CE2E195" w14:textId="26DFD93E"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ნიტრიტების (NO</w:t>
      </w:r>
      <w:r w:rsidRPr="009B42AC">
        <w:rPr>
          <w:rFonts w:ascii="Sylfaen" w:eastAsia="Merriweather" w:hAnsi="Sylfaen" w:cs="Merriweather"/>
          <w:vertAlign w:val="subscript"/>
          <w:lang w:val="ka-GE"/>
        </w:rPr>
        <w:t>2</w:t>
      </w:r>
      <w:r w:rsidRPr="009B42AC">
        <w:rPr>
          <w:rFonts w:ascii="Sylfaen" w:eastAsia="Merriweather" w:hAnsi="Sylfaen" w:cs="Merriweather"/>
          <w:vertAlign w:val="superscript"/>
          <w:lang w:val="ka-GE"/>
        </w:rPr>
        <w:t>-</w:t>
      </w:r>
      <w:r w:rsidRPr="009B42AC">
        <w:rPr>
          <w:rFonts w:ascii="Sylfaen" w:eastAsia="Arial Unicode MS" w:hAnsi="Sylfaen" w:cs="Arial Unicode MS"/>
          <w:lang w:val="ka-GE"/>
        </w:rPr>
        <w:t>), ნიტრატების (NO</w:t>
      </w:r>
      <w:r w:rsidRPr="009B42AC">
        <w:rPr>
          <w:rFonts w:ascii="Sylfaen" w:eastAsia="Merriweather" w:hAnsi="Sylfaen" w:cs="Merriweather"/>
          <w:vertAlign w:val="subscript"/>
          <w:lang w:val="ka-GE"/>
        </w:rPr>
        <w:t>3</w:t>
      </w:r>
      <w:r w:rsidRPr="009B42AC">
        <w:rPr>
          <w:rFonts w:ascii="Sylfaen" w:eastAsia="Merriweather" w:hAnsi="Sylfaen" w:cs="Merriweather"/>
          <w:vertAlign w:val="superscript"/>
          <w:lang w:val="ka-GE"/>
        </w:rPr>
        <w:t>-</w:t>
      </w:r>
      <w:r w:rsidRPr="009B42AC">
        <w:rPr>
          <w:rFonts w:ascii="Sylfaen" w:eastAsia="Arial Unicode MS" w:hAnsi="Sylfaen" w:cs="Arial Unicode MS"/>
          <w:lang w:val="ka-GE"/>
        </w:rPr>
        <w:t>), ფოსფატების (PO</w:t>
      </w:r>
      <w:r w:rsidRPr="009B42AC">
        <w:rPr>
          <w:rFonts w:ascii="Sylfaen" w:eastAsia="Merriweather" w:hAnsi="Sylfaen" w:cs="Merriweather"/>
          <w:vertAlign w:val="subscript"/>
          <w:lang w:val="ka-GE"/>
        </w:rPr>
        <w:t>4</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და ქლორიდების (Cl</w:t>
      </w:r>
      <w:r w:rsidRPr="009B42AC">
        <w:rPr>
          <w:rFonts w:ascii="Sylfaen" w:eastAsia="Merriweather" w:hAnsi="Sylfaen" w:cs="Merriweather"/>
          <w:vertAlign w:val="superscript"/>
          <w:lang w:val="ka-GE"/>
        </w:rPr>
        <w:t>-</w:t>
      </w:r>
      <w:r w:rsidRPr="009B42AC">
        <w:rPr>
          <w:rFonts w:ascii="Sylfaen" w:eastAsia="Arial Unicode MS" w:hAnsi="Sylfaen" w:cs="Arial Unicode MS"/>
          <w:lang w:val="ka-GE"/>
        </w:rPr>
        <w:t>) საშუალო წლიური მნიშვნელობები ზღვრულად დასაშვები ნორმების ფარგლებში იყო ყველა გამოკვლეულ მდინარეში. შავი ზღვის წყლების ზეგავლენის შედეგად, ქლორიდების ფონი ბუნებრივად მაღალია მდ. მალთაყვაში.</w:t>
      </w:r>
    </w:p>
    <w:p w14:paraId="06F4F670" w14:textId="749DDF96"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სულფატების (SO</w:t>
      </w:r>
      <w:r w:rsidRPr="009B42AC">
        <w:rPr>
          <w:rFonts w:ascii="Sylfaen" w:eastAsia="Merriweather" w:hAnsi="Sylfaen" w:cs="Merriweather"/>
          <w:vertAlign w:val="subscript"/>
          <w:lang w:val="ka-GE"/>
        </w:rPr>
        <w:t>4</w:t>
      </w:r>
      <w:r w:rsidRPr="009B42AC">
        <w:rPr>
          <w:rFonts w:ascii="Sylfaen" w:eastAsia="Merriweather" w:hAnsi="Sylfaen" w:cs="Merriweather"/>
          <w:vertAlign w:val="superscript"/>
          <w:lang w:val="ka-GE"/>
        </w:rPr>
        <w:t>2-</w:t>
      </w:r>
      <w:r w:rsidRPr="009B42AC">
        <w:rPr>
          <w:rFonts w:ascii="Sylfaen" w:eastAsia="Arial Unicode MS" w:hAnsi="Sylfaen" w:cs="Arial Unicode MS"/>
          <w:lang w:val="ka-GE"/>
        </w:rPr>
        <w:t>) პერმანენტული გადაჭარბება ფიქსირდებოდა თბილისის მდინარეებში - დიღმულა, ლოჭინი და ორხევი, ასევე, მდინარეებში - ფოლადაური, კაზრეთულა და ალგეთი და მდინარეების, დებედას და მაშავერას თითო კვეთში.</w:t>
      </w:r>
    </w:p>
    <w:p w14:paraId="7E9EC9FA" w14:textId="5A0A809F"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ზღვრულად დასაშვები ნორმების ფარგლებში იყო ლითონების - თუთიის, სპილენძის, დარიშხანისა და ტყვიის საშუალო წლიური მნიშვნელობები. რკინის გადაჭარბება დაფიქსირდა ენგურის, რიონისა და ალაზნის აუზის მდინარეებში და აჭარის ზოგიერთ მდინარეში, თუმცა ეს განპირობებული უნდა იყოს ბუნებრივი მდგომარეობით, რადგან შესაბამისი ანთროპოგენური დაბინძურების წყაროები არ არსებობს. მანგანუმის გადაჭარბება ფიქსირდებოდა მდინარე ყვირილაში, სადაც მისი საშუალო წლიური კონცენტრაცია სამივე კვეთში, რომლებიც მანგანუმის გამამდიდრებელი საწარმოდან დინების ქვემოთ მდებარეობს ჭიათურასა და ზესტაფონში, 2-3 ჯერ აღემატებოდა ზღვრულად დასაშვებ ნორმას საანგარიშო პერიოდში. ამ მხრივ სიტუაცია არ შეცვლილა გასულ წლებთან შედარებით. ცალკეულ წლებში მანგანუმის საშუალო წლიური მნიშვნელობის გადაჭარბება დაფიქსირდა მდინარე ენგურზეც ერთ კვეთში და მდინარეებზე - ლაღობა, წყალწითელა და მაშავერა ასევე თითო კვეთში. მდინარე მაშავერაზე იმავე კვეთში დაფიქსირდა კადმიუმის გადაჭარბებაც. მდინარე კაზრეთულაში ფიქსირდებოდა რკინის, თუთიის, კადმიუმის და მანგანუმის საშუალო წლიური მნიშვნელობების გადაჭარბება.</w:t>
      </w:r>
    </w:p>
    <w:p w14:paraId="2CB76ADE" w14:textId="259180E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მდინარეებში ლაღობა და კისისხევი ცალკეულ წლებში დაფიქსირდა გახსნილი ჟანგბადის  ნაკლებობა.</w:t>
      </w:r>
    </w:p>
    <w:p w14:paraId="138B819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ზღვრულად დასაშვები ნორმის ფარგლებში იყო ნავთობპროდუქტების წლიური საშუალო მნიშვნელობები, რომლებიც იზომებოდა ალაზანი-შაქრიანის კვეთზე, არაგვი-ჩინთის კვეთზე და მდ. მტკვარზე ზაჰესის, მეტეხის ხიდის და გაჩიანის კვეთებში. ასევე არ აჭარბებდა ზღვრულ მნიშვნელობას ზედაპირულად აქტიური სინთეზური ნივთიერებები, რომლებიც იზომებოდა მდინარეებში - მაშავერა, კაზრეთულა და ფოლადაური.</w:t>
      </w:r>
    </w:p>
    <w:p w14:paraId="69F8625D" w14:textId="3E8DDE33" w:rsidR="0026707D" w:rsidRPr="009B42AC" w:rsidRDefault="0026707D" w:rsidP="00923FC6">
      <w:pPr>
        <w:tabs>
          <w:tab w:val="left" w:pos="9810"/>
        </w:tabs>
        <w:jc w:val="center"/>
        <w:rPr>
          <w:rFonts w:ascii="Sylfaen" w:eastAsia="Arial Unicode MS" w:hAnsi="Sylfaen" w:cs="Arial Unicode MS"/>
          <w:b/>
          <w:lang w:val="ka-GE"/>
        </w:rPr>
      </w:pPr>
      <w:r w:rsidRPr="009B42AC">
        <w:rPr>
          <w:rFonts w:ascii="Sylfaen" w:eastAsia="Arial Unicode MS" w:hAnsi="Sylfaen" w:cs="Arial Unicode MS"/>
          <w:b/>
          <w:lang w:val="ka-GE"/>
        </w:rPr>
        <w:t xml:space="preserve">ცხრილი </w:t>
      </w:r>
      <w:r w:rsidR="00120977" w:rsidRPr="009B42AC">
        <w:rPr>
          <w:rFonts w:ascii="Sylfaen" w:eastAsia="Arial Unicode MS" w:hAnsi="Sylfaen" w:cs="Arial Unicode MS"/>
          <w:b/>
        </w:rPr>
        <w:t>2</w:t>
      </w:r>
      <w:r w:rsidRPr="009B42AC">
        <w:rPr>
          <w:rFonts w:ascii="Sylfaen" w:eastAsia="Arial Unicode MS" w:hAnsi="Sylfaen" w:cs="Arial Unicode MS"/>
          <w:b/>
          <w:lang w:val="ka-GE"/>
        </w:rPr>
        <w:t>.4.1 საქართველოს მდინარეების მონიტორინგის 2021 წლის  მონაცემები</w:t>
      </w:r>
    </w:p>
    <w:p w14:paraId="78E26D10" w14:textId="77777777" w:rsidR="0026707D" w:rsidRPr="009B42AC" w:rsidRDefault="0026707D" w:rsidP="00923FC6">
      <w:pPr>
        <w:tabs>
          <w:tab w:val="left" w:pos="9810"/>
        </w:tabs>
        <w:jc w:val="both"/>
        <w:rPr>
          <w:rFonts w:ascii="Sylfaen" w:eastAsia="Merriweather" w:hAnsi="Sylfaen" w:cs="Merriweather"/>
          <w:bCs/>
          <w:sz w:val="20"/>
          <w:szCs w:val="20"/>
          <w:lang w:val="ka-GE"/>
        </w:rPr>
      </w:pPr>
      <w:r w:rsidRPr="009B42AC">
        <w:rPr>
          <w:rFonts w:ascii="Sylfaen" w:eastAsia="Arial Unicode MS" w:hAnsi="Sylfaen" w:cs="Arial Unicode MS"/>
          <w:bCs/>
          <w:sz w:val="20"/>
          <w:szCs w:val="20"/>
          <w:lang w:val="ka-GE"/>
        </w:rPr>
        <w:t>*ნარინჯისფრად აღნიშნულია დამაბინძურებლების საშუალო წლიური მნიშვნელობების გადაჭარბება ზდკ-სთან შედარებით</w:t>
      </w:r>
    </w:p>
    <w:tbl>
      <w:tblPr>
        <w:tblW w:w="920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471"/>
        <w:gridCol w:w="622"/>
        <w:gridCol w:w="622"/>
        <w:gridCol w:w="622"/>
        <w:gridCol w:w="621"/>
        <w:gridCol w:w="622"/>
        <w:gridCol w:w="622"/>
        <w:gridCol w:w="622"/>
        <w:gridCol w:w="621"/>
        <w:gridCol w:w="622"/>
        <w:gridCol w:w="622"/>
        <w:gridCol w:w="622"/>
      </w:tblGrid>
      <w:tr w:rsidR="0026707D" w:rsidRPr="009B42AC" w14:paraId="4F1DA842" w14:textId="77777777" w:rsidTr="00505853">
        <w:trPr>
          <w:cantSplit/>
          <w:trHeight w:val="335"/>
          <w:tblHeader/>
        </w:trPr>
        <w:tc>
          <w:tcPr>
            <w:tcW w:w="1890" w:type="dxa"/>
            <w:shd w:val="clear" w:color="auto" w:fill="E7E6E6"/>
          </w:tcPr>
          <w:p w14:paraId="217EF281" w14:textId="77777777" w:rsidR="0026707D" w:rsidRPr="009B42AC" w:rsidRDefault="0026707D" w:rsidP="00923FC6">
            <w:pPr>
              <w:tabs>
                <w:tab w:val="left" w:pos="9810"/>
              </w:tabs>
              <w:jc w:val="both"/>
              <w:rPr>
                <w:rFonts w:ascii="Sylfaen" w:eastAsia="Merriweather" w:hAnsi="Sylfaen" w:cs="Merriweather"/>
                <w:lang w:val="ka-GE"/>
              </w:rPr>
            </w:pPr>
          </w:p>
        </w:tc>
        <w:tc>
          <w:tcPr>
            <w:tcW w:w="471" w:type="dxa"/>
            <w:shd w:val="clear" w:color="auto" w:fill="E7E6E6"/>
          </w:tcPr>
          <w:p w14:paraId="1E2A03B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ჟბმ</w:t>
            </w:r>
            <w:r w:rsidRPr="009B42AC">
              <w:rPr>
                <w:rFonts w:ascii="Sylfaen" w:eastAsia="Merriweather" w:hAnsi="Sylfaen" w:cs="Merriweather"/>
                <w:vertAlign w:val="subscript"/>
                <w:lang w:val="ka-GE"/>
              </w:rPr>
              <w:t>5</w:t>
            </w:r>
          </w:p>
        </w:tc>
        <w:tc>
          <w:tcPr>
            <w:tcW w:w="622" w:type="dxa"/>
            <w:shd w:val="clear" w:color="auto" w:fill="E7E6E6"/>
          </w:tcPr>
          <w:p w14:paraId="4CDDA74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NO</w:t>
            </w:r>
            <w:r w:rsidRPr="009B42AC">
              <w:rPr>
                <w:rFonts w:ascii="Sylfaen" w:eastAsia="Merriweather" w:hAnsi="Sylfaen" w:cs="Merriweather"/>
                <w:vertAlign w:val="subscript"/>
                <w:lang w:val="ka-GE"/>
              </w:rPr>
              <w:t>2</w:t>
            </w:r>
            <w:r w:rsidRPr="009B42AC">
              <w:rPr>
                <w:rFonts w:ascii="Sylfaen" w:eastAsia="Merriweather" w:hAnsi="Sylfaen" w:cs="Merriweather"/>
                <w:vertAlign w:val="superscript"/>
                <w:lang w:val="ka-GE"/>
              </w:rPr>
              <w:t>-</w:t>
            </w:r>
          </w:p>
        </w:tc>
        <w:tc>
          <w:tcPr>
            <w:tcW w:w="622" w:type="dxa"/>
            <w:shd w:val="clear" w:color="auto" w:fill="E7E6E6"/>
          </w:tcPr>
          <w:p w14:paraId="6E6704D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NO</w:t>
            </w:r>
            <w:r w:rsidRPr="009B42AC">
              <w:rPr>
                <w:rFonts w:ascii="Sylfaen" w:eastAsia="Merriweather" w:hAnsi="Sylfaen" w:cs="Merriweather"/>
                <w:vertAlign w:val="subscript"/>
                <w:lang w:val="ka-GE"/>
              </w:rPr>
              <w:t>3</w:t>
            </w:r>
            <w:r w:rsidRPr="009B42AC">
              <w:rPr>
                <w:rFonts w:ascii="Sylfaen" w:eastAsia="Merriweather" w:hAnsi="Sylfaen" w:cs="Merriweather"/>
                <w:vertAlign w:val="superscript"/>
                <w:lang w:val="ka-GE"/>
              </w:rPr>
              <w:t>-</w:t>
            </w:r>
          </w:p>
        </w:tc>
        <w:tc>
          <w:tcPr>
            <w:tcW w:w="622" w:type="dxa"/>
            <w:shd w:val="clear" w:color="auto" w:fill="E7E6E6"/>
          </w:tcPr>
          <w:p w14:paraId="01309E5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NH</w:t>
            </w:r>
            <w:r w:rsidRPr="009B42AC">
              <w:rPr>
                <w:rFonts w:ascii="Sylfaen" w:eastAsia="Merriweather" w:hAnsi="Sylfaen" w:cs="Merriweather"/>
                <w:vertAlign w:val="subscript"/>
                <w:lang w:val="ka-GE"/>
              </w:rPr>
              <w:t>4</w:t>
            </w:r>
            <w:r w:rsidRPr="009B42AC">
              <w:rPr>
                <w:rFonts w:ascii="Sylfaen" w:eastAsia="Merriweather" w:hAnsi="Sylfaen" w:cs="Merriweather"/>
                <w:lang w:val="ka-GE"/>
              </w:rPr>
              <w:t>-N</w:t>
            </w:r>
          </w:p>
        </w:tc>
        <w:tc>
          <w:tcPr>
            <w:tcW w:w="621" w:type="dxa"/>
            <w:shd w:val="clear" w:color="auto" w:fill="E7E6E6"/>
          </w:tcPr>
          <w:p w14:paraId="4137565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PO</w:t>
            </w:r>
            <w:r w:rsidRPr="009B42AC">
              <w:rPr>
                <w:rFonts w:ascii="Sylfaen" w:eastAsia="Merriweather" w:hAnsi="Sylfaen" w:cs="Merriweather"/>
                <w:vertAlign w:val="subscript"/>
                <w:lang w:val="ka-GE"/>
              </w:rPr>
              <w:t>4</w:t>
            </w:r>
            <w:r w:rsidRPr="009B42AC">
              <w:rPr>
                <w:rFonts w:ascii="Sylfaen" w:eastAsia="Merriweather" w:hAnsi="Sylfaen" w:cs="Merriweather"/>
                <w:vertAlign w:val="superscript"/>
                <w:lang w:val="ka-GE"/>
              </w:rPr>
              <w:t>3-</w:t>
            </w:r>
          </w:p>
        </w:tc>
        <w:tc>
          <w:tcPr>
            <w:tcW w:w="622" w:type="dxa"/>
            <w:shd w:val="clear" w:color="auto" w:fill="E7E6E6"/>
          </w:tcPr>
          <w:p w14:paraId="02F7D5D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SO</w:t>
            </w:r>
            <w:r w:rsidRPr="009B42AC">
              <w:rPr>
                <w:rFonts w:ascii="Sylfaen" w:eastAsia="Merriweather" w:hAnsi="Sylfaen" w:cs="Merriweather"/>
                <w:vertAlign w:val="subscript"/>
                <w:lang w:val="ka-GE"/>
              </w:rPr>
              <w:t>4</w:t>
            </w:r>
            <w:r w:rsidRPr="009B42AC">
              <w:rPr>
                <w:rFonts w:ascii="Sylfaen" w:eastAsia="Merriweather" w:hAnsi="Sylfaen" w:cs="Merriweather"/>
                <w:vertAlign w:val="superscript"/>
                <w:lang w:val="ka-GE"/>
              </w:rPr>
              <w:t>2-</w:t>
            </w:r>
          </w:p>
        </w:tc>
        <w:tc>
          <w:tcPr>
            <w:tcW w:w="622" w:type="dxa"/>
            <w:shd w:val="clear" w:color="auto" w:fill="E7E6E6"/>
          </w:tcPr>
          <w:p w14:paraId="78D3920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Cl</w:t>
            </w:r>
            <w:r w:rsidRPr="009B42AC">
              <w:rPr>
                <w:rFonts w:ascii="Sylfaen" w:eastAsia="Merriweather" w:hAnsi="Sylfaen" w:cs="Merriweather"/>
                <w:vertAlign w:val="superscript"/>
                <w:lang w:val="ka-GE"/>
              </w:rPr>
              <w:t>-</w:t>
            </w:r>
          </w:p>
        </w:tc>
        <w:tc>
          <w:tcPr>
            <w:tcW w:w="622" w:type="dxa"/>
            <w:shd w:val="clear" w:color="auto" w:fill="E7E6E6"/>
          </w:tcPr>
          <w:p w14:paraId="679669E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Fe</w:t>
            </w:r>
            <w:r w:rsidRPr="009B42AC">
              <w:rPr>
                <w:rFonts w:ascii="Sylfaen" w:eastAsia="Merriweather" w:hAnsi="Sylfaen" w:cs="Merriweather"/>
                <w:vertAlign w:val="superscript"/>
                <w:lang w:val="ka-GE"/>
              </w:rPr>
              <w:t>3+</w:t>
            </w:r>
          </w:p>
        </w:tc>
        <w:tc>
          <w:tcPr>
            <w:tcW w:w="621" w:type="dxa"/>
            <w:shd w:val="clear" w:color="auto" w:fill="E7E6E6"/>
          </w:tcPr>
          <w:p w14:paraId="106A368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Zn</w:t>
            </w:r>
            <w:r w:rsidRPr="009B42AC">
              <w:rPr>
                <w:rFonts w:ascii="Sylfaen" w:eastAsia="Merriweather" w:hAnsi="Sylfaen" w:cs="Merriweather"/>
                <w:vertAlign w:val="superscript"/>
                <w:lang w:val="ka-GE"/>
              </w:rPr>
              <w:t>2+</w:t>
            </w:r>
          </w:p>
        </w:tc>
        <w:tc>
          <w:tcPr>
            <w:tcW w:w="622" w:type="dxa"/>
            <w:shd w:val="clear" w:color="auto" w:fill="E7E6E6"/>
          </w:tcPr>
          <w:p w14:paraId="55BA06C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Cu</w:t>
            </w:r>
            <w:r w:rsidRPr="009B42AC">
              <w:rPr>
                <w:rFonts w:ascii="Sylfaen" w:eastAsia="Merriweather" w:hAnsi="Sylfaen" w:cs="Merriweather"/>
                <w:vertAlign w:val="superscript"/>
                <w:lang w:val="ka-GE"/>
              </w:rPr>
              <w:t>2+</w:t>
            </w:r>
          </w:p>
        </w:tc>
        <w:tc>
          <w:tcPr>
            <w:tcW w:w="622" w:type="dxa"/>
            <w:shd w:val="clear" w:color="auto" w:fill="E7E6E6"/>
          </w:tcPr>
          <w:p w14:paraId="5CA2A2D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Pb</w:t>
            </w:r>
            <w:r w:rsidRPr="009B42AC">
              <w:rPr>
                <w:rFonts w:ascii="Sylfaen" w:eastAsia="Merriweather" w:hAnsi="Sylfaen" w:cs="Merriweather"/>
                <w:vertAlign w:val="superscript"/>
                <w:lang w:val="ka-GE"/>
              </w:rPr>
              <w:t>2+</w:t>
            </w:r>
          </w:p>
        </w:tc>
        <w:tc>
          <w:tcPr>
            <w:tcW w:w="622" w:type="dxa"/>
            <w:shd w:val="clear" w:color="auto" w:fill="E7E6E6"/>
          </w:tcPr>
          <w:p w14:paraId="664DBB7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Mn</w:t>
            </w:r>
            <w:r w:rsidRPr="009B42AC">
              <w:rPr>
                <w:rFonts w:ascii="Sylfaen" w:eastAsia="Merriweather" w:hAnsi="Sylfaen" w:cs="Merriweather"/>
                <w:vertAlign w:val="superscript"/>
                <w:lang w:val="ka-GE"/>
              </w:rPr>
              <w:t>2+</w:t>
            </w:r>
          </w:p>
        </w:tc>
      </w:tr>
      <w:tr w:rsidR="0026707D" w:rsidRPr="009B42AC" w14:paraId="309F3423" w14:textId="77777777" w:rsidTr="00505853">
        <w:tc>
          <w:tcPr>
            <w:tcW w:w="9201" w:type="dxa"/>
            <w:gridSpan w:val="13"/>
            <w:shd w:val="clear" w:color="auto" w:fill="E7E6E6"/>
          </w:tcPr>
          <w:p w14:paraId="3FCCD89F"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კასპიის ზღვის აუზის მდინარეები</w:t>
            </w:r>
          </w:p>
        </w:tc>
      </w:tr>
      <w:tr w:rsidR="0026707D" w:rsidRPr="009B42AC" w14:paraId="22CE0394" w14:textId="77777777" w:rsidTr="00505853">
        <w:tc>
          <w:tcPr>
            <w:tcW w:w="9201" w:type="dxa"/>
            <w:gridSpan w:val="13"/>
            <w:shd w:val="clear" w:color="auto" w:fill="E7E6E6"/>
            <w:tcMar>
              <w:left w:w="108" w:type="dxa"/>
            </w:tcMar>
          </w:tcPr>
          <w:p w14:paraId="669FFD87" w14:textId="77777777" w:rsidR="0026707D" w:rsidRPr="009B42AC" w:rsidRDefault="0026707D" w:rsidP="00923FC6">
            <w:pPr>
              <w:tabs>
                <w:tab w:val="left" w:pos="9810"/>
              </w:tabs>
              <w:jc w:val="both"/>
              <w:rPr>
                <w:rFonts w:ascii="Sylfaen" w:eastAsia="Merriweather" w:hAnsi="Sylfaen" w:cs="Merriweather"/>
                <w:i/>
                <w:iCs/>
                <w:lang w:val="ka-GE"/>
              </w:rPr>
            </w:pPr>
            <w:r w:rsidRPr="009B42AC">
              <w:rPr>
                <w:rFonts w:ascii="Sylfaen" w:eastAsia="Arial Unicode MS" w:hAnsi="Sylfaen" w:cs="Arial Unicode MS"/>
                <w:i/>
                <w:iCs/>
                <w:lang w:val="ka-GE"/>
              </w:rPr>
              <w:t>მდ. მტკვრის აუზი</w:t>
            </w:r>
          </w:p>
        </w:tc>
      </w:tr>
      <w:tr w:rsidR="0026707D" w:rsidRPr="009B42AC" w14:paraId="40595D6E" w14:textId="77777777" w:rsidTr="00505853">
        <w:tc>
          <w:tcPr>
            <w:tcW w:w="1890" w:type="dxa"/>
            <w:shd w:val="clear" w:color="auto" w:fill="E7E6E6"/>
            <w:tcMar>
              <w:left w:w="108" w:type="dxa"/>
            </w:tcMar>
          </w:tcPr>
          <w:p w14:paraId="546C0EF2"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მტკვარი</w:t>
            </w:r>
          </w:p>
        </w:tc>
        <w:tc>
          <w:tcPr>
            <w:tcW w:w="471" w:type="dxa"/>
            <w:shd w:val="clear" w:color="auto" w:fill="E2EFD9"/>
          </w:tcPr>
          <w:p w14:paraId="50862D0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679906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0A6724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C79D41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8CB7F0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1D6151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CF4583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4E83029"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A8C5F2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62B0ED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CE6413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8611B18"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9F715A1" w14:textId="77777777" w:rsidTr="00505853">
        <w:tc>
          <w:tcPr>
            <w:tcW w:w="1890" w:type="dxa"/>
            <w:shd w:val="clear" w:color="auto" w:fill="E7E6E6"/>
            <w:tcMar>
              <w:left w:w="108" w:type="dxa"/>
            </w:tcMar>
          </w:tcPr>
          <w:p w14:paraId="3F622C96"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ფოცხოვი</w:t>
            </w:r>
          </w:p>
        </w:tc>
        <w:tc>
          <w:tcPr>
            <w:tcW w:w="471" w:type="dxa"/>
            <w:shd w:val="clear" w:color="auto" w:fill="E2EFD9"/>
          </w:tcPr>
          <w:p w14:paraId="3455585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92B30B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8F8A2E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58EBAF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FA71B9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8D9B6A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342411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FC7462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ADB0E4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BE940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A4298A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7E7280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0E34326" w14:textId="77777777" w:rsidTr="00505853">
        <w:tc>
          <w:tcPr>
            <w:tcW w:w="1890" w:type="dxa"/>
            <w:shd w:val="clear" w:color="auto" w:fill="E7E6E6"/>
            <w:tcMar>
              <w:left w:w="108" w:type="dxa"/>
            </w:tcMar>
          </w:tcPr>
          <w:p w14:paraId="7705A07F"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ოცხე</w:t>
            </w:r>
          </w:p>
        </w:tc>
        <w:tc>
          <w:tcPr>
            <w:tcW w:w="471" w:type="dxa"/>
            <w:shd w:val="clear" w:color="auto" w:fill="E2EFD9"/>
          </w:tcPr>
          <w:p w14:paraId="2DEB0E4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8F105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473621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98760A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992CA8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70157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9F4B5E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BF30475"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4FED67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F777F6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65EA3B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7BCCBCE"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4BB2DB8" w14:textId="77777777" w:rsidTr="00505853">
        <w:tc>
          <w:tcPr>
            <w:tcW w:w="1890" w:type="dxa"/>
            <w:shd w:val="clear" w:color="auto" w:fill="E7E6E6"/>
            <w:tcMar>
              <w:left w:w="108" w:type="dxa"/>
            </w:tcMar>
          </w:tcPr>
          <w:p w14:paraId="5993F42D"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ფარავანი</w:t>
            </w:r>
          </w:p>
        </w:tc>
        <w:tc>
          <w:tcPr>
            <w:tcW w:w="471" w:type="dxa"/>
            <w:shd w:val="clear" w:color="auto" w:fill="E2EFD9"/>
          </w:tcPr>
          <w:p w14:paraId="1C0B476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7BFFBB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B284A2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3B1E70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AF8D31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6C78B7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03D900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4CBEAF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E01A79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87765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7D2E42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88A1FD"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D30D089" w14:textId="77777777" w:rsidTr="00505853">
        <w:tc>
          <w:tcPr>
            <w:tcW w:w="1890" w:type="dxa"/>
            <w:shd w:val="clear" w:color="auto" w:fill="E7E6E6"/>
            <w:tcMar>
              <w:left w:w="108" w:type="dxa"/>
            </w:tcMar>
          </w:tcPr>
          <w:p w14:paraId="0BD5B846"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ბორჯომულა</w:t>
            </w:r>
          </w:p>
        </w:tc>
        <w:tc>
          <w:tcPr>
            <w:tcW w:w="471" w:type="dxa"/>
            <w:shd w:val="clear" w:color="auto" w:fill="E2EFD9"/>
          </w:tcPr>
          <w:p w14:paraId="210B136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0F3EBD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8ABBBB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F4D8485"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BE1B3C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CBA2AB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047CA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2FD16A"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5819DC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88FE0E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2B4859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275D31C"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0535A335" w14:textId="77777777" w:rsidTr="00505853">
        <w:tc>
          <w:tcPr>
            <w:tcW w:w="1890" w:type="dxa"/>
            <w:shd w:val="clear" w:color="auto" w:fill="E7E6E6"/>
            <w:tcMar>
              <w:left w:w="108" w:type="dxa"/>
            </w:tcMar>
          </w:tcPr>
          <w:p w14:paraId="34BCEFD0"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სურამულა</w:t>
            </w:r>
          </w:p>
        </w:tc>
        <w:tc>
          <w:tcPr>
            <w:tcW w:w="471" w:type="dxa"/>
            <w:shd w:val="clear" w:color="auto" w:fill="E2EFD9"/>
          </w:tcPr>
          <w:p w14:paraId="4F48C27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587EF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F0C4EC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36372234"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C27ECA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2AF5CC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C86ED2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F43AC4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2342C5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6956FE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DF1CAA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FF85730"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68A0E5B" w14:textId="77777777" w:rsidTr="00505853">
        <w:tc>
          <w:tcPr>
            <w:tcW w:w="1890" w:type="dxa"/>
            <w:shd w:val="clear" w:color="auto" w:fill="E7E6E6"/>
            <w:tcMar>
              <w:left w:w="108" w:type="dxa"/>
            </w:tcMar>
          </w:tcPr>
          <w:p w14:paraId="75C2E8C4"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ფრონე</w:t>
            </w:r>
          </w:p>
        </w:tc>
        <w:tc>
          <w:tcPr>
            <w:tcW w:w="471" w:type="dxa"/>
            <w:shd w:val="clear" w:color="auto" w:fill="E2EFD9"/>
          </w:tcPr>
          <w:p w14:paraId="5168901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36D1AA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BA5218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904519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5BA2EE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2A6E84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828DB4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2703E0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709791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176AD8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0EB62B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37D8EE"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90754AF" w14:textId="77777777" w:rsidTr="00505853">
        <w:tc>
          <w:tcPr>
            <w:tcW w:w="1890" w:type="dxa"/>
            <w:shd w:val="clear" w:color="auto" w:fill="E7E6E6"/>
            <w:tcMar>
              <w:left w:w="108" w:type="dxa"/>
            </w:tcMar>
          </w:tcPr>
          <w:p w14:paraId="5955A87A"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ფცა</w:t>
            </w:r>
          </w:p>
        </w:tc>
        <w:tc>
          <w:tcPr>
            <w:tcW w:w="471" w:type="dxa"/>
            <w:shd w:val="clear" w:color="auto" w:fill="E2EFD9"/>
          </w:tcPr>
          <w:p w14:paraId="462D2DF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E49D1F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109047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FE10B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AD520F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D5F78A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2A48A5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D5C063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E6676C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BE8204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32B88D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82E0875"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ED7FFFB" w14:textId="77777777" w:rsidTr="00505853">
        <w:tc>
          <w:tcPr>
            <w:tcW w:w="1890" w:type="dxa"/>
            <w:shd w:val="clear" w:color="auto" w:fill="E7E6E6"/>
            <w:tcMar>
              <w:left w:w="108" w:type="dxa"/>
            </w:tcMar>
          </w:tcPr>
          <w:p w14:paraId="394891CB"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ლიახვი</w:t>
            </w:r>
          </w:p>
        </w:tc>
        <w:tc>
          <w:tcPr>
            <w:tcW w:w="471" w:type="dxa"/>
            <w:shd w:val="clear" w:color="auto" w:fill="E2EFD9"/>
          </w:tcPr>
          <w:p w14:paraId="300DF8E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311AB4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7E5817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AA47990"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2D8602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EDA60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506A5D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B161B4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A204BC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407EFD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F8960E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45653C3"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FFE0B60" w14:textId="77777777" w:rsidTr="00505853">
        <w:tc>
          <w:tcPr>
            <w:tcW w:w="1890" w:type="dxa"/>
            <w:shd w:val="clear" w:color="auto" w:fill="E7E6E6"/>
            <w:tcMar>
              <w:left w:w="108" w:type="dxa"/>
            </w:tcMar>
          </w:tcPr>
          <w:p w14:paraId="3F843D77"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მეჯუდა</w:t>
            </w:r>
          </w:p>
        </w:tc>
        <w:tc>
          <w:tcPr>
            <w:tcW w:w="471" w:type="dxa"/>
            <w:shd w:val="clear" w:color="auto" w:fill="E2EFD9"/>
          </w:tcPr>
          <w:p w14:paraId="4F36CCA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4570FD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B089DA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493E52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8CA134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B537BE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CC4AA8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FCEC8A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AF4466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83E66F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00E16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5D3234C"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EA694B9" w14:textId="77777777" w:rsidTr="00505853">
        <w:tc>
          <w:tcPr>
            <w:tcW w:w="1890" w:type="dxa"/>
            <w:shd w:val="clear" w:color="auto" w:fill="E7E6E6"/>
            <w:tcMar>
              <w:left w:w="108" w:type="dxa"/>
            </w:tcMar>
          </w:tcPr>
          <w:p w14:paraId="000749E1"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ლეხურა</w:t>
            </w:r>
          </w:p>
        </w:tc>
        <w:tc>
          <w:tcPr>
            <w:tcW w:w="471" w:type="dxa"/>
            <w:shd w:val="clear" w:color="auto" w:fill="E2EFD9"/>
          </w:tcPr>
          <w:p w14:paraId="32A9F4B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1DB7E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824A22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06CD94D"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AD94ED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DB26F4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16433E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C285D2A"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38B073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79FFB6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7D84E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D5F5E03"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0376DF73" w14:textId="77777777" w:rsidTr="00505853">
        <w:tc>
          <w:tcPr>
            <w:tcW w:w="1890" w:type="dxa"/>
            <w:shd w:val="clear" w:color="auto" w:fill="E7E6E6"/>
            <w:tcMar>
              <w:left w:w="108" w:type="dxa"/>
            </w:tcMar>
          </w:tcPr>
          <w:p w14:paraId="67A44BF4"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ქსანი</w:t>
            </w:r>
          </w:p>
        </w:tc>
        <w:tc>
          <w:tcPr>
            <w:tcW w:w="471" w:type="dxa"/>
            <w:shd w:val="clear" w:color="auto" w:fill="E2EFD9"/>
          </w:tcPr>
          <w:p w14:paraId="2502CC2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75F897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729F0D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F08B0E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B76ACF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2D6318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E380CC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74EC8E4"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47DBF2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71BEDD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580892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199506"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A6625C4" w14:textId="77777777" w:rsidTr="00505853">
        <w:tc>
          <w:tcPr>
            <w:tcW w:w="1890" w:type="dxa"/>
            <w:shd w:val="clear" w:color="auto" w:fill="E7E6E6"/>
            <w:tcMar>
              <w:left w:w="108" w:type="dxa"/>
            </w:tcMar>
          </w:tcPr>
          <w:p w14:paraId="0266F135"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არაგვი</w:t>
            </w:r>
          </w:p>
        </w:tc>
        <w:tc>
          <w:tcPr>
            <w:tcW w:w="471" w:type="dxa"/>
            <w:shd w:val="clear" w:color="auto" w:fill="E2EFD9"/>
          </w:tcPr>
          <w:p w14:paraId="42403B1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27F47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8D9730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91EEDE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2994AE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DDC2CA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2AAED1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256A27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0A4570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BAC45B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AFA8B7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8C4365B"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B49C40A" w14:textId="77777777" w:rsidTr="00505853">
        <w:tc>
          <w:tcPr>
            <w:tcW w:w="1890" w:type="dxa"/>
            <w:shd w:val="clear" w:color="auto" w:fill="E7E6E6"/>
            <w:tcMar>
              <w:left w:w="108" w:type="dxa"/>
            </w:tcMar>
          </w:tcPr>
          <w:p w14:paraId="2BC3887A"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თეთრი არაგვი</w:t>
            </w:r>
          </w:p>
        </w:tc>
        <w:tc>
          <w:tcPr>
            <w:tcW w:w="471" w:type="dxa"/>
            <w:shd w:val="clear" w:color="auto" w:fill="E2EFD9"/>
          </w:tcPr>
          <w:p w14:paraId="0757739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0FADF7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35CCAF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9E3A95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DE55F2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3812DF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CE51A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F1F281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952E66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C5EFA8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2BCF9F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6CE16B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972319A" w14:textId="77777777" w:rsidTr="00505853">
        <w:tc>
          <w:tcPr>
            <w:tcW w:w="1890" w:type="dxa"/>
            <w:shd w:val="clear" w:color="auto" w:fill="E7E6E6"/>
            <w:tcMar>
              <w:left w:w="108" w:type="dxa"/>
            </w:tcMar>
          </w:tcPr>
          <w:p w14:paraId="57F2ACDE"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ფშავის არაგვი</w:t>
            </w:r>
          </w:p>
        </w:tc>
        <w:tc>
          <w:tcPr>
            <w:tcW w:w="471" w:type="dxa"/>
            <w:shd w:val="clear" w:color="auto" w:fill="E2EFD9"/>
          </w:tcPr>
          <w:p w14:paraId="13DE969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D4405C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59F9FB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7BE9D80"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6ACFA8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5152F9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8CFA66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1304CA9"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4F9B78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B0372F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E5F3AC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65F19EB"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97A66F8" w14:textId="77777777" w:rsidTr="00505853">
        <w:tc>
          <w:tcPr>
            <w:tcW w:w="1890" w:type="dxa"/>
            <w:shd w:val="clear" w:color="auto" w:fill="E7E6E6"/>
            <w:tcMar>
              <w:left w:w="108" w:type="dxa"/>
            </w:tcMar>
          </w:tcPr>
          <w:p w14:paraId="4CE5A3A2"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შავი არაგვი</w:t>
            </w:r>
          </w:p>
        </w:tc>
        <w:tc>
          <w:tcPr>
            <w:tcW w:w="471" w:type="dxa"/>
            <w:shd w:val="clear" w:color="auto" w:fill="E2EFD9"/>
          </w:tcPr>
          <w:p w14:paraId="20C34AA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F13C97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251AD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B84B6D9"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D679AD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AAD102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C52DD9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20C2074"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645F53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4DDB24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80CF91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4BD33D5"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623009E" w14:textId="77777777" w:rsidTr="00505853">
        <w:tc>
          <w:tcPr>
            <w:tcW w:w="1890" w:type="dxa"/>
            <w:shd w:val="clear" w:color="auto" w:fill="E7E6E6"/>
            <w:tcMar>
              <w:left w:w="108" w:type="dxa"/>
            </w:tcMar>
          </w:tcPr>
          <w:p w14:paraId="07CD03DA"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ალგეთი</w:t>
            </w:r>
          </w:p>
        </w:tc>
        <w:tc>
          <w:tcPr>
            <w:tcW w:w="471" w:type="dxa"/>
            <w:shd w:val="clear" w:color="auto" w:fill="E2EFD9"/>
          </w:tcPr>
          <w:p w14:paraId="5F1967C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CB0511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323672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038F27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3B9F0D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F59DB8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548697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602F1B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A00D4F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CF825B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6CB804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803D58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EBE8D9B" w14:textId="77777777" w:rsidTr="00505853">
        <w:tc>
          <w:tcPr>
            <w:tcW w:w="1890" w:type="dxa"/>
            <w:shd w:val="clear" w:color="auto" w:fill="E7E6E6"/>
            <w:tcMar>
              <w:left w:w="108" w:type="dxa"/>
            </w:tcMar>
          </w:tcPr>
          <w:p w14:paraId="17DB9B2C"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ხრამი</w:t>
            </w:r>
          </w:p>
        </w:tc>
        <w:tc>
          <w:tcPr>
            <w:tcW w:w="471" w:type="dxa"/>
            <w:shd w:val="clear" w:color="auto" w:fill="E2EFD9"/>
          </w:tcPr>
          <w:p w14:paraId="5EDC9E6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0B6CBA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FB0DDB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F370AA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DA0799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65764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F77C5F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0F2100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15D0BF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9A2055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7B47E7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263EE6C"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7015FF9" w14:textId="77777777" w:rsidTr="00505853">
        <w:tc>
          <w:tcPr>
            <w:tcW w:w="1890" w:type="dxa"/>
            <w:shd w:val="clear" w:color="auto" w:fill="E7E6E6"/>
            <w:tcMar>
              <w:left w:w="108" w:type="dxa"/>
            </w:tcMar>
          </w:tcPr>
          <w:p w14:paraId="6F4B748F"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დებედა</w:t>
            </w:r>
          </w:p>
        </w:tc>
        <w:tc>
          <w:tcPr>
            <w:tcW w:w="471" w:type="dxa"/>
            <w:shd w:val="clear" w:color="auto" w:fill="E2EFD9"/>
          </w:tcPr>
          <w:p w14:paraId="3CC3788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1F3A02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A5381C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A5D2E9"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498E98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9445C7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E9C8C2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6B8F00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FDE450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0A94E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A00264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2C97E5C"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9AD8023" w14:textId="77777777" w:rsidTr="00505853">
        <w:tc>
          <w:tcPr>
            <w:tcW w:w="1890" w:type="dxa"/>
            <w:shd w:val="clear" w:color="auto" w:fill="E7E6E6"/>
            <w:tcMar>
              <w:left w:w="108" w:type="dxa"/>
            </w:tcMar>
          </w:tcPr>
          <w:p w14:paraId="2ACB910D"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მაშავერა</w:t>
            </w:r>
          </w:p>
        </w:tc>
        <w:tc>
          <w:tcPr>
            <w:tcW w:w="471" w:type="dxa"/>
            <w:shd w:val="clear" w:color="auto" w:fill="E2EFD9"/>
          </w:tcPr>
          <w:p w14:paraId="5E885F0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0B2C8C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5CCE1A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F933A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63EACA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71BA7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F0A30A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4F8777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B0AF3B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E342F6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30C968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4F6C341"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F3F6CB1" w14:textId="77777777" w:rsidTr="00505853">
        <w:tc>
          <w:tcPr>
            <w:tcW w:w="1890" w:type="dxa"/>
            <w:shd w:val="clear" w:color="auto" w:fill="E7E6E6"/>
            <w:tcMar>
              <w:left w:w="108" w:type="dxa"/>
            </w:tcMar>
          </w:tcPr>
          <w:p w14:paraId="20198B4B"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კაზრეთულა</w:t>
            </w:r>
          </w:p>
        </w:tc>
        <w:tc>
          <w:tcPr>
            <w:tcW w:w="471" w:type="dxa"/>
            <w:shd w:val="clear" w:color="auto" w:fill="E2EFD9"/>
          </w:tcPr>
          <w:p w14:paraId="0F01882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8D0F3B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322B27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3526145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0E6360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AB372C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146F3A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9FEA384"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F7CBAC"/>
          </w:tcPr>
          <w:p w14:paraId="58D3C1D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EC1287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33B4CD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74FF3FCC"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0BAD69FF" w14:textId="77777777" w:rsidTr="00505853">
        <w:tc>
          <w:tcPr>
            <w:tcW w:w="1890" w:type="dxa"/>
            <w:shd w:val="clear" w:color="auto" w:fill="E7E6E6"/>
            <w:tcMar>
              <w:left w:w="108" w:type="dxa"/>
            </w:tcMar>
          </w:tcPr>
          <w:p w14:paraId="3F39BE9B" w14:textId="77777777" w:rsidR="0026707D" w:rsidRPr="009B42AC" w:rsidRDefault="0026707D" w:rsidP="00923FC6">
            <w:pPr>
              <w:tabs>
                <w:tab w:val="left" w:pos="9810"/>
              </w:tabs>
              <w:ind w:left="65" w:right="85"/>
              <w:rPr>
                <w:rFonts w:ascii="Sylfaen" w:eastAsia="Merriweather" w:hAnsi="Sylfaen" w:cs="Merriweather"/>
                <w:lang w:val="ka-GE"/>
              </w:rPr>
            </w:pPr>
            <w:r w:rsidRPr="009B42AC">
              <w:rPr>
                <w:rFonts w:ascii="Sylfaen" w:eastAsia="Arial Unicode MS" w:hAnsi="Sylfaen" w:cs="Arial Unicode MS"/>
                <w:lang w:val="ka-GE"/>
              </w:rPr>
              <w:t>ფოლადაური</w:t>
            </w:r>
          </w:p>
        </w:tc>
        <w:tc>
          <w:tcPr>
            <w:tcW w:w="471" w:type="dxa"/>
            <w:shd w:val="clear" w:color="auto" w:fill="E2EFD9"/>
          </w:tcPr>
          <w:p w14:paraId="2552275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BBBDEB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5BEF7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EFE920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73502A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7B411B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218912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384EEF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DD142B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FFA53E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17163D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60F7FFA"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603C5AC" w14:textId="77777777" w:rsidTr="00505853">
        <w:tc>
          <w:tcPr>
            <w:tcW w:w="9201" w:type="dxa"/>
            <w:gridSpan w:val="13"/>
            <w:shd w:val="clear" w:color="auto" w:fill="E7E6E6"/>
            <w:tcMar>
              <w:left w:w="108" w:type="dxa"/>
            </w:tcMar>
          </w:tcPr>
          <w:p w14:paraId="16C81CC1" w14:textId="77777777" w:rsidR="0026707D" w:rsidRPr="009B42AC" w:rsidRDefault="0026707D" w:rsidP="00923FC6">
            <w:pPr>
              <w:tabs>
                <w:tab w:val="left" w:pos="9810"/>
              </w:tabs>
              <w:jc w:val="both"/>
              <w:rPr>
                <w:rFonts w:ascii="Sylfaen" w:eastAsia="Merriweather" w:hAnsi="Sylfaen" w:cs="Merriweather"/>
                <w:i/>
                <w:lang w:val="ka-GE"/>
              </w:rPr>
            </w:pPr>
            <w:r w:rsidRPr="009B42AC">
              <w:rPr>
                <w:rFonts w:ascii="Sylfaen" w:eastAsia="Arial Unicode MS" w:hAnsi="Sylfaen" w:cs="Arial Unicode MS"/>
                <w:i/>
                <w:lang w:val="ka-GE"/>
              </w:rPr>
              <w:t>ქ. თბილისის მდინარეები</w:t>
            </w:r>
          </w:p>
        </w:tc>
      </w:tr>
      <w:tr w:rsidR="0026707D" w:rsidRPr="009B42AC" w14:paraId="3B95881D" w14:textId="77777777" w:rsidTr="00505853">
        <w:tc>
          <w:tcPr>
            <w:tcW w:w="1890" w:type="dxa"/>
            <w:shd w:val="clear" w:color="auto" w:fill="E7E6E6"/>
            <w:tcMar>
              <w:left w:w="108" w:type="dxa"/>
            </w:tcMar>
          </w:tcPr>
          <w:p w14:paraId="29C31BB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გლდანულა</w:t>
            </w:r>
          </w:p>
        </w:tc>
        <w:tc>
          <w:tcPr>
            <w:tcW w:w="471" w:type="dxa"/>
            <w:shd w:val="clear" w:color="auto" w:fill="E2EFD9"/>
          </w:tcPr>
          <w:p w14:paraId="3D0C341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8366D8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B14CFD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875AE30"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5A84DD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4BFFCB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44FB64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10F9C0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EE280A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26E700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1CC322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1ABEC51"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4377832" w14:textId="77777777" w:rsidTr="00505853">
        <w:tc>
          <w:tcPr>
            <w:tcW w:w="1890" w:type="dxa"/>
            <w:shd w:val="clear" w:color="auto" w:fill="E7E6E6"/>
            <w:tcMar>
              <w:left w:w="108" w:type="dxa"/>
            </w:tcMar>
          </w:tcPr>
          <w:p w14:paraId="72938C3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დიღმულა</w:t>
            </w:r>
          </w:p>
        </w:tc>
        <w:tc>
          <w:tcPr>
            <w:tcW w:w="471" w:type="dxa"/>
            <w:shd w:val="clear" w:color="auto" w:fill="E2EFD9"/>
          </w:tcPr>
          <w:p w14:paraId="2176F5F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BC7ED3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FE4059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19B724B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20900A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E6B2E5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DE468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A44915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388B0D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DF40AA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64A9D5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783BEB1"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5DA5283" w14:textId="77777777" w:rsidTr="00505853">
        <w:tc>
          <w:tcPr>
            <w:tcW w:w="1890" w:type="dxa"/>
            <w:shd w:val="clear" w:color="auto" w:fill="E7E6E6"/>
            <w:tcMar>
              <w:left w:w="108" w:type="dxa"/>
            </w:tcMar>
          </w:tcPr>
          <w:p w14:paraId="0F0B059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ვერე</w:t>
            </w:r>
          </w:p>
        </w:tc>
        <w:tc>
          <w:tcPr>
            <w:tcW w:w="471" w:type="dxa"/>
            <w:shd w:val="clear" w:color="auto" w:fill="E2EFD9"/>
          </w:tcPr>
          <w:p w14:paraId="34E202D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D94BB0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D857E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5FB140F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E16FE5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328B7B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C1D768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157BFC0"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E640BE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F289C7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4085B0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F98D96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45DFCC6" w14:textId="77777777" w:rsidTr="00505853">
        <w:tc>
          <w:tcPr>
            <w:tcW w:w="1890" w:type="dxa"/>
            <w:shd w:val="clear" w:color="auto" w:fill="E7E6E6"/>
            <w:tcMar>
              <w:left w:w="108" w:type="dxa"/>
            </w:tcMar>
          </w:tcPr>
          <w:p w14:paraId="039C479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ლოჭინი</w:t>
            </w:r>
          </w:p>
        </w:tc>
        <w:tc>
          <w:tcPr>
            <w:tcW w:w="471" w:type="dxa"/>
            <w:shd w:val="clear" w:color="auto" w:fill="E2EFD9"/>
          </w:tcPr>
          <w:p w14:paraId="1D73BAE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BD5451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FC79CA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7D0A54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A6177F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18455E5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841B86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C4C1E1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F2BF81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4D9044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486496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EB9AE3B"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B4D1FBD" w14:textId="77777777" w:rsidTr="00505853">
        <w:tc>
          <w:tcPr>
            <w:tcW w:w="1890" w:type="dxa"/>
            <w:shd w:val="clear" w:color="auto" w:fill="E7E6E6"/>
            <w:tcMar>
              <w:left w:w="108" w:type="dxa"/>
            </w:tcMar>
          </w:tcPr>
          <w:p w14:paraId="04B7352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ორხევი</w:t>
            </w:r>
          </w:p>
        </w:tc>
        <w:tc>
          <w:tcPr>
            <w:tcW w:w="471" w:type="dxa"/>
            <w:shd w:val="clear" w:color="auto" w:fill="E2EFD9"/>
          </w:tcPr>
          <w:p w14:paraId="037E473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E7E2DF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9B55C2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D9D29B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155703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05BF1D8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FDD010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2C7CADAD"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61F9AA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57D5D4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570276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AA3DC73"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4F0BFFA" w14:textId="77777777" w:rsidTr="00505853">
        <w:trPr>
          <w:trHeight w:val="61"/>
        </w:trPr>
        <w:tc>
          <w:tcPr>
            <w:tcW w:w="9201" w:type="dxa"/>
            <w:gridSpan w:val="13"/>
            <w:shd w:val="clear" w:color="auto" w:fill="E7E6E6"/>
            <w:tcMar>
              <w:left w:w="108" w:type="dxa"/>
            </w:tcMar>
          </w:tcPr>
          <w:p w14:paraId="48C7681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მდ. იორი</w:t>
            </w:r>
          </w:p>
        </w:tc>
      </w:tr>
      <w:tr w:rsidR="0026707D" w:rsidRPr="009B42AC" w14:paraId="335E599D" w14:textId="77777777" w:rsidTr="00505853">
        <w:trPr>
          <w:trHeight w:val="61"/>
        </w:trPr>
        <w:tc>
          <w:tcPr>
            <w:tcW w:w="1890" w:type="dxa"/>
            <w:shd w:val="clear" w:color="auto" w:fill="E7E6E6"/>
            <w:tcMar>
              <w:left w:w="108" w:type="dxa"/>
            </w:tcMar>
          </w:tcPr>
          <w:p w14:paraId="4301A53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იორი</w:t>
            </w:r>
          </w:p>
        </w:tc>
        <w:tc>
          <w:tcPr>
            <w:tcW w:w="471" w:type="dxa"/>
            <w:shd w:val="clear" w:color="auto" w:fill="E2EFD9"/>
          </w:tcPr>
          <w:p w14:paraId="312B650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8CF8CA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D544EC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65E9C75"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6A4F3A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24C5A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AC086E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703BB2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52EED2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44DD1C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875B7D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71B0A1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F183EF2" w14:textId="77777777" w:rsidTr="00505853">
        <w:tc>
          <w:tcPr>
            <w:tcW w:w="9201" w:type="dxa"/>
            <w:gridSpan w:val="13"/>
            <w:shd w:val="clear" w:color="auto" w:fill="E7E6E6"/>
            <w:tcMar>
              <w:left w:w="108" w:type="dxa"/>
            </w:tcMar>
          </w:tcPr>
          <w:p w14:paraId="45A0A64A" w14:textId="77777777" w:rsidR="0026707D" w:rsidRPr="009B42AC" w:rsidRDefault="0026707D" w:rsidP="00923FC6">
            <w:pPr>
              <w:tabs>
                <w:tab w:val="left" w:pos="9810"/>
              </w:tabs>
              <w:jc w:val="both"/>
              <w:rPr>
                <w:rFonts w:ascii="Sylfaen" w:eastAsia="Merriweather" w:hAnsi="Sylfaen" w:cs="Merriweather"/>
                <w:i/>
                <w:iCs/>
                <w:lang w:val="ka-GE"/>
              </w:rPr>
            </w:pPr>
            <w:r w:rsidRPr="009B42AC">
              <w:rPr>
                <w:rFonts w:ascii="Sylfaen" w:eastAsia="Arial Unicode MS" w:hAnsi="Sylfaen" w:cs="Arial Unicode MS"/>
                <w:i/>
                <w:iCs/>
                <w:lang w:val="ka-GE"/>
              </w:rPr>
              <w:t>მდ. ალაზნის აუზი</w:t>
            </w:r>
          </w:p>
        </w:tc>
      </w:tr>
      <w:tr w:rsidR="0026707D" w:rsidRPr="009B42AC" w14:paraId="042FBDDF" w14:textId="77777777" w:rsidTr="00505853">
        <w:tc>
          <w:tcPr>
            <w:tcW w:w="1890" w:type="dxa"/>
            <w:shd w:val="clear" w:color="auto" w:fill="E7E6E6"/>
            <w:tcMar>
              <w:left w:w="108" w:type="dxa"/>
            </w:tcMar>
          </w:tcPr>
          <w:p w14:paraId="2033B07E" w14:textId="77777777" w:rsidR="0026707D" w:rsidRPr="009B42AC" w:rsidRDefault="0026707D" w:rsidP="00923FC6">
            <w:pPr>
              <w:tabs>
                <w:tab w:val="left" w:pos="9810"/>
              </w:tabs>
              <w:ind w:left="65"/>
              <w:jc w:val="both"/>
              <w:rPr>
                <w:rFonts w:ascii="Sylfaen" w:eastAsia="Merriweather" w:hAnsi="Sylfaen" w:cs="Merriweather"/>
                <w:lang w:val="ka-GE"/>
              </w:rPr>
            </w:pPr>
            <w:r w:rsidRPr="009B42AC">
              <w:rPr>
                <w:rFonts w:ascii="Sylfaen" w:eastAsia="Arial Unicode MS" w:hAnsi="Sylfaen" w:cs="Arial Unicode MS"/>
                <w:lang w:val="ka-GE"/>
              </w:rPr>
              <w:t>ალაზანი</w:t>
            </w:r>
          </w:p>
        </w:tc>
        <w:tc>
          <w:tcPr>
            <w:tcW w:w="471" w:type="dxa"/>
            <w:shd w:val="clear" w:color="auto" w:fill="E2EFD9"/>
          </w:tcPr>
          <w:p w14:paraId="7A069EC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B06EDD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3DE78E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08D18AF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9CC028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28A2A7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98B27B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A804CB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70BADC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617301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29DD3F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BD9F8E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6F36B72" w14:textId="77777777" w:rsidTr="00505853">
        <w:tc>
          <w:tcPr>
            <w:tcW w:w="1890" w:type="dxa"/>
            <w:shd w:val="clear" w:color="auto" w:fill="E7E6E6"/>
            <w:tcMar>
              <w:left w:w="108" w:type="dxa"/>
            </w:tcMar>
          </w:tcPr>
          <w:p w14:paraId="3693CDB5" w14:textId="77777777" w:rsidR="0026707D" w:rsidRPr="009B42AC" w:rsidRDefault="0026707D" w:rsidP="00923FC6">
            <w:pPr>
              <w:tabs>
                <w:tab w:val="left" w:pos="9810"/>
              </w:tabs>
              <w:ind w:left="65"/>
              <w:jc w:val="both"/>
              <w:rPr>
                <w:rFonts w:ascii="Sylfaen" w:eastAsia="Merriweather" w:hAnsi="Sylfaen" w:cs="Merriweather"/>
                <w:lang w:val="ka-GE"/>
              </w:rPr>
            </w:pPr>
            <w:r w:rsidRPr="009B42AC">
              <w:rPr>
                <w:rFonts w:ascii="Sylfaen" w:eastAsia="Arial Unicode MS" w:hAnsi="Sylfaen" w:cs="Arial Unicode MS"/>
                <w:lang w:val="ka-GE"/>
              </w:rPr>
              <w:t>ნინოსხევი</w:t>
            </w:r>
          </w:p>
        </w:tc>
        <w:tc>
          <w:tcPr>
            <w:tcW w:w="471" w:type="dxa"/>
            <w:shd w:val="clear" w:color="auto" w:fill="E2EFD9"/>
          </w:tcPr>
          <w:p w14:paraId="5F476D5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23ACBF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4AEC9D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0834A60"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7C920F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A02604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8342E4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4E0334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81B402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8799F9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CED3CC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4406F1C"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60CE4EA" w14:textId="77777777" w:rsidTr="00505853">
        <w:tc>
          <w:tcPr>
            <w:tcW w:w="1890" w:type="dxa"/>
            <w:shd w:val="clear" w:color="auto" w:fill="E7E6E6"/>
            <w:tcMar>
              <w:left w:w="108" w:type="dxa"/>
            </w:tcMar>
          </w:tcPr>
          <w:p w14:paraId="236DF25F" w14:textId="77777777" w:rsidR="0026707D" w:rsidRPr="009B42AC" w:rsidRDefault="0026707D" w:rsidP="00923FC6">
            <w:pPr>
              <w:tabs>
                <w:tab w:val="left" w:pos="9810"/>
              </w:tabs>
              <w:ind w:left="65"/>
              <w:jc w:val="both"/>
              <w:rPr>
                <w:rFonts w:ascii="Sylfaen" w:eastAsia="Merriweather" w:hAnsi="Sylfaen" w:cs="Merriweather"/>
                <w:lang w:val="ka-GE"/>
              </w:rPr>
            </w:pPr>
            <w:r w:rsidRPr="009B42AC">
              <w:rPr>
                <w:rFonts w:ascii="Sylfaen" w:eastAsia="Arial Unicode MS" w:hAnsi="Sylfaen" w:cs="Arial Unicode MS"/>
                <w:lang w:val="ka-GE"/>
              </w:rPr>
              <w:t>კაბალი</w:t>
            </w:r>
          </w:p>
        </w:tc>
        <w:tc>
          <w:tcPr>
            <w:tcW w:w="471" w:type="dxa"/>
            <w:shd w:val="clear" w:color="auto" w:fill="E2EFD9"/>
          </w:tcPr>
          <w:p w14:paraId="4BF7E6F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63DA3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1B70C9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66B589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F33AA7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C1EF64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DA452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29CAB3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F61049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7FAFE9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3067F0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B4375D8"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C2D0D08" w14:textId="77777777" w:rsidTr="00505853">
        <w:tc>
          <w:tcPr>
            <w:tcW w:w="1890" w:type="dxa"/>
            <w:shd w:val="clear" w:color="auto" w:fill="E7E6E6"/>
            <w:tcMar>
              <w:left w:w="108" w:type="dxa"/>
            </w:tcMar>
          </w:tcPr>
          <w:p w14:paraId="17B6D22E" w14:textId="77777777" w:rsidR="0026707D" w:rsidRPr="009B42AC" w:rsidRDefault="0026707D" w:rsidP="00923FC6">
            <w:pPr>
              <w:tabs>
                <w:tab w:val="left" w:pos="9810"/>
              </w:tabs>
              <w:ind w:left="65"/>
              <w:jc w:val="both"/>
              <w:rPr>
                <w:rFonts w:ascii="Sylfaen" w:eastAsia="Merriweather" w:hAnsi="Sylfaen" w:cs="Merriweather"/>
                <w:lang w:val="ka-GE"/>
              </w:rPr>
            </w:pPr>
            <w:r w:rsidRPr="009B42AC">
              <w:rPr>
                <w:rFonts w:ascii="Sylfaen" w:eastAsia="Arial Unicode MS" w:hAnsi="Sylfaen" w:cs="Arial Unicode MS"/>
                <w:lang w:val="ka-GE"/>
              </w:rPr>
              <w:t>დურუჯი</w:t>
            </w:r>
          </w:p>
        </w:tc>
        <w:tc>
          <w:tcPr>
            <w:tcW w:w="471" w:type="dxa"/>
            <w:shd w:val="clear" w:color="auto" w:fill="E2EFD9"/>
          </w:tcPr>
          <w:p w14:paraId="5BA9FB2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314520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D9C522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51087A0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D3F6DC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562A34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41F125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7107ABD"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E416F4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F57406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4F679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E451B16"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FD4D6FA" w14:textId="77777777" w:rsidTr="00505853">
        <w:tc>
          <w:tcPr>
            <w:tcW w:w="1890" w:type="dxa"/>
            <w:shd w:val="clear" w:color="auto" w:fill="E7E6E6"/>
            <w:tcMar>
              <w:left w:w="108" w:type="dxa"/>
            </w:tcMar>
          </w:tcPr>
          <w:p w14:paraId="1759D76E" w14:textId="77777777" w:rsidR="0026707D" w:rsidRPr="009B42AC" w:rsidRDefault="0026707D" w:rsidP="00923FC6">
            <w:pPr>
              <w:tabs>
                <w:tab w:val="left" w:pos="9810"/>
              </w:tabs>
              <w:ind w:left="65"/>
              <w:jc w:val="both"/>
              <w:rPr>
                <w:rFonts w:ascii="Sylfaen" w:eastAsia="Merriweather" w:hAnsi="Sylfaen" w:cs="Merriweather"/>
                <w:lang w:val="ka-GE"/>
              </w:rPr>
            </w:pPr>
            <w:r w:rsidRPr="009B42AC">
              <w:rPr>
                <w:rFonts w:ascii="Sylfaen" w:eastAsia="Arial Unicode MS" w:hAnsi="Sylfaen" w:cs="Arial Unicode MS"/>
                <w:lang w:val="ka-GE"/>
              </w:rPr>
              <w:t>ჩელთი</w:t>
            </w:r>
          </w:p>
        </w:tc>
        <w:tc>
          <w:tcPr>
            <w:tcW w:w="471" w:type="dxa"/>
            <w:shd w:val="clear" w:color="auto" w:fill="E2EFD9"/>
          </w:tcPr>
          <w:p w14:paraId="6CAA639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FBC50E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678AA3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E2733A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0F5A3E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9D8FB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9A00FC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7C899E54"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68BEB5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D00E9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8CCBA9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11EA60B"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CEFBBDD" w14:textId="77777777" w:rsidTr="00505853">
        <w:tc>
          <w:tcPr>
            <w:tcW w:w="1890" w:type="dxa"/>
            <w:shd w:val="clear" w:color="auto" w:fill="E7E6E6"/>
            <w:tcMar>
              <w:left w:w="108" w:type="dxa"/>
            </w:tcMar>
          </w:tcPr>
          <w:p w14:paraId="63480CB6" w14:textId="77777777" w:rsidR="0026707D" w:rsidRPr="009B42AC" w:rsidRDefault="0026707D" w:rsidP="00923FC6">
            <w:pPr>
              <w:tabs>
                <w:tab w:val="left" w:pos="9810"/>
              </w:tabs>
              <w:ind w:left="65"/>
              <w:jc w:val="both"/>
              <w:rPr>
                <w:rFonts w:ascii="Sylfaen" w:eastAsia="Merriweather" w:hAnsi="Sylfaen" w:cs="Merriweather"/>
                <w:lang w:val="ka-GE"/>
              </w:rPr>
            </w:pPr>
            <w:r w:rsidRPr="009B42AC">
              <w:rPr>
                <w:rFonts w:ascii="Sylfaen" w:eastAsia="Arial Unicode MS" w:hAnsi="Sylfaen" w:cs="Arial Unicode MS"/>
                <w:lang w:val="ka-GE"/>
              </w:rPr>
              <w:t>ლოპოტა</w:t>
            </w:r>
          </w:p>
        </w:tc>
        <w:tc>
          <w:tcPr>
            <w:tcW w:w="471" w:type="dxa"/>
            <w:shd w:val="clear" w:color="auto" w:fill="E2EFD9"/>
          </w:tcPr>
          <w:p w14:paraId="5E1C7E6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62B136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9467A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1586615"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750D7E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37742B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14803B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2C40A2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5C75A1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BD8A97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1EAAE4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32C7E22"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1FF50A7" w14:textId="77777777" w:rsidTr="00505853">
        <w:tc>
          <w:tcPr>
            <w:tcW w:w="1890" w:type="dxa"/>
            <w:shd w:val="clear" w:color="auto" w:fill="E7E6E6"/>
            <w:tcMar>
              <w:left w:w="108" w:type="dxa"/>
            </w:tcMar>
          </w:tcPr>
          <w:p w14:paraId="5406DB22" w14:textId="77777777" w:rsidR="0026707D" w:rsidRPr="009B42AC" w:rsidRDefault="0026707D" w:rsidP="00923FC6">
            <w:pPr>
              <w:tabs>
                <w:tab w:val="left" w:pos="9810"/>
              </w:tabs>
              <w:ind w:left="65"/>
              <w:jc w:val="both"/>
              <w:rPr>
                <w:rFonts w:ascii="Sylfaen" w:eastAsia="Merriweather" w:hAnsi="Sylfaen" w:cs="Merriweather"/>
                <w:lang w:val="ka-GE"/>
              </w:rPr>
            </w:pPr>
            <w:r w:rsidRPr="009B42AC">
              <w:rPr>
                <w:rFonts w:ascii="Sylfaen" w:eastAsia="Arial Unicode MS" w:hAnsi="Sylfaen" w:cs="Arial Unicode MS"/>
                <w:lang w:val="ka-GE"/>
              </w:rPr>
              <w:t>ინწობა</w:t>
            </w:r>
          </w:p>
        </w:tc>
        <w:tc>
          <w:tcPr>
            <w:tcW w:w="471" w:type="dxa"/>
            <w:shd w:val="clear" w:color="auto" w:fill="E2EFD9"/>
          </w:tcPr>
          <w:p w14:paraId="26119CF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CC0767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E8E9EC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506E44C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1519C9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2F181A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607EF5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19757FE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BB8633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BC3D5F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2F4C83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3B1AB2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86D88FC" w14:textId="77777777" w:rsidTr="00505853">
        <w:tc>
          <w:tcPr>
            <w:tcW w:w="1890" w:type="dxa"/>
            <w:shd w:val="clear" w:color="auto" w:fill="E7E6E6"/>
            <w:tcMar>
              <w:left w:w="108" w:type="dxa"/>
            </w:tcMar>
          </w:tcPr>
          <w:p w14:paraId="6AC608EE" w14:textId="77777777" w:rsidR="0026707D" w:rsidRPr="009B42AC" w:rsidRDefault="0026707D" w:rsidP="00923FC6">
            <w:pPr>
              <w:tabs>
                <w:tab w:val="left" w:pos="9810"/>
              </w:tabs>
              <w:ind w:left="65"/>
              <w:jc w:val="both"/>
              <w:rPr>
                <w:rFonts w:ascii="Sylfaen" w:eastAsia="Merriweather" w:hAnsi="Sylfaen" w:cs="Merriweather"/>
                <w:lang w:val="ka-GE"/>
              </w:rPr>
            </w:pPr>
            <w:r w:rsidRPr="009B42AC">
              <w:rPr>
                <w:rFonts w:ascii="Sylfaen" w:eastAsia="Arial Unicode MS" w:hAnsi="Sylfaen" w:cs="Arial Unicode MS"/>
                <w:lang w:val="ka-GE"/>
              </w:rPr>
              <w:t>სტორი</w:t>
            </w:r>
          </w:p>
        </w:tc>
        <w:tc>
          <w:tcPr>
            <w:tcW w:w="471" w:type="dxa"/>
            <w:shd w:val="clear" w:color="auto" w:fill="E2EFD9"/>
          </w:tcPr>
          <w:p w14:paraId="4A5192D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67A153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48DEA0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356F33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9BD706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38EF19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DD63E1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F17C55A"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DFAE9D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DEA606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3824F0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91F7F90"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C0D1B49" w14:textId="77777777" w:rsidTr="00505853">
        <w:tc>
          <w:tcPr>
            <w:tcW w:w="1890" w:type="dxa"/>
            <w:shd w:val="clear" w:color="auto" w:fill="E7E6E6"/>
            <w:tcMar>
              <w:left w:w="108" w:type="dxa"/>
            </w:tcMar>
          </w:tcPr>
          <w:p w14:paraId="7D2D04EF" w14:textId="77777777" w:rsidR="0026707D" w:rsidRPr="009B42AC" w:rsidRDefault="0026707D" w:rsidP="00923FC6">
            <w:pPr>
              <w:tabs>
                <w:tab w:val="left" w:pos="9810"/>
              </w:tabs>
              <w:ind w:left="65"/>
              <w:jc w:val="both"/>
              <w:rPr>
                <w:rFonts w:ascii="Sylfaen" w:eastAsia="Merriweather" w:hAnsi="Sylfaen" w:cs="Merriweather"/>
                <w:lang w:val="ka-GE"/>
              </w:rPr>
            </w:pPr>
            <w:r w:rsidRPr="009B42AC">
              <w:rPr>
                <w:rFonts w:ascii="Sylfaen" w:eastAsia="Arial Unicode MS" w:hAnsi="Sylfaen" w:cs="Arial Unicode MS"/>
                <w:lang w:val="ka-GE"/>
              </w:rPr>
              <w:t>კისისხევი</w:t>
            </w:r>
          </w:p>
        </w:tc>
        <w:tc>
          <w:tcPr>
            <w:tcW w:w="471" w:type="dxa"/>
            <w:shd w:val="clear" w:color="auto" w:fill="E2EFD9"/>
          </w:tcPr>
          <w:p w14:paraId="4323396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95E634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512CD5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D5B7D4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9E3144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78E5DE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BB667C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5FB706F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B941AB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BD27DA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52C5ED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23E5343"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85BEB78" w14:textId="77777777" w:rsidTr="00505853">
        <w:tc>
          <w:tcPr>
            <w:tcW w:w="1890" w:type="dxa"/>
            <w:shd w:val="clear" w:color="auto" w:fill="E7E6E6"/>
            <w:tcMar>
              <w:left w:w="108" w:type="dxa"/>
            </w:tcMar>
          </w:tcPr>
          <w:p w14:paraId="7DDCB9B9" w14:textId="77777777" w:rsidR="0026707D" w:rsidRPr="009B42AC" w:rsidRDefault="0026707D" w:rsidP="00923FC6">
            <w:pPr>
              <w:tabs>
                <w:tab w:val="left" w:pos="9810"/>
              </w:tabs>
              <w:ind w:left="65"/>
              <w:jc w:val="both"/>
              <w:rPr>
                <w:rFonts w:ascii="Sylfaen" w:eastAsia="Merriweather" w:hAnsi="Sylfaen" w:cs="Merriweather"/>
                <w:lang w:val="ka-GE"/>
              </w:rPr>
            </w:pPr>
            <w:r w:rsidRPr="009B42AC">
              <w:rPr>
                <w:rFonts w:ascii="Sylfaen" w:eastAsia="Arial Unicode MS" w:hAnsi="Sylfaen" w:cs="Arial Unicode MS"/>
                <w:lang w:val="ka-GE"/>
              </w:rPr>
              <w:t>თურდო</w:t>
            </w:r>
          </w:p>
        </w:tc>
        <w:tc>
          <w:tcPr>
            <w:tcW w:w="471" w:type="dxa"/>
            <w:shd w:val="clear" w:color="auto" w:fill="E2EFD9"/>
          </w:tcPr>
          <w:p w14:paraId="17CDF83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3B8930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AED31B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899C9F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EE7073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00D939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3E2E47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262708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583F50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25D309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C1EF40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841665"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C3185A2" w14:textId="77777777" w:rsidTr="00505853">
        <w:trPr>
          <w:trHeight w:val="271"/>
        </w:trPr>
        <w:tc>
          <w:tcPr>
            <w:tcW w:w="9201" w:type="dxa"/>
            <w:gridSpan w:val="13"/>
            <w:shd w:val="clear" w:color="auto" w:fill="E7E6E6"/>
          </w:tcPr>
          <w:p w14:paraId="59653F12"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შავი ზღვის აუზის მდინარეები</w:t>
            </w:r>
          </w:p>
        </w:tc>
      </w:tr>
      <w:tr w:rsidR="0026707D" w:rsidRPr="009B42AC" w14:paraId="65EF768F" w14:textId="77777777" w:rsidTr="00505853">
        <w:tc>
          <w:tcPr>
            <w:tcW w:w="9201" w:type="dxa"/>
            <w:gridSpan w:val="13"/>
            <w:shd w:val="clear" w:color="auto" w:fill="E7E6E6"/>
            <w:tcMar>
              <w:left w:w="108" w:type="dxa"/>
            </w:tcMar>
          </w:tcPr>
          <w:p w14:paraId="32E06780" w14:textId="77777777" w:rsidR="0026707D" w:rsidRPr="009B42AC" w:rsidRDefault="0026707D" w:rsidP="00923FC6">
            <w:pPr>
              <w:tabs>
                <w:tab w:val="left" w:pos="9810"/>
              </w:tabs>
              <w:jc w:val="both"/>
              <w:rPr>
                <w:rFonts w:ascii="Sylfaen" w:eastAsia="Merriweather" w:hAnsi="Sylfaen" w:cs="Merriweather"/>
                <w:i/>
                <w:iCs/>
                <w:lang w:val="ka-GE"/>
              </w:rPr>
            </w:pPr>
            <w:r w:rsidRPr="009B42AC">
              <w:rPr>
                <w:rFonts w:ascii="Sylfaen" w:eastAsia="Arial Unicode MS" w:hAnsi="Sylfaen" w:cs="Arial Unicode MS"/>
                <w:i/>
                <w:iCs/>
                <w:lang w:val="ka-GE"/>
              </w:rPr>
              <w:t>მდ. ენგურის აუზი</w:t>
            </w:r>
          </w:p>
        </w:tc>
      </w:tr>
      <w:tr w:rsidR="0026707D" w:rsidRPr="009B42AC" w14:paraId="7C8F68C2" w14:textId="77777777" w:rsidTr="00505853">
        <w:tc>
          <w:tcPr>
            <w:tcW w:w="1890" w:type="dxa"/>
            <w:shd w:val="clear" w:color="auto" w:fill="E7E6E6"/>
            <w:tcMar>
              <w:left w:w="108" w:type="dxa"/>
            </w:tcMar>
          </w:tcPr>
          <w:p w14:paraId="2EA43CB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ენგური</w:t>
            </w:r>
          </w:p>
        </w:tc>
        <w:tc>
          <w:tcPr>
            <w:tcW w:w="471" w:type="dxa"/>
            <w:shd w:val="clear" w:color="auto" w:fill="E2EFD9"/>
          </w:tcPr>
          <w:p w14:paraId="6DBA207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87CED0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B9DA6A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3A0FBD65"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8E1AC4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49AD87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36E26D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3D3E98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3B1E1F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A35997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54E406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60A84A5"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E1C7934" w14:textId="77777777" w:rsidTr="00505853">
        <w:tc>
          <w:tcPr>
            <w:tcW w:w="1890" w:type="dxa"/>
            <w:shd w:val="clear" w:color="auto" w:fill="E7E6E6"/>
            <w:tcMar>
              <w:left w:w="108" w:type="dxa"/>
            </w:tcMar>
          </w:tcPr>
          <w:p w14:paraId="24B2CAD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ნენსკრა</w:t>
            </w:r>
          </w:p>
        </w:tc>
        <w:tc>
          <w:tcPr>
            <w:tcW w:w="471" w:type="dxa"/>
            <w:shd w:val="clear" w:color="auto" w:fill="E2EFD9"/>
          </w:tcPr>
          <w:p w14:paraId="7A1D922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B7D6E8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607565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28915A4"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00FDEC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BE1C2C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EFACB6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65ADAC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688F23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EC2137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6714EA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3E39D76"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C3D8382" w14:textId="77777777" w:rsidTr="00505853">
        <w:tc>
          <w:tcPr>
            <w:tcW w:w="1890" w:type="dxa"/>
            <w:shd w:val="clear" w:color="auto" w:fill="E7E6E6"/>
            <w:tcMar>
              <w:left w:w="108" w:type="dxa"/>
            </w:tcMar>
          </w:tcPr>
          <w:p w14:paraId="5562A8B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ჩხოუში</w:t>
            </w:r>
          </w:p>
        </w:tc>
        <w:tc>
          <w:tcPr>
            <w:tcW w:w="471" w:type="dxa"/>
            <w:shd w:val="clear" w:color="auto" w:fill="E2EFD9"/>
          </w:tcPr>
          <w:p w14:paraId="44EF52D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C48E9B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43A66B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F829F5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128B7C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21F5D4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84B578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696F9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0EAF1B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48992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C276D0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8F019C"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158C8ED" w14:textId="77777777" w:rsidTr="00505853">
        <w:tc>
          <w:tcPr>
            <w:tcW w:w="9201" w:type="dxa"/>
            <w:gridSpan w:val="13"/>
            <w:shd w:val="clear" w:color="auto" w:fill="E7E6E6"/>
            <w:tcMar>
              <w:left w:w="108" w:type="dxa"/>
            </w:tcMar>
          </w:tcPr>
          <w:p w14:paraId="7EEAD0C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მდ. ხობი</w:t>
            </w:r>
          </w:p>
        </w:tc>
      </w:tr>
      <w:tr w:rsidR="0026707D" w:rsidRPr="009B42AC" w14:paraId="5BEAE621" w14:textId="77777777" w:rsidTr="00505853">
        <w:tc>
          <w:tcPr>
            <w:tcW w:w="1890" w:type="dxa"/>
            <w:shd w:val="clear" w:color="auto" w:fill="E7E6E6"/>
            <w:tcMar>
              <w:left w:w="108" w:type="dxa"/>
            </w:tcMar>
          </w:tcPr>
          <w:p w14:paraId="1620E32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ხობი</w:t>
            </w:r>
          </w:p>
        </w:tc>
        <w:tc>
          <w:tcPr>
            <w:tcW w:w="471" w:type="dxa"/>
            <w:shd w:val="clear" w:color="auto" w:fill="E2EFD9"/>
          </w:tcPr>
          <w:p w14:paraId="06B7D5D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594790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BF47B3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2D275C6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A116F9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9F3550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7114DC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E17E2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EB21E4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240376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49B1BD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D87559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A90F72E" w14:textId="77777777" w:rsidTr="00505853">
        <w:tc>
          <w:tcPr>
            <w:tcW w:w="9201" w:type="dxa"/>
            <w:gridSpan w:val="13"/>
            <w:shd w:val="clear" w:color="auto" w:fill="E7E6E6"/>
            <w:tcMar>
              <w:left w:w="108" w:type="dxa"/>
            </w:tcMar>
          </w:tcPr>
          <w:p w14:paraId="5D8B783F" w14:textId="77777777" w:rsidR="0026707D" w:rsidRPr="009B42AC" w:rsidRDefault="0026707D" w:rsidP="00923FC6">
            <w:pPr>
              <w:tabs>
                <w:tab w:val="left" w:pos="9810"/>
              </w:tabs>
              <w:jc w:val="both"/>
              <w:rPr>
                <w:rFonts w:ascii="Sylfaen" w:eastAsia="Merriweather" w:hAnsi="Sylfaen" w:cs="Merriweather"/>
                <w:i/>
                <w:iCs/>
                <w:lang w:val="ka-GE"/>
              </w:rPr>
            </w:pPr>
            <w:r w:rsidRPr="009B42AC">
              <w:rPr>
                <w:rFonts w:ascii="Sylfaen" w:eastAsia="Arial Unicode MS" w:hAnsi="Sylfaen" w:cs="Arial Unicode MS"/>
                <w:i/>
                <w:iCs/>
                <w:lang w:val="ka-GE"/>
              </w:rPr>
              <w:t>მდ. რიონის აუზი</w:t>
            </w:r>
          </w:p>
        </w:tc>
      </w:tr>
      <w:tr w:rsidR="0026707D" w:rsidRPr="009B42AC" w14:paraId="792B193E" w14:textId="77777777" w:rsidTr="00505853">
        <w:tc>
          <w:tcPr>
            <w:tcW w:w="1890" w:type="dxa"/>
            <w:shd w:val="clear" w:color="auto" w:fill="E7E6E6"/>
            <w:tcMar>
              <w:left w:w="108" w:type="dxa"/>
            </w:tcMar>
          </w:tcPr>
          <w:p w14:paraId="366787F0"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რიონი</w:t>
            </w:r>
          </w:p>
        </w:tc>
        <w:tc>
          <w:tcPr>
            <w:tcW w:w="471" w:type="dxa"/>
            <w:shd w:val="clear" w:color="auto" w:fill="E2EFD9"/>
          </w:tcPr>
          <w:p w14:paraId="3CD6CF1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7D2809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19BEA4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5577CCA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FF3369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081A02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7E9269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7679904B"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0A1849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F6915C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7593F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2B948C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1D1B34D" w14:textId="77777777" w:rsidTr="00505853">
        <w:tc>
          <w:tcPr>
            <w:tcW w:w="1890" w:type="dxa"/>
            <w:shd w:val="clear" w:color="auto" w:fill="E7E6E6"/>
            <w:tcMar>
              <w:left w:w="108" w:type="dxa"/>
            </w:tcMar>
          </w:tcPr>
          <w:p w14:paraId="05745CE2"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ჯეჯორა</w:t>
            </w:r>
          </w:p>
        </w:tc>
        <w:tc>
          <w:tcPr>
            <w:tcW w:w="471" w:type="dxa"/>
            <w:shd w:val="clear" w:color="auto" w:fill="E2EFD9"/>
          </w:tcPr>
          <w:p w14:paraId="5C1BF93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8352FF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B7CEC6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3286A3BB"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244154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8F0FE3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05456A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E8DD92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2D090B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64DD89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37ACD3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9202901"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699A68A" w14:textId="77777777" w:rsidTr="00505853">
        <w:tc>
          <w:tcPr>
            <w:tcW w:w="1890" w:type="dxa"/>
            <w:shd w:val="clear" w:color="auto" w:fill="E7E6E6"/>
            <w:tcMar>
              <w:left w:w="108" w:type="dxa"/>
            </w:tcMar>
          </w:tcPr>
          <w:p w14:paraId="54D863B1"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ყვირილა</w:t>
            </w:r>
          </w:p>
        </w:tc>
        <w:tc>
          <w:tcPr>
            <w:tcW w:w="471" w:type="dxa"/>
            <w:shd w:val="clear" w:color="auto" w:fill="E2EFD9"/>
          </w:tcPr>
          <w:p w14:paraId="0C756B8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FAAAE9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1F80E6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44D4675"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394C37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D1B27E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5D5F4C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2C1C2A7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F951B1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63C829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A69C64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6E83DDA"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415ED9C" w14:textId="77777777" w:rsidTr="00505853">
        <w:tc>
          <w:tcPr>
            <w:tcW w:w="1890" w:type="dxa"/>
            <w:shd w:val="clear" w:color="auto" w:fill="E7E6E6"/>
            <w:tcMar>
              <w:left w:w="108" w:type="dxa"/>
            </w:tcMar>
          </w:tcPr>
          <w:p w14:paraId="5F96EDDF"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lastRenderedPageBreak/>
              <w:t>ძირულა</w:t>
            </w:r>
          </w:p>
        </w:tc>
        <w:tc>
          <w:tcPr>
            <w:tcW w:w="471" w:type="dxa"/>
            <w:shd w:val="clear" w:color="auto" w:fill="E2EFD9"/>
          </w:tcPr>
          <w:p w14:paraId="3C3079E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AC0558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9CE22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09C8CB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0CE47A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4A0AED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3600C4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6C4D30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7E0810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AC3DF9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7654DB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4643A1B"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EF69D08" w14:textId="77777777" w:rsidTr="00505853">
        <w:tc>
          <w:tcPr>
            <w:tcW w:w="1890" w:type="dxa"/>
            <w:shd w:val="clear" w:color="auto" w:fill="E7E6E6"/>
            <w:tcMar>
              <w:left w:w="108" w:type="dxa"/>
            </w:tcMar>
          </w:tcPr>
          <w:p w14:paraId="78493E4E"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ჩხერიმელა</w:t>
            </w:r>
          </w:p>
        </w:tc>
        <w:tc>
          <w:tcPr>
            <w:tcW w:w="471" w:type="dxa"/>
            <w:shd w:val="clear" w:color="auto" w:fill="E2EFD9"/>
          </w:tcPr>
          <w:p w14:paraId="2CE81ED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FF4C6B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C796BA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923861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2DCD2F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C960BB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34B8DD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48C892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E77860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A5D65A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C10960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3592BEB"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570D8CC" w14:textId="77777777" w:rsidTr="00505853">
        <w:tc>
          <w:tcPr>
            <w:tcW w:w="1890" w:type="dxa"/>
            <w:shd w:val="clear" w:color="auto" w:fill="E7E6E6"/>
            <w:tcMar>
              <w:left w:w="108" w:type="dxa"/>
            </w:tcMar>
          </w:tcPr>
          <w:p w14:paraId="45F2FA65"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ტყიბულა</w:t>
            </w:r>
          </w:p>
        </w:tc>
        <w:tc>
          <w:tcPr>
            <w:tcW w:w="471" w:type="dxa"/>
            <w:shd w:val="clear" w:color="auto" w:fill="E2EFD9"/>
          </w:tcPr>
          <w:p w14:paraId="157CE14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2DAA8B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988865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595D70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066D5D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426C96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F09AA5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D8CCB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832145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4425C1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0D3BC9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5F6503C"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5A8CFB5" w14:textId="77777777" w:rsidTr="00505853">
        <w:tc>
          <w:tcPr>
            <w:tcW w:w="1890" w:type="dxa"/>
            <w:shd w:val="clear" w:color="auto" w:fill="E7E6E6"/>
            <w:tcMar>
              <w:left w:w="108" w:type="dxa"/>
            </w:tcMar>
          </w:tcPr>
          <w:p w14:paraId="053A037F"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წყალწითელა</w:t>
            </w:r>
          </w:p>
        </w:tc>
        <w:tc>
          <w:tcPr>
            <w:tcW w:w="471" w:type="dxa"/>
            <w:shd w:val="clear" w:color="auto" w:fill="E2EFD9"/>
          </w:tcPr>
          <w:p w14:paraId="1DA4DC8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8AC11A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C2D6CB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55B05B6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9B0789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20EBC0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A4F3DF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D09112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FE32E7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97AD21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7DA993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833C8BE"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DA09593" w14:textId="77777777" w:rsidTr="00505853">
        <w:tc>
          <w:tcPr>
            <w:tcW w:w="1890" w:type="dxa"/>
            <w:shd w:val="clear" w:color="auto" w:fill="E7E6E6"/>
            <w:tcMar>
              <w:left w:w="108" w:type="dxa"/>
            </w:tcMar>
          </w:tcPr>
          <w:p w14:paraId="08350C74"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ხანისწყალი</w:t>
            </w:r>
          </w:p>
        </w:tc>
        <w:tc>
          <w:tcPr>
            <w:tcW w:w="471" w:type="dxa"/>
            <w:shd w:val="clear" w:color="auto" w:fill="E2EFD9"/>
          </w:tcPr>
          <w:p w14:paraId="762B6C5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AE9551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473739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3C25F59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74A9EB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4B84AB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D17461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0E7D01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827F5D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0F75B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C23352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BA42C7"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1678588" w14:textId="77777777" w:rsidTr="00505853">
        <w:tc>
          <w:tcPr>
            <w:tcW w:w="1890" w:type="dxa"/>
            <w:shd w:val="clear" w:color="auto" w:fill="E7E6E6"/>
            <w:tcMar>
              <w:left w:w="108" w:type="dxa"/>
            </w:tcMar>
          </w:tcPr>
          <w:p w14:paraId="0496F49C"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ლუხუნი</w:t>
            </w:r>
          </w:p>
        </w:tc>
        <w:tc>
          <w:tcPr>
            <w:tcW w:w="471" w:type="dxa"/>
            <w:shd w:val="clear" w:color="auto" w:fill="E2EFD9"/>
          </w:tcPr>
          <w:p w14:paraId="2E32ADB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93FCD7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FB9B1E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21EAF829"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E3EFF6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1DA043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3DF8E7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326A1E3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C15DE6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E02C92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BEB909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715FBB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4916396" w14:textId="77777777" w:rsidTr="00505853">
        <w:tc>
          <w:tcPr>
            <w:tcW w:w="1890" w:type="dxa"/>
            <w:shd w:val="clear" w:color="auto" w:fill="E7E6E6"/>
            <w:tcMar>
              <w:left w:w="108" w:type="dxa"/>
            </w:tcMar>
          </w:tcPr>
          <w:p w14:paraId="2B7AA69F"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კრიხულა</w:t>
            </w:r>
          </w:p>
        </w:tc>
        <w:tc>
          <w:tcPr>
            <w:tcW w:w="471" w:type="dxa"/>
            <w:shd w:val="clear" w:color="auto" w:fill="E2EFD9"/>
          </w:tcPr>
          <w:p w14:paraId="1B56F11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16CA6B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044E21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1DA2994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1DFC5B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B0AD7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4FA5EC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412045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23E9DA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733570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79F74D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B519A17"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C461096" w14:textId="77777777" w:rsidTr="00505853">
        <w:tc>
          <w:tcPr>
            <w:tcW w:w="1890" w:type="dxa"/>
            <w:shd w:val="clear" w:color="auto" w:fill="E7E6E6"/>
            <w:tcMar>
              <w:left w:w="108" w:type="dxa"/>
            </w:tcMar>
          </w:tcPr>
          <w:p w14:paraId="48A63574"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შაორი</w:t>
            </w:r>
          </w:p>
        </w:tc>
        <w:tc>
          <w:tcPr>
            <w:tcW w:w="471" w:type="dxa"/>
            <w:shd w:val="clear" w:color="auto" w:fill="E2EFD9"/>
          </w:tcPr>
          <w:p w14:paraId="2B5D735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B1DAB8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C4AA10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56115A5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2C3CE1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CC6265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8B8C2E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2318CFDD"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9EB058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83F3D3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D1C63E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530CD6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9F1A3BF" w14:textId="77777777" w:rsidTr="00505853">
        <w:tc>
          <w:tcPr>
            <w:tcW w:w="1890" w:type="dxa"/>
            <w:shd w:val="clear" w:color="auto" w:fill="E7E6E6"/>
            <w:tcMar>
              <w:left w:w="108" w:type="dxa"/>
            </w:tcMar>
          </w:tcPr>
          <w:p w14:paraId="36F72E99"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გუბისწყალი</w:t>
            </w:r>
          </w:p>
        </w:tc>
        <w:tc>
          <w:tcPr>
            <w:tcW w:w="471" w:type="dxa"/>
            <w:shd w:val="clear" w:color="auto" w:fill="E2EFD9"/>
          </w:tcPr>
          <w:p w14:paraId="43C370D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BCC7FA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49450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28EA6CA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456D1E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BE79B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34FEDD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7C64502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F64F75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F70829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A4FB6F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F2B448D"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7D2D36A" w14:textId="77777777" w:rsidTr="00505853">
        <w:tc>
          <w:tcPr>
            <w:tcW w:w="1890" w:type="dxa"/>
            <w:shd w:val="clear" w:color="auto" w:fill="E7E6E6"/>
            <w:tcMar>
              <w:left w:w="108" w:type="dxa"/>
            </w:tcMar>
          </w:tcPr>
          <w:p w14:paraId="5623BE03"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ოღასკურა</w:t>
            </w:r>
          </w:p>
        </w:tc>
        <w:tc>
          <w:tcPr>
            <w:tcW w:w="471" w:type="dxa"/>
            <w:shd w:val="clear" w:color="auto" w:fill="E2EFD9"/>
          </w:tcPr>
          <w:p w14:paraId="343D5AF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0D6D84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34A20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27394FF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CBCC97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8A7A5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883D20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041CB3B5"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C26C87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6E599C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1486C1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26856B3"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A9DC99E" w14:textId="77777777" w:rsidTr="00505853">
        <w:tc>
          <w:tcPr>
            <w:tcW w:w="1890" w:type="dxa"/>
            <w:shd w:val="clear" w:color="auto" w:fill="E7E6E6"/>
            <w:tcMar>
              <w:left w:w="108" w:type="dxa"/>
            </w:tcMar>
          </w:tcPr>
          <w:p w14:paraId="7E0560CC"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ცხენისწყალი</w:t>
            </w:r>
          </w:p>
        </w:tc>
        <w:tc>
          <w:tcPr>
            <w:tcW w:w="471" w:type="dxa"/>
            <w:shd w:val="clear" w:color="auto" w:fill="E2EFD9"/>
          </w:tcPr>
          <w:p w14:paraId="2F5F636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975327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1E0D7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3BF69EF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F3D275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81A5A7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60D73C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5D2060E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E3176A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AA283A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7A11EA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B216148"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E684272" w14:textId="77777777" w:rsidTr="00505853">
        <w:tc>
          <w:tcPr>
            <w:tcW w:w="1890" w:type="dxa"/>
            <w:shd w:val="clear" w:color="auto" w:fill="E7E6E6"/>
            <w:tcMar>
              <w:left w:w="108" w:type="dxa"/>
            </w:tcMar>
          </w:tcPr>
          <w:p w14:paraId="424C90A9"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ლაღობა</w:t>
            </w:r>
          </w:p>
        </w:tc>
        <w:tc>
          <w:tcPr>
            <w:tcW w:w="471" w:type="dxa"/>
            <w:shd w:val="clear" w:color="auto" w:fill="E2EFD9"/>
          </w:tcPr>
          <w:p w14:paraId="0E566A3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435195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4191CC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7270FA44"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33E00F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CB7936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99E3BD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669AE9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F5CE09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92161C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B1675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0D5353D"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4BDF697" w14:textId="77777777" w:rsidTr="00505853">
        <w:tc>
          <w:tcPr>
            <w:tcW w:w="1890" w:type="dxa"/>
            <w:shd w:val="clear" w:color="auto" w:fill="E7E6E6"/>
            <w:tcMar>
              <w:left w:w="108" w:type="dxa"/>
            </w:tcMar>
          </w:tcPr>
          <w:p w14:paraId="00C9FA3B"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ხელედულა</w:t>
            </w:r>
          </w:p>
        </w:tc>
        <w:tc>
          <w:tcPr>
            <w:tcW w:w="471" w:type="dxa"/>
            <w:shd w:val="clear" w:color="auto" w:fill="E2EFD9"/>
          </w:tcPr>
          <w:p w14:paraId="5F91470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35ECE1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714C83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03516529"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4A2897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A7FB30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050C5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CB7EAF4"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6BD820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F33573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FA488D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622164A"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893D739" w14:textId="77777777" w:rsidTr="00505853">
        <w:tc>
          <w:tcPr>
            <w:tcW w:w="1890" w:type="dxa"/>
            <w:shd w:val="clear" w:color="auto" w:fill="E7E6E6"/>
            <w:tcMar>
              <w:left w:w="108" w:type="dxa"/>
            </w:tcMar>
          </w:tcPr>
          <w:p w14:paraId="16A9D34D"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ნოღელა</w:t>
            </w:r>
          </w:p>
        </w:tc>
        <w:tc>
          <w:tcPr>
            <w:tcW w:w="471" w:type="dxa"/>
            <w:shd w:val="clear" w:color="auto" w:fill="E2EFD9"/>
          </w:tcPr>
          <w:p w14:paraId="0C1BFFA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92B528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E08F87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39314374"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1F5789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120A66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C9BA96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ABFEB2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FAC28B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AA35C5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8191C8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668ABCE"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35964C7" w14:textId="77777777" w:rsidTr="00505853">
        <w:tc>
          <w:tcPr>
            <w:tcW w:w="1890" w:type="dxa"/>
            <w:shd w:val="clear" w:color="auto" w:fill="E7E6E6"/>
            <w:tcMar>
              <w:left w:w="108" w:type="dxa"/>
            </w:tcMar>
          </w:tcPr>
          <w:p w14:paraId="0AB49A4D"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ტეხური</w:t>
            </w:r>
          </w:p>
        </w:tc>
        <w:tc>
          <w:tcPr>
            <w:tcW w:w="471" w:type="dxa"/>
            <w:shd w:val="clear" w:color="auto" w:fill="E2EFD9"/>
          </w:tcPr>
          <w:p w14:paraId="4D90215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5CB8C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928F1B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2CE1ABB"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7E4273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6C1340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CF6FD7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3A65914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583E1C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F789E7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1638CD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31F505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34F356C" w14:textId="77777777" w:rsidTr="00505853">
        <w:tc>
          <w:tcPr>
            <w:tcW w:w="1890" w:type="dxa"/>
            <w:shd w:val="clear" w:color="auto" w:fill="E7E6E6"/>
            <w:tcMar>
              <w:left w:w="108" w:type="dxa"/>
            </w:tcMar>
          </w:tcPr>
          <w:p w14:paraId="777C2452"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აბაშა</w:t>
            </w:r>
          </w:p>
        </w:tc>
        <w:tc>
          <w:tcPr>
            <w:tcW w:w="471" w:type="dxa"/>
            <w:shd w:val="clear" w:color="auto" w:fill="E2EFD9"/>
          </w:tcPr>
          <w:p w14:paraId="708A628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7F4030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7261AB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BDB7DCD"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E75F87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EC9C2A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3D36D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6DBC7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CE3B2F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6566FA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050D3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D7CFE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564239E" w14:textId="77777777" w:rsidTr="00505853">
        <w:tc>
          <w:tcPr>
            <w:tcW w:w="1890" w:type="dxa"/>
            <w:shd w:val="clear" w:color="auto" w:fill="E7E6E6"/>
            <w:tcMar>
              <w:left w:w="108" w:type="dxa"/>
            </w:tcMar>
          </w:tcPr>
          <w:p w14:paraId="00C130AD"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ხევისწყალი</w:t>
            </w:r>
          </w:p>
        </w:tc>
        <w:tc>
          <w:tcPr>
            <w:tcW w:w="471" w:type="dxa"/>
            <w:shd w:val="clear" w:color="auto" w:fill="E2EFD9"/>
          </w:tcPr>
          <w:p w14:paraId="0E75186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3683D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F6D5CB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8B774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E6CD17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FAC8BC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97C6C6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585E7A"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A2D2FE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292C87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421757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2A52AB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7ED1213" w14:textId="77777777" w:rsidTr="00505853">
        <w:tc>
          <w:tcPr>
            <w:tcW w:w="9201" w:type="dxa"/>
            <w:gridSpan w:val="13"/>
            <w:shd w:val="clear" w:color="auto" w:fill="E7E6E6"/>
            <w:tcMar>
              <w:left w:w="108" w:type="dxa"/>
            </w:tcMar>
          </w:tcPr>
          <w:p w14:paraId="2DB7315A"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მდ. მალთაყვა</w:t>
            </w:r>
          </w:p>
        </w:tc>
      </w:tr>
      <w:tr w:rsidR="0026707D" w:rsidRPr="009B42AC" w14:paraId="4C3B02D1" w14:textId="77777777" w:rsidTr="00505853">
        <w:tc>
          <w:tcPr>
            <w:tcW w:w="1890" w:type="dxa"/>
            <w:shd w:val="clear" w:color="auto" w:fill="E7E6E6"/>
            <w:tcMar>
              <w:left w:w="108" w:type="dxa"/>
            </w:tcMar>
          </w:tcPr>
          <w:p w14:paraId="0CDB4E94"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მალთაყვა</w:t>
            </w:r>
          </w:p>
        </w:tc>
        <w:tc>
          <w:tcPr>
            <w:tcW w:w="471" w:type="dxa"/>
            <w:shd w:val="clear" w:color="auto" w:fill="E2EFD9"/>
          </w:tcPr>
          <w:p w14:paraId="546237E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707F60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7766B9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50991A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B24ECA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296FB8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253D8EB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597EBF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043A65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E51220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9928EC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67D33DA"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3F5C463" w14:textId="77777777" w:rsidTr="00505853">
        <w:tc>
          <w:tcPr>
            <w:tcW w:w="9201" w:type="dxa"/>
            <w:gridSpan w:val="13"/>
            <w:shd w:val="clear" w:color="auto" w:fill="E7E6E6"/>
            <w:tcMar>
              <w:left w:w="108" w:type="dxa"/>
            </w:tcMar>
          </w:tcPr>
          <w:p w14:paraId="0EE7F6DA"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მდ. სუფსა</w:t>
            </w:r>
          </w:p>
        </w:tc>
      </w:tr>
      <w:tr w:rsidR="0026707D" w:rsidRPr="009B42AC" w14:paraId="42B0542B" w14:textId="77777777" w:rsidTr="00505853">
        <w:tc>
          <w:tcPr>
            <w:tcW w:w="1890" w:type="dxa"/>
            <w:shd w:val="clear" w:color="auto" w:fill="E7E6E6"/>
            <w:tcMar>
              <w:left w:w="108" w:type="dxa"/>
            </w:tcMar>
          </w:tcPr>
          <w:p w14:paraId="367BF6D6"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სუფსა</w:t>
            </w:r>
          </w:p>
        </w:tc>
        <w:tc>
          <w:tcPr>
            <w:tcW w:w="471" w:type="dxa"/>
            <w:shd w:val="clear" w:color="auto" w:fill="E2EFD9"/>
          </w:tcPr>
          <w:p w14:paraId="4CB946B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ADB6FB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F599C0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BC32BE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9773C3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E4CFB6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A55122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CA55DEB"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F10E9B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6E3208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2635EA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93288A1"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0199977F" w14:textId="77777777" w:rsidTr="00505853">
        <w:tc>
          <w:tcPr>
            <w:tcW w:w="9201" w:type="dxa"/>
            <w:gridSpan w:val="13"/>
            <w:shd w:val="clear" w:color="auto" w:fill="E7E6E6"/>
            <w:tcMar>
              <w:left w:w="108" w:type="dxa"/>
            </w:tcMar>
          </w:tcPr>
          <w:p w14:paraId="0199BAA2"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მდ. ნატანები</w:t>
            </w:r>
          </w:p>
        </w:tc>
      </w:tr>
      <w:tr w:rsidR="0026707D" w:rsidRPr="009B42AC" w14:paraId="08776541" w14:textId="77777777" w:rsidTr="00505853">
        <w:tc>
          <w:tcPr>
            <w:tcW w:w="1890" w:type="dxa"/>
            <w:shd w:val="clear" w:color="auto" w:fill="E7E6E6"/>
            <w:tcMar>
              <w:left w:w="108" w:type="dxa"/>
            </w:tcMar>
          </w:tcPr>
          <w:p w14:paraId="7C5590EA"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ნატანები</w:t>
            </w:r>
          </w:p>
        </w:tc>
        <w:tc>
          <w:tcPr>
            <w:tcW w:w="471" w:type="dxa"/>
            <w:shd w:val="clear" w:color="auto" w:fill="E2EFD9"/>
          </w:tcPr>
          <w:p w14:paraId="79A56C0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A2E6CB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20D5B0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56B193B"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8B3AA8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A2ACF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ED1DC4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3FCDFF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728115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72D386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CDA8BE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7371D9A"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FEFFCAF" w14:textId="77777777" w:rsidTr="00505853">
        <w:tc>
          <w:tcPr>
            <w:tcW w:w="1890" w:type="dxa"/>
            <w:shd w:val="clear" w:color="auto" w:fill="E7E6E6"/>
            <w:tcMar>
              <w:left w:w="108" w:type="dxa"/>
            </w:tcMar>
          </w:tcPr>
          <w:p w14:paraId="67742CF4"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ჩოლოქი</w:t>
            </w:r>
          </w:p>
        </w:tc>
        <w:tc>
          <w:tcPr>
            <w:tcW w:w="471" w:type="dxa"/>
            <w:shd w:val="clear" w:color="auto" w:fill="E2EFD9"/>
          </w:tcPr>
          <w:p w14:paraId="6EED6B4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539461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1424B9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75B20BA"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E03218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929834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89EB2E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B414B6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2F5F34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839ED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470D3E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77F0BA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A3D4FD0" w14:textId="77777777" w:rsidTr="00505853">
        <w:tc>
          <w:tcPr>
            <w:tcW w:w="9201" w:type="dxa"/>
            <w:gridSpan w:val="13"/>
            <w:shd w:val="clear" w:color="auto" w:fill="E7E6E6"/>
            <w:tcMar>
              <w:left w:w="108" w:type="dxa"/>
            </w:tcMar>
          </w:tcPr>
          <w:p w14:paraId="24BDA3B0" w14:textId="77777777" w:rsidR="0026707D" w:rsidRPr="009B42AC" w:rsidRDefault="0026707D" w:rsidP="00923FC6">
            <w:pPr>
              <w:tabs>
                <w:tab w:val="left" w:pos="9810"/>
              </w:tabs>
              <w:ind w:left="67"/>
              <w:jc w:val="both"/>
              <w:rPr>
                <w:rFonts w:ascii="Sylfaen" w:eastAsia="Merriweather" w:hAnsi="Sylfaen" w:cs="Merriweather"/>
                <w:i/>
                <w:iCs/>
                <w:lang w:val="ka-GE"/>
              </w:rPr>
            </w:pPr>
            <w:r w:rsidRPr="009B42AC">
              <w:rPr>
                <w:rFonts w:ascii="Sylfaen" w:eastAsia="Arial Unicode MS" w:hAnsi="Sylfaen" w:cs="Arial Unicode MS"/>
                <w:i/>
                <w:iCs/>
                <w:lang w:val="ka-GE"/>
              </w:rPr>
              <w:t>აჭარის მდინარეები</w:t>
            </w:r>
          </w:p>
        </w:tc>
      </w:tr>
      <w:tr w:rsidR="0026707D" w:rsidRPr="009B42AC" w14:paraId="3455908B" w14:textId="77777777" w:rsidTr="00505853">
        <w:tc>
          <w:tcPr>
            <w:tcW w:w="1890" w:type="dxa"/>
            <w:shd w:val="clear" w:color="auto" w:fill="E7E6E6"/>
            <w:tcMar>
              <w:left w:w="108" w:type="dxa"/>
            </w:tcMar>
          </w:tcPr>
          <w:p w14:paraId="3D2B8CDE"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აჭყვა</w:t>
            </w:r>
          </w:p>
        </w:tc>
        <w:tc>
          <w:tcPr>
            <w:tcW w:w="471" w:type="dxa"/>
            <w:shd w:val="clear" w:color="auto" w:fill="E2EFD9"/>
          </w:tcPr>
          <w:p w14:paraId="4AC8043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6570E4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4CB47C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58E827B"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730579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49D0A7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7A6F2B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BAF409"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130B9A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54F71A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3C88ED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01C2F75"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3EFE9AE" w14:textId="77777777" w:rsidTr="00505853">
        <w:tc>
          <w:tcPr>
            <w:tcW w:w="1890" w:type="dxa"/>
            <w:shd w:val="clear" w:color="auto" w:fill="E7E6E6"/>
            <w:tcMar>
              <w:left w:w="108" w:type="dxa"/>
            </w:tcMar>
          </w:tcPr>
          <w:p w14:paraId="5196F3B2"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კინტრიში</w:t>
            </w:r>
          </w:p>
        </w:tc>
        <w:tc>
          <w:tcPr>
            <w:tcW w:w="471" w:type="dxa"/>
            <w:shd w:val="clear" w:color="auto" w:fill="E2EFD9"/>
          </w:tcPr>
          <w:p w14:paraId="270FCD4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442FFE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960E67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577168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4A775E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76328B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21DA96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6F7D13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C22293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594BF2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677467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8D81022"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75155C7" w14:textId="77777777" w:rsidTr="00505853">
        <w:tc>
          <w:tcPr>
            <w:tcW w:w="1890" w:type="dxa"/>
            <w:shd w:val="clear" w:color="auto" w:fill="E7E6E6"/>
            <w:tcMar>
              <w:left w:w="108" w:type="dxa"/>
            </w:tcMar>
          </w:tcPr>
          <w:p w14:paraId="75E47F77"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lastRenderedPageBreak/>
              <w:t>დეხვა</w:t>
            </w:r>
          </w:p>
        </w:tc>
        <w:tc>
          <w:tcPr>
            <w:tcW w:w="471" w:type="dxa"/>
            <w:shd w:val="clear" w:color="auto" w:fill="E2EFD9"/>
          </w:tcPr>
          <w:p w14:paraId="59FAEE7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A9B3D5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8D4B5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78EF695"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29686A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3B86F6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596F89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BCAC26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C906FD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C203C9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BC1357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E2CCA16"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9E6CB6F" w14:textId="77777777" w:rsidTr="00505853">
        <w:tc>
          <w:tcPr>
            <w:tcW w:w="1890" w:type="dxa"/>
            <w:shd w:val="clear" w:color="auto" w:fill="E7E6E6"/>
            <w:tcMar>
              <w:left w:w="108" w:type="dxa"/>
            </w:tcMar>
          </w:tcPr>
          <w:p w14:paraId="36549E71" w14:textId="77777777" w:rsidR="0026707D" w:rsidRPr="009B42AC" w:rsidRDefault="0026707D" w:rsidP="00923FC6">
            <w:pPr>
              <w:tabs>
                <w:tab w:val="left" w:pos="9810"/>
              </w:tabs>
              <w:ind w:left="67"/>
              <w:jc w:val="both"/>
              <w:rPr>
                <w:rFonts w:ascii="Sylfaen" w:eastAsia="Merriweather" w:hAnsi="Sylfaen" w:cs="Merriweather"/>
                <w:highlight w:val="yellow"/>
                <w:lang w:val="ka-GE"/>
              </w:rPr>
            </w:pPr>
            <w:r w:rsidRPr="009B42AC">
              <w:rPr>
                <w:rFonts w:ascii="Sylfaen" w:eastAsia="Arial Unicode MS" w:hAnsi="Sylfaen" w:cs="Arial Unicode MS"/>
                <w:lang w:val="ka-GE"/>
              </w:rPr>
              <w:t>ჩაქვისწყალი</w:t>
            </w:r>
          </w:p>
        </w:tc>
        <w:tc>
          <w:tcPr>
            <w:tcW w:w="471" w:type="dxa"/>
            <w:shd w:val="clear" w:color="auto" w:fill="E2EFD9"/>
          </w:tcPr>
          <w:p w14:paraId="674F252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251035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8F8EC1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0868BB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4A9F4D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723D43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492486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F1921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07EF01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0CDC43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0ECBF8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57D7B10"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1AED89C" w14:textId="77777777" w:rsidTr="00505853">
        <w:tc>
          <w:tcPr>
            <w:tcW w:w="1890" w:type="dxa"/>
            <w:shd w:val="clear" w:color="auto" w:fill="E7E6E6"/>
            <w:tcMar>
              <w:left w:w="108" w:type="dxa"/>
            </w:tcMar>
          </w:tcPr>
          <w:p w14:paraId="06174B20"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საქჩინო</w:t>
            </w:r>
          </w:p>
        </w:tc>
        <w:tc>
          <w:tcPr>
            <w:tcW w:w="471" w:type="dxa"/>
            <w:shd w:val="clear" w:color="auto" w:fill="E2EFD9"/>
          </w:tcPr>
          <w:p w14:paraId="46A9D06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BAC1D8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4F6EE9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02CB3A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DF51DD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863A2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B712EA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0187425"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52C8C5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9113B8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52573E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8DD0252"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8939A01" w14:textId="77777777" w:rsidTr="00505853">
        <w:tc>
          <w:tcPr>
            <w:tcW w:w="1890" w:type="dxa"/>
            <w:shd w:val="clear" w:color="auto" w:fill="E7E6E6"/>
            <w:tcMar>
              <w:left w:w="108" w:type="dxa"/>
            </w:tcMar>
          </w:tcPr>
          <w:p w14:paraId="1BB8A3D4"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ყოროლისწყალი</w:t>
            </w:r>
          </w:p>
        </w:tc>
        <w:tc>
          <w:tcPr>
            <w:tcW w:w="471" w:type="dxa"/>
            <w:shd w:val="clear" w:color="auto" w:fill="E2EFD9"/>
          </w:tcPr>
          <w:p w14:paraId="1571B69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6775A2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BCAA86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8ABDC5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43032B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815A8A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F3441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C88F0A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C8490D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4B4F95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DCE872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722AEAA"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D70BA8A" w14:textId="77777777" w:rsidTr="00505853">
        <w:tc>
          <w:tcPr>
            <w:tcW w:w="1890" w:type="dxa"/>
            <w:shd w:val="clear" w:color="auto" w:fill="E7E6E6"/>
            <w:tcMar>
              <w:left w:w="108" w:type="dxa"/>
            </w:tcMar>
          </w:tcPr>
          <w:p w14:paraId="018807F0"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ქუბასწყალი</w:t>
            </w:r>
          </w:p>
        </w:tc>
        <w:tc>
          <w:tcPr>
            <w:tcW w:w="471" w:type="dxa"/>
            <w:shd w:val="clear" w:color="auto" w:fill="E2EFD9"/>
          </w:tcPr>
          <w:p w14:paraId="5AA5210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BF2100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05C7CE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72FBC5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D5A734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2058B2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9B7B2D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754454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6F1D16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FC953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F575F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4BB386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02069DA" w14:textId="77777777" w:rsidTr="00505853">
        <w:tc>
          <w:tcPr>
            <w:tcW w:w="1890" w:type="dxa"/>
            <w:shd w:val="clear" w:color="auto" w:fill="E7E6E6"/>
            <w:tcMar>
              <w:left w:w="108" w:type="dxa"/>
            </w:tcMar>
          </w:tcPr>
          <w:p w14:paraId="28B10D29"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მეჯინისწყალი</w:t>
            </w:r>
          </w:p>
        </w:tc>
        <w:tc>
          <w:tcPr>
            <w:tcW w:w="471" w:type="dxa"/>
            <w:shd w:val="clear" w:color="auto" w:fill="E2EFD9"/>
          </w:tcPr>
          <w:p w14:paraId="2B52AD3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DCD0B1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E2EB2C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08DD5E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C532B8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B9872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182A3F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5BD9B29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9A545F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479D8E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1836E1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231D1C"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C1BD8B6" w14:textId="77777777" w:rsidTr="00505853">
        <w:tc>
          <w:tcPr>
            <w:tcW w:w="1890" w:type="dxa"/>
            <w:shd w:val="clear" w:color="auto" w:fill="E7E6E6"/>
            <w:tcMar>
              <w:left w:w="108" w:type="dxa"/>
            </w:tcMar>
          </w:tcPr>
          <w:p w14:paraId="0689B042" w14:textId="77777777" w:rsidR="0026707D" w:rsidRPr="009B42AC" w:rsidRDefault="0026707D" w:rsidP="00923FC6">
            <w:pPr>
              <w:tabs>
                <w:tab w:val="left" w:pos="9810"/>
              </w:tabs>
              <w:ind w:left="67"/>
              <w:jc w:val="both"/>
              <w:rPr>
                <w:rFonts w:ascii="Sylfaen" w:eastAsia="Merriweather" w:hAnsi="Sylfaen" w:cs="Merriweather"/>
                <w:lang w:val="ka-GE"/>
              </w:rPr>
            </w:pPr>
            <w:r w:rsidRPr="009B42AC">
              <w:rPr>
                <w:rFonts w:ascii="Sylfaen" w:eastAsia="Arial Unicode MS" w:hAnsi="Sylfaen" w:cs="Arial Unicode MS"/>
                <w:lang w:val="ka-GE"/>
              </w:rPr>
              <w:t>ორთაბათუმი</w:t>
            </w:r>
          </w:p>
        </w:tc>
        <w:tc>
          <w:tcPr>
            <w:tcW w:w="471" w:type="dxa"/>
            <w:shd w:val="clear" w:color="auto" w:fill="E2EFD9"/>
          </w:tcPr>
          <w:p w14:paraId="6B3B823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4FF07D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6DD969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DE792AD"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7F2AC9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3D33FF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A48F7C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C55CD4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2B1FE8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7E6F0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A769EF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3BE06E9"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1B131D9" w14:textId="77777777" w:rsidTr="00505853">
        <w:tc>
          <w:tcPr>
            <w:tcW w:w="9201" w:type="dxa"/>
            <w:gridSpan w:val="13"/>
            <w:shd w:val="clear" w:color="auto" w:fill="E7E6E6"/>
            <w:tcMar>
              <w:left w:w="108" w:type="dxa"/>
            </w:tcMar>
          </w:tcPr>
          <w:p w14:paraId="73557D34" w14:textId="77777777" w:rsidR="0026707D" w:rsidRPr="009B42AC" w:rsidRDefault="0026707D" w:rsidP="00923FC6">
            <w:pPr>
              <w:tabs>
                <w:tab w:val="left" w:pos="9810"/>
              </w:tabs>
              <w:jc w:val="both"/>
              <w:rPr>
                <w:rFonts w:ascii="Sylfaen" w:eastAsia="Merriweather" w:hAnsi="Sylfaen" w:cs="Merriweather"/>
                <w:i/>
                <w:iCs/>
                <w:lang w:val="ka-GE"/>
              </w:rPr>
            </w:pPr>
            <w:r w:rsidRPr="009B42AC">
              <w:rPr>
                <w:rFonts w:ascii="Sylfaen" w:eastAsia="Arial Unicode MS" w:hAnsi="Sylfaen" w:cs="Arial Unicode MS"/>
                <w:i/>
                <w:iCs/>
                <w:lang w:val="ka-GE"/>
              </w:rPr>
              <w:t>მდ. ჭოროხი-აჭარისწყლის აუზი</w:t>
            </w:r>
          </w:p>
        </w:tc>
      </w:tr>
      <w:tr w:rsidR="0026707D" w:rsidRPr="009B42AC" w14:paraId="237A7CA5" w14:textId="77777777" w:rsidTr="00505853">
        <w:tc>
          <w:tcPr>
            <w:tcW w:w="1890" w:type="dxa"/>
            <w:shd w:val="clear" w:color="auto" w:fill="E7E6E6"/>
            <w:tcMar>
              <w:left w:w="108" w:type="dxa"/>
            </w:tcMar>
          </w:tcPr>
          <w:p w14:paraId="75D21258"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ჭოროხი</w:t>
            </w:r>
          </w:p>
        </w:tc>
        <w:tc>
          <w:tcPr>
            <w:tcW w:w="471" w:type="dxa"/>
            <w:shd w:val="clear" w:color="auto" w:fill="E2EFD9"/>
          </w:tcPr>
          <w:p w14:paraId="1716A2D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A7303E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968916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B9FCF6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CE45CD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CB57D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6F5868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435F3E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4DBCEF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F9FF44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66C49F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35EB60A"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0273383B" w14:textId="77777777" w:rsidTr="00505853">
        <w:tc>
          <w:tcPr>
            <w:tcW w:w="1890" w:type="dxa"/>
            <w:shd w:val="clear" w:color="auto" w:fill="E7E6E6"/>
            <w:tcMar>
              <w:left w:w="108" w:type="dxa"/>
            </w:tcMar>
          </w:tcPr>
          <w:p w14:paraId="2D0C85B5"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მაჭახელა</w:t>
            </w:r>
          </w:p>
        </w:tc>
        <w:tc>
          <w:tcPr>
            <w:tcW w:w="471" w:type="dxa"/>
            <w:shd w:val="clear" w:color="auto" w:fill="E2EFD9"/>
          </w:tcPr>
          <w:p w14:paraId="54723A5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D34B6F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A5B93F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6477492"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E4FCDB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693ED0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3F8EF9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00B9F90"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8F523E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F6EADB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40BB8D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0BF3579"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A21A54E" w14:textId="77777777" w:rsidTr="00505853">
        <w:tc>
          <w:tcPr>
            <w:tcW w:w="1890" w:type="dxa"/>
            <w:shd w:val="clear" w:color="auto" w:fill="E7E6E6"/>
            <w:tcMar>
              <w:left w:w="108" w:type="dxa"/>
            </w:tcMar>
          </w:tcPr>
          <w:p w14:paraId="1940D7AC"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სკურდიდი</w:t>
            </w:r>
          </w:p>
        </w:tc>
        <w:tc>
          <w:tcPr>
            <w:tcW w:w="471" w:type="dxa"/>
            <w:shd w:val="clear" w:color="auto" w:fill="E2EFD9"/>
          </w:tcPr>
          <w:p w14:paraId="679EA9B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CE1C63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C7E2C0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F6C190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1081CF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F4D301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F3B9B5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CC2DAB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A4D088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84CF47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B4C4A4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8C9A090"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007194D9" w14:textId="77777777" w:rsidTr="00505853">
        <w:tc>
          <w:tcPr>
            <w:tcW w:w="1890" w:type="dxa"/>
            <w:shd w:val="clear" w:color="auto" w:fill="E7E6E6"/>
            <w:tcMar>
              <w:left w:w="108" w:type="dxa"/>
            </w:tcMar>
          </w:tcPr>
          <w:p w14:paraId="07CF77E2"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აჭარისწყალი</w:t>
            </w:r>
          </w:p>
        </w:tc>
        <w:tc>
          <w:tcPr>
            <w:tcW w:w="471" w:type="dxa"/>
            <w:shd w:val="clear" w:color="auto" w:fill="E2EFD9"/>
          </w:tcPr>
          <w:p w14:paraId="3D36C4B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925490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66F028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BC1F534"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AE889C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FA98D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9C6727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7D22B49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7780CB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38D3B2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C23EDA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9605A35"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A45B599" w14:textId="77777777" w:rsidTr="00505853">
        <w:tc>
          <w:tcPr>
            <w:tcW w:w="1890" w:type="dxa"/>
            <w:shd w:val="clear" w:color="auto" w:fill="E7E6E6"/>
            <w:tcMar>
              <w:left w:w="108" w:type="dxa"/>
            </w:tcMar>
          </w:tcPr>
          <w:p w14:paraId="20680A66"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სხალთა</w:t>
            </w:r>
          </w:p>
        </w:tc>
        <w:tc>
          <w:tcPr>
            <w:tcW w:w="471" w:type="dxa"/>
            <w:shd w:val="clear" w:color="auto" w:fill="E2EFD9"/>
          </w:tcPr>
          <w:p w14:paraId="52639C0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266C8D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C34037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2752BB9"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41AFC9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A5A443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3F8DF4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99ADA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BA704C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16F39D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30A7DD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48981C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33C4354" w14:textId="77777777" w:rsidTr="00505853">
        <w:tc>
          <w:tcPr>
            <w:tcW w:w="1890" w:type="dxa"/>
            <w:shd w:val="clear" w:color="auto" w:fill="E7E6E6"/>
            <w:tcMar>
              <w:left w:w="108" w:type="dxa"/>
            </w:tcMar>
          </w:tcPr>
          <w:p w14:paraId="7F54686C"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წონიარისწყლ.</w:t>
            </w:r>
          </w:p>
        </w:tc>
        <w:tc>
          <w:tcPr>
            <w:tcW w:w="471" w:type="dxa"/>
            <w:shd w:val="clear" w:color="auto" w:fill="E2EFD9"/>
          </w:tcPr>
          <w:p w14:paraId="6437002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D0CC66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E255EF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ABA523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8F0482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50C703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939870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EFD24FB"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0806F2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34E6F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A8D434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85A174A"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D295265" w14:textId="77777777" w:rsidTr="00505853">
        <w:tc>
          <w:tcPr>
            <w:tcW w:w="1890" w:type="dxa"/>
            <w:shd w:val="clear" w:color="auto" w:fill="E7E6E6"/>
            <w:tcMar>
              <w:left w:w="108" w:type="dxa"/>
            </w:tcMar>
          </w:tcPr>
          <w:p w14:paraId="49EFD85D"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აკვარეთა</w:t>
            </w:r>
          </w:p>
        </w:tc>
        <w:tc>
          <w:tcPr>
            <w:tcW w:w="471" w:type="dxa"/>
            <w:shd w:val="clear" w:color="auto" w:fill="E2EFD9"/>
          </w:tcPr>
          <w:p w14:paraId="114C426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9B278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C47566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7CAA5C0"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445AC0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FE4D34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889D24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551AA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DEC543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E6833E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E9CD26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1419CCD"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4208C8E" w14:textId="77777777" w:rsidTr="00505853">
        <w:tc>
          <w:tcPr>
            <w:tcW w:w="1890" w:type="dxa"/>
            <w:shd w:val="clear" w:color="auto" w:fill="E7E6E6"/>
            <w:tcMar>
              <w:left w:w="108" w:type="dxa"/>
            </w:tcMar>
          </w:tcPr>
          <w:p w14:paraId="254AB214"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ბზანა</w:t>
            </w:r>
          </w:p>
        </w:tc>
        <w:tc>
          <w:tcPr>
            <w:tcW w:w="471" w:type="dxa"/>
            <w:shd w:val="clear" w:color="auto" w:fill="E2EFD9"/>
          </w:tcPr>
          <w:p w14:paraId="3D9E646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07DE98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973D4E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BBB6FF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0C452F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6B0AD8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2FD999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5F9FA4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202D65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1E4FCE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8C7001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55B217E"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C0B2653" w14:textId="77777777" w:rsidTr="00505853">
        <w:tc>
          <w:tcPr>
            <w:tcW w:w="1890" w:type="dxa"/>
            <w:shd w:val="clear" w:color="auto" w:fill="E7E6E6"/>
            <w:tcMar>
              <w:left w:w="108" w:type="dxa"/>
            </w:tcMar>
          </w:tcPr>
          <w:p w14:paraId="4FBCFCC0"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ბარცხანა</w:t>
            </w:r>
          </w:p>
        </w:tc>
        <w:tc>
          <w:tcPr>
            <w:tcW w:w="471" w:type="dxa"/>
            <w:shd w:val="clear" w:color="auto" w:fill="E2EFD9"/>
          </w:tcPr>
          <w:p w14:paraId="2039317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D2A477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A0384E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40E7D5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AEC44C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16968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E98860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C5B09CB"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B939A9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89F928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CC67F1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60795D1"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4C7C9AE" w14:textId="77777777" w:rsidTr="00505853">
        <w:tc>
          <w:tcPr>
            <w:tcW w:w="1890" w:type="dxa"/>
            <w:shd w:val="clear" w:color="auto" w:fill="E7E6E6"/>
            <w:tcMar>
              <w:left w:w="108" w:type="dxa"/>
            </w:tcMar>
          </w:tcPr>
          <w:p w14:paraId="02CA2F39"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ჯოჭოს წყალი</w:t>
            </w:r>
          </w:p>
        </w:tc>
        <w:tc>
          <w:tcPr>
            <w:tcW w:w="471" w:type="dxa"/>
            <w:shd w:val="clear" w:color="auto" w:fill="E2EFD9"/>
          </w:tcPr>
          <w:p w14:paraId="218254E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01034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1E7C35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33CABF5"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99D8BF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C0EE11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1DDF3D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AE059B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BDDCC5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6F60FB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8C6741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616E0E"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2B70AC0" w14:textId="77777777" w:rsidTr="00505853">
        <w:tc>
          <w:tcPr>
            <w:tcW w:w="1890" w:type="dxa"/>
            <w:shd w:val="clear" w:color="auto" w:fill="E7E6E6"/>
            <w:tcMar>
              <w:left w:w="108" w:type="dxa"/>
            </w:tcMar>
          </w:tcPr>
          <w:p w14:paraId="0F90F3B4"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მახოსწყალი</w:t>
            </w:r>
          </w:p>
        </w:tc>
        <w:tc>
          <w:tcPr>
            <w:tcW w:w="471" w:type="dxa"/>
            <w:shd w:val="clear" w:color="auto" w:fill="E2EFD9"/>
          </w:tcPr>
          <w:p w14:paraId="46E1EB8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4164BA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662025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8FFA86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2ED56F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62EBEE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A5EE7C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5EEB627"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1CECF7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FA8F4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858733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448AA39"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C426768" w14:textId="77777777" w:rsidTr="00505853">
        <w:tc>
          <w:tcPr>
            <w:tcW w:w="1890" w:type="dxa"/>
            <w:shd w:val="clear" w:color="auto" w:fill="E7E6E6"/>
            <w:tcMar>
              <w:left w:w="108" w:type="dxa"/>
            </w:tcMar>
          </w:tcPr>
          <w:p w14:paraId="13242A84" w14:textId="77777777" w:rsidR="0026707D" w:rsidRPr="009B42AC" w:rsidRDefault="0026707D" w:rsidP="00923FC6">
            <w:pPr>
              <w:tabs>
                <w:tab w:val="left" w:pos="9810"/>
              </w:tabs>
              <w:ind w:left="69"/>
              <w:jc w:val="both"/>
              <w:rPr>
                <w:rFonts w:ascii="Sylfaen" w:eastAsia="Merriweather" w:hAnsi="Sylfaen" w:cs="Merriweather"/>
                <w:lang w:val="ka-GE"/>
              </w:rPr>
            </w:pPr>
            <w:r w:rsidRPr="009B42AC">
              <w:rPr>
                <w:rFonts w:ascii="Sylfaen" w:eastAsia="Arial Unicode MS" w:hAnsi="Sylfaen" w:cs="Arial Unicode MS"/>
                <w:lang w:val="ka-GE"/>
              </w:rPr>
              <w:t>ბოლოკო</w:t>
            </w:r>
          </w:p>
        </w:tc>
        <w:tc>
          <w:tcPr>
            <w:tcW w:w="471" w:type="dxa"/>
            <w:shd w:val="clear" w:color="auto" w:fill="E2EFD9"/>
          </w:tcPr>
          <w:p w14:paraId="6D7FB75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7AA211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4C4FD2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4315E3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4F77C8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570409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E6BF2F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E55F54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2B094E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B4DBE3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086D1F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F32D5D7" w14:textId="77777777" w:rsidR="0026707D" w:rsidRPr="009B42AC" w:rsidRDefault="0026707D" w:rsidP="00923FC6">
            <w:pPr>
              <w:tabs>
                <w:tab w:val="left" w:pos="9810"/>
              </w:tabs>
              <w:jc w:val="both"/>
              <w:rPr>
                <w:rFonts w:ascii="Sylfaen" w:eastAsia="Merriweather" w:hAnsi="Sylfaen" w:cs="Merriweather"/>
                <w:lang w:val="ka-GE"/>
              </w:rPr>
            </w:pPr>
          </w:p>
        </w:tc>
      </w:tr>
    </w:tbl>
    <w:p w14:paraId="2A85D381" w14:textId="77777777" w:rsidR="0026707D" w:rsidRPr="009B42AC" w:rsidRDefault="0026707D" w:rsidP="00923FC6">
      <w:pPr>
        <w:tabs>
          <w:tab w:val="left" w:pos="9810"/>
        </w:tabs>
        <w:spacing w:before="160"/>
        <w:jc w:val="center"/>
        <w:rPr>
          <w:rFonts w:ascii="Sylfaen" w:eastAsia="Arial Unicode MS" w:hAnsi="Sylfaen" w:cs="Arial Unicode MS"/>
          <w:lang w:val="ka-GE"/>
        </w:rPr>
      </w:pPr>
      <w:r w:rsidRPr="009B42AC">
        <w:rPr>
          <w:rFonts w:ascii="Sylfaen" w:eastAsia="Arial Unicode MS" w:hAnsi="Sylfaen" w:cs="Arial Unicode MS"/>
          <w:i/>
          <w:iCs/>
          <w:color w:val="000000"/>
          <w:sz w:val="20"/>
          <w:szCs w:val="20"/>
          <w:lang w:val="ka-GE"/>
        </w:rPr>
        <w:t>წყარო: სსიპ გარემოს ეროვნული სააგენტო</w:t>
      </w:r>
    </w:p>
    <w:p w14:paraId="6B0FC3B8" w14:textId="77777777" w:rsidR="0026707D" w:rsidRPr="009B42AC" w:rsidRDefault="0026707D" w:rsidP="00923FC6">
      <w:pPr>
        <w:tabs>
          <w:tab w:val="left" w:pos="9810"/>
        </w:tabs>
        <w:spacing w:before="160"/>
        <w:jc w:val="both"/>
        <w:rPr>
          <w:rFonts w:ascii="Sylfaen" w:eastAsia="Merriweather" w:hAnsi="Sylfaen" w:cs="Merriweather"/>
          <w:lang w:val="ka-GE"/>
        </w:rPr>
      </w:pPr>
      <w:r w:rsidRPr="009B42AC">
        <w:rPr>
          <w:rFonts w:ascii="Sylfaen" w:eastAsia="Arial Unicode MS" w:hAnsi="Sylfaen" w:cs="Arial Unicode MS"/>
          <w:lang w:val="ka-GE"/>
        </w:rPr>
        <w:t>გამოკვლეული 12 ტბიდან და წყალსაცავიდან 2018-2021 წლებში ამონიუმის იონის საშუალო წლიური მნიშვნელობების გადაჭარბება დაფიქსირდა 9 ტბაში. არდაგანის, საღამოს, ხანჩალის და კუმისის ტბებში ფიქსირდებოდა ასევე მომატებული ჟბმ</w:t>
      </w:r>
      <w:r w:rsidRPr="009B42AC">
        <w:rPr>
          <w:rFonts w:ascii="Sylfaen" w:eastAsia="Merriweather" w:hAnsi="Sylfaen" w:cs="Merriweather"/>
          <w:vertAlign w:val="subscript"/>
          <w:lang w:val="ka-GE"/>
        </w:rPr>
        <w:t>5</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 xml:space="preserve">ხანჩალის, ჯანდარის და კუმისის ტბებში გამოვლინდა გახსნილი ჟანგბადის დაბალი შემცველობაც. ნიტრიტების, ნიტრატების და ფოსფატების შემცველობა ნორმის ფარგლებში იყო. სულფატების გადაჭარბება ფიქსირდებოდა ლისის, კუს და კუმისის ტბებში. აქედან ლისის ტბაში სულფატების ფონური მნიშვნელობა ბუნებრივად მაღალია, რადგან ტბა გოგირდის შემცველი წყლებით იკვებება. კუმისის ტბაში ამონიუმის, სულფატების და ასევე ქლორიდების საშუალო წლიური მნიშვნელობები </w:t>
      </w:r>
      <w:r w:rsidRPr="009B42AC">
        <w:rPr>
          <w:rFonts w:ascii="Sylfaen" w:eastAsia="Arial Unicode MS" w:hAnsi="Sylfaen" w:cs="Arial Unicode MS"/>
          <w:lang w:val="ka-GE"/>
        </w:rPr>
        <w:lastRenderedPageBreak/>
        <w:t>პერმანენტულად მაღალი იყო მოცემული პერიოდის განმავლობაში. 2021 წელს ქლორიდები 4-ჯერ, ხოლო სულფატები 22-ჯერ აჭარბებდა ნორმას. 2020 წელს ამ ტბაში დაფიქსირდა ტყვიის მომატებული მნიშვნელობაც.</w:t>
      </w:r>
    </w:p>
    <w:p w14:paraId="56D44B1A" w14:textId="75F7B96F" w:rsidR="0026707D" w:rsidRPr="009B42AC" w:rsidRDefault="0026707D" w:rsidP="00923FC6">
      <w:pPr>
        <w:tabs>
          <w:tab w:val="left" w:pos="9810"/>
        </w:tabs>
        <w:jc w:val="center"/>
        <w:rPr>
          <w:rFonts w:ascii="Sylfaen" w:eastAsia="Arial Unicode MS" w:hAnsi="Sylfaen" w:cs="Arial Unicode MS"/>
          <w:b/>
          <w:bCs/>
          <w:lang w:val="ka-GE"/>
        </w:rPr>
      </w:pPr>
      <w:r w:rsidRPr="009B42AC">
        <w:rPr>
          <w:rFonts w:ascii="Sylfaen" w:eastAsia="Arial Unicode MS" w:hAnsi="Sylfaen" w:cs="Arial Unicode MS"/>
          <w:b/>
          <w:bCs/>
          <w:lang w:val="ka-GE"/>
        </w:rPr>
        <w:t xml:space="preserve">ცხრილი </w:t>
      </w:r>
      <w:r w:rsidR="00120977" w:rsidRPr="009B42AC">
        <w:rPr>
          <w:rFonts w:ascii="Sylfaen" w:eastAsia="Arial Unicode MS" w:hAnsi="Sylfaen" w:cs="Arial Unicode MS"/>
          <w:b/>
          <w:bCs/>
        </w:rPr>
        <w:t>2</w:t>
      </w:r>
      <w:r w:rsidRPr="009B42AC">
        <w:rPr>
          <w:rFonts w:ascii="Sylfaen" w:eastAsia="Arial Unicode MS" w:hAnsi="Sylfaen" w:cs="Arial Unicode MS"/>
          <w:b/>
          <w:bCs/>
          <w:lang w:val="ka-GE"/>
        </w:rPr>
        <w:t>.4.2: საქართველოს ტბების მონიტორინგის 2021 წლის მონაცემები</w:t>
      </w:r>
    </w:p>
    <w:p w14:paraId="2951F598" w14:textId="54F9EDA9" w:rsidR="0026707D" w:rsidRPr="009B42AC" w:rsidRDefault="0026707D" w:rsidP="00923FC6">
      <w:pPr>
        <w:tabs>
          <w:tab w:val="left" w:pos="9810"/>
        </w:tabs>
        <w:jc w:val="both"/>
        <w:rPr>
          <w:rFonts w:ascii="Sylfaen" w:eastAsia="Merriweather" w:hAnsi="Sylfaen" w:cs="Merriweather"/>
          <w:sz w:val="20"/>
          <w:szCs w:val="20"/>
          <w:lang w:val="ka-GE"/>
        </w:rPr>
      </w:pPr>
      <w:r w:rsidRPr="009B42AC">
        <w:rPr>
          <w:rFonts w:ascii="Sylfaen" w:eastAsia="Arial Unicode MS" w:hAnsi="Sylfaen" w:cs="Arial Unicode MS"/>
          <w:sz w:val="20"/>
          <w:szCs w:val="20"/>
          <w:lang w:val="ka-GE"/>
        </w:rPr>
        <w:t>*ნარინჯისფრად აღნიშნულია დამბინძურებლების საშუალო წლიური მნიშვნელობების გადაჭარბება ზდკ-სთან შედარებით</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621"/>
        <w:gridCol w:w="622"/>
        <w:gridCol w:w="622"/>
        <w:gridCol w:w="622"/>
        <w:gridCol w:w="621"/>
        <w:gridCol w:w="622"/>
        <w:gridCol w:w="622"/>
        <w:gridCol w:w="622"/>
        <w:gridCol w:w="621"/>
        <w:gridCol w:w="622"/>
        <w:gridCol w:w="622"/>
        <w:gridCol w:w="622"/>
      </w:tblGrid>
      <w:tr w:rsidR="0026707D" w:rsidRPr="009B42AC" w14:paraId="5B952E8C" w14:textId="77777777">
        <w:trPr>
          <w:cantSplit/>
          <w:trHeight w:val="335"/>
          <w:tblHeader/>
        </w:trPr>
        <w:tc>
          <w:tcPr>
            <w:tcW w:w="1555" w:type="dxa"/>
            <w:shd w:val="clear" w:color="auto" w:fill="E7E6E6"/>
          </w:tcPr>
          <w:p w14:paraId="4847973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7E6E6"/>
          </w:tcPr>
          <w:p w14:paraId="7D801DD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ჟბმ</w:t>
            </w:r>
            <w:r w:rsidRPr="009B42AC">
              <w:rPr>
                <w:rFonts w:ascii="Sylfaen" w:eastAsia="Merriweather" w:hAnsi="Sylfaen" w:cs="Merriweather"/>
                <w:vertAlign w:val="subscript"/>
                <w:lang w:val="ka-GE"/>
              </w:rPr>
              <w:t>5</w:t>
            </w:r>
          </w:p>
        </w:tc>
        <w:tc>
          <w:tcPr>
            <w:tcW w:w="622" w:type="dxa"/>
            <w:shd w:val="clear" w:color="auto" w:fill="E7E6E6"/>
          </w:tcPr>
          <w:p w14:paraId="3706E38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NO</w:t>
            </w:r>
            <w:r w:rsidRPr="009B42AC">
              <w:rPr>
                <w:rFonts w:ascii="Sylfaen" w:eastAsia="Merriweather" w:hAnsi="Sylfaen" w:cs="Merriweather"/>
                <w:vertAlign w:val="subscript"/>
                <w:lang w:val="ka-GE"/>
              </w:rPr>
              <w:t>2</w:t>
            </w:r>
            <w:r w:rsidRPr="009B42AC">
              <w:rPr>
                <w:rFonts w:ascii="Sylfaen" w:eastAsia="Merriweather" w:hAnsi="Sylfaen" w:cs="Merriweather"/>
                <w:vertAlign w:val="superscript"/>
                <w:lang w:val="ka-GE"/>
              </w:rPr>
              <w:t>-</w:t>
            </w:r>
          </w:p>
        </w:tc>
        <w:tc>
          <w:tcPr>
            <w:tcW w:w="622" w:type="dxa"/>
            <w:shd w:val="clear" w:color="auto" w:fill="E7E6E6"/>
          </w:tcPr>
          <w:p w14:paraId="1E52B07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NO</w:t>
            </w:r>
            <w:r w:rsidRPr="009B42AC">
              <w:rPr>
                <w:rFonts w:ascii="Sylfaen" w:eastAsia="Merriweather" w:hAnsi="Sylfaen" w:cs="Merriweather"/>
                <w:vertAlign w:val="subscript"/>
                <w:lang w:val="ka-GE"/>
              </w:rPr>
              <w:t>3</w:t>
            </w:r>
            <w:r w:rsidRPr="009B42AC">
              <w:rPr>
                <w:rFonts w:ascii="Sylfaen" w:eastAsia="Merriweather" w:hAnsi="Sylfaen" w:cs="Merriweather"/>
                <w:vertAlign w:val="superscript"/>
                <w:lang w:val="ka-GE"/>
              </w:rPr>
              <w:t>-</w:t>
            </w:r>
          </w:p>
        </w:tc>
        <w:tc>
          <w:tcPr>
            <w:tcW w:w="622" w:type="dxa"/>
            <w:shd w:val="clear" w:color="auto" w:fill="E7E6E6"/>
          </w:tcPr>
          <w:p w14:paraId="6549A97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NH</w:t>
            </w:r>
            <w:r w:rsidRPr="009B42AC">
              <w:rPr>
                <w:rFonts w:ascii="Sylfaen" w:eastAsia="Merriweather" w:hAnsi="Sylfaen" w:cs="Merriweather"/>
                <w:vertAlign w:val="subscript"/>
                <w:lang w:val="ka-GE"/>
              </w:rPr>
              <w:t>3</w:t>
            </w:r>
            <w:r w:rsidRPr="009B42AC">
              <w:rPr>
                <w:rFonts w:ascii="Sylfaen" w:eastAsia="Merriweather" w:hAnsi="Sylfaen" w:cs="Merriweather"/>
                <w:lang w:val="ka-GE"/>
              </w:rPr>
              <w:t>-N</w:t>
            </w:r>
          </w:p>
        </w:tc>
        <w:tc>
          <w:tcPr>
            <w:tcW w:w="621" w:type="dxa"/>
            <w:shd w:val="clear" w:color="auto" w:fill="E7E6E6"/>
          </w:tcPr>
          <w:p w14:paraId="55F61B7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PO</w:t>
            </w:r>
            <w:r w:rsidRPr="009B42AC">
              <w:rPr>
                <w:rFonts w:ascii="Sylfaen" w:eastAsia="Merriweather" w:hAnsi="Sylfaen" w:cs="Merriweather"/>
                <w:vertAlign w:val="subscript"/>
                <w:lang w:val="ka-GE"/>
              </w:rPr>
              <w:t>4</w:t>
            </w:r>
            <w:r w:rsidRPr="009B42AC">
              <w:rPr>
                <w:rFonts w:ascii="Sylfaen" w:eastAsia="Merriweather" w:hAnsi="Sylfaen" w:cs="Merriweather"/>
                <w:vertAlign w:val="superscript"/>
                <w:lang w:val="ka-GE"/>
              </w:rPr>
              <w:t>3-</w:t>
            </w:r>
          </w:p>
        </w:tc>
        <w:tc>
          <w:tcPr>
            <w:tcW w:w="622" w:type="dxa"/>
            <w:shd w:val="clear" w:color="auto" w:fill="E7E6E6"/>
          </w:tcPr>
          <w:p w14:paraId="5D88355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SO</w:t>
            </w:r>
            <w:r w:rsidRPr="009B42AC">
              <w:rPr>
                <w:rFonts w:ascii="Sylfaen" w:eastAsia="Merriweather" w:hAnsi="Sylfaen" w:cs="Merriweather"/>
                <w:vertAlign w:val="subscript"/>
                <w:lang w:val="ka-GE"/>
              </w:rPr>
              <w:t>4</w:t>
            </w:r>
            <w:r w:rsidRPr="009B42AC">
              <w:rPr>
                <w:rFonts w:ascii="Sylfaen" w:eastAsia="Merriweather" w:hAnsi="Sylfaen" w:cs="Merriweather"/>
                <w:vertAlign w:val="superscript"/>
                <w:lang w:val="ka-GE"/>
              </w:rPr>
              <w:t>2-</w:t>
            </w:r>
          </w:p>
        </w:tc>
        <w:tc>
          <w:tcPr>
            <w:tcW w:w="622" w:type="dxa"/>
            <w:shd w:val="clear" w:color="auto" w:fill="E7E6E6"/>
          </w:tcPr>
          <w:p w14:paraId="4D7227C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Cl</w:t>
            </w:r>
            <w:r w:rsidRPr="009B42AC">
              <w:rPr>
                <w:rFonts w:ascii="Sylfaen" w:eastAsia="Merriweather" w:hAnsi="Sylfaen" w:cs="Merriweather"/>
                <w:vertAlign w:val="superscript"/>
                <w:lang w:val="ka-GE"/>
              </w:rPr>
              <w:t>-</w:t>
            </w:r>
          </w:p>
        </w:tc>
        <w:tc>
          <w:tcPr>
            <w:tcW w:w="622" w:type="dxa"/>
            <w:shd w:val="clear" w:color="auto" w:fill="E7E6E6"/>
          </w:tcPr>
          <w:p w14:paraId="2F6D2F2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Fe</w:t>
            </w:r>
          </w:p>
        </w:tc>
        <w:tc>
          <w:tcPr>
            <w:tcW w:w="621" w:type="dxa"/>
            <w:shd w:val="clear" w:color="auto" w:fill="E7E6E6"/>
          </w:tcPr>
          <w:p w14:paraId="0AB78D1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Zn</w:t>
            </w:r>
          </w:p>
        </w:tc>
        <w:tc>
          <w:tcPr>
            <w:tcW w:w="622" w:type="dxa"/>
            <w:shd w:val="clear" w:color="auto" w:fill="E7E6E6"/>
          </w:tcPr>
          <w:p w14:paraId="3EAB961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Cu</w:t>
            </w:r>
          </w:p>
        </w:tc>
        <w:tc>
          <w:tcPr>
            <w:tcW w:w="622" w:type="dxa"/>
            <w:shd w:val="clear" w:color="auto" w:fill="E7E6E6"/>
          </w:tcPr>
          <w:p w14:paraId="57AA1D8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Pb</w:t>
            </w:r>
          </w:p>
        </w:tc>
        <w:tc>
          <w:tcPr>
            <w:tcW w:w="622" w:type="dxa"/>
            <w:shd w:val="clear" w:color="auto" w:fill="E7E6E6"/>
          </w:tcPr>
          <w:p w14:paraId="343B220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Mn</w:t>
            </w:r>
          </w:p>
        </w:tc>
      </w:tr>
      <w:tr w:rsidR="0026707D" w:rsidRPr="009B42AC" w14:paraId="5C3401D7" w14:textId="77777777">
        <w:tc>
          <w:tcPr>
            <w:tcW w:w="9016" w:type="dxa"/>
            <w:gridSpan w:val="13"/>
            <w:shd w:val="clear" w:color="auto" w:fill="E7E6E6"/>
          </w:tcPr>
          <w:p w14:paraId="0527A00F"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ტბები</w:t>
            </w:r>
          </w:p>
        </w:tc>
      </w:tr>
      <w:tr w:rsidR="0026707D" w:rsidRPr="009B42AC" w14:paraId="6E7A1771" w14:textId="77777777">
        <w:tc>
          <w:tcPr>
            <w:tcW w:w="1555" w:type="dxa"/>
            <w:shd w:val="clear" w:color="auto" w:fill="E7E6E6"/>
            <w:tcMar>
              <w:left w:w="108" w:type="dxa"/>
            </w:tcMar>
          </w:tcPr>
          <w:p w14:paraId="52377D4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საღამოს</w:t>
            </w:r>
          </w:p>
        </w:tc>
        <w:tc>
          <w:tcPr>
            <w:tcW w:w="621" w:type="dxa"/>
            <w:shd w:val="clear" w:color="auto" w:fill="E2EFD9"/>
          </w:tcPr>
          <w:p w14:paraId="35CD12E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75A540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F554D0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679EFC0"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EEF4E5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D9C9B2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BF7CD5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C8DCE6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7346E6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17B702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78A7E1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714A7E6"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54FB81A" w14:textId="77777777">
        <w:tc>
          <w:tcPr>
            <w:tcW w:w="1555" w:type="dxa"/>
            <w:shd w:val="clear" w:color="auto" w:fill="E7E6E6"/>
            <w:tcMar>
              <w:left w:w="108" w:type="dxa"/>
            </w:tcMar>
          </w:tcPr>
          <w:p w14:paraId="5CE231A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ხანჩალის</w:t>
            </w:r>
          </w:p>
        </w:tc>
        <w:tc>
          <w:tcPr>
            <w:tcW w:w="621" w:type="dxa"/>
            <w:shd w:val="clear" w:color="auto" w:fill="E2EFD9"/>
          </w:tcPr>
          <w:p w14:paraId="6C989BC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9D0AA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4AE1E6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06D133A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2B8610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66EC93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32B33D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1B71145B"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C26989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FB88EC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64B464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0D42301"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C4F98A7" w14:textId="77777777">
        <w:tc>
          <w:tcPr>
            <w:tcW w:w="1555" w:type="dxa"/>
            <w:shd w:val="clear" w:color="auto" w:fill="E7E6E6"/>
            <w:tcMar>
              <w:left w:w="108" w:type="dxa"/>
            </w:tcMar>
          </w:tcPr>
          <w:p w14:paraId="7E56960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ფარავნის</w:t>
            </w:r>
          </w:p>
        </w:tc>
        <w:tc>
          <w:tcPr>
            <w:tcW w:w="621" w:type="dxa"/>
            <w:shd w:val="clear" w:color="auto" w:fill="E2EFD9"/>
          </w:tcPr>
          <w:p w14:paraId="5AC5BF6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F4C321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92BC47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7F1C4CE9"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BBF7E6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C60334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19BA46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FFB2A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E758E5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EE2084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0655F5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C087A7A"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7F9CD79" w14:textId="77777777">
        <w:tc>
          <w:tcPr>
            <w:tcW w:w="1555" w:type="dxa"/>
            <w:shd w:val="clear" w:color="auto" w:fill="E7E6E6"/>
            <w:tcMar>
              <w:left w:w="108" w:type="dxa"/>
            </w:tcMar>
          </w:tcPr>
          <w:p w14:paraId="349FFBB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კუმისის</w:t>
            </w:r>
          </w:p>
        </w:tc>
        <w:tc>
          <w:tcPr>
            <w:tcW w:w="621" w:type="dxa"/>
            <w:shd w:val="clear" w:color="auto" w:fill="E2EFD9"/>
          </w:tcPr>
          <w:p w14:paraId="7889368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2FEEEE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920F85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10E47103"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6D02B2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1B1521D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14BFC2F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BA76EBA"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14F85C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2CAE8B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D4ED01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3928B60"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882D886" w14:textId="77777777">
        <w:tc>
          <w:tcPr>
            <w:tcW w:w="1555" w:type="dxa"/>
            <w:shd w:val="clear" w:color="auto" w:fill="E7E6E6"/>
            <w:tcMar>
              <w:left w:w="108" w:type="dxa"/>
            </w:tcMar>
          </w:tcPr>
          <w:p w14:paraId="254C6E8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ლისის</w:t>
            </w:r>
          </w:p>
        </w:tc>
        <w:tc>
          <w:tcPr>
            <w:tcW w:w="621" w:type="dxa"/>
            <w:shd w:val="clear" w:color="auto" w:fill="E2EFD9"/>
          </w:tcPr>
          <w:p w14:paraId="003812A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2301E3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B04928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97720A0"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A2B65E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DF1A49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A44F65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2AC848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F65566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DB1B21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093CE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E720DA9"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C838496" w14:textId="77777777">
        <w:tc>
          <w:tcPr>
            <w:tcW w:w="1555" w:type="dxa"/>
            <w:shd w:val="clear" w:color="auto" w:fill="E7E6E6"/>
            <w:tcMar>
              <w:left w:w="108" w:type="dxa"/>
            </w:tcMar>
          </w:tcPr>
          <w:p w14:paraId="0EB9552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კუს</w:t>
            </w:r>
          </w:p>
        </w:tc>
        <w:tc>
          <w:tcPr>
            <w:tcW w:w="621" w:type="dxa"/>
            <w:shd w:val="clear" w:color="auto" w:fill="E2EFD9"/>
          </w:tcPr>
          <w:p w14:paraId="7703EBF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C8145A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65A753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750369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6B4C319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6517B17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90112C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93B2F1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E8B7A4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7DEAA3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435EC0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3ADC5A1"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9BE4573" w14:textId="77777777">
        <w:tc>
          <w:tcPr>
            <w:tcW w:w="1555" w:type="dxa"/>
            <w:shd w:val="clear" w:color="auto" w:fill="E7E6E6"/>
            <w:tcMar>
              <w:left w:w="108" w:type="dxa"/>
            </w:tcMar>
          </w:tcPr>
          <w:p w14:paraId="4C8232D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ჯანდარის</w:t>
            </w:r>
          </w:p>
        </w:tc>
        <w:tc>
          <w:tcPr>
            <w:tcW w:w="621" w:type="dxa"/>
            <w:shd w:val="clear" w:color="auto" w:fill="E2EFD9"/>
          </w:tcPr>
          <w:p w14:paraId="39E4BBA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70061F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4BC231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09A1C3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7338558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336BC3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5DF7A98"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96F19A6"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637B5AB"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2413C1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BAADF1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53DAA62"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DF62478" w14:textId="77777777">
        <w:tc>
          <w:tcPr>
            <w:tcW w:w="1555" w:type="dxa"/>
            <w:shd w:val="clear" w:color="auto" w:fill="E7E6E6"/>
            <w:tcMar>
              <w:left w:w="108" w:type="dxa"/>
            </w:tcMar>
          </w:tcPr>
          <w:p w14:paraId="337B0A1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არდაგანის ტბა</w:t>
            </w:r>
          </w:p>
        </w:tc>
        <w:tc>
          <w:tcPr>
            <w:tcW w:w="621" w:type="dxa"/>
            <w:shd w:val="clear" w:color="auto" w:fill="F7CBAC"/>
          </w:tcPr>
          <w:p w14:paraId="123E1E5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41EEC9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1670F6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F7CBAC"/>
          </w:tcPr>
          <w:p w14:paraId="49C7E02D"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3F009C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AB49CB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DED0ED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A603431"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27BEF1A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34A4453"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32C131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CE6667A"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4859EED" w14:textId="77777777">
        <w:tc>
          <w:tcPr>
            <w:tcW w:w="1555" w:type="dxa"/>
            <w:shd w:val="clear" w:color="auto" w:fill="E7E6E6"/>
            <w:tcMar>
              <w:left w:w="108" w:type="dxa"/>
            </w:tcMar>
          </w:tcPr>
          <w:p w14:paraId="16E1FAB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ნური-გელის ტბა</w:t>
            </w:r>
          </w:p>
        </w:tc>
        <w:tc>
          <w:tcPr>
            <w:tcW w:w="621" w:type="dxa"/>
            <w:shd w:val="clear" w:color="auto" w:fill="E2EFD9"/>
          </w:tcPr>
          <w:p w14:paraId="765D1B45"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CEC148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7DBB58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2D041C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A78568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59CF7E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1DE33F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47D69D8"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4A5263C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5C9A63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3FBB58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A6EB79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0B1E23F" w14:textId="77777777">
        <w:tc>
          <w:tcPr>
            <w:tcW w:w="9016" w:type="dxa"/>
            <w:gridSpan w:val="13"/>
            <w:shd w:val="clear" w:color="auto" w:fill="E7E6E6"/>
            <w:tcMar>
              <w:left w:w="108" w:type="dxa"/>
            </w:tcMar>
          </w:tcPr>
          <w:p w14:paraId="752ED518"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წყალსაცავები</w:t>
            </w:r>
          </w:p>
        </w:tc>
      </w:tr>
      <w:tr w:rsidR="0026707D" w:rsidRPr="009B42AC" w14:paraId="295AF5EF" w14:textId="77777777">
        <w:tc>
          <w:tcPr>
            <w:tcW w:w="1555" w:type="dxa"/>
            <w:shd w:val="clear" w:color="auto" w:fill="E7E6E6"/>
            <w:tcMar>
              <w:left w:w="108" w:type="dxa"/>
            </w:tcMar>
          </w:tcPr>
          <w:p w14:paraId="63414D5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წალკის </w:t>
            </w:r>
          </w:p>
        </w:tc>
        <w:tc>
          <w:tcPr>
            <w:tcW w:w="621" w:type="dxa"/>
            <w:shd w:val="clear" w:color="auto" w:fill="E2EFD9"/>
          </w:tcPr>
          <w:p w14:paraId="5B412D9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E7EE70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571C3F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877E56C"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3AA9426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A64CE39"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84816A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099FC7A"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E77BF2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22EDAF3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367754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309C86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A82C17D" w14:textId="77777777">
        <w:tc>
          <w:tcPr>
            <w:tcW w:w="1555" w:type="dxa"/>
            <w:shd w:val="clear" w:color="auto" w:fill="E7E6E6"/>
            <w:tcMar>
              <w:left w:w="108" w:type="dxa"/>
            </w:tcMar>
          </w:tcPr>
          <w:p w14:paraId="2199A0B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სიონის</w:t>
            </w:r>
          </w:p>
        </w:tc>
        <w:tc>
          <w:tcPr>
            <w:tcW w:w="621" w:type="dxa"/>
            <w:shd w:val="clear" w:color="auto" w:fill="E2EFD9"/>
          </w:tcPr>
          <w:p w14:paraId="1DB7D45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058EB9D"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5E53A4C0"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9E434DD"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52CCD75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76D919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17688F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B727B40"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1EF0D3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DA849F"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C1E7D7C"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8C0E0F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76FC45CB" w14:textId="77777777">
        <w:tc>
          <w:tcPr>
            <w:tcW w:w="1555" w:type="dxa"/>
            <w:shd w:val="clear" w:color="auto" w:fill="E7E6E6"/>
            <w:tcMar>
              <w:left w:w="108" w:type="dxa"/>
            </w:tcMar>
          </w:tcPr>
          <w:p w14:paraId="7545B1D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ზღვა</w:t>
            </w:r>
          </w:p>
        </w:tc>
        <w:tc>
          <w:tcPr>
            <w:tcW w:w="621" w:type="dxa"/>
            <w:shd w:val="clear" w:color="auto" w:fill="E2EFD9"/>
          </w:tcPr>
          <w:p w14:paraId="0DC5B392"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486AFBE"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6E1105B4"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E14C9FF"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1E95FC01"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7AF166F6"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1A07D8D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A16721E" w14:textId="77777777" w:rsidR="0026707D" w:rsidRPr="009B42AC" w:rsidRDefault="0026707D" w:rsidP="00923FC6">
            <w:pPr>
              <w:tabs>
                <w:tab w:val="left" w:pos="9810"/>
              </w:tabs>
              <w:jc w:val="both"/>
              <w:rPr>
                <w:rFonts w:ascii="Sylfaen" w:eastAsia="Merriweather" w:hAnsi="Sylfaen" w:cs="Merriweather"/>
                <w:lang w:val="ka-GE"/>
              </w:rPr>
            </w:pPr>
          </w:p>
        </w:tc>
        <w:tc>
          <w:tcPr>
            <w:tcW w:w="621" w:type="dxa"/>
            <w:shd w:val="clear" w:color="auto" w:fill="E2EFD9"/>
          </w:tcPr>
          <w:p w14:paraId="0A24C3B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3F74FCA7"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060D5CDA" w14:textId="77777777" w:rsidR="0026707D" w:rsidRPr="009B42AC" w:rsidRDefault="0026707D" w:rsidP="00923FC6">
            <w:pPr>
              <w:tabs>
                <w:tab w:val="left" w:pos="9810"/>
              </w:tabs>
              <w:jc w:val="both"/>
              <w:rPr>
                <w:rFonts w:ascii="Sylfaen" w:eastAsia="Merriweather" w:hAnsi="Sylfaen" w:cs="Merriweather"/>
                <w:lang w:val="ka-GE"/>
              </w:rPr>
            </w:pPr>
          </w:p>
        </w:tc>
        <w:tc>
          <w:tcPr>
            <w:tcW w:w="622" w:type="dxa"/>
            <w:shd w:val="clear" w:color="auto" w:fill="E2EFD9"/>
          </w:tcPr>
          <w:p w14:paraId="49AFC3ED" w14:textId="77777777" w:rsidR="0026707D" w:rsidRPr="009B42AC" w:rsidRDefault="0026707D" w:rsidP="00923FC6">
            <w:pPr>
              <w:tabs>
                <w:tab w:val="left" w:pos="9810"/>
              </w:tabs>
              <w:jc w:val="both"/>
              <w:rPr>
                <w:rFonts w:ascii="Sylfaen" w:eastAsia="Merriweather" w:hAnsi="Sylfaen" w:cs="Merriweather"/>
                <w:lang w:val="ka-GE"/>
              </w:rPr>
            </w:pPr>
          </w:p>
        </w:tc>
      </w:tr>
    </w:tbl>
    <w:p w14:paraId="470E6FC3" w14:textId="77777777" w:rsidR="0026707D" w:rsidRPr="009B42AC" w:rsidRDefault="0026707D" w:rsidP="00923FC6">
      <w:pPr>
        <w:tabs>
          <w:tab w:val="left" w:pos="9810"/>
        </w:tabs>
        <w:spacing w:before="160"/>
        <w:jc w:val="center"/>
        <w:rPr>
          <w:rFonts w:ascii="Sylfaen" w:eastAsia="Arial Unicode MS" w:hAnsi="Sylfaen" w:cs="Arial Unicode MS"/>
          <w:lang w:val="ka-GE"/>
        </w:rPr>
      </w:pPr>
      <w:r w:rsidRPr="009B42AC">
        <w:rPr>
          <w:rFonts w:ascii="Sylfaen" w:eastAsia="Arial Unicode MS" w:hAnsi="Sylfaen" w:cs="Arial Unicode MS"/>
          <w:i/>
          <w:iCs/>
          <w:color w:val="000000"/>
          <w:sz w:val="20"/>
          <w:szCs w:val="20"/>
          <w:lang w:val="ka-GE"/>
        </w:rPr>
        <w:t>წყარო: სსიპ გარემოს ეროვნული სააგენტო</w:t>
      </w:r>
    </w:p>
    <w:p w14:paraId="0FE25ECA" w14:textId="77777777" w:rsidR="0026707D" w:rsidRPr="009B42AC" w:rsidRDefault="0026707D" w:rsidP="00923FC6">
      <w:pPr>
        <w:keepNext/>
        <w:pBdr>
          <w:top w:val="nil"/>
          <w:left w:val="nil"/>
          <w:bottom w:val="nil"/>
          <w:right w:val="nil"/>
          <w:between w:val="nil"/>
        </w:pBdr>
        <w:tabs>
          <w:tab w:val="left" w:pos="9810"/>
        </w:tabs>
        <w:spacing w:before="160"/>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მიწისქვეშა წყლების ხარისხი</w:t>
      </w:r>
    </w:p>
    <w:p w14:paraId="7A5B21C7" w14:textId="608535F8"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მიწისქვეშა</w:t>
      </w:r>
      <w:r w:rsidR="00AE1898" w:rsidRPr="009B42AC">
        <w:rPr>
          <w:rFonts w:ascii="Sylfaen" w:eastAsia="Arial Unicode MS" w:hAnsi="Sylfaen" w:cs="Arial Unicode MS"/>
          <w:lang w:val="ka-GE"/>
        </w:rPr>
        <w:t xml:space="preserve"> მტკნარი სასმელი</w:t>
      </w:r>
      <w:r w:rsidRPr="009B42AC">
        <w:rPr>
          <w:rFonts w:ascii="Sylfaen" w:eastAsia="Arial Unicode MS" w:hAnsi="Sylfaen" w:cs="Arial Unicode MS"/>
          <w:lang w:val="ka-GE"/>
        </w:rPr>
        <w:t xml:space="preserve"> წყლების </w:t>
      </w:r>
      <w:r w:rsidR="00AE1898" w:rsidRPr="009B42AC">
        <w:rPr>
          <w:rFonts w:ascii="Sylfaen" w:eastAsia="Arial Unicode MS" w:hAnsi="Sylfaen" w:cs="Arial Unicode MS"/>
          <w:lang w:val="ka-GE"/>
        </w:rPr>
        <w:t>ხარისხის შეფასების მიზნით, ჰიდროგეოლოგიური მონიტორინგის ქსელის თითოეული წყალპუნქტიდან</w:t>
      </w:r>
      <w:r w:rsidR="00AE1898" w:rsidRPr="009B42AC">
        <w:rPr>
          <w:rFonts w:ascii="Sylfaen" w:hAnsi="Sylfaen"/>
          <w:lang w:val="ka-GE"/>
        </w:rPr>
        <w:t xml:space="preserve"> წელიწადში </w:t>
      </w:r>
      <w:r w:rsidR="00AE1898" w:rsidRPr="009B42AC">
        <w:rPr>
          <w:rFonts w:ascii="Sylfaen" w:eastAsia="Arial Unicode MS" w:hAnsi="Sylfaen" w:cs="Arial Unicode MS"/>
          <w:lang w:val="ka-GE"/>
        </w:rPr>
        <w:t>ორჯერ ხორციელდება წყლის</w:t>
      </w:r>
      <w:r w:rsidR="00AE1898" w:rsidRPr="009B42AC">
        <w:rPr>
          <w:rFonts w:ascii="Sylfaen" w:hAnsi="Sylfaen"/>
          <w:lang w:val="ka-GE"/>
        </w:rPr>
        <w:t xml:space="preserve"> </w:t>
      </w:r>
      <w:r w:rsidR="00AE1898" w:rsidRPr="009B42AC">
        <w:rPr>
          <w:rFonts w:ascii="Sylfaen" w:eastAsia="Arial Unicode MS" w:hAnsi="Sylfaen" w:cs="Arial Unicode MS"/>
          <w:lang w:val="ka-GE"/>
        </w:rPr>
        <w:t>სინჯების</w:t>
      </w:r>
      <w:r w:rsidR="00AE1898" w:rsidRPr="009B42AC">
        <w:rPr>
          <w:rFonts w:ascii="Sylfaen" w:hAnsi="Sylfaen"/>
          <w:lang w:val="ka-GE"/>
        </w:rPr>
        <w:t xml:space="preserve"> </w:t>
      </w:r>
      <w:r w:rsidR="00AE1898" w:rsidRPr="009B42AC">
        <w:rPr>
          <w:rFonts w:ascii="Sylfaen" w:eastAsia="Arial Unicode MS" w:hAnsi="Sylfaen" w:cs="Arial Unicode MS"/>
          <w:lang w:val="ka-GE"/>
        </w:rPr>
        <w:t>აღება</w:t>
      </w:r>
      <w:r w:rsidR="00AE1898" w:rsidRPr="009B42AC">
        <w:rPr>
          <w:rFonts w:ascii="Sylfaen" w:hAnsi="Sylfaen"/>
          <w:lang w:val="ka-GE"/>
        </w:rPr>
        <w:t xml:space="preserve"> </w:t>
      </w:r>
      <w:r w:rsidR="00AE1898" w:rsidRPr="009B42AC">
        <w:rPr>
          <w:rFonts w:ascii="Sylfaen" w:eastAsia="Arial Unicode MS" w:hAnsi="Sylfaen" w:cs="Arial Unicode MS"/>
          <w:lang w:val="ka-GE"/>
        </w:rPr>
        <w:t xml:space="preserve">ლაბორატორიული ანალიზებისთვის. გამომდინარე იქიდან, რომ წყალპუნქტების უმრავლესობას მოსახლეობა სასმელად იყენებს, ისაზღვრება ძირითადი ანიონ-კათიონების შემცველობა და ისეთი მნიშვნელოვანი კომპონენტები, როგორიცაა ნიტრიტისა და ნიტრატის იონები, ამონიუმის იონი, მძიმე და ტოქსიკური ლითონები, პესტიციდები, ნავთობპროდუქტები, მიკრობიოლოგიური პარამეტრები და სხვ. 2018-2021 წლებში, სსიპ გარემოს ეროვნული სააგენტოს </w:t>
      </w:r>
      <w:r w:rsidR="00AE1898" w:rsidRPr="009B42AC">
        <w:rPr>
          <w:rFonts w:ascii="Sylfaen" w:eastAsia="Arial Unicode MS" w:hAnsi="Sylfaen" w:cs="Arial Unicode MS"/>
          <w:lang w:val="ka-GE"/>
        </w:rPr>
        <w:lastRenderedPageBreak/>
        <w:t>მიერ, რეგულარული მონიტორინგი 66 წყალპუნქტზე განხორციელდა. აღნიშნულ პერიოდში აღებული იქნა 1174 სინჯი ქიმიური შედგენილობის, მიკრობიოლოგიური პარამეტრების, მძიმე ლითონების, ნავთობპროდუქტებისა და პესტიციდების შემცველობების განსასაზღვრად.</w:t>
      </w:r>
    </w:p>
    <w:p w14:paraId="152BCA8E" w14:textId="68C2A6D9" w:rsidR="0026707D" w:rsidRPr="009B42AC" w:rsidRDefault="0026707D" w:rsidP="00923FC6">
      <w:pPr>
        <w:tabs>
          <w:tab w:val="left" w:pos="9810"/>
        </w:tabs>
        <w:jc w:val="center"/>
        <w:rPr>
          <w:rFonts w:ascii="Sylfaen" w:eastAsia="Arial Unicode MS" w:hAnsi="Sylfaen" w:cs="Arial Unicode MS"/>
          <w:b/>
          <w:bCs/>
          <w:lang w:val="ka-GE"/>
        </w:rPr>
      </w:pPr>
      <w:r w:rsidRPr="009B42AC">
        <w:rPr>
          <w:rFonts w:ascii="Sylfaen" w:eastAsia="Arial Unicode MS" w:hAnsi="Sylfaen" w:cs="Arial Unicode MS"/>
          <w:b/>
          <w:bCs/>
          <w:lang w:val="ka-GE"/>
        </w:rPr>
        <w:t xml:space="preserve">ცხრილი </w:t>
      </w:r>
      <w:r w:rsidR="00120977" w:rsidRPr="009B42AC">
        <w:rPr>
          <w:rFonts w:ascii="Sylfaen" w:eastAsia="Arial Unicode MS" w:hAnsi="Sylfaen" w:cs="Arial Unicode MS"/>
          <w:b/>
          <w:bCs/>
          <w:lang w:val="ka-GE"/>
        </w:rPr>
        <w:t>2</w:t>
      </w:r>
      <w:r w:rsidRPr="009B42AC">
        <w:rPr>
          <w:rFonts w:ascii="Sylfaen" w:eastAsia="Arial Unicode MS" w:hAnsi="Sylfaen" w:cs="Arial Unicode MS"/>
          <w:b/>
          <w:bCs/>
          <w:lang w:val="ka-GE"/>
        </w:rPr>
        <w:t xml:space="preserve">.4.3: </w:t>
      </w:r>
      <w:r w:rsidR="00AE1898" w:rsidRPr="009B42AC">
        <w:rPr>
          <w:rFonts w:ascii="Sylfaen" w:eastAsia="Arial Unicode MS" w:hAnsi="Sylfaen" w:cs="Arial Unicode MS"/>
          <w:b/>
          <w:lang w:val="ka-GE"/>
        </w:rPr>
        <w:t xml:space="preserve">სსიპ გარემოს ეროვნული სააგენტოს მიერ განხორციელებული </w:t>
      </w:r>
      <w:r w:rsidR="00AE1898" w:rsidRPr="009B42AC">
        <w:rPr>
          <w:rFonts w:ascii="Sylfaen" w:eastAsia="Arial Unicode MS" w:hAnsi="Sylfaen" w:cs="Arial Unicode MS"/>
          <w:b/>
          <w:bCs/>
          <w:lang w:val="ka-GE"/>
        </w:rPr>
        <w:t>მიწისქვეშა მტკნარი სასმელი წყლების მონიტორინგის შედეგები (2018-2021 წწ)</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134"/>
        <w:gridCol w:w="956"/>
        <w:gridCol w:w="1170"/>
        <w:gridCol w:w="921"/>
        <w:gridCol w:w="1205"/>
        <w:gridCol w:w="886"/>
        <w:gridCol w:w="1099"/>
        <w:gridCol w:w="841"/>
      </w:tblGrid>
      <w:tr w:rsidR="00AE1898" w:rsidRPr="009B42AC" w14:paraId="52A9C522" w14:textId="77777777" w:rsidTr="00BC05DC">
        <w:trPr>
          <w:trHeight w:val="579"/>
          <w:tblHeader/>
        </w:trPr>
        <w:tc>
          <w:tcPr>
            <w:tcW w:w="1418" w:type="dxa"/>
            <w:vMerge w:val="restart"/>
            <w:shd w:val="clear" w:color="auto" w:fill="D5DCE4" w:themeFill="text2" w:themeFillTint="33"/>
            <w:vAlign w:val="center"/>
          </w:tcPr>
          <w:p w14:paraId="2CA6B59C" w14:textId="77777777" w:rsidR="00AE1898" w:rsidRPr="009B42AC" w:rsidRDefault="00AE1898" w:rsidP="00505853">
            <w:pPr>
              <w:tabs>
                <w:tab w:val="left" w:pos="9810"/>
              </w:tabs>
              <w:spacing w:after="0" w:line="240" w:lineRule="auto"/>
              <w:jc w:val="center"/>
              <w:rPr>
                <w:rFonts w:ascii="Sylfaen" w:eastAsia="Merriweather" w:hAnsi="Sylfaen" w:cs="Merriweather"/>
                <w:b/>
                <w:lang w:val="ka-GE"/>
              </w:rPr>
            </w:pPr>
            <w:r w:rsidRPr="009B42AC">
              <w:rPr>
                <w:rFonts w:ascii="Sylfaen" w:eastAsia="Merriweather" w:hAnsi="Sylfaen" w:cs="Merriweather"/>
                <w:b/>
                <w:lang w:val="ka-GE"/>
              </w:rPr>
              <w:t>მხარე</w:t>
            </w:r>
          </w:p>
        </w:tc>
        <w:tc>
          <w:tcPr>
            <w:tcW w:w="2090" w:type="dxa"/>
            <w:gridSpan w:val="2"/>
            <w:tcBorders>
              <w:right w:val="single" w:sz="4" w:space="0" w:color="auto"/>
            </w:tcBorders>
            <w:shd w:val="clear" w:color="auto" w:fill="D5DCE4" w:themeFill="text2" w:themeFillTint="33"/>
            <w:vAlign w:val="center"/>
          </w:tcPr>
          <w:p w14:paraId="1291DE11" w14:textId="77777777" w:rsidR="00AE1898" w:rsidRPr="009B42AC" w:rsidRDefault="00AE1898" w:rsidP="00505853">
            <w:pPr>
              <w:tabs>
                <w:tab w:val="left" w:pos="9810"/>
              </w:tabs>
              <w:spacing w:after="0" w:line="240" w:lineRule="auto"/>
              <w:jc w:val="center"/>
              <w:rPr>
                <w:rFonts w:ascii="Sylfaen" w:eastAsia="Merriweather" w:hAnsi="Sylfaen" w:cs="Merriweather"/>
                <w:b/>
                <w:lang w:val="ka-GE"/>
              </w:rPr>
            </w:pPr>
            <w:r w:rsidRPr="009B42AC">
              <w:rPr>
                <w:rFonts w:ascii="Sylfaen" w:eastAsia="Merriweather" w:hAnsi="Sylfaen" w:cs="Merriweather"/>
                <w:b/>
                <w:lang w:val="ka-GE"/>
              </w:rPr>
              <w:t>2018</w:t>
            </w:r>
          </w:p>
        </w:tc>
        <w:tc>
          <w:tcPr>
            <w:tcW w:w="2091" w:type="dxa"/>
            <w:gridSpan w:val="2"/>
            <w:tcBorders>
              <w:left w:val="single" w:sz="4" w:space="0" w:color="auto"/>
              <w:right w:val="single" w:sz="4" w:space="0" w:color="auto"/>
            </w:tcBorders>
            <w:shd w:val="clear" w:color="auto" w:fill="D5DCE4" w:themeFill="text2" w:themeFillTint="33"/>
            <w:vAlign w:val="center"/>
          </w:tcPr>
          <w:p w14:paraId="0100F517" w14:textId="77777777" w:rsidR="00AE1898" w:rsidRPr="009B42AC" w:rsidRDefault="00AE1898" w:rsidP="00505853">
            <w:pPr>
              <w:tabs>
                <w:tab w:val="left" w:pos="9810"/>
              </w:tabs>
              <w:spacing w:after="0" w:line="240" w:lineRule="auto"/>
              <w:jc w:val="center"/>
              <w:rPr>
                <w:rFonts w:ascii="Sylfaen" w:eastAsia="Merriweather" w:hAnsi="Sylfaen" w:cs="Merriweather"/>
                <w:b/>
                <w:lang w:val="ka-GE"/>
              </w:rPr>
            </w:pPr>
            <w:r w:rsidRPr="009B42AC">
              <w:rPr>
                <w:rFonts w:ascii="Sylfaen" w:eastAsia="Merriweather" w:hAnsi="Sylfaen" w:cs="Merriweather"/>
                <w:b/>
                <w:lang w:val="ka-GE"/>
              </w:rPr>
              <w:t>2019</w:t>
            </w:r>
          </w:p>
        </w:tc>
        <w:tc>
          <w:tcPr>
            <w:tcW w:w="2091" w:type="dxa"/>
            <w:gridSpan w:val="2"/>
            <w:tcBorders>
              <w:left w:val="single" w:sz="4" w:space="0" w:color="auto"/>
              <w:right w:val="single" w:sz="4" w:space="0" w:color="auto"/>
            </w:tcBorders>
            <w:shd w:val="clear" w:color="auto" w:fill="D5DCE4" w:themeFill="text2" w:themeFillTint="33"/>
            <w:vAlign w:val="center"/>
          </w:tcPr>
          <w:p w14:paraId="1CC72EB3" w14:textId="77777777" w:rsidR="00AE1898" w:rsidRPr="009B42AC" w:rsidRDefault="00AE1898" w:rsidP="00505853">
            <w:pPr>
              <w:tabs>
                <w:tab w:val="left" w:pos="9810"/>
              </w:tabs>
              <w:spacing w:after="0" w:line="240" w:lineRule="auto"/>
              <w:jc w:val="center"/>
              <w:rPr>
                <w:rFonts w:ascii="Sylfaen" w:eastAsia="Merriweather" w:hAnsi="Sylfaen" w:cs="Merriweather"/>
                <w:b/>
                <w:lang w:val="ka-GE"/>
              </w:rPr>
            </w:pPr>
            <w:r w:rsidRPr="009B42AC">
              <w:rPr>
                <w:rFonts w:ascii="Sylfaen" w:eastAsia="Merriweather" w:hAnsi="Sylfaen" w:cs="Merriweather"/>
                <w:b/>
                <w:lang w:val="ka-GE"/>
              </w:rPr>
              <w:t>2020</w:t>
            </w:r>
          </w:p>
        </w:tc>
        <w:tc>
          <w:tcPr>
            <w:tcW w:w="1940" w:type="dxa"/>
            <w:gridSpan w:val="2"/>
            <w:tcBorders>
              <w:left w:val="single" w:sz="4" w:space="0" w:color="auto"/>
            </w:tcBorders>
            <w:shd w:val="clear" w:color="auto" w:fill="D5DCE4" w:themeFill="text2" w:themeFillTint="33"/>
            <w:vAlign w:val="center"/>
          </w:tcPr>
          <w:p w14:paraId="20575D7A" w14:textId="77777777" w:rsidR="00AE1898" w:rsidRPr="009B42AC" w:rsidRDefault="00AE1898" w:rsidP="00505853">
            <w:pPr>
              <w:tabs>
                <w:tab w:val="left" w:pos="9810"/>
              </w:tabs>
              <w:spacing w:after="0" w:line="240" w:lineRule="auto"/>
              <w:jc w:val="center"/>
              <w:rPr>
                <w:rFonts w:ascii="Sylfaen" w:eastAsia="Merriweather" w:hAnsi="Sylfaen" w:cs="Merriweather"/>
                <w:b/>
                <w:lang w:val="ka-GE"/>
              </w:rPr>
            </w:pPr>
            <w:r w:rsidRPr="009B42AC">
              <w:rPr>
                <w:rFonts w:ascii="Sylfaen" w:eastAsia="Merriweather" w:hAnsi="Sylfaen" w:cs="Merriweather"/>
                <w:b/>
                <w:lang w:val="ka-GE"/>
              </w:rPr>
              <w:t>2021</w:t>
            </w:r>
          </w:p>
        </w:tc>
      </w:tr>
      <w:tr w:rsidR="00AE1898" w:rsidRPr="009B42AC" w14:paraId="53C82A02" w14:textId="77777777" w:rsidTr="00BC05DC">
        <w:trPr>
          <w:trHeight w:val="579"/>
          <w:tblHeader/>
        </w:trPr>
        <w:tc>
          <w:tcPr>
            <w:tcW w:w="1418" w:type="dxa"/>
            <w:vMerge/>
            <w:shd w:val="clear" w:color="auto" w:fill="D5DCE4" w:themeFill="text2" w:themeFillTint="33"/>
            <w:vAlign w:val="center"/>
          </w:tcPr>
          <w:p w14:paraId="55FC8733" w14:textId="77777777" w:rsidR="00AE1898" w:rsidRPr="009B42AC" w:rsidRDefault="00AE1898" w:rsidP="00505853">
            <w:pPr>
              <w:tabs>
                <w:tab w:val="left" w:pos="9810"/>
              </w:tabs>
              <w:spacing w:after="0" w:line="240" w:lineRule="auto"/>
              <w:jc w:val="center"/>
              <w:rPr>
                <w:rFonts w:ascii="Sylfaen" w:eastAsia="Arial Unicode MS" w:hAnsi="Sylfaen" w:cs="Arial Unicode MS"/>
                <w:lang w:val="ka-GE"/>
              </w:rPr>
            </w:pPr>
          </w:p>
        </w:tc>
        <w:tc>
          <w:tcPr>
            <w:tcW w:w="1134" w:type="dxa"/>
            <w:tcBorders>
              <w:right w:val="single" w:sz="4" w:space="0" w:color="auto"/>
            </w:tcBorders>
            <w:shd w:val="clear" w:color="auto" w:fill="D5DCE4" w:themeFill="text2" w:themeFillTint="33"/>
            <w:vAlign w:val="center"/>
          </w:tcPr>
          <w:p w14:paraId="53DB8997"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სინჯების რაოდე</w:t>
            </w:r>
            <w:r w:rsidRPr="009B42AC">
              <w:rPr>
                <w:rFonts w:ascii="Sylfaen" w:eastAsia="Merriweather" w:hAnsi="Sylfaen" w:cs="Merriweather"/>
                <w:lang w:val="ka-GE"/>
              </w:rPr>
              <w:softHyphen/>
              <w:t>ნობა</w:t>
            </w:r>
          </w:p>
        </w:tc>
        <w:tc>
          <w:tcPr>
            <w:tcW w:w="956" w:type="dxa"/>
            <w:tcBorders>
              <w:left w:val="single" w:sz="4" w:space="0" w:color="auto"/>
              <w:right w:val="single" w:sz="4" w:space="0" w:color="auto"/>
            </w:tcBorders>
            <w:shd w:val="clear" w:color="auto" w:fill="D5DCE4" w:themeFill="text2" w:themeFillTint="33"/>
            <w:vAlign w:val="center"/>
          </w:tcPr>
          <w:p w14:paraId="283A4C6F"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&gt;ზდკ</w:t>
            </w:r>
          </w:p>
        </w:tc>
        <w:tc>
          <w:tcPr>
            <w:tcW w:w="1170" w:type="dxa"/>
            <w:tcBorders>
              <w:left w:val="single" w:sz="4" w:space="0" w:color="auto"/>
              <w:right w:val="single" w:sz="4" w:space="0" w:color="auto"/>
            </w:tcBorders>
            <w:shd w:val="clear" w:color="auto" w:fill="D5DCE4" w:themeFill="text2" w:themeFillTint="33"/>
            <w:vAlign w:val="center"/>
          </w:tcPr>
          <w:p w14:paraId="5F930B59"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სინჯების რაოდე</w:t>
            </w:r>
            <w:r w:rsidRPr="009B42AC">
              <w:rPr>
                <w:rFonts w:ascii="Sylfaen" w:eastAsia="Merriweather" w:hAnsi="Sylfaen" w:cs="Merriweather"/>
                <w:lang w:val="ka-GE"/>
              </w:rPr>
              <w:softHyphen/>
              <w:t>ნობა</w:t>
            </w:r>
          </w:p>
        </w:tc>
        <w:tc>
          <w:tcPr>
            <w:tcW w:w="921" w:type="dxa"/>
            <w:tcBorders>
              <w:left w:val="single" w:sz="4" w:space="0" w:color="auto"/>
              <w:right w:val="single" w:sz="4" w:space="0" w:color="auto"/>
            </w:tcBorders>
            <w:shd w:val="clear" w:color="auto" w:fill="D5DCE4" w:themeFill="text2" w:themeFillTint="33"/>
            <w:vAlign w:val="center"/>
          </w:tcPr>
          <w:p w14:paraId="27274B0C"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&gt;ზდკ</w:t>
            </w:r>
          </w:p>
        </w:tc>
        <w:tc>
          <w:tcPr>
            <w:tcW w:w="1205" w:type="dxa"/>
            <w:tcBorders>
              <w:left w:val="single" w:sz="4" w:space="0" w:color="auto"/>
              <w:right w:val="single" w:sz="4" w:space="0" w:color="auto"/>
            </w:tcBorders>
            <w:shd w:val="clear" w:color="auto" w:fill="D5DCE4" w:themeFill="text2" w:themeFillTint="33"/>
            <w:vAlign w:val="center"/>
          </w:tcPr>
          <w:p w14:paraId="2976CC8C"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სინჯების რაოდე</w:t>
            </w:r>
            <w:r w:rsidRPr="009B42AC">
              <w:rPr>
                <w:rFonts w:ascii="Sylfaen" w:eastAsia="Merriweather" w:hAnsi="Sylfaen" w:cs="Merriweather"/>
                <w:lang w:val="ka-GE"/>
              </w:rPr>
              <w:softHyphen/>
              <w:t>ნობა</w:t>
            </w:r>
          </w:p>
        </w:tc>
        <w:tc>
          <w:tcPr>
            <w:tcW w:w="886" w:type="dxa"/>
            <w:tcBorders>
              <w:left w:val="single" w:sz="4" w:space="0" w:color="auto"/>
              <w:right w:val="single" w:sz="4" w:space="0" w:color="auto"/>
            </w:tcBorders>
            <w:shd w:val="clear" w:color="auto" w:fill="D5DCE4" w:themeFill="text2" w:themeFillTint="33"/>
            <w:vAlign w:val="center"/>
          </w:tcPr>
          <w:p w14:paraId="4D91F1BF"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&gt;ზდკ</w:t>
            </w:r>
          </w:p>
        </w:tc>
        <w:tc>
          <w:tcPr>
            <w:tcW w:w="1099" w:type="dxa"/>
            <w:tcBorders>
              <w:left w:val="single" w:sz="4" w:space="0" w:color="auto"/>
              <w:right w:val="single" w:sz="4" w:space="0" w:color="auto"/>
            </w:tcBorders>
            <w:shd w:val="clear" w:color="auto" w:fill="D5DCE4" w:themeFill="text2" w:themeFillTint="33"/>
            <w:vAlign w:val="center"/>
          </w:tcPr>
          <w:p w14:paraId="72F412E3"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სინჯების რაოდე</w:t>
            </w:r>
            <w:r w:rsidRPr="009B42AC">
              <w:rPr>
                <w:rFonts w:ascii="Sylfaen" w:eastAsia="Merriweather" w:hAnsi="Sylfaen" w:cs="Merriweather"/>
                <w:lang w:val="ka-GE"/>
              </w:rPr>
              <w:softHyphen/>
              <w:t>ნობა</w:t>
            </w:r>
          </w:p>
        </w:tc>
        <w:tc>
          <w:tcPr>
            <w:tcW w:w="841" w:type="dxa"/>
            <w:tcBorders>
              <w:left w:val="single" w:sz="4" w:space="0" w:color="auto"/>
            </w:tcBorders>
            <w:shd w:val="clear" w:color="auto" w:fill="D5DCE4" w:themeFill="text2" w:themeFillTint="33"/>
            <w:vAlign w:val="center"/>
          </w:tcPr>
          <w:p w14:paraId="18857AE4"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&gt;ზდკ</w:t>
            </w:r>
          </w:p>
        </w:tc>
      </w:tr>
      <w:tr w:rsidR="00AE1898" w:rsidRPr="009B42AC" w14:paraId="530FF050" w14:textId="77777777" w:rsidTr="00BC05DC">
        <w:trPr>
          <w:trHeight w:val="579"/>
        </w:trPr>
        <w:tc>
          <w:tcPr>
            <w:tcW w:w="1418" w:type="dxa"/>
            <w:shd w:val="clear" w:color="auto" w:fill="FFFFFF" w:themeFill="background1"/>
            <w:vAlign w:val="center"/>
          </w:tcPr>
          <w:p w14:paraId="41007CDF"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Arial Unicode MS" w:hAnsi="Sylfaen" w:cs="Arial Unicode MS"/>
                <w:lang w:val="ka-GE"/>
              </w:rPr>
              <w:t>აჭარის ა/რ</w:t>
            </w:r>
          </w:p>
        </w:tc>
        <w:tc>
          <w:tcPr>
            <w:tcW w:w="1134" w:type="dxa"/>
            <w:tcBorders>
              <w:right w:val="single" w:sz="4" w:space="0" w:color="auto"/>
            </w:tcBorders>
            <w:shd w:val="clear" w:color="auto" w:fill="D9E2F3" w:themeFill="accent1" w:themeFillTint="33"/>
            <w:vAlign w:val="center"/>
          </w:tcPr>
          <w:p w14:paraId="4AC3514D" w14:textId="77777777" w:rsidR="00AE1898" w:rsidRPr="009B42AC" w:rsidRDefault="00AE1898" w:rsidP="00505853">
            <w:pPr>
              <w:spacing w:after="0" w:line="240" w:lineRule="auto"/>
              <w:jc w:val="center"/>
              <w:rPr>
                <w:rFonts w:ascii="Sylfaen" w:hAnsi="Sylfaen"/>
                <w:color w:val="000000"/>
                <w:lang w:val="ka-GE"/>
              </w:rPr>
            </w:pPr>
            <w:r w:rsidRPr="009B42AC">
              <w:rPr>
                <w:rFonts w:ascii="Sylfaen" w:hAnsi="Sylfaen"/>
                <w:color w:val="000000"/>
                <w:lang w:val="ka-GE"/>
              </w:rPr>
              <w:t>36</w:t>
            </w:r>
          </w:p>
        </w:tc>
        <w:tc>
          <w:tcPr>
            <w:tcW w:w="956" w:type="dxa"/>
            <w:tcBorders>
              <w:left w:val="single" w:sz="4" w:space="0" w:color="auto"/>
              <w:right w:val="single" w:sz="4" w:space="0" w:color="auto"/>
            </w:tcBorders>
            <w:shd w:val="clear" w:color="auto" w:fill="F7CAAC" w:themeFill="accent2" w:themeFillTint="66"/>
            <w:vAlign w:val="center"/>
          </w:tcPr>
          <w:p w14:paraId="4212CC17"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6</w:t>
            </w:r>
          </w:p>
        </w:tc>
        <w:tc>
          <w:tcPr>
            <w:tcW w:w="1170" w:type="dxa"/>
            <w:tcBorders>
              <w:left w:val="single" w:sz="4" w:space="0" w:color="auto"/>
              <w:right w:val="single" w:sz="4" w:space="0" w:color="auto"/>
            </w:tcBorders>
            <w:shd w:val="clear" w:color="auto" w:fill="D9E2F3" w:themeFill="accent1" w:themeFillTint="33"/>
            <w:vAlign w:val="center"/>
          </w:tcPr>
          <w:p w14:paraId="662C7561"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36</w:t>
            </w:r>
          </w:p>
        </w:tc>
        <w:tc>
          <w:tcPr>
            <w:tcW w:w="921" w:type="dxa"/>
            <w:tcBorders>
              <w:left w:val="single" w:sz="4" w:space="0" w:color="auto"/>
              <w:right w:val="single" w:sz="4" w:space="0" w:color="auto"/>
            </w:tcBorders>
            <w:shd w:val="clear" w:color="auto" w:fill="F7CAAC" w:themeFill="accent2" w:themeFillTint="66"/>
            <w:vAlign w:val="center"/>
          </w:tcPr>
          <w:p w14:paraId="52A00113"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5</w:t>
            </w:r>
          </w:p>
        </w:tc>
        <w:tc>
          <w:tcPr>
            <w:tcW w:w="1205" w:type="dxa"/>
            <w:tcBorders>
              <w:left w:val="single" w:sz="4" w:space="0" w:color="auto"/>
              <w:right w:val="single" w:sz="4" w:space="0" w:color="auto"/>
            </w:tcBorders>
            <w:shd w:val="clear" w:color="auto" w:fill="D9E2F3" w:themeFill="accent1" w:themeFillTint="33"/>
            <w:vAlign w:val="center"/>
          </w:tcPr>
          <w:p w14:paraId="5F5612E3"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12</w:t>
            </w:r>
          </w:p>
        </w:tc>
        <w:tc>
          <w:tcPr>
            <w:tcW w:w="886" w:type="dxa"/>
            <w:tcBorders>
              <w:left w:val="single" w:sz="4" w:space="0" w:color="auto"/>
              <w:right w:val="single" w:sz="4" w:space="0" w:color="auto"/>
            </w:tcBorders>
            <w:shd w:val="clear" w:color="auto" w:fill="F7CAAC" w:themeFill="accent2" w:themeFillTint="66"/>
            <w:vAlign w:val="center"/>
          </w:tcPr>
          <w:p w14:paraId="041F7844"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1099" w:type="dxa"/>
            <w:tcBorders>
              <w:left w:val="single" w:sz="4" w:space="0" w:color="auto"/>
              <w:right w:val="single" w:sz="4" w:space="0" w:color="auto"/>
            </w:tcBorders>
            <w:shd w:val="clear" w:color="auto" w:fill="D9E2F3" w:themeFill="accent1" w:themeFillTint="33"/>
            <w:vAlign w:val="center"/>
          </w:tcPr>
          <w:p w14:paraId="46558E76" w14:textId="77777777" w:rsidR="00AE1898" w:rsidRPr="009B42AC" w:rsidRDefault="00AE1898" w:rsidP="00505853">
            <w:pPr>
              <w:spacing w:after="0" w:line="240" w:lineRule="auto"/>
              <w:jc w:val="center"/>
              <w:rPr>
                <w:rFonts w:ascii="Sylfaen" w:hAnsi="Sylfaen"/>
                <w:color w:val="000000"/>
                <w:lang w:val="ka-GE"/>
              </w:rPr>
            </w:pPr>
            <w:r w:rsidRPr="009B42AC">
              <w:rPr>
                <w:rFonts w:ascii="Sylfaen" w:hAnsi="Sylfaen"/>
                <w:color w:val="000000"/>
                <w:lang w:val="ka-GE"/>
              </w:rPr>
              <w:t>42</w:t>
            </w:r>
          </w:p>
        </w:tc>
        <w:tc>
          <w:tcPr>
            <w:tcW w:w="841" w:type="dxa"/>
            <w:tcBorders>
              <w:left w:val="single" w:sz="4" w:space="0" w:color="auto"/>
            </w:tcBorders>
            <w:shd w:val="clear" w:color="auto" w:fill="F7CAAC" w:themeFill="accent2" w:themeFillTint="66"/>
            <w:vAlign w:val="center"/>
          </w:tcPr>
          <w:p w14:paraId="5B4722D3"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25</w:t>
            </w:r>
          </w:p>
        </w:tc>
      </w:tr>
      <w:tr w:rsidR="00AE1898" w:rsidRPr="009B42AC" w14:paraId="266205F8" w14:textId="77777777" w:rsidTr="00BC05DC">
        <w:trPr>
          <w:trHeight w:val="579"/>
        </w:trPr>
        <w:tc>
          <w:tcPr>
            <w:tcW w:w="1418" w:type="dxa"/>
            <w:shd w:val="clear" w:color="auto" w:fill="FFFFFF" w:themeFill="background1"/>
            <w:vAlign w:val="center"/>
          </w:tcPr>
          <w:p w14:paraId="258309FA"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Arial Unicode MS" w:hAnsi="Sylfaen" w:cs="Arial Unicode MS"/>
                <w:lang w:val="ka-GE"/>
              </w:rPr>
              <w:t>გურია</w:t>
            </w:r>
          </w:p>
        </w:tc>
        <w:tc>
          <w:tcPr>
            <w:tcW w:w="1134" w:type="dxa"/>
            <w:tcBorders>
              <w:right w:val="single" w:sz="4" w:space="0" w:color="auto"/>
            </w:tcBorders>
            <w:shd w:val="clear" w:color="auto" w:fill="D9E2F3" w:themeFill="accent1" w:themeFillTint="33"/>
            <w:vAlign w:val="center"/>
          </w:tcPr>
          <w:p w14:paraId="2F22784A"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12</w:t>
            </w:r>
          </w:p>
        </w:tc>
        <w:tc>
          <w:tcPr>
            <w:tcW w:w="956" w:type="dxa"/>
            <w:tcBorders>
              <w:left w:val="single" w:sz="4" w:space="0" w:color="auto"/>
              <w:right w:val="single" w:sz="4" w:space="0" w:color="auto"/>
            </w:tcBorders>
            <w:shd w:val="clear" w:color="auto" w:fill="F7CAAC" w:themeFill="accent2" w:themeFillTint="66"/>
            <w:vAlign w:val="center"/>
          </w:tcPr>
          <w:p w14:paraId="586D78C3"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1170" w:type="dxa"/>
            <w:tcBorders>
              <w:left w:val="single" w:sz="4" w:space="0" w:color="auto"/>
              <w:right w:val="single" w:sz="4" w:space="0" w:color="auto"/>
            </w:tcBorders>
            <w:shd w:val="clear" w:color="auto" w:fill="D9E2F3" w:themeFill="accent1" w:themeFillTint="33"/>
            <w:vAlign w:val="center"/>
          </w:tcPr>
          <w:p w14:paraId="7ABEAE6C"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14</w:t>
            </w:r>
          </w:p>
        </w:tc>
        <w:tc>
          <w:tcPr>
            <w:tcW w:w="921" w:type="dxa"/>
            <w:tcBorders>
              <w:left w:val="single" w:sz="4" w:space="0" w:color="auto"/>
              <w:right w:val="single" w:sz="4" w:space="0" w:color="auto"/>
            </w:tcBorders>
            <w:shd w:val="clear" w:color="auto" w:fill="F7CAAC" w:themeFill="accent2" w:themeFillTint="66"/>
            <w:vAlign w:val="center"/>
          </w:tcPr>
          <w:p w14:paraId="0036606C"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1205" w:type="dxa"/>
            <w:tcBorders>
              <w:left w:val="single" w:sz="4" w:space="0" w:color="auto"/>
              <w:right w:val="single" w:sz="4" w:space="0" w:color="auto"/>
            </w:tcBorders>
            <w:shd w:val="clear" w:color="auto" w:fill="D9E2F3" w:themeFill="accent1" w:themeFillTint="33"/>
            <w:vAlign w:val="center"/>
          </w:tcPr>
          <w:p w14:paraId="411DB406"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12</w:t>
            </w:r>
          </w:p>
        </w:tc>
        <w:tc>
          <w:tcPr>
            <w:tcW w:w="886" w:type="dxa"/>
            <w:tcBorders>
              <w:left w:val="single" w:sz="4" w:space="0" w:color="auto"/>
              <w:right w:val="single" w:sz="4" w:space="0" w:color="auto"/>
            </w:tcBorders>
            <w:shd w:val="clear" w:color="auto" w:fill="F7CAAC" w:themeFill="accent2" w:themeFillTint="66"/>
            <w:vAlign w:val="center"/>
          </w:tcPr>
          <w:p w14:paraId="2B902B24"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1099" w:type="dxa"/>
            <w:tcBorders>
              <w:left w:val="single" w:sz="4" w:space="0" w:color="auto"/>
              <w:right w:val="single" w:sz="4" w:space="0" w:color="auto"/>
            </w:tcBorders>
            <w:shd w:val="clear" w:color="auto" w:fill="D9E2F3" w:themeFill="accent1" w:themeFillTint="33"/>
            <w:vAlign w:val="center"/>
          </w:tcPr>
          <w:p w14:paraId="54D3C796"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14</w:t>
            </w:r>
          </w:p>
        </w:tc>
        <w:tc>
          <w:tcPr>
            <w:tcW w:w="841" w:type="dxa"/>
            <w:tcBorders>
              <w:left w:val="single" w:sz="4" w:space="0" w:color="auto"/>
            </w:tcBorders>
            <w:shd w:val="clear" w:color="auto" w:fill="F7CAAC" w:themeFill="accent2" w:themeFillTint="66"/>
            <w:vAlign w:val="center"/>
          </w:tcPr>
          <w:p w14:paraId="5B9CB895"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3</w:t>
            </w:r>
          </w:p>
        </w:tc>
      </w:tr>
      <w:tr w:rsidR="00AE1898" w:rsidRPr="009B42AC" w14:paraId="79C5056C" w14:textId="77777777" w:rsidTr="00BC05DC">
        <w:trPr>
          <w:trHeight w:val="579"/>
        </w:trPr>
        <w:tc>
          <w:tcPr>
            <w:tcW w:w="1418" w:type="dxa"/>
            <w:shd w:val="clear" w:color="auto" w:fill="FFFFFF" w:themeFill="background1"/>
            <w:vAlign w:val="center"/>
          </w:tcPr>
          <w:p w14:paraId="198BCCC5"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Arial Unicode MS" w:hAnsi="Sylfaen" w:cs="Arial Unicode MS"/>
                <w:lang w:val="ka-GE"/>
              </w:rPr>
              <w:t>კახეთი</w:t>
            </w:r>
          </w:p>
        </w:tc>
        <w:tc>
          <w:tcPr>
            <w:tcW w:w="1134" w:type="dxa"/>
            <w:tcBorders>
              <w:right w:val="single" w:sz="4" w:space="0" w:color="auto"/>
            </w:tcBorders>
            <w:shd w:val="clear" w:color="auto" w:fill="D9E2F3" w:themeFill="accent1" w:themeFillTint="33"/>
            <w:vAlign w:val="center"/>
          </w:tcPr>
          <w:p w14:paraId="233B5498"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128</w:t>
            </w:r>
          </w:p>
        </w:tc>
        <w:tc>
          <w:tcPr>
            <w:tcW w:w="956" w:type="dxa"/>
            <w:tcBorders>
              <w:left w:val="single" w:sz="4" w:space="0" w:color="auto"/>
              <w:right w:val="single" w:sz="4" w:space="0" w:color="auto"/>
            </w:tcBorders>
            <w:shd w:val="clear" w:color="auto" w:fill="F7CAAC" w:themeFill="accent2" w:themeFillTint="66"/>
            <w:vAlign w:val="center"/>
          </w:tcPr>
          <w:p w14:paraId="36291972"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24</w:t>
            </w:r>
          </w:p>
        </w:tc>
        <w:tc>
          <w:tcPr>
            <w:tcW w:w="1170" w:type="dxa"/>
            <w:tcBorders>
              <w:left w:val="single" w:sz="4" w:space="0" w:color="auto"/>
              <w:right w:val="single" w:sz="4" w:space="0" w:color="auto"/>
            </w:tcBorders>
            <w:shd w:val="clear" w:color="auto" w:fill="D9E2F3" w:themeFill="accent1" w:themeFillTint="33"/>
            <w:vAlign w:val="center"/>
          </w:tcPr>
          <w:p w14:paraId="61C1F62A"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151</w:t>
            </w:r>
          </w:p>
        </w:tc>
        <w:tc>
          <w:tcPr>
            <w:tcW w:w="921" w:type="dxa"/>
            <w:tcBorders>
              <w:left w:val="single" w:sz="4" w:space="0" w:color="auto"/>
              <w:right w:val="single" w:sz="4" w:space="0" w:color="auto"/>
            </w:tcBorders>
            <w:shd w:val="clear" w:color="auto" w:fill="F7CAAC" w:themeFill="accent2" w:themeFillTint="66"/>
            <w:vAlign w:val="center"/>
          </w:tcPr>
          <w:p w14:paraId="690D9B99"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17</w:t>
            </w:r>
          </w:p>
        </w:tc>
        <w:tc>
          <w:tcPr>
            <w:tcW w:w="1205" w:type="dxa"/>
            <w:tcBorders>
              <w:left w:val="single" w:sz="4" w:space="0" w:color="auto"/>
              <w:right w:val="single" w:sz="4" w:space="0" w:color="auto"/>
            </w:tcBorders>
            <w:shd w:val="clear" w:color="auto" w:fill="D9E2F3" w:themeFill="accent1" w:themeFillTint="33"/>
            <w:vAlign w:val="center"/>
          </w:tcPr>
          <w:p w14:paraId="4A171D77"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106</w:t>
            </w:r>
          </w:p>
        </w:tc>
        <w:tc>
          <w:tcPr>
            <w:tcW w:w="886" w:type="dxa"/>
            <w:tcBorders>
              <w:left w:val="single" w:sz="4" w:space="0" w:color="auto"/>
              <w:right w:val="single" w:sz="4" w:space="0" w:color="auto"/>
            </w:tcBorders>
            <w:shd w:val="clear" w:color="auto" w:fill="F7CAAC" w:themeFill="accent2" w:themeFillTint="66"/>
            <w:vAlign w:val="center"/>
          </w:tcPr>
          <w:p w14:paraId="73D232BF"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11</w:t>
            </w:r>
          </w:p>
        </w:tc>
        <w:tc>
          <w:tcPr>
            <w:tcW w:w="1099" w:type="dxa"/>
            <w:tcBorders>
              <w:left w:val="single" w:sz="4" w:space="0" w:color="auto"/>
              <w:right w:val="single" w:sz="4" w:space="0" w:color="auto"/>
            </w:tcBorders>
            <w:shd w:val="clear" w:color="auto" w:fill="D9E2F3" w:themeFill="accent1" w:themeFillTint="33"/>
            <w:vAlign w:val="center"/>
          </w:tcPr>
          <w:p w14:paraId="61F1C564"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203</w:t>
            </w:r>
          </w:p>
        </w:tc>
        <w:tc>
          <w:tcPr>
            <w:tcW w:w="841" w:type="dxa"/>
            <w:tcBorders>
              <w:left w:val="single" w:sz="4" w:space="0" w:color="auto"/>
            </w:tcBorders>
            <w:shd w:val="clear" w:color="auto" w:fill="F7CAAC" w:themeFill="accent2" w:themeFillTint="66"/>
            <w:vAlign w:val="center"/>
          </w:tcPr>
          <w:p w14:paraId="132E7ED9"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55</w:t>
            </w:r>
          </w:p>
        </w:tc>
      </w:tr>
      <w:tr w:rsidR="00AE1898" w:rsidRPr="009B42AC" w14:paraId="6827839E" w14:textId="77777777" w:rsidTr="00BC05DC">
        <w:trPr>
          <w:trHeight w:val="579"/>
        </w:trPr>
        <w:tc>
          <w:tcPr>
            <w:tcW w:w="1418" w:type="dxa"/>
            <w:shd w:val="clear" w:color="auto" w:fill="FFFFFF" w:themeFill="background1"/>
            <w:vAlign w:val="center"/>
          </w:tcPr>
          <w:p w14:paraId="166E0217" w14:textId="77777777" w:rsidR="00AE1898" w:rsidRPr="009B42AC" w:rsidRDefault="00AE1898" w:rsidP="00505853">
            <w:pPr>
              <w:tabs>
                <w:tab w:val="left" w:pos="9810"/>
              </w:tabs>
              <w:spacing w:after="0" w:line="240" w:lineRule="auto"/>
              <w:jc w:val="center"/>
              <w:rPr>
                <w:rFonts w:ascii="Sylfaen" w:eastAsia="Arial Unicode MS" w:hAnsi="Sylfaen" w:cs="Arial Unicode MS"/>
                <w:lang w:val="ka-GE"/>
              </w:rPr>
            </w:pPr>
            <w:r w:rsidRPr="009B42AC">
              <w:rPr>
                <w:rFonts w:ascii="Sylfaen" w:eastAsia="Arial Unicode MS" w:hAnsi="Sylfaen" w:cs="Arial Unicode MS"/>
                <w:lang w:val="ka-GE"/>
              </w:rPr>
              <w:t>მცხეთა-მთიანეთი</w:t>
            </w:r>
          </w:p>
        </w:tc>
        <w:tc>
          <w:tcPr>
            <w:tcW w:w="1134" w:type="dxa"/>
            <w:tcBorders>
              <w:right w:val="single" w:sz="4" w:space="0" w:color="auto"/>
            </w:tcBorders>
            <w:shd w:val="clear" w:color="auto" w:fill="D9E2F3" w:themeFill="accent1" w:themeFillTint="33"/>
            <w:vAlign w:val="center"/>
          </w:tcPr>
          <w:p w14:paraId="1552D798"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72</w:t>
            </w:r>
          </w:p>
        </w:tc>
        <w:tc>
          <w:tcPr>
            <w:tcW w:w="956" w:type="dxa"/>
            <w:tcBorders>
              <w:left w:val="single" w:sz="4" w:space="0" w:color="auto"/>
              <w:right w:val="single" w:sz="4" w:space="0" w:color="auto"/>
            </w:tcBorders>
            <w:shd w:val="clear" w:color="auto" w:fill="F7CAAC" w:themeFill="accent2" w:themeFillTint="66"/>
            <w:vAlign w:val="center"/>
          </w:tcPr>
          <w:p w14:paraId="26258E47"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14</w:t>
            </w:r>
          </w:p>
        </w:tc>
        <w:tc>
          <w:tcPr>
            <w:tcW w:w="1170" w:type="dxa"/>
            <w:tcBorders>
              <w:left w:val="single" w:sz="4" w:space="0" w:color="auto"/>
              <w:right w:val="single" w:sz="4" w:space="0" w:color="auto"/>
            </w:tcBorders>
            <w:shd w:val="clear" w:color="auto" w:fill="D9E2F3" w:themeFill="accent1" w:themeFillTint="33"/>
            <w:vAlign w:val="center"/>
          </w:tcPr>
          <w:p w14:paraId="09D00C25"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55</w:t>
            </w:r>
          </w:p>
        </w:tc>
        <w:tc>
          <w:tcPr>
            <w:tcW w:w="921" w:type="dxa"/>
            <w:tcBorders>
              <w:left w:val="single" w:sz="4" w:space="0" w:color="auto"/>
              <w:right w:val="single" w:sz="4" w:space="0" w:color="auto"/>
            </w:tcBorders>
            <w:shd w:val="clear" w:color="auto" w:fill="F7CAAC" w:themeFill="accent2" w:themeFillTint="66"/>
            <w:vAlign w:val="center"/>
          </w:tcPr>
          <w:p w14:paraId="0D6E8C76"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1205" w:type="dxa"/>
            <w:tcBorders>
              <w:left w:val="single" w:sz="4" w:space="0" w:color="auto"/>
              <w:right w:val="single" w:sz="4" w:space="0" w:color="auto"/>
            </w:tcBorders>
            <w:shd w:val="clear" w:color="auto" w:fill="D9E2F3" w:themeFill="accent1" w:themeFillTint="33"/>
            <w:vAlign w:val="center"/>
          </w:tcPr>
          <w:p w14:paraId="650F3400"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48</w:t>
            </w:r>
          </w:p>
        </w:tc>
        <w:tc>
          <w:tcPr>
            <w:tcW w:w="886" w:type="dxa"/>
            <w:tcBorders>
              <w:left w:val="single" w:sz="4" w:space="0" w:color="auto"/>
              <w:right w:val="single" w:sz="4" w:space="0" w:color="auto"/>
            </w:tcBorders>
            <w:shd w:val="clear" w:color="auto" w:fill="D9E2F3" w:themeFill="accent1" w:themeFillTint="33"/>
            <w:vAlign w:val="center"/>
          </w:tcPr>
          <w:p w14:paraId="134AD97E"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099" w:type="dxa"/>
            <w:tcBorders>
              <w:left w:val="single" w:sz="4" w:space="0" w:color="auto"/>
              <w:right w:val="single" w:sz="4" w:space="0" w:color="auto"/>
            </w:tcBorders>
            <w:shd w:val="clear" w:color="auto" w:fill="D9E2F3" w:themeFill="accent1" w:themeFillTint="33"/>
            <w:vAlign w:val="center"/>
          </w:tcPr>
          <w:p w14:paraId="3986630F"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56</w:t>
            </w:r>
          </w:p>
        </w:tc>
        <w:tc>
          <w:tcPr>
            <w:tcW w:w="841" w:type="dxa"/>
            <w:tcBorders>
              <w:left w:val="single" w:sz="4" w:space="0" w:color="auto"/>
            </w:tcBorders>
            <w:shd w:val="clear" w:color="auto" w:fill="F7CAAC" w:themeFill="accent2" w:themeFillTint="66"/>
            <w:vAlign w:val="center"/>
          </w:tcPr>
          <w:p w14:paraId="7392F756"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7</w:t>
            </w:r>
          </w:p>
        </w:tc>
      </w:tr>
      <w:tr w:rsidR="00AE1898" w:rsidRPr="009B42AC" w14:paraId="1406D1F3" w14:textId="77777777" w:rsidTr="00BC05DC">
        <w:trPr>
          <w:trHeight w:val="579"/>
        </w:trPr>
        <w:tc>
          <w:tcPr>
            <w:tcW w:w="1418" w:type="dxa"/>
            <w:shd w:val="clear" w:color="auto" w:fill="FFFFFF" w:themeFill="background1"/>
            <w:vAlign w:val="center"/>
          </w:tcPr>
          <w:p w14:paraId="4EF13B75"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Arial Unicode MS" w:hAnsi="Sylfaen" w:cs="Arial Unicode MS"/>
                <w:lang w:val="ka-GE"/>
              </w:rPr>
              <w:t>სამეგრელო-ზემო სვანეთი</w:t>
            </w:r>
          </w:p>
        </w:tc>
        <w:tc>
          <w:tcPr>
            <w:tcW w:w="1134" w:type="dxa"/>
            <w:tcBorders>
              <w:right w:val="single" w:sz="4" w:space="0" w:color="auto"/>
            </w:tcBorders>
            <w:shd w:val="clear" w:color="auto" w:fill="D9E2F3" w:themeFill="accent1" w:themeFillTint="33"/>
            <w:vAlign w:val="center"/>
          </w:tcPr>
          <w:p w14:paraId="1782E966"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18</w:t>
            </w:r>
          </w:p>
        </w:tc>
        <w:tc>
          <w:tcPr>
            <w:tcW w:w="956" w:type="dxa"/>
            <w:tcBorders>
              <w:left w:val="single" w:sz="4" w:space="0" w:color="auto"/>
              <w:right w:val="single" w:sz="4" w:space="0" w:color="auto"/>
            </w:tcBorders>
            <w:shd w:val="clear" w:color="auto" w:fill="F7CAAC" w:themeFill="accent2" w:themeFillTint="66"/>
            <w:vAlign w:val="center"/>
          </w:tcPr>
          <w:p w14:paraId="1440A521"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1170" w:type="dxa"/>
            <w:tcBorders>
              <w:left w:val="single" w:sz="4" w:space="0" w:color="auto"/>
              <w:right w:val="single" w:sz="4" w:space="0" w:color="auto"/>
            </w:tcBorders>
            <w:shd w:val="clear" w:color="auto" w:fill="D9E2F3" w:themeFill="accent1" w:themeFillTint="33"/>
            <w:vAlign w:val="center"/>
          </w:tcPr>
          <w:p w14:paraId="0F0BA9E0"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21</w:t>
            </w:r>
          </w:p>
        </w:tc>
        <w:tc>
          <w:tcPr>
            <w:tcW w:w="921" w:type="dxa"/>
            <w:tcBorders>
              <w:left w:val="single" w:sz="4" w:space="0" w:color="auto"/>
              <w:right w:val="single" w:sz="4" w:space="0" w:color="auto"/>
            </w:tcBorders>
            <w:shd w:val="clear" w:color="auto" w:fill="F7CAAC" w:themeFill="accent2" w:themeFillTint="66"/>
            <w:vAlign w:val="center"/>
          </w:tcPr>
          <w:p w14:paraId="4D80A368"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1205" w:type="dxa"/>
            <w:tcBorders>
              <w:left w:val="single" w:sz="4" w:space="0" w:color="auto"/>
              <w:right w:val="single" w:sz="4" w:space="0" w:color="auto"/>
            </w:tcBorders>
            <w:shd w:val="clear" w:color="auto" w:fill="D9E2F3" w:themeFill="accent1" w:themeFillTint="33"/>
            <w:vAlign w:val="center"/>
          </w:tcPr>
          <w:p w14:paraId="5B09ACFD"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20</w:t>
            </w:r>
          </w:p>
        </w:tc>
        <w:tc>
          <w:tcPr>
            <w:tcW w:w="886" w:type="dxa"/>
            <w:tcBorders>
              <w:left w:val="single" w:sz="4" w:space="0" w:color="auto"/>
              <w:right w:val="single" w:sz="4" w:space="0" w:color="auto"/>
            </w:tcBorders>
            <w:shd w:val="clear" w:color="auto" w:fill="F7CAAC" w:themeFill="accent2" w:themeFillTint="66"/>
            <w:vAlign w:val="center"/>
          </w:tcPr>
          <w:p w14:paraId="1D3E4871"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1099" w:type="dxa"/>
            <w:tcBorders>
              <w:left w:val="single" w:sz="4" w:space="0" w:color="auto"/>
              <w:right w:val="single" w:sz="4" w:space="0" w:color="auto"/>
            </w:tcBorders>
            <w:shd w:val="clear" w:color="auto" w:fill="D9E2F3" w:themeFill="accent1" w:themeFillTint="33"/>
            <w:vAlign w:val="center"/>
          </w:tcPr>
          <w:p w14:paraId="796DEB6B"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23</w:t>
            </w:r>
          </w:p>
        </w:tc>
        <w:tc>
          <w:tcPr>
            <w:tcW w:w="841" w:type="dxa"/>
            <w:tcBorders>
              <w:left w:val="single" w:sz="4" w:space="0" w:color="auto"/>
            </w:tcBorders>
            <w:shd w:val="clear" w:color="auto" w:fill="F7CAAC" w:themeFill="accent2" w:themeFillTint="66"/>
            <w:vAlign w:val="center"/>
          </w:tcPr>
          <w:p w14:paraId="08ED55F2"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8</w:t>
            </w:r>
          </w:p>
        </w:tc>
      </w:tr>
      <w:tr w:rsidR="00AE1898" w:rsidRPr="009B42AC" w14:paraId="4804D7EA" w14:textId="77777777" w:rsidTr="00BC05DC">
        <w:trPr>
          <w:trHeight w:val="579"/>
        </w:trPr>
        <w:tc>
          <w:tcPr>
            <w:tcW w:w="1418" w:type="dxa"/>
            <w:shd w:val="clear" w:color="auto" w:fill="FFFFFF" w:themeFill="background1"/>
            <w:vAlign w:val="center"/>
          </w:tcPr>
          <w:p w14:paraId="64B1111F"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Arial Unicode MS" w:hAnsi="Sylfaen" w:cs="Arial Unicode MS"/>
                <w:lang w:val="ka-GE"/>
              </w:rPr>
              <w:t>ქვემო ქართლი</w:t>
            </w:r>
          </w:p>
        </w:tc>
        <w:tc>
          <w:tcPr>
            <w:tcW w:w="1134" w:type="dxa"/>
            <w:tcBorders>
              <w:right w:val="single" w:sz="4" w:space="0" w:color="auto"/>
            </w:tcBorders>
            <w:shd w:val="clear" w:color="auto" w:fill="D9E2F3" w:themeFill="accent1" w:themeFillTint="33"/>
            <w:vAlign w:val="center"/>
          </w:tcPr>
          <w:p w14:paraId="77EAB4CA"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18</w:t>
            </w:r>
          </w:p>
        </w:tc>
        <w:tc>
          <w:tcPr>
            <w:tcW w:w="956" w:type="dxa"/>
            <w:tcBorders>
              <w:left w:val="single" w:sz="4" w:space="0" w:color="auto"/>
              <w:right w:val="single" w:sz="4" w:space="0" w:color="auto"/>
            </w:tcBorders>
            <w:shd w:val="clear" w:color="auto" w:fill="F7CAAC" w:themeFill="accent2" w:themeFillTint="66"/>
            <w:vAlign w:val="center"/>
          </w:tcPr>
          <w:p w14:paraId="0226A41F"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1170" w:type="dxa"/>
            <w:tcBorders>
              <w:left w:val="single" w:sz="4" w:space="0" w:color="auto"/>
              <w:right w:val="single" w:sz="4" w:space="0" w:color="auto"/>
            </w:tcBorders>
            <w:shd w:val="clear" w:color="auto" w:fill="D9E2F3" w:themeFill="accent1" w:themeFillTint="33"/>
            <w:vAlign w:val="center"/>
          </w:tcPr>
          <w:p w14:paraId="1F72DAC2"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18</w:t>
            </w:r>
          </w:p>
        </w:tc>
        <w:tc>
          <w:tcPr>
            <w:tcW w:w="921" w:type="dxa"/>
            <w:tcBorders>
              <w:left w:val="single" w:sz="4" w:space="0" w:color="auto"/>
              <w:right w:val="single" w:sz="4" w:space="0" w:color="auto"/>
            </w:tcBorders>
            <w:shd w:val="clear" w:color="auto" w:fill="D9E2F3" w:themeFill="accent1" w:themeFillTint="33"/>
            <w:vAlign w:val="center"/>
          </w:tcPr>
          <w:p w14:paraId="143EFF60"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205" w:type="dxa"/>
            <w:tcBorders>
              <w:left w:val="single" w:sz="4" w:space="0" w:color="auto"/>
              <w:right w:val="single" w:sz="4" w:space="0" w:color="auto"/>
            </w:tcBorders>
            <w:shd w:val="clear" w:color="auto" w:fill="D9E2F3" w:themeFill="accent1" w:themeFillTint="33"/>
            <w:vAlign w:val="center"/>
          </w:tcPr>
          <w:p w14:paraId="4FD7C783"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18</w:t>
            </w:r>
          </w:p>
        </w:tc>
        <w:tc>
          <w:tcPr>
            <w:tcW w:w="886" w:type="dxa"/>
            <w:tcBorders>
              <w:left w:val="single" w:sz="4" w:space="0" w:color="auto"/>
              <w:right w:val="single" w:sz="4" w:space="0" w:color="auto"/>
            </w:tcBorders>
            <w:shd w:val="clear" w:color="auto" w:fill="F7CAAC" w:themeFill="accent2" w:themeFillTint="66"/>
            <w:vAlign w:val="center"/>
          </w:tcPr>
          <w:p w14:paraId="240DCAED"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1099" w:type="dxa"/>
            <w:tcBorders>
              <w:left w:val="single" w:sz="4" w:space="0" w:color="auto"/>
              <w:right w:val="single" w:sz="4" w:space="0" w:color="auto"/>
            </w:tcBorders>
            <w:shd w:val="clear" w:color="auto" w:fill="D9E2F3" w:themeFill="accent1" w:themeFillTint="33"/>
            <w:vAlign w:val="center"/>
          </w:tcPr>
          <w:p w14:paraId="402EB3E0"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21</w:t>
            </w:r>
          </w:p>
        </w:tc>
        <w:tc>
          <w:tcPr>
            <w:tcW w:w="841" w:type="dxa"/>
            <w:tcBorders>
              <w:left w:val="single" w:sz="4" w:space="0" w:color="auto"/>
            </w:tcBorders>
            <w:shd w:val="clear" w:color="auto" w:fill="F7CAAC" w:themeFill="accent2" w:themeFillTint="66"/>
            <w:vAlign w:val="center"/>
          </w:tcPr>
          <w:p w14:paraId="5AB760AE"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8</w:t>
            </w:r>
          </w:p>
        </w:tc>
      </w:tr>
      <w:tr w:rsidR="00AE1898" w:rsidRPr="009B42AC" w14:paraId="6198DD16" w14:textId="77777777" w:rsidTr="00BC05DC">
        <w:trPr>
          <w:trHeight w:val="580"/>
        </w:trPr>
        <w:tc>
          <w:tcPr>
            <w:tcW w:w="1418" w:type="dxa"/>
            <w:shd w:val="clear" w:color="auto" w:fill="FFFFFF" w:themeFill="background1"/>
            <w:vAlign w:val="center"/>
          </w:tcPr>
          <w:p w14:paraId="7CDC0AA4"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Arial Unicode MS" w:hAnsi="Sylfaen" w:cs="Arial Unicode MS"/>
                <w:lang w:val="ka-GE"/>
              </w:rPr>
              <w:t>შიდა ქართლი</w:t>
            </w:r>
          </w:p>
        </w:tc>
        <w:tc>
          <w:tcPr>
            <w:tcW w:w="1134" w:type="dxa"/>
            <w:tcBorders>
              <w:right w:val="single" w:sz="4" w:space="0" w:color="auto"/>
            </w:tcBorders>
            <w:shd w:val="clear" w:color="auto" w:fill="D9E2F3" w:themeFill="accent1" w:themeFillTint="33"/>
            <w:vAlign w:val="center"/>
          </w:tcPr>
          <w:p w14:paraId="20911F3B"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6</w:t>
            </w:r>
          </w:p>
        </w:tc>
        <w:tc>
          <w:tcPr>
            <w:tcW w:w="956" w:type="dxa"/>
            <w:tcBorders>
              <w:left w:val="single" w:sz="4" w:space="0" w:color="auto"/>
              <w:right w:val="single" w:sz="4" w:space="0" w:color="auto"/>
            </w:tcBorders>
            <w:shd w:val="clear" w:color="auto" w:fill="D9E2F3" w:themeFill="accent1" w:themeFillTint="33"/>
            <w:vAlign w:val="center"/>
          </w:tcPr>
          <w:p w14:paraId="7A67D267"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170" w:type="dxa"/>
            <w:tcBorders>
              <w:left w:val="single" w:sz="4" w:space="0" w:color="auto"/>
              <w:right w:val="single" w:sz="4" w:space="0" w:color="auto"/>
            </w:tcBorders>
            <w:shd w:val="clear" w:color="auto" w:fill="D9E2F3" w:themeFill="accent1" w:themeFillTint="33"/>
            <w:vAlign w:val="center"/>
          </w:tcPr>
          <w:p w14:paraId="7BFFAD8E"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5</w:t>
            </w:r>
          </w:p>
        </w:tc>
        <w:tc>
          <w:tcPr>
            <w:tcW w:w="921" w:type="dxa"/>
            <w:tcBorders>
              <w:left w:val="single" w:sz="4" w:space="0" w:color="auto"/>
              <w:right w:val="single" w:sz="4" w:space="0" w:color="auto"/>
            </w:tcBorders>
            <w:shd w:val="clear" w:color="auto" w:fill="D9E2F3" w:themeFill="accent1" w:themeFillTint="33"/>
            <w:vAlign w:val="center"/>
          </w:tcPr>
          <w:p w14:paraId="1AB20F68"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205" w:type="dxa"/>
            <w:tcBorders>
              <w:left w:val="single" w:sz="4" w:space="0" w:color="auto"/>
              <w:right w:val="single" w:sz="4" w:space="0" w:color="auto"/>
            </w:tcBorders>
            <w:shd w:val="clear" w:color="auto" w:fill="D9E2F3" w:themeFill="accent1" w:themeFillTint="33"/>
            <w:vAlign w:val="center"/>
          </w:tcPr>
          <w:p w14:paraId="3C05D522"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886" w:type="dxa"/>
            <w:tcBorders>
              <w:left w:val="single" w:sz="4" w:space="0" w:color="auto"/>
              <w:right w:val="single" w:sz="4" w:space="0" w:color="auto"/>
            </w:tcBorders>
            <w:shd w:val="clear" w:color="auto" w:fill="D9E2F3" w:themeFill="accent1" w:themeFillTint="33"/>
            <w:vAlign w:val="center"/>
          </w:tcPr>
          <w:p w14:paraId="46CE56B6"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099" w:type="dxa"/>
            <w:tcBorders>
              <w:left w:val="single" w:sz="4" w:space="0" w:color="auto"/>
              <w:right w:val="single" w:sz="4" w:space="0" w:color="auto"/>
            </w:tcBorders>
            <w:shd w:val="clear" w:color="auto" w:fill="D9E2F3" w:themeFill="accent1" w:themeFillTint="33"/>
            <w:vAlign w:val="center"/>
          </w:tcPr>
          <w:p w14:paraId="74E16A64"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5</w:t>
            </w:r>
          </w:p>
        </w:tc>
        <w:tc>
          <w:tcPr>
            <w:tcW w:w="841" w:type="dxa"/>
            <w:tcBorders>
              <w:left w:val="single" w:sz="4" w:space="0" w:color="auto"/>
            </w:tcBorders>
            <w:shd w:val="clear" w:color="auto" w:fill="F7CAAC" w:themeFill="accent2" w:themeFillTint="66"/>
            <w:vAlign w:val="center"/>
          </w:tcPr>
          <w:p w14:paraId="06BB7C36" w14:textId="77777777" w:rsidR="00AE1898" w:rsidRPr="009B42AC" w:rsidRDefault="00AE1898" w:rsidP="00505853">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lang w:val="ka-GE"/>
              </w:rPr>
              <w:t>1</w:t>
            </w:r>
          </w:p>
        </w:tc>
      </w:tr>
      <w:tr w:rsidR="00AE1898" w:rsidRPr="009B42AC" w14:paraId="16CB1C2D" w14:textId="77777777" w:rsidTr="00BC05DC">
        <w:trPr>
          <w:trHeight w:val="580"/>
        </w:trPr>
        <w:tc>
          <w:tcPr>
            <w:tcW w:w="1418" w:type="dxa"/>
            <w:shd w:val="clear" w:color="auto" w:fill="FFFFFF" w:themeFill="background1"/>
            <w:vAlign w:val="center"/>
          </w:tcPr>
          <w:p w14:paraId="40667B0B" w14:textId="77777777" w:rsidR="00AE1898" w:rsidRPr="009B42AC" w:rsidRDefault="00AE1898" w:rsidP="00505853">
            <w:pPr>
              <w:tabs>
                <w:tab w:val="left" w:pos="9810"/>
              </w:tabs>
              <w:spacing w:after="0" w:line="240" w:lineRule="auto"/>
              <w:jc w:val="center"/>
              <w:rPr>
                <w:rFonts w:ascii="Sylfaen" w:eastAsia="Arial Unicode MS" w:hAnsi="Sylfaen" w:cs="Arial Unicode MS"/>
                <w:b/>
                <w:lang w:val="ka-GE"/>
              </w:rPr>
            </w:pPr>
            <w:r w:rsidRPr="009B42AC">
              <w:rPr>
                <w:rFonts w:ascii="Sylfaen" w:eastAsia="Arial Unicode MS" w:hAnsi="Sylfaen" w:cs="Arial Unicode MS"/>
                <w:b/>
                <w:lang w:val="ka-GE"/>
              </w:rPr>
              <w:t>სულ:</w:t>
            </w:r>
          </w:p>
        </w:tc>
        <w:tc>
          <w:tcPr>
            <w:tcW w:w="1134" w:type="dxa"/>
            <w:tcBorders>
              <w:right w:val="single" w:sz="4" w:space="0" w:color="auto"/>
            </w:tcBorders>
            <w:shd w:val="clear" w:color="auto" w:fill="D9E2F3" w:themeFill="accent1" w:themeFillTint="33"/>
            <w:vAlign w:val="center"/>
          </w:tcPr>
          <w:p w14:paraId="368B3DF9" w14:textId="77777777" w:rsidR="00AE1898" w:rsidRPr="009B42AC" w:rsidRDefault="00AE1898" w:rsidP="00505853">
            <w:pPr>
              <w:spacing w:after="0" w:line="240" w:lineRule="auto"/>
              <w:jc w:val="center"/>
              <w:rPr>
                <w:rFonts w:ascii="Sylfaen" w:eastAsia="Times New Roman" w:hAnsi="Sylfaen"/>
                <w:b/>
                <w:color w:val="000000"/>
                <w:lang w:val="ka-GE"/>
              </w:rPr>
            </w:pPr>
            <w:r w:rsidRPr="009B42AC">
              <w:rPr>
                <w:rFonts w:ascii="Sylfaen" w:eastAsia="Times New Roman" w:hAnsi="Sylfaen"/>
                <w:b/>
                <w:color w:val="000000"/>
                <w:lang w:val="ka-GE"/>
              </w:rPr>
              <w:t>290</w:t>
            </w:r>
          </w:p>
        </w:tc>
        <w:tc>
          <w:tcPr>
            <w:tcW w:w="956" w:type="dxa"/>
            <w:tcBorders>
              <w:left w:val="single" w:sz="4" w:space="0" w:color="auto"/>
              <w:right w:val="single" w:sz="4" w:space="0" w:color="auto"/>
            </w:tcBorders>
            <w:shd w:val="clear" w:color="auto" w:fill="D9E2F3" w:themeFill="accent1" w:themeFillTint="33"/>
            <w:vAlign w:val="center"/>
          </w:tcPr>
          <w:p w14:paraId="16D53F4B" w14:textId="77777777" w:rsidR="00AE1898" w:rsidRPr="009B42AC" w:rsidRDefault="00AE1898" w:rsidP="00505853">
            <w:pPr>
              <w:spacing w:after="0" w:line="240" w:lineRule="auto"/>
              <w:jc w:val="center"/>
              <w:rPr>
                <w:rFonts w:ascii="Sylfaen" w:eastAsia="Times New Roman" w:hAnsi="Sylfaen"/>
                <w:b/>
                <w:color w:val="000000"/>
                <w:lang w:val="ka-GE"/>
              </w:rPr>
            </w:pPr>
            <w:r w:rsidRPr="009B42AC">
              <w:rPr>
                <w:rFonts w:ascii="Sylfaen" w:eastAsia="Times New Roman" w:hAnsi="Sylfaen"/>
                <w:b/>
                <w:color w:val="000000"/>
                <w:lang w:val="ka-GE"/>
              </w:rPr>
              <w:t>56</w:t>
            </w:r>
          </w:p>
        </w:tc>
        <w:tc>
          <w:tcPr>
            <w:tcW w:w="1170" w:type="dxa"/>
            <w:tcBorders>
              <w:left w:val="single" w:sz="4" w:space="0" w:color="auto"/>
              <w:right w:val="single" w:sz="4" w:space="0" w:color="auto"/>
            </w:tcBorders>
            <w:shd w:val="clear" w:color="auto" w:fill="D9E2F3" w:themeFill="accent1" w:themeFillTint="33"/>
            <w:vAlign w:val="center"/>
          </w:tcPr>
          <w:p w14:paraId="0DE9DED1" w14:textId="77777777" w:rsidR="00AE1898" w:rsidRPr="009B42AC" w:rsidRDefault="00AE1898" w:rsidP="00505853">
            <w:pPr>
              <w:spacing w:after="0" w:line="240" w:lineRule="auto"/>
              <w:jc w:val="center"/>
              <w:rPr>
                <w:rFonts w:ascii="Sylfaen" w:eastAsia="Times New Roman" w:hAnsi="Sylfaen"/>
                <w:b/>
                <w:color w:val="000000"/>
                <w:lang w:val="ka-GE"/>
              </w:rPr>
            </w:pPr>
            <w:r w:rsidRPr="009B42AC">
              <w:rPr>
                <w:rFonts w:ascii="Sylfaen" w:eastAsia="Times New Roman" w:hAnsi="Sylfaen"/>
                <w:b/>
                <w:color w:val="000000"/>
                <w:lang w:val="ka-GE"/>
              </w:rPr>
              <w:t>300</w:t>
            </w:r>
          </w:p>
        </w:tc>
        <w:tc>
          <w:tcPr>
            <w:tcW w:w="921" w:type="dxa"/>
            <w:tcBorders>
              <w:left w:val="single" w:sz="4" w:space="0" w:color="auto"/>
              <w:right w:val="single" w:sz="4" w:space="0" w:color="auto"/>
            </w:tcBorders>
            <w:shd w:val="clear" w:color="auto" w:fill="D9E2F3" w:themeFill="accent1" w:themeFillTint="33"/>
            <w:vAlign w:val="center"/>
          </w:tcPr>
          <w:p w14:paraId="60159EBD" w14:textId="77777777" w:rsidR="00AE1898" w:rsidRPr="009B42AC" w:rsidRDefault="00AE1898" w:rsidP="00505853">
            <w:pPr>
              <w:spacing w:after="0" w:line="240" w:lineRule="auto"/>
              <w:jc w:val="center"/>
              <w:rPr>
                <w:rFonts w:ascii="Sylfaen" w:eastAsia="Times New Roman" w:hAnsi="Sylfaen"/>
                <w:b/>
                <w:color w:val="000000"/>
                <w:lang w:val="ka-GE"/>
              </w:rPr>
            </w:pPr>
            <w:r w:rsidRPr="009B42AC">
              <w:rPr>
                <w:rFonts w:ascii="Sylfaen" w:eastAsia="Times New Roman" w:hAnsi="Sylfaen"/>
                <w:b/>
                <w:color w:val="000000"/>
                <w:lang w:val="ka-GE"/>
              </w:rPr>
              <w:t>31</w:t>
            </w:r>
          </w:p>
        </w:tc>
        <w:tc>
          <w:tcPr>
            <w:tcW w:w="1205" w:type="dxa"/>
            <w:tcBorders>
              <w:left w:val="single" w:sz="4" w:space="0" w:color="auto"/>
              <w:right w:val="single" w:sz="4" w:space="0" w:color="auto"/>
            </w:tcBorders>
            <w:shd w:val="clear" w:color="auto" w:fill="D9E2F3" w:themeFill="accent1" w:themeFillTint="33"/>
            <w:vAlign w:val="center"/>
          </w:tcPr>
          <w:p w14:paraId="387795F2" w14:textId="77777777" w:rsidR="00AE1898" w:rsidRPr="009B42AC" w:rsidRDefault="00AE1898" w:rsidP="00505853">
            <w:pPr>
              <w:spacing w:after="0" w:line="240" w:lineRule="auto"/>
              <w:jc w:val="center"/>
              <w:rPr>
                <w:rFonts w:ascii="Sylfaen" w:eastAsia="Times New Roman" w:hAnsi="Sylfaen"/>
                <w:b/>
                <w:color w:val="000000"/>
                <w:lang w:val="ka-GE"/>
              </w:rPr>
            </w:pPr>
            <w:r w:rsidRPr="009B42AC">
              <w:rPr>
                <w:rFonts w:ascii="Sylfaen" w:eastAsia="Times New Roman" w:hAnsi="Sylfaen"/>
                <w:b/>
                <w:color w:val="000000"/>
                <w:lang w:val="ka-GE"/>
              </w:rPr>
              <w:t>220</w:t>
            </w:r>
          </w:p>
        </w:tc>
        <w:tc>
          <w:tcPr>
            <w:tcW w:w="886" w:type="dxa"/>
            <w:tcBorders>
              <w:left w:val="single" w:sz="4" w:space="0" w:color="auto"/>
              <w:right w:val="single" w:sz="4" w:space="0" w:color="auto"/>
            </w:tcBorders>
            <w:shd w:val="clear" w:color="auto" w:fill="D9E2F3" w:themeFill="accent1" w:themeFillTint="33"/>
            <w:vAlign w:val="center"/>
          </w:tcPr>
          <w:p w14:paraId="5EC04439" w14:textId="77777777" w:rsidR="00AE1898" w:rsidRPr="009B42AC" w:rsidRDefault="00AE1898" w:rsidP="00505853">
            <w:pPr>
              <w:spacing w:after="0" w:line="240" w:lineRule="auto"/>
              <w:jc w:val="center"/>
              <w:rPr>
                <w:rFonts w:ascii="Sylfaen" w:eastAsia="Times New Roman" w:hAnsi="Sylfaen"/>
                <w:b/>
                <w:color w:val="000000"/>
                <w:lang w:val="ka-GE"/>
              </w:rPr>
            </w:pPr>
            <w:r w:rsidRPr="009B42AC">
              <w:rPr>
                <w:rFonts w:ascii="Sylfaen" w:eastAsia="Times New Roman" w:hAnsi="Sylfaen"/>
                <w:b/>
                <w:color w:val="000000"/>
                <w:lang w:val="ka-GE"/>
              </w:rPr>
              <w:t>16</w:t>
            </w:r>
          </w:p>
        </w:tc>
        <w:tc>
          <w:tcPr>
            <w:tcW w:w="1099" w:type="dxa"/>
            <w:tcBorders>
              <w:left w:val="single" w:sz="4" w:space="0" w:color="auto"/>
              <w:right w:val="single" w:sz="4" w:space="0" w:color="auto"/>
            </w:tcBorders>
            <w:shd w:val="clear" w:color="auto" w:fill="D9E2F3" w:themeFill="accent1" w:themeFillTint="33"/>
            <w:vAlign w:val="center"/>
          </w:tcPr>
          <w:p w14:paraId="11061A59" w14:textId="77777777" w:rsidR="00AE1898" w:rsidRPr="009B42AC" w:rsidRDefault="00AE1898" w:rsidP="00505853">
            <w:pPr>
              <w:spacing w:after="0" w:line="240" w:lineRule="auto"/>
              <w:jc w:val="center"/>
              <w:rPr>
                <w:rFonts w:ascii="Sylfaen" w:eastAsia="Times New Roman" w:hAnsi="Sylfaen"/>
                <w:b/>
                <w:color w:val="000000"/>
                <w:lang w:val="ka-GE"/>
              </w:rPr>
            </w:pPr>
            <w:r w:rsidRPr="009B42AC">
              <w:rPr>
                <w:rFonts w:ascii="Sylfaen" w:eastAsia="Times New Roman" w:hAnsi="Sylfaen"/>
                <w:b/>
                <w:color w:val="000000"/>
                <w:lang w:val="ka-GE"/>
              </w:rPr>
              <w:t>364</w:t>
            </w:r>
          </w:p>
        </w:tc>
        <w:tc>
          <w:tcPr>
            <w:tcW w:w="841" w:type="dxa"/>
            <w:tcBorders>
              <w:left w:val="single" w:sz="4" w:space="0" w:color="auto"/>
            </w:tcBorders>
            <w:shd w:val="clear" w:color="auto" w:fill="F7CAAC" w:themeFill="accent2" w:themeFillTint="66"/>
            <w:vAlign w:val="center"/>
          </w:tcPr>
          <w:p w14:paraId="322D816E" w14:textId="77777777" w:rsidR="00AE1898" w:rsidRPr="009B42AC" w:rsidRDefault="00AE1898" w:rsidP="00505853">
            <w:pPr>
              <w:spacing w:after="0" w:line="240" w:lineRule="auto"/>
              <w:jc w:val="center"/>
              <w:rPr>
                <w:rFonts w:ascii="Sylfaen" w:eastAsia="Times New Roman" w:hAnsi="Sylfaen"/>
                <w:b/>
                <w:color w:val="000000"/>
                <w:lang w:val="ka-GE"/>
              </w:rPr>
            </w:pPr>
            <w:r w:rsidRPr="009B42AC">
              <w:rPr>
                <w:rFonts w:ascii="Sylfaen" w:eastAsia="Times New Roman" w:hAnsi="Sylfaen"/>
                <w:b/>
                <w:color w:val="000000"/>
                <w:lang w:val="ka-GE"/>
              </w:rPr>
              <w:t>107</w:t>
            </w:r>
          </w:p>
        </w:tc>
      </w:tr>
    </w:tbl>
    <w:p w14:paraId="30230A53" w14:textId="77777777" w:rsidR="0026707D" w:rsidRPr="009B42AC" w:rsidRDefault="0026707D" w:rsidP="00AE1898">
      <w:pPr>
        <w:tabs>
          <w:tab w:val="left" w:pos="9810"/>
        </w:tabs>
        <w:spacing w:before="160"/>
        <w:jc w:val="center"/>
        <w:rPr>
          <w:rFonts w:ascii="Sylfaen" w:eastAsia="Arial Unicode MS" w:hAnsi="Sylfaen" w:cs="Arial Unicode MS"/>
          <w:lang w:val="ka-GE"/>
        </w:rPr>
      </w:pPr>
      <w:r w:rsidRPr="009B42AC">
        <w:rPr>
          <w:rFonts w:ascii="Sylfaen" w:eastAsia="Arial Unicode MS" w:hAnsi="Sylfaen" w:cs="Arial Unicode MS"/>
          <w:i/>
          <w:iCs/>
          <w:color w:val="000000"/>
          <w:sz w:val="20"/>
          <w:szCs w:val="20"/>
          <w:lang w:val="ka-GE"/>
        </w:rPr>
        <w:t>წყარო: სსიპ გარემოს ეროვნული სააგენტო</w:t>
      </w:r>
    </w:p>
    <w:p w14:paraId="54B91416" w14:textId="506972B1"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2018-2021 წლებში რეგულარული მონიტორინგის </w:t>
      </w:r>
      <w:r w:rsidR="007F530E" w:rsidRPr="009B42AC">
        <w:rPr>
          <w:rFonts w:ascii="Sylfaen" w:eastAsia="Arial Unicode MS" w:hAnsi="Sylfaen" w:cs="Arial Unicode MS"/>
          <w:lang w:val="ka-GE"/>
        </w:rPr>
        <w:t>(66 წყალპუნქტი) გარდა</w:t>
      </w:r>
      <w:r w:rsidRPr="009B42AC">
        <w:rPr>
          <w:rFonts w:ascii="Sylfaen" w:eastAsia="Arial Unicode MS" w:hAnsi="Sylfaen" w:cs="Arial Unicode MS"/>
          <w:lang w:val="ka-GE"/>
        </w:rPr>
        <w:t>, წინასწარი საველე ჰიდროგეოლოგიური კვლევების ფარგლებში</w:t>
      </w:r>
      <w:r w:rsidR="007D58B2" w:rsidRPr="009B42AC">
        <w:rPr>
          <w:rStyle w:val="FootnoteReference"/>
          <w:rFonts w:ascii="Sylfaen" w:eastAsia="Arial Unicode MS" w:hAnsi="Sylfaen" w:cs="Arial Unicode MS"/>
          <w:lang w:val="ka-GE"/>
        </w:rPr>
        <w:footnoteReference w:id="74"/>
      </w:r>
      <w:r w:rsidRPr="009B42AC">
        <w:rPr>
          <w:rFonts w:ascii="Sylfaen" w:eastAsia="Arial Unicode MS" w:hAnsi="Sylfaen" w:cs="Arial Unicode MS"/>
          <w:lang w:val="ka-GE"/>
        </w:rPr>
        <w:t xml:space="preserve"> </w:t>
      </w:r>
      <w:r w:rsidR="007F530E" w:rsidRPr="009B42AC">
        <w:rPr>
          <w:rFonts w:ascii="Sylfaen" w:eastAsia="Arial Unicode MS" w:hAnsi="Sylfaen" w:cs="Arial Unicode MS"/>
          <w:lang w:val="ka-GE"/>
        </w:rPr>
        <w:t xml:space="preserve">57 წყალპუნქტი დაისინჯა. ხარისხობრივი პარამეტრების </w:t>
      </w:r>
      <w:r w:rsidR="007F530E" w:rsidRPr="009B42AC">
        <w:rPr>
          <w:rFonts w:ascii="Sylfaen" w:hAnsi="Sylfaen" w:cs="Sylfaen"/>
          <w:lang w:val="ka-GE"/>
        </w:rPr>
        <w:t>(აზოტოვანი ნაერთები, მიკრობიოლოგიური პარამეტრები, მძიმე ლითონები)</w:t>
      </w:r>
      <w:r w:rsidR="007F530E" w:rsidRPr="009B42AC">
        <w:rPr>
          <w:rFonts w:ascii="Sylfaen" w:eastAsia="Arial Unicode MS" w:hAnsi="Sylfaen" w:cs="Arial Unicode MS"/>
          <w:lang w:val="ka-GE"/>
        </w:rPr>
        <w:t xml:space="preserve"> ზღვრულად დასაშვებ ნორმაზე</w:t>
      </w:r>
      <w:r w:rsidR="007F530E" w:rsidRPr="009B42AC">
        <w:rPr>
          <w:rFonts w:ascii="Sylfaen" w:hAnsi="Sylfaen" w:cs="Sylfaen"/>
          <w:lang w:val="ka-GE"/>
        </w:rPr>
        <w:t xml:space="preserve"> მაღალი შემცველობები 123 დასინჯული წყალპუნქტიდან 18%-ში დაფიქსირდა</w:t>
      </w:r>
      <w:r w:rsidRPr="009B42AC">
        <w:rPr>
          <w:rFonts w:ascii="Sylfaen" w:eastAsia="Arial Unicode MS" w:hAnsi="Sylfaen" w:cs="Arial Unicode MS"/>
          <w:lang w:val="ka-GE"/>
        </w:rPr>
        <w:t>.</w:t>
      </w:r>
      <w:r w:rsidR="007D58B2" w:rsidRPr="009B42AC">
        <w:rPr>
          <w:rStyle w:val="FootnoteReference"/>
          <w:rFonts w:ascii="Sylfaen" w:eastAsia="Arial Unicode MS" w:hAnsi="Sylfaen" w:cs="Arial Unicode MS"/>
          <w:lang w:val="ka-GE"/>
        </w:rPr>
        <w:footnoteReference w:id="75"/>
      </w:r>
    </w:p>
    <w:p w14:paraId="5CCADF45" w14:textId="042041F0" w:rsidR="007F530E" w:rsidRPr="009B42AC" w:rsidRDefault="007F530E" w:rsidP="007F530E">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მიწისქვეშა წყლების დაბინძურების ძირითად პოტენციურ წყაროს წარმოადგენს ურბანული ჩამდინარე წყლები, საყოფაცხოვრებო და ცხოველური ნარჩენები, სასოფლო-სამეურნეო სავარგულებზე აგროქიმიკატების გამოყენება</w:t>
      </w:r>
      <w:r w:rsidR="00BC05DC"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მეცხოველეობა და სხვ. შესაბამისად, </w:t>
      </w:r>
      <w:r w:rsidRPr="009B42AC">
        <w:rPr>
          <w:rFonts w:ascii="Sylfaen" w:hAnsi="Sylfaen"/>
          <w:lang w:val="ka-GE"/>
        </w:rPr>
        <w:t xml:space="preserve">გარემოზე სხვადასხვა სახის ტექნოგენური დატვირთვის გამო, მიწისქვეშა წყლები ერთ-ერთი ყველაზე მოწყვლადი რესურსია, განსაკუთრებით ისეთ ტერიტორიებზე, სადაც ურბანული და/ან </w:t>
      </w:r>
      <w:r w:rsidRPr="009B42AC">
        <w:rPr>
          <w:rFonts w:ascii="Sylfaen" w:hAnsi="Sylfaen"/>
          <w:lang w:val="ka-GE"/>
        </w:rPr>
        <w:lastRenderedPageBreak/>
        <w:t xml:space="preserve">სამრეწველო განვითარების დონე მაღალია. მაგალითად, </w:t>
      </w:r>
      <w:r w:rsidRPr="009B42AC">
        <w:rPr>
          <w:rFonts w:ascii="Sylfaen" w:eastAsia="Arial Unicode MS" w:hAnsi="Sylfaen" w:cs="Arial Unicode MS"/>
          <w:lang w:val="ka-GE"/>
        </w:rPr>
        <w:t>ნიტრატის იონი ბუნებრივ მიწისქვეშა წყლებში უმნიშვნელო რაოდენობით გვხვდება. უმეტეს შემთხვევაში, იგი ორგანულ ნივთიერებათა დაშლის საბოლოო პროდუქტს წარმოადგენს და შედარებით ძველი დაბინძურების მანიშნებელია. რეგულარული მონიტორინგის ფარგლებში, სხვადასხვა ხარისხობრივი პარამეტრის (ძირითადად, აზოტოვანი ნაერთები და მიკრობიოლოგიური პარამეტრები) ზღვრულად დასაშვებ ნორმაზე მომატებული შემცველობები ანთროპოგენურ ზემოქმედებას უკავშირდება.</w:t>
      </w:r>
      <w:r w:rsidRPr="009B42AC">
        <w:rPr>
          <w:rStyle w:val="FootnoteReference"/>
          <w:rFonts w:ascii="Sylfaen" w:eastAsia="Arial Unicode MS" w:hAnsi="Sylfaen" w:cs="Arial Unicode MS"/>
          <w:lang w:val="ka-GE"/>
        </w:rPr>
        <w:footnoteReference w:id="76"/>
      </w:r>
    </w:p>
    <w:p w14:paraId="6DE453AC" w14:textId="42DA05FD" w:rsidR="007F530E" w:rsidRPr="009B42AC" w:rsidRDefault="007F530E" w:rsidP="007F530E">
      <w:pPr>
        <w:keepNext/>
        <w:pBdr>
          <w:top w:val="nil"/>
          <w:left w:val="nil"/>
          <w:bottom w:val="nil"/>
          <w:right w:val="nil"/>
          <w:between w:val="nil"/>
        </w:pBdr>
        <w:tabs>
          <w:tab w:val="left" w:pos="9810"/>
        </w:tabs>
        <w:spacing w:before="160"/>
        <w:jc w:val="both"/>
        <w:rPr>
          <w:rFonts w:ascii="Sylfaen" w:eastAsia="Merriweather" w:hAnsi="Sylfaen" w:cs="Merriweather"/>
          <w:b/>
          <w:color w:val="000000"/>
          <w:lang w:val="ka-GE"/>
        </w:rPr>
      </w:pPr>
      <w:r w:rsidRPr="009B42AC">
        <w:rPr>
          <w:rFonts w:ascii="Sylfaen" w:eastAsia="Arial Unicode MS" w:hAnsi="Sylfaen" w:cs="Arial Unicode MS"/>
          <w:bCs/>
          <w:color w:val="000000"/>
          <w:lang w:val="ka-GE"/>
        </w:rPr>
        <w:t xml:space="preserve">მიწისქვეშა მტკნარი სასმელი წყლების ხარისხობრივი მახასიათებლების შესახებ </w:t>
      </w:r>
      <w:r w:rsidRPr="009B42AC">
        <w:rPr>
          <w:rFonts w:ascii="Sylfaen" w:hAnsi="Sylfaen" w:cs="Times New Roman"/>
          <w:lang w:val="ka-GE"/>
        </w:rPr>
        <w:t xml:space="preserve">არასაკმარისი მონაცემებიდან გამომდინარე, ქვეყნის მასშტაბით, ამ მხრივ არსებული მდგომარეობის სრული შეფასება მოცემულ ეტაპზე ვერ ხერხდება, ამიტომ, ჰიდროგეოლოგიური მონიტორინგის ქსელის გაფართოებისა და რეგულარული მონიტორინგის შედეგებით შექმნილი მონაცემთა ბაზების საფუძველზე, პირველ რიგში, იგეგმება </w:t>
      </w:r>
      <w:r w:rsidRPr="009B42AC">
        <w:rPr>
          <w:rFonts w:ascii="Sylfaen" w:eastAsia="Arial Unicode MS" w:hAnsi="Sylfaen" w:cs="Arial Unicode MS"/>
          <w:lang w:val="ka-GE"/>
        </w:rPr>
        <w:t xml:space="preserve">ნიტრატებით დაბინძურებული ან დაბინძურების რისკის ქვეშ მყოფი ზონების იდენტიფიცირება და ნიტრატებისადმი მოწყვლადი ზონების განსაზღვრა. </w:t>
      </w:r>
      <w:r w:rsidRPr="009B42AC">
        <w:rPr>
          <w:rFonts w:ascii="Sylfaen" w:hAnsi="Sylfaen"/>
          <w:lang w:val="ka-GE" w:eastAsia="en-IN"/>
        </w:rPr>
        <w:t>მონიტო</w:t>
      </w:r>
      <w:r w:rsidRPr="009B42AC">
        <w:rPr>
          <w:rFonts w:ascii="Sylfaen" w:hAnsi="Sylfaen"/>
          <w:lang w:val="ka-GE" w:eastAsia="en-IN"/>
        </w:rPr>
        <w:softHyphen/>
        <w:t>რინ</w:t>
      </w:r>
      <w:r w:rsidRPr="009B42AC">
        <w:rPr>
          <w:rFonts w:ascii="Sylfaen" w:hAnsi="Sylfaen"/>
          <w:lang w:val="ka-GE" w:eastAsia="en-IN"/>
        </w:rPr>
        <w:softHyphen/>
      </w:r>
      <w:r w:rsidRPr="009B42AC">
        <w:rPr>
          <w:rFonts w:ascii="Sylfaen" w:hAnsi="Sylfaen"/>
          <w:lang w:val="ka-GE" w:eastAsia="en-IN"/>
        </w:rPr>
        <w:softHyphen/>
        <w:t xml:space="preserve">გი ასევე გრძელდება </w:t>
      </w:r>
      <w:r w:rsidRPr="009B42AC">
        <w:rPr>
          <w:rFonts w:ascii="Sylfaen" w:hAnsi="Sylfaen" w:cs="Sylfaen"/>
          <w:lang w:val="ka-GE"/>
        </w:rPr>
        <w:t xml:space="preserve">მიკრობიოლოგიური პარამეტრების, სხვა </w:t>
      </w:r>
      <w:r w:rsidRPr="009B42AC">
        <w:rPr>
          <w:rFonts w:ascii="Sylfaen" w:hAnsi="Sylfaen"/>
          <w:lang w:val="ka-GE" w:eastAsia="en-IN"/>
        </w:rPr>
        <w:t xml:space="preserve">აზოტოვანი ნაერთების, </w:t>
      </w:r>
      <w:r w:rsidRPr="009B42AC">
        <w:rPr>
          <w:rFonts w:ascii="Sylfaen" w:hAnsi="Sylfaen" w:cs="Sylfaen"/>
          <w:lang w:val="ka-GE"/>
        </w:rPr>
        <w:t xml:space="preserve">მძიმე და ტოქსიკური ლითონების, პესტიციდებისა და ნავთობპროდუქტების შემცველობაზე. </w:t>
      </w:r>
    </w:p>
    <w:p w14:paraId="7861D8E6" w14:textId="0837B864" w:rsidR="007F530E" w:rsidRPr="009B42AC" w:rsidRDefault="007F530E" w:rsidP="007F530E">
      <w:pPr>
        <w:keepNext/>
        <w:pBdr>
          <w:top w:val="nil"/>
          <w:left w:val="nil"/>
          <w:bottom w:val="nil"/>
          <w:right w:val="nil"/>
          <w:between w:val="nil"/>
        </w:pBdr>
        <w:tabs>
          <w:tab w:val="left" w:pos="9810"/>
        </w:tabs>
        <w:jc w:val="both"/>
        <w:rPr>
          <w:rFonts w:ascii="Sylfaen" w:eastAsia="Arial Unicode MS" w:hAnsi="Sylfaen" w:cs="Arial Unicode MS"/>
          <w:b/>
          <w:color w:val="000000"/>
          <w:lang w:val="ka-GE"/>
        </w:rPr>
      </w:pPr>
      <w:r w:rsidRPr="009B42AC">
        <w:rPr>
          <w:rFonts w:ascii="Sylfaen" w:hAnsi="Sylfaen"/>
          <w:lang w:val="ka-GE"/>
        </w:rPr>
        <w:t xml:space="preserve">მიწისქვეშა წყლების ხარისხობრივ მახასიათებლებზე ასევე გავლენას ახდენს </w:t>
      </w:r>
      <w:r w:rsidRPr="009B42AC">
        <w:rPr>
          <w:rFonts w:ascii="Sylfaen" w:hAnsi="Sylfaen" w:cs="Sylfaen"/>
          <w:lang w:val="ka-GE"/>
        </w:rPr>
        <w:t>წყალშემცველი ჰორიზონტების უსისტემო ექსპლუატაცია. საექსპლუ</w:t>
      </w:r>
      <w:r w:rsidRPr="009B42AC">
        <w:rPr>
          <w:rFonts w:ascii="Sylfaen" w:hAnsi="Sylfaen" w:cs="Sylfaen"/>
          <w:lang w:val="ka-GE"/>
        </w:rPr>
        <w:softHyphen/>
        <w:t xml:space="preserve">ატაციო ნორმაზე მაღალი რაოდენობით წყლის მოპოვება იწვევს </w:t>
      </w:r>
      <w:r w:rsidR="00C76B03">
        <w:rPr>
          <w:rFonts w:ascii="Sylfaen" w:hAnsi="Sylfaen" w:cs="Sylfaen"/>
          <w:lang w:val="ka-GE"/>
        </w:rPr>
        <w:t>მის</w:t>
      </w:r>
      <w:r w:rsidR="00C76B03" w:rsidRPr="009B42AC">
        <w:rPr>
          <w:rFonts w:ascii="Sylfaen" w:hAnsi="Sylfaen" w:cs="Sylfaen"/>
          <w:lang w:val="ka-GE"/>
        </w:rPr>
        <w:t xml:space="preserve"> </w:t>
      </w:r>
      <w:r w:rsidRPr="009B42AC">
        <w:rPr>
          <w:rFonts w:ascii="Sylfaen" w:hAnsi="Sylfaen" w:cs="Sylfaen"/>
          <w:lang w:val="ka-GE"/>
        </w:rPr>
        <w:t>დაშრეტა-გამო</w:t>
      </w:r>
      <w:r w:rsidRPr="009B42AC">
        <w:rPr>
          <w:rFonts w:ascii="Sylfaen" w:hAnsi="Sylfaen" w:cs="Sylfaen"/>
          <w:lang w:val="ka-GE"/>
        </w:rPr>
        <w:softHyphen/>
        <w:t>ლევას, ზეგავლენას ახლომდებარე წყალპუნქტებზე, მიწისქვეშა წყალთან დაკავშირებულ ეკოსისტემებზე და სხვ.;</w:t>
      </w:r>
      <w:r w:rsidRPr="009B42AC">
        <w:rPr>
          <w:rFonts w:ascii="Sylfaen" w:hAnsi="Sylfaen" w:cs="Sylfaen"/>
          <w:b/>
          <w:lang w:val="ka-GE"/>
        </w:rPr>
        <w:t xml:space="preserve"> </w:t>
      </w:r>
      <w:r w:rsidRPr="009B42AC">
        <w:rPr>
          <w:rFonts w:ascii="Sylfaen" w:hAnsi="Sylfaen"/>
          <w:spacing w:val="-4"/>
          <w:lang w:val="ka-GE"/>
        </w:rPr>
        <w:t>ერთი</w:t>
      </w:r>
      <w:r w:rsidR="00C72BDF" w:rsidRPr="009B42AC">
        <w:rPr>
          <w:rFonts w:ascii="Sylfaen" w:hAnsi="Sylfaen"/>
          <w:spacing w:val="-4"/>
          <w:lang w:val="ka-GE"/>
        </w:rPr>
        <w:t xml:space="preserve"> </w:t>
      </w:r>
      <w:r w:rsidRPr="009B42AC">
        <w:rPr>
          <w:rFonts w:ascii="Sylfaen" w:hAnsi="Sylfaen"/>
          <w:spacing w:val="-4"/>
          <w:lang w:val="ka-GE"/>
        </w:rPr>
        <w:t>და</w:t>
      </w:r>
      <w:r w:rsidR="00C72BDF" w:rsidRPr="009B42AC">
        <w:rPr>
          <w:rFonts w:ascii="Sylfaen" w:hAnsi="Sylfaen"/>
          <w:spacing w:val="-4"/>
          <w:lang w:val="ka-GE"/>
        </w:rPr>
        <w:t xml:space="preserve"> </w:t>
      </w:r>
      <w:r w:rsidRPr="009B42AC">
        <w:rPr>
          <w:rFonts w:ascii="Sylfaen" w:hAnsi="Sylfaen"/>
          <w:spacing w:val="-4"/>
          <w:lang w:val="ka-GE"/>
        </w:rPr>
        <w:t xml:space="preserve">იმავე ჭაბურღილის საშუალებით გადაკვეთილი </w:t>
      </w:r>
      <w:r w:rsidRPr="009B42AC">
        <w:rPr>
          <w:rFonts w:ascii="Sylfaen" w:hAnsi="Sylfaen" w:cs="Sylfaen"/>
          <w:spacing w:val="-4"/>
          <w:lang w:val="ka-GE"/>
        </w:rPr>
        <w:t>წყალშემცველი ფენები, ერთ-ერთი მათგანის დაბინძურების შემთხვევაში (პირველ რიგში, ზედაპირთან ახლოს მდგომი ფენა), იწვევს სხვადასხვა დამაბინძურებელი კომპონენტების მიგრაციას დანარჩენ წყალშემცველ ჰორიზონტებშიც, რომ</w:t>
      </w:r>
      <w:r w:rsidRPr="009B42AC">
        <w:rPr>
          <w:rFonts w:ascii="Sylfaen" w:hAnsi="Sylfaen" w:cs="Sylfaen"/>
          <w:spacing w:val="-4"/>
          <w:lang w:val="ka-GE"/>
        </w:rPr>
        <w:softHyphen/>
        <w:t>ლებიც როგორც წესი, ბუნებრი</w:t>
      </w:r>
      <w:r w:rsidRPr="009B42AC">
        <w:rPr>
          <w:rFonts w:ascii="Sylfaen" w:hAnsi="Sylfaen" w:cs="Sylfaen"/>
          <w:spacing w:val="-4"/>
          <w:lang w:val="ka-GE"/>
        </w:rPr>
        <w:softHyphen/>
        <w:t>ვად დაცულად ითვლებოდა.</w:t>
      </w:r>
    </w:p>
    <w:p w14:paraId="6AED5E6D" w14:textId="77777777" w:rsidR="0026707D" w:rsidRPr="009B42AC" w:rsidRDefault="0026707D" w:rsidP="00923FC6">
      <w:pPr>
        <w:keepNext/>
        <w:pBdr>
          <w:top w:val="nil"/>
          <w:left w:val="nil"/>
          <w:bottom w:val="nil"/>
          <w:right w:val="nil"/>
          <w:between w:val="nil"/>
        </w:pBdr>
        <w:tabs>
          <w:tab w:val="left" w:pos="9810"/>
        </w:tabs>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სასმელი წყლის ხარისხი</w:t>
      </w:r>
    </w:p>
    <w:p w14:paraId="2F4C7B0D" w14:textId="29E154BF"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სასმელი წყალმომარაგებისთვის გამოიყენება როგორც მიწისქვეშა, ისე ზედაპირული წყლები. ბოლო, </w:t>
      </w:r>
      <w:r w:rsidRPr="009B42AC">
        <w:rPr>
          <w:rFonts w:ascii="Sylfaen" w:eastAsia="Merriweather" w:hAnsi="Sylfaen" w:cs="Merriweather"/>
          <w:lang w:val="ka-GE"/>
        </w:rPr>
        <w:t xml:space="preserve">2020 </w:t>
      </w:r>
      <w:r w:rsidRPr="009B42AC">
        <w:rPr>
          <w:rFonts w:ascii="Sylfaen" w:eastAsia="Arial Unicode MS" w:hAnsi="Sylfaen" w:cs="Arial Unicode MS"/>
          <w:lang w:val="ka-GE"/>
        </w:rPr>
        <w:t>წლის მონაცემებით, სასმელ-სამეურნეო გამოყენების მიზნით აღებული წყლის მთლიანი მოცულობის 83.5% მიწისქვეშა წყაროებზე მოდის. ქ. თბილისისა და ქ. მცხეთის წყალმომარაგების 94% ზედაპირული წყლებია, კერძოდ, მდინარე არაგვი და მისი ფილტრატები. საქართველოს რეგიონებში (გარდა აჭარისა) წყალმომარაგებისთვის უმეტესწილად მიწისქვეშა წყაროები გამოიყენება, ხოლო აჭარის ა/რ-ში წყალმომარაგების წყაროების 80% ზედაპირული წყლებია. საქართველოში წყალმომარაგებას ახორციელებს 9 ლიცენზიანტი კომპანია, რომელთა დაფარვის არეალი საქართველოს მოსახლეობის 65%-ია. მოსახლეობის დანარჩენი 35%-ის წყალმომარაგება მუნიციპალიტეტების ვალდებულებაა.</w:t>
      </w:r>
      <w:r w:rsidR="007D58B2" w:rsidRPr="009B42AC">
        <w:rPr>
          <w:rStyle w:val="FootnoteReference"/>
          <w:rFonts w:ascii="Sylfaen" w:eastAsia="Arial Unicode MS" w:hAnsi="Sylfaen" w:cs="Arial Unicode MS"/>
          <w:lang w:val="ka-GE"/>
        </w:rPr>
        <w:footnoteReference w:id="77"/>
      </w:r>
    </w:p>
    <w:p w14:paraId="24197A84" w14:textId="66BD096E"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გაეროს მდგრადი განვითარების მე-6 მიზნის 6.1.1 ინდიკატორის (მოსახლეობის წილი, რომელიც სარგებლობს უსაფრთხოდ მართული სასმელი წყლის სერვისებით</w:t>
      </w:r>
      <w:r w:rsidR="00343157" w:rsidRPr="009B42AC">
        <w:rPr>
          <w:rStyle w:val="FootnoteReference"/>
          <w:rFonts w:ascii="Sylfaen" w:eastAsia="Arial Unicode MS" w:hAnsi="Sylfaen" w:cs="Arial Unicode MS"/>
          <w:lang w:val="ka-GE"/>
        </w:rPr>
        <w:footnoteReference w:id="78"/>
      </w:r>
      <w:r w:rsidRPr="009B42AC">
        <w:rPr>
          <w:rFonts w:ascii="Sylfaen" w:eastAsia="Arial Unicode MS" w:hAnsi="Sylfaen" w:cs="Arial Unicode MS"/>
          <w:lang w:val="ka-GE"/>
        </w:rPr>
        <w:t xml:space="preserve">) მიხედვით, 2020 წლის მდგომარეობით საქართველო, 66.35%-იანი მაჩვენებლით, მსოფლიოს მასშტაბით 76-ე ადგილს </w:t>
      </w:r>
      <w:r w:rsidRPr="009B42AC">
        <w:rPr>
          <w:rFonts w:ascii="Sylfaen" w:eastAsia="Arial Unicode MS" w:hAnsi="Sylfaen" w:cs="Arial Unicode MS"/>
          <w:lang w:val="ka-GE"/>
        </w:rPr>
        <w:lastRenderedPageBreak/>
        <w:t>იკავებს</w:t>
      </w:r>
      <w:r w:rsidR="00343157" w:rsidRPr="009B42AC">
        <w:rPr>
          <w:rStyle w:val="FootnoteReference"/>
          <w:rFonts w:ascii="Sylfaen" w:eastAsia="Arial Unicode MS" w:hAnsi="Sylfaen" w:cs="Arial Unicode MS"/>
          <w:lang w:val="ka-GE"/>
        </w:rPr>
        <w:footnoteReference w:id="79"/>
      </w:r>
      <w:r w:rsidRPr="009B42AC">
        <w:rPr>
          <w:rFonts w:ascii="Sylfaen" w:eastAsia="Arial Unicode MS" w:hAnsi="Sylfaen" w:cs="Arial Unicode MS"/>
          <w:lang w:val="ka-GE"/>
        </w:rPr>
        <w:t xml:space="preserve"> 139 ქვეყნიდან. ამ ჩამონათვალში საქართველო ჩამორჩება აზერბაიჯანს (88%) და სომხეთს (87%) და ასევე, მსოფლიოს საშუალო მაჩვენებელს (74%).</w:t>
      </w:r>
      <w:r w:rsidR="00343157" w:rsidRPr="009B42AC">
        <w:rPr>
          <w:rStyle w:val="FootnoteReference"/>
          <w:rFonts w:ascii="Sylfaen" w:eastAsia="Arial Unicode MS" w:hAnsi="Sylfaen" w:cs="Arial Unicode MS"/>
          <w:lang w:val="ka-GE"/>
        </w:rPr>
        <w:footnoteReference w:id="80"/>
      </w:r>
      <w:r w:rsidRPr="009B42AC">
        <w:rPr>
          <w:rFonts w:ascii="Sylfaen" w:eastAsia="Arial Unicode MS" w:hAnsi="Sylfaen" w:cs="Arial Unicode MS"/>
          <w:lang w:val="ka-GE"/>
        </w:rPr>
        <w:t xml:space="preserve"> ამასთან, სოფლად ეს ინდიკატორი საქართველოსთვის 40%-ს შეადგენს, ხოლო ქალაქად - 84%-ს.</w:t>
      </w:r>
      <w:r w:rsidR="00343157" w:rsidRPr="009B42AC">
        <w:rPr>
          <w:rStyle w:val="FootnoteReference"/>
          <w:rFonts w:ascii="Sylfaen" w:eastAsia="Arial Unicode MS" w:hAnsi="Sylfaen" w:cs="Arial Unicode MS"/>
          <w:lang w:val="ka-GE"/>
        </w:rPr>
        <w:footnoteReference w:id="81"/>
      </w:r>
      <w:r w:rsidRPr="009B42AC">
        <w:rPr>
          <w:rFonts w:ascii="Sylfaen" w:eastAsia="Arial Unicode MS" w:hAnsi="Sylfaen" w:cs="Arial Unicode MS"/>
          <w:lang w:val="ka-GE"/>
        </w:rPr>
        <w:t xml:space="preserve"> ამავე მიზნის 6.2.1</w:t>
      </w:r>
      <w:r w:rsidRPr="009B42AC">
        <w:rPr>
          <w:rFonts w:ascii="Sylfaen" w:eastAsia="Merriweather" w:hAnsi="Sylfaen" w:cs="Merriweather"/>
          <w:highlight w:val="white"/>
          <w:lang w:val="ka-GE"/>
        </w:rPr>
        <w:t xml:space="preserve"> </w:t>
      </w:r>
      <w:r w:rsidRPr="009B42AC">
        <w:rPr>
          <w:rFonts w:ascii="Sylfaen" w:eastAsia="Arial Unicode MS" w:hAnsi="Sylfaen" w:cs="Arial Unicode MS"/>
          <w:lang w:val="ka-GE"/>
        </w:rPr>
        <w:t>ინდიკატორის მიხედვით, რომელიც გულისხმობს მოსახლეობის წილს, რომელიც სარგებლობს სასმელი წყლის მიწოდების მინიმუმ ძირითადი სერვისებით,</w:t>
      </w:r>
      <w:r w:rsidR="00343157" w:rsidRPr="009B42AC">
        <w:rPr>
          <w:rStyle w:val="FootnoteReference"/>
          <w:rFonts w:ascii="Sylfaen" w:eastAsia="Arial Unicode MS" w:hAnsi="Sylfaen" w:cs="Arial Unicode MS"/>
          <w:lang w:val="ka-GE"/>
        </w:rPr>
        <w:footnoteReference w:id="82"/>
      </w:r>
      <w:r w:rsidRPr="009B42AC">
        <w:rPr>
          <w:rFonts w:ascii="Sylfaen" w:eastAsia="Arial Unicode MS" w:hAnsi="Sylfaen" w:cs="Arial Unicode MS"/>
          <w:lang w:val="ka-GE"/>
        </w:rPr>
        <w:t xml:space="preserve"> საქართველოს მაჩვენებელი 97.35%-ია, რაც აღემატება მსოფლიოს საშუალო მაჩვენებელს (90%).</w:t>
      </w:r>
      <w:r w:rsidR="00343157" w:rsidRPr="009B42AC">
        <w:rPr>
          <w:rStyle w:val="FootnoteReference"/>
          <w:rFonts w:ascii="Sylfaen" w:eastAsia="Arial Unicode MS" w:hAnsi="Sylfaen" w:cs="Arial Unicode MS"/>
          <w:lang w:val="ka-GE"/>
        </w:rPr>
        <w:footnoteReference w:id="83"/>
      </w:r>
      <w:r w:rsidRPr="009B42AC">
        <w:rPr>
          <w:rFonts w:ascii="Sylfaen" w:eastAsia="Arial Unicode MS" w:hAnsi="Sylfaen" w:cs="Arial Unicode MS"/>
          <w:lang w:val="ka-GE"/>
        </w:rPr>
        <w:t xml:space="preserve"> მთლიანობაში, ორივე ინდიკატორი ითვალისწინებს წყლის რესურსების სათანადო ხარისხის უზრუნველყოფას თუმცა, განსხვავებულ წვდომას რესურსზე.</w:t>
      </w:r>
    </w:p>
    <w:p w14:paraId="007DD6CD" w14:textId="3BA8BD3E"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2021 წელს სასმელი წყლის ეროვნული მონიტორინგის ფარგლებში სსიპ სურსათის ეროვნული სააგენტოს მიერ აღებული სასმელი წყლის </w:t>
      </w:r>
      <w:r w:rsidR="00C251F4" w:rsidRPr="009B42AC">
        <w:rPr>
          <w:rFonts w:ascii="Sylfaen" w:eastAsia="Arial Unicode MS" w:hAnsi="Sylfaen" w:cs="Arial Unicode MS"/>
          <w:lang w:val="ka-GE"/>
        </w:rPr>
        <w:t>585</w:t>
      </w:r>
      <w:r w:rsidRPr="009B42AC">
        <w:rPr>
          <w:rFonts w:ascii="Sylfaen" w:eastAsia="Arial Unicode MS" w:hAnsi="Sylfaen" w:cs="Arial Unicode MS"/>
          <w:lang w:val="ka-GE"/>
        </w:rPr>
        <w:t xml:space="preserve"> სინჯიდან გამოვლინდა 227 დარღვევა (37.8%) საქართველოს მასშტაბით (იხ. ცხრილი </w:t>
      </w:r>
      <w:r w:rsidR="00120977" w:rsidRPr="009B42AC">
        <w:rPr>
          <w:rFonts w:ascii="Sylfaen" w:eastAsia="Arial Unicode MS" w:hAnsi="Sylfaen" w:cs="Arial Unicode MS"/>
        </w:rPr>
        <w:t>2</w:t>
      </w:r>
      <w:r w:rsidRPr="009B42AC">
        <w:rPr>
          <w:rFonts w:ascii="Sylfaen" w:eastAsia="Arial Unicode MS" w:hAnsi="Sylfaen" w:cs="Arial Unicode MS"/>
          <w:lang w:val="ka-GE"/>
        </w:rPr>
        <w:t xml:space="preserve">.4.4), მათ შორის, მიკრობიოლოგიური დარღვევა დაფიქსირდა სინჯების 95.5%-ში, ცალკეულ შემთხვევებში ფიზიკურ-ქიმიურ და ორგანოლეპტიკურ დარღვევებთან ერთად. დარღვევა არ დაფიქსირებულა შპს „ჯორჯიან უოთერ </w:t>
      </w:r>
      <w:r w:rsidR="007B6B52" w:rsidRPr="009B42AC">
        <w:rPr>
          <w:rFonts w:ascii="Sylfaen" w:eastAsia="Arial Unicode MS" w:hAnsi="Sylfaen" w:cs="Arial Unicode MS"/>
          <w:lang w:val="ka-GE"/>
        </w:rPr>
        <w:t xml:space="preserve">ენდ </w:t>
      </w:r>
      <w:r w:rsidRPr="009B42AC">
        <w:rPr>
          <w:rFonts w:ascii="Sylfaen" w:eastAsia="Arial Unicode MS" w:hAnsi="Sylfaen" w:cs="Arial Unicode MS"/>
          <w:lang w:val="ka-GE"/>
        </w:rPr>
        <w:t>ფაუერის“, შპს „რუსთავი წყლის“, შპს „ქობულეთის წყლის“ ქსელში. შპს „</w:t>
      </w:r>
      <w:r w:rsidR="00033962">
        <w:rPr>
          <w:rFonts w:ascii="Sylfaen" w:eastAsia="Arial Unicode MS" w:hAnsi="Sylfaen" w:cs="Arial Unicode MS"/>
          <w:lang w:val="ka-GE"/>
        </w:rPr>
        <w:t xml:space="preserve">საქართველოს </w:t>
      </w:r>
      <w:r w:rsidRPr="009B42AC">
        <w:rPr>
          <w:rFonts w:ascii="Sylfaen" w:eastAsia="Arial Unicode MS" w:hAnsi="Sylfaen" w:cs="Arial Unicode MS"/>
          <w:lang w:val="ka-GE"/>
        </w:rPr>
        <w:t>გაერთიანებული წყალმომარაგების კომპანიის ქსელში“ დაფიქსირდა 42 დარღვევა. საქართველოს რეგიონებში დარღვევების უმეტესობა სოფლის მცირემასშტაბიანი წყალსადენების ცენტრალიზებულ სისტემებზე მოდის, რომლებსაც არ ემსახურება ლიცენზიანტი წყალმომარაგების კომპანია.</w:t>
      </w:r>
    </w:p>
    <w:p w14:paraId="76A61677" w14:textId="36207BBA" w:rsidR="0026707D" w:rsidRPr="009B42AC" w:rsidRDefault="0026707D" w:rsidP="00923FC6">
      <w:pPr>
        <w:keepNext/>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 xml:space="preserve">ცხრილი </w:t>
      </w:r>
      <w:r w:rsidR="00120977" w:rsidRPr="009B42AC">
        <w:rPr>
          <w:rFonts w:ascii="Sylfaen" w:eastAsia="Arial Unicode MS" w:hAnsi="Sylfaen" w:cs="Arial Unicode MS"/>
          <w:b/>
        </w:rPr>
        <w:t>2</w:t>
      </w:r>
      <w:r w:rsidRPr="009B42AC">
        <w:rPr>
          <w:rFonts w:ascii="Sylfaen" w:eastAsia="Arial Unicode MS" w:hAnsi="Sylfaen" w:cs="Arial Unicode MS"/>
          <w:b/>
          <w:lang w:val="ka-GE"/>
        </w:rPr>
        <w:t>.4.4: სსიპ სურსათის ეროვნული სააგენტოს მიერ განხორციელებული სასმელი წყლის მონიტორინგის შედეგები (2018-2021 წწ)</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755"/>
        <w:gridCol w:w="756"/>
        <w:gridCol w:w="755"/>
        <w:gridCol w:w="756"/>
        <w:gridCol w:w="755"/>
        <w:gridCol w:w="756"/>
        <w:gridCol w:w="755"/>
        <w:gridCol w:w="756"/>
      </w:tblGrid>
      <w:tr w:rsidR="0026707D" w:rsidRPr="009B42AC" w14:paraId="2F0FF7A5" w14:textId="77777777">
        <w:trPr>
          <w:tblHeader/>
        </w:trPr>
        <w:tc>
          <w:tcPr>
            <w:tcW w:w="2972" w:type="dxa"/>
            <w:vMerge w:val="restart"/>
            <w:shd w:val="clear" w:color="auto" w:fill="E7E6E6"/>
            <w:vAlign w:val="center"/>
          </w:tcPr>
          <w:p w14:paraId="5CB8C29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რეგიონი</w:t>
            </w:r>
          </w:p>
        </w:tc>
        <w:tc>
          <w:tcPr>
            <w:tcW w:w="1511" w:type="dxa"/>
            <w:gridSpan w:val="2"/>
            <w:shd w:val="clear" w:color="auto" w:fill="E7E6E6"/>
          </w:tcPr>
          <w:p w14:paraId="370D63A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c>
          <w:tcPr>
            <w:tcW w:w="1511" w:type="dxa"/>
            <w:gridSpan w:val="2"/>
            <w:shd w:val="clear" w:color="auto" w:fill="E7E6E6"/>
          </w:tcPr>
          <w:p w14:paraId="17B41CB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c>
          <w:tcPr>
            <w:tcW w:w="1511" w:type="dxa"/>
            <w:gridSpan w:val="2"/>
            <w:shd w:val="clear" w:color="auto" w:fill="E7E6E6"/>
          </w:tcPr>
          <w:p w14:paraId="73BE4A4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c>
          <w:tcPr>
            <w:tcW w:w="1511" w:type="dxa"/>
            <w:gridSpan w:val="2"/>
            <w:shd w:val="clear" w:color="auto" w:fill="E7E6E6"/>
          </w:tcPr>
          <w:p w14:paraId="66358A8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7548E258" w14:textId="77777777">
        <w:trPr>
          <w:tblHeader/>
        </w:trPr>
        <w:tc>
          <w:tcPr>
            <w:tcW w:w="2972" w:type="dxa"/>
            <w:vMerge/>
            <w:shd w:val="clear" w:color="auto" w:fill="E7E6E6"/>
            <w:vAlign w:val="center"/>
          </w:tcPr>
          <w:p w14:paraId="129C3AED"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c>
          <w:tcPr>
            <w:tcW w:w="755" w:type="dxa"/>
            <w:shd w:val="clear" w:color="auto" w:fill="E7E6E6"/>
            <w:tcMar>
              <w:left w:w="28" w:type="dxa"/>
              <w:right w:w="28" w:type="dxa"/>
            </w:tcMar>
          </w:tcPr>
          <w:p w14:paraId="0E8D629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სინჯების რაოდე-ნობა</w:t>
            </w:r>
          </w:p>
        </w:tc>
        <w:tc>
          <w:tcPr>
            <w:tcW w:w="756" w:type="dxa"/>
            <w:shd w:val="clear" w:color="auto" w:fill="E7E6E6"/>
            <w:tcMar>
              <w:left w:w="28" w:type="dxa"/>
              <w:right w:w="28" w:type="dxa"/>
            </w:tcMar>
          </w:tcPr>
          <w:p w14:paraId="610C72E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დარღ-ვევა</w:t>
            </w:r>
          </w:p>
        </w:tc>
        <w:tc>
          <w:tcPr>
            <w:tcW w:w="755" w:type="dxa"/>
            <w:shd w:val="clear" w:color="auto" w:fill="E7E6E6"/>
            <w:tcMar>
              <w:left w:w="28" w:type="dxa"/>
              <w:right w:w="28" w:type="dxa"/>
            </w:tcMar>
          </w:tcPr>
          <w:p w14:paraId="359FFFC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სინჯების რაოდე-ნობა</w:t>
            </w:r>
          </w:p>
        </w:tc>
        <w:tc>
          <w:tcPr>
            <w:tcW w:w="756" w:type="dxa"/>
            <w:shd w:val="clear" w:color="auto" w:fill="E7E6E6"/>
            <w:tcMar>
              <w:left w:w="28" w:type="dxa"/>
              <w:right w:w="28" w:type="dxa"/>
            </w:tcMar>
          </w:tcPr>
          <w:p w14:paraId="5624273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დარღ-ვევა</w:t>
            </w:r>
          </w:p>
        </w:tc>
        <w:tc>
          <w:tcPr>
            <w:tcW w:w="755" w:type="dxa"/>
            <w:shd w:val="clear" w:color="auto" w:fill="E7E6E6"/>
            <w:tcMar>
              <w:left w:w="28" w:type="dxa"/>
              <w:right w:w="28" w:type="dxa"/>
            </w:tcMar>
          </w:tcPr>
          <w:p w14:paraId="440081F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სინჯების რაოდე-ნობა</w:t>
            </w:r>
          </w:p>
        </w:tc>
        <w:tc>
          <w:tcPr>
            <w:tcW w:w="756" w:type="dxa"/>
            <w:shd w:val="clear" w:color="auto" w:fill="E7E6E6"/>
            <w:tcMar>
              <w:left w:w="28" w:type="dxa"/>
              <w:right w:w="28" w:type="dxa"/>
            </w:tcMar>
          </w:tcPr>
          <w:p w14:paraId="628650D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დარღ-ვევა</w:t>
            </w:r>
          </w:p>
        </w:tc>
        <w:tc>
          <w:tcPr>
            <w:tcW w:w="755" w:type="dxa"/>
            <w:shd w:val="clear" w:color="auto" w:fill="E7E6E6"/>
            <w:tcMar>
              <w:left w:w="28" w:type="dxa"/>
              <w:right w:w="28" w:type="dxa"/>
            </w:tcMar>
          </w:tcPr>
          <w:p w14:paraId="55D85B3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სინჯების რაოდე-ნობა</w:t>
            </w:r>
          </w:p>
        </w:tc>
        <w:tc>
          <w:tcPr>
            <w:tcW w:w="756" w:type="dxa"/>
            <w:shd w:val="clear" w:color="auto" w:fill="E7E6E6"/>
            <w:tcMar>
              <w:left w:w="28" w:type="dxa"/>
              <w:right w:w="28" w:type="dxa"/>
            </w:tcMar>
          </w:tcPr>
          <w:p w14:paraId="682F2FC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დარღ-ვევა</w:t>
            </w:r>
          </w:p>
        </w:tc>
      </w:tr>
      <w:tr w:rsidR="0026707D" w:rsidRPr="009B42AC" w14:paraId="4A289FD8" w14:textId="77777777">
        <w:tc>
          <w:tcPr>
            <w:tcW w:w="2972" w:type="dxa"/>
            <w:shd w:val="clear" w:color="auto" w:fill="E7E6E6"/>
          </w:tcPr>
          <w:p w14:paraId="3DA8A46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აჭარა</w:t>
            </w:r>
          </w:p>
        </w:tc>
        <w:tc>
          <w:tcPr>
            <w:tcW w:w="755" w:type="dxa"/>
            <w:shd w:val="clear" w:color="auto" w:fill="E7E6E6"/>
            <w:vAlign w:val="center"/>
          </w:tcPr>
          <w:p w14:paraId="09B70A6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62</w:t>
            </w:r>
          </w:p>
        </w:tc>
        <w:tc>
          <w:tcPr>
            <w:tcW w:w="756" w:type="dxa"/>
            <w:shd w:val="clear" w:color="auto" w:fill="F7CBAC"/>
            <w:vAlign w:val="center"/>
          </w:tcPr>
          <w:p w14:paraId="4E172A9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30</w:t>
            </w:r>
          </w:p>
        </w:tc>
        <w:tc>
          <w:tcPr>
            <w:tcW w:w="755" w:type="dxa"/>
            <w:shd w:val="clear" w:color="auto" w:fill="E7E6E6"/>
            <w:vAlign w:val="center"/>
          </w:tcPr>
          <w:p w14:paraId="69C9075E" w14:textId="253443A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w:t>
            </w:r>
            <w:r w:rsidR="00C251F4" w:rsidRPr="009B42AC">
              <w:rPr>
                <w:rFonts w:ascii="Sylfaen" w:eastAsia="Merriweather" w:hAnsi="Sylfaen" w:cs="Merriweather"/>
                <w:lang w:val="ka-GE"/>
              </w:rPr>
              <w:t>4</w:t>
            </w:r>
          </w:p>
        </w:tc>
        <w:tc>
          <w:tcPr>
            <w:tcW w:w="756" w:type="dxa"/>
            <w:shd w:val="clear" w:color="auto" w:fill="F7CBAC"/>
            <w:vAlign w:val="center"/>
          </w:tcPr>
          <w:p w14:paraId="602C834E" w14:textId="4E0FB24B"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w:t>
            </w:r>
            <w:r w:rsidR="00C251F4" w:rsidRPr="009B42AC">
              <w:rPr>
                <w:rFonts w:ascii="Sylfaen" w:eastAsia="Merriweather" w:hAnsi="Sylfaen" w:cs="Merriweather"/>
                <w:lang w:val="ka-GE"/>
              </w:rPr>
              <w:t>4</w:t>
            </w:r>
          </w:p>
        </w:tc>
        <w:tc>
          <w:tcPr>
            <w:tcW w:w="755" w:type="dxa"/>
            <w:shd w:val="clear" w:color="auto" w:fill="E7E6E6"/>
            <w:vAlign w:val="center"/>
          </w:tcPr>
          <w:p w14:paraId="26B61F3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66</w:t>
            </w:r>
          </w:p>
        </w:tc>
        <w:tc>
          <w:tcPr>
            <w:tcW w:w="756" w:type="dxa"/>
            <w:shd w:val="clear" w:color="auto" w:fill="F7CBAC"/>
            <w:vAlign w:val="center"/>
          </w:tcPr>
          <w:p w14:paraId="33D8D06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14</w:t>
            </w:r>
          </w:p>
        </w:tc>
        <w:tc>
          <w:tcPr>
            <w:tcW w:w="755" w:type="dxa"/>
            <w:shd w:val="clear" w:color="auto" w:fill="E7E6E6"/>
            <w:vAlign w:val="center"/>
          </w:tcPr>
          <w:p w14:paraId="1FBF110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89</w:t>
            </w:r>
          </w:p>
        </w:tc>
        <w:tc>
          <w:tcPr>
            <w:tcW w:w="756" w:type="dxa"/>
            <w:shd w:val="clear" w:color="auto" w:fill="F7CBAC"/>
            <w:vAlign w:val="center"/>
          </w:tcPr>
          <w:p w14:paraId="7FFDE43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30</w:t>
            </w:r>
          </w:p>
        </w:tc>
      </w:tr>
      <w:tr w:rsidR="0026707D" w:rsidRPr="009B42AC" w14:paraId="2A5AC1CA" w14:textId="77777777">
        <w:tc>
          <w:tcPr>
            <w:tcW w:w="2972" w:type="dxa"/>
            <w:shd w:val="clear" w:color="auto" w:fill="E7E6E6"/>
          </w:tcPr>
          <w:p w14:paraId="1388EC2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გურია</w:t>
            </w:r>
          </w:p>
        </w:tc>
        <w:tc>
          <w:tcPr>
            <w:tcW w:w="755" w:type="dxa"/>
            <w:shd w:val="clear" w:color="auto" w:fill="E7E6E6"/>
            <w:vAlign w:val="center"/>
          </w:tcPr>
          <w:p w14:paraId="06D93180" w14:textId="358F93D0"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w:t>
            </w:r>
            <w:r w:rsidR="00C251F4" w:rsidRPr="009B42AC">
              <w:rPr>
                <w:rFonts w:ascii="Sylfaen" w:eastAsia="Merriweather" w:hAnsi="Sylfaen" w:cs="Merriweather"/>
                <w:lang w:val="ka-GE"/>
              </w:rPr>
              <w:t>3</w:t>
            </w:r>
          </w:p>
        </w:tc>
        <w:tc>
          <w:tcPr>
            <w:tcW w:w="756" w:type="dxa"/>
            <w:shd w:val="clear" w:color="auto" w:fill="F7CBAC"/>
            <w:vAlign w:val="center"/>
          </w:tcPr>
          <w:p w14:paraId="554CA2FC" w14:textId="390BCBC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w:t>
            </w:r>
            <w:r w:rsidR="00C251F4" w:rsidRPr="009B42AC">
              <w:rPr>
                <w:rFonts w:ascii="Sylfaen" w:eastAsia="Merriweather" w:hAnsi="Sylfaen" w:cs="Merriweather"/>
                <w:lang w:val="ka-GE"/>
              </w:rPr>
              <w:t>6</w:t>
            </w:r>
          </w:p>
        </w:tc>
        <w:tc>
          <w:tcPr>
            <w:tcW w:w="755" w:type="dxa"/>
            <w:shd w:val="clear" w:color="auto" w:fill="E7E6E6"/>
            <w:vAlign w:val="center"/>
          </w:tcPr>
          <w:p w14:paraId="7815932E" w14:textId="41E5B86A"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w:t>
            </w:r>
            <w:r w:rsidR="00C251F4" w:rsidRPr="009B42AC">
              <w:rPr>
                <w:rFonts w:ascii="Sylfaen" w:eastAsia="Merriweather" w:hAnsi="Sylfaen" w:cs="Merriweather"/>
                <w:lang w:val="ka-GE"/>
              </w:rPr>
              <w:t>4</w:t>
            </w:r>
          </w:p>
        </w:tc>
        <w:tc>
          <w:tcPr>
            <w:tcW w:w="756" w:type="dxa"/>
            <w:shd w:val="clear" w:color="auto" w:fill="F7CBAC"/>
            <w:vAlign w:val="center"/>
          </w:tcPr>
          <w:p w14:paraId="6EBC52A7" w14:textId="55579B22"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w:t>
            </w:r>
            <w:r w:rsidR="00C251F4" w:rsidRPr="009B42AC">
              <w:rPr>
                <w:rFonts w:ascii="Sylfaen" w:eastAsia="Merriweather" w:hAnsi="Sylfaen" w:cs="Merriweather"/>
                <w:lang w:val="ka-GE"/>
              </w:rPr>
              <w:t>2</w:t>
            </w:r>
          </w:p>
        </w:tc>
        <w:tc>
          <w:tcPr>
            <w:tcW w:w="755" w:type="dxa"/>
            <w:shd w:val="clear" w:color="auto" w:fill="E7E6E6"/>
            <w:vAlign w:val="center"/>
          </w:tcPr>
          <w:p w14:paraId="49BBD61D" w14:textId="44F8137F"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40</w:t>
            </w:r>
          </w:p>
        </w:tc>
        <w:tc>
          <w:tcPr>
            <w:tcW w:w="756" w:type="dxa"/>
            <w:shd w:val="clear" w:color="auto" w:fill="F7CBAC"/>
            <w:vAlign w:val="center"/>
          </w:tcPr>
          <w:p w14:paraId="461203B5" w14:textId="2A069B7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w:t>
            </w:r>
            <w:r w:rsidR="00C251F4" w:rsidRPr="009B42AC">
              <w:rPr>
                <w:rFonts w:ascii="Sylfaen" w:eastAsia="Merriweather" w:hAnsi="Sylfaen" w:cs="Merriweather"/>
                <w:lang w:val="ka-GE"/>
              </w:rPr>
              <w:t>4</w:t>
            </w:r>
          </w:p>
        </w:tc>
        <w:tc>
          <w:tcPr>
            <w:tcW w:w="755" w:type="dxa"/>
            <w:shd w:val="clear" w:color="auto" w:fill="E7E6E6"/>
            <w:vAlign w:val="center"/>
          </w:tcPr>
          <w:p w14:paraId="3C25032E" w14:textId="253EB71F"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w:t>
            </w:r>
            <w:r w:rsidR="00C251F4" w:rsidRPr="009B42AC">
              <w:rPr>
                <w:rFonts w:ascii="Sylfaen" w:eastAsia="Merriweather" w:hAnsi="Sylfaen" w:cs="Merriweather"/>
                <w:lang w:val="ka-GE"/>
              </w:rPr>
              <w:t>8</w:t>
            </w:r>
          </w:p>
        </w:tc>
        <w:tc>
          <w:tcPr>
            <w:tcW w:w="756" w:type="dxa"/>
            <w:shd w:val="clear" w:color="auto" w:fill="F7CBAC"/>
            <w:vAlign w:val="center"/>
          </w:tcPr>
          <w:p w14:paraId="72F7E00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18</w:t>
            </w:r>
          </w:p>
        </w:tc>
      </w:tr>
      <w:tr w:rsidR="0026707D" w:rsidRPr="009B42AC" w14:paraId="55DF82C2" w14:textId="77777777" w:rsidTr="00C251F4">
        <w:tc>
          <w:tcPr>
            <w:tcW w:w="2972" w:type="dxa"/>
            <w:shd w:val="clear" w:color="auto" w:fill="E7E6E6"/>
          </w:tcPr>
          <w:p w14:paraId="76C93A6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w:t>
            </w:r>
          </w:p>
        </w:tc>
        <w:tc>
          <w:tcPr>
            <w:tcW w:w="755" w:type="dxa"/>
            <w:shd w:val="clear" w:color="auto" w:fill="E7E6E6"/>
            <w:vAlign w:val="center"/>
          </w:tcPr>
          <w:p w14:paraId="20D32B7C" w14:textId="188D681A"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45</w:t>
            </w:r>
          </w:p>
        </w:tc>
        <w:tc>
          <w:tcPr>
            <w:tcW w:w="756" w:type="dxa"/>
            <w:shd w:val="clear" w:color="auto" w:fill="E2EFD9"/>
            <w:vAlign w:val="center"/>
          </w:tcPr>
          <w:p w14:paraId="6037FD6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0</w:t>
            </w:r>
          </w:p>
        </w:tc>
        <w:tc>
          <w:tcPr>
            <w:tcW w:w="755" w:type="dxa"/>
            <w:shd w:val="clear" w:color="auto" w:fill="E7E6E6"/>
            <w:vAlign w:val="center"/>
          </w:tcPr>
          <w:p w14:paraId="5F012B9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w:t>
            </w:r>
          </w:p>
        </w:tc>
        <w:tc>
          <w:tcPr>
            <w:tcW w:w="756" w:type="dxa"/>
            <w:shd w:val="clear" w:color="auto" w:fill="F7CAAC" w:themeFill="accent2" w:themeFillTint="66"/>
            <w:vAlign w:val="center"/>
          </w:tcPr>
          <w:p w14:paraId="4AF20B28" w14:textId="2B904FAB"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w:t>
            </w:r>
          </w:p>
        </w:tc>
        <w:tc>
          <w:tcPr>
            <w:tcW w:w="755" w:type="dxa"/>
            <w:shd w:val="clear" w:color="auto" w:fill="E7E6E6"/>
            <w:vAlign w:val="center"/>
          </w:tcPr>
          <w:p w14:paraId="42A2EC6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16</w:t>
            </w:r>
          </w:p>
        </w:tc>
        <w:tc>
          <w:tcPr>
            <w:tcW w:w="756" w:type="dxa"/>
            <w:shd w:val="clear" w:color="auto" w:fill="F7CBAC"/>
            <w:vAlign w:val="center"/>
          </w:tcPr>
          <w:p w14:paraId="7F54E4D7" w14:textId="3A9F5C9C"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5</w:t>
            </w:r>
            <w:r w:rsidR="00FD157F" w:rsidRPr="009B42AC">
              <w:rPr>
                <w:rStyle w:val="FootnoteReference"/>
                <w:rFonts w:ascii="Sylfaen" w:eastAsia="Merriweather" w:hAnsi="Sylfaen" w:cs="Merriweather"/>
                <w:lang w:val="ka-GE"/>
              </w:rPr>
              <w:footnoteReference w:id="84"/>
            </w:r>
          </w:p>
        </w:tc>
        <w:tc>
          <w:tcPr>
            <w:tcW w:w="755" w:type="dxa"/>
            <w:shd w:val="clear" w:color="auto" w:fill="E7E6E6"/>
            <w:vAlign w:val="center"/>
          </w:tcPr>
          <w:p w14:paraId="76DC04B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17</w:t>
            </w:r>
          </w:p>
        </w:tc>
        <w:tc>
          <w:tcPr>
            <w:tcW w:w="756" w:type="dxa"/>
            <w:shd w:val="clear" w:color="auto" w:fill="E2EFD9"/>
            <w:vAlign w:val="center"/>
          </w:tcPr>
          <w:p w14:paraId="71AEB19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2FBE4909" w14:textId="77777777">
        <w:tc>
          <w:tcPr>
            <w:tcW w:w="2972" w:type="dxa"/>
            <w:shd w:val="clear" w:color="auto" w:fill="E7E6E6"/>
          </w:tcPr>
          <w:p w14:paraId="7AA8406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იმერეთი</w:t>
            </w:r>
          </w:p>
        </w:tc>
        <w:tc>
          <w:tcPr>
            <w:tcW w:w="755" w:type="dxa"/>
            <w:shd w:val="clear" w:color="auto" w:fill="E7E6E6"/>
            <w:vAlign w:val="center"/>
          </w:tcPr>
          <w:p w14:paraId="23BB1618" w14:textId="2635F986"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9</w:t>
            </w:r>
            <w:r w:rsidR="00C251F4" w:rsidRPr="009B42AC">
              <w:rPr>
                <w:rFonts w:ascii="Sylfaen" w:eastAsia="Merriweather" w:hAnsi="Sylfaen" w:cs="Merriweather"/>
                <w:lang w:val="ka-GE"/>
              </w:rPr>
              <w:t>8</w:t>
            </w:r>
          </w:p>
        </w:tc>
        <w:tc>
          <w:tcPr>
            <w:tcW w:w="756" w:type="dxa"/>
            <w:shd w:val="clear" w:color="auto" w:fill="F7CBAC"/>
            <w:vAlign w:val="center"/>
          </w:tcPr>
          <w:p w14:paraId="5B4B6192" w14:textId="76259F1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5</w:t>
            </w:r>
            <w:r w:rsidR="00C251F4" w:rsidRPr="009B42AC">
              <w:rPr>
                <w:rFonts w:ascii="Sylfaen" w:eastAsia="Merriweather" w:hAnsi="Sylfaen" w:cs="Merriweather"/>
                <w:lang w:val="ka-GE"/>
              </w:rPr>
              <w:t>8</w:t>
            </w:r>
          </w:p>
        </w:tc>
        <w:tc>
          <w:tcPr>
            <w:tcW w:w="755" w:type="dxa"/>
            <w:shd w:val="clear" w:color="auto" w:fill="E7E6E6"/>
            <w:vAlign w:val="center"/>
          </w:tcPr>
          <w:p w14:paraId="75EB097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114</w:t>
            </w:r>
          </w:p>
        </w:tc>
        <w:tc>
          <w:tcPr>
            <w:tcW w:w="756" w:type="dxa"/>
            <w:shd w:val="clear" w:color="auto" w:fill="F7CBAC"/>
            <w:vAlign w:val="center"/>
          </w:tcPr>
          <w:p w14:paraId="54D7C60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41</w:t>
            </w:r>
          </w:p>
        </w:tc>
        <w:tc>
          <w:tcPr>
            <w:tcW w:w="755" w:type="dxa"/>
            <w:shd w:val="clear" w:color="auto" w:fill="E7E6E6"/>
            <w:vAlign w:val="center"/>
          </w:tcPr>
          <w:p w14:paraId="74D47DE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76</w:t>
            </w:r>
          </w:p>
        </w:tc>
        <w:tc>
          <w:tcPr>
            <w:tcW w:w="756" w:type="dxa"/>
            <w:shd w:val="clear" w:color="auto" w:fill="F7CBAC"/>
            <w:vAlign w:val="center"/>
          </w:tcPr>
          <w:p w14:paraId="16EF5A8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21</w:t>
            </w:r>
          </w:p>
        </w:tc>
        <w:tc>
          <w:tcPr>
            <w:tcW w:w="755" w:type="dxa"/>
            <w:shd w:val="clear" w:color="auto" w:fill="E7E6E6"/>
            <w:vAlign w:val="center"/>
          </w:tcPr>
          <w:p w14:paraId="777051FE" w14:textId="769EF66A"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10</w:t>
            </w:r>
            <w:r w:rsidR="00C251F4" w:rsidRPr="009B42AC">
              <w:rPr>
                <w:rFonts w:ascii="Sylfaen" w:eastAsia="Merriweather" w:hAnsi="Sylfaen" w:cs="Merriweather"/>
                <w:lang w:val="ka-GE"/>
              </w:rPr>
              <w:t>5</w:t>
            </w:r>
          </w:p>
        </w:tc>
        <w:tc>
          <w:tcPr>
            <w:tcW w:w="756" w:type="dxa"/>
            <w:shd w:val="clear" w:color="auto" w:fill="F7CBAC"/>
            <w:vAlign w:val="center"/>
          </w:tcPr>
          <w:p w14:paraId="2B066786" w14:textId="426F282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w:t>
            </w:r>
            <w:r w:rsidR="00C251F4" w:rsidRPr="009B42AC">
              <w:rPr>
                <w:rFonts w:ascii="Sylfaen" w:eastAsia="Merriweather" w:hAnsi="Sylfaen" w:cs="Merriweather"/>
                <w:lang w:val="ka-GE"/>
              </w:rPr>
              <w:t>5</w:t>
            </w:r>
          </w:p>
        </w:tc>
      </w:tr>
      <w:tr w:rsidR="0026707D" w:rsidRPr="009B42AC" w14:paraId="2A86C40A" w14:textId="77777777">
        <w:tc>
          <w:tcPr>
            <w:tcW w:w="2972" w:type="dxa"/>
            <w:shd w:val="clear" w:color="auto" w:fill="E7E6E6"/>
          </w:tcPr>
          <w:p w14:paraId="3204B17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კახეთი</w:t>
            </w:r>
          </w:p>
        </w:tc>
        <w:tc>
          <w:tcPr>
            <w:tcW w:w="755" w:type="dxa"/>
            <w:shd w:val="clear" w:color="auto" w:fill="E7E6E6"/>
            <w:vAlign w:val="center"/>
          </w:tcPr>
          <w:p w14:paraId="7918075A" w14:textId="16F3B823"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60</w:t>
            </w:r>
          </w:p>
        </w:tc>
        <w:tc>
          <w:tcPr>
            <w:tcW w:w="756" w:type="dxa"/>
            <w:shd w:val="clear" w:color="auto" w:fill="F7CBAC"/>
            <w:vAlign w:val="center"/>
          </w:tcPr>
          <w:p w14:paraId="29DEF697" w14:textId="6A54DBCF"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30</w:t>
            </w:r>
          </w:p>
        </w:tc>
        <w:tc>
          <w:tcPr>
            <w:tcW w:w="755" w:type="dxa"/>
            <w:shd w:val="clear" w:color="auto" w:fill="E7E6E6"/>
            <w:vAlign w:val="center"/>
          </w:tcPr>
          <w:p w14:paraId="69A6D219" w14:textId="07444655"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67</w:t>
            </w:r>
          </w:p>
        </w:tc>
        <w:tc>
          <w:tcPr>
            <w:tcW w:w="756" w:type="dxa"/>
            <w:shd w:val="clear" w:color="auto" w:fill="F7CBAC"/>
            <w:vAlign w:val="center"/>
          </w:tcPr>
          <w:p w14:paraId="3FD701B8" w14:textId="0DEE1581"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34</w:t>
            </w:r>
          </w:p>
        </w:tc>
        <w:tc>
          <w:tcPr>
            <w:tcW w:w="755" w:type="dxa"/>
            <w:shd w:val="clear" w:color="auto" w:fill="E7E6E6"/>
            <w:vAlign w:val="center"/>
          </w:tcPr>
          <w:p w14:paraId="3669B441" w14:textId="1D20A09F"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60</w:t>
            </w:r>
          </w:p>
        </w:tc>
        <w:tc>
          <w:tcPr>
            <w:tcW w:w="756" w:type="dxa"/>
            <w:shd w:val="clear" w:color="auto" w:fill="F7CBAC"/>
            <w:vAlign w:val="center"/>
          </w:tcPr>
          <w:p w14:paraId="1034F53D" w14:textId="10DEAF9F"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10</w:t>
            </w:r>
          </w:p>
        </w:tc>
        <w:tc>
          <w:tcPr>
            <w:tcW w:w="755" w:type="dxa"/>
            <w:shd w:val="clear" w:color="auto" w:fill="E7E6E6"/>
            <w:vAlign w:val="center"/>
          </w:tcPr>
          <w:p w14:paraId="5AB0CD8C" w14:textId="1D4C66DB"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w:t>
            </w:r>
            <w:r w:rsidR="00C251F4" w:rsidRPr="009B42AC">
              <w:rPr>
                <w:rFonts w:ascii="Sylfaen" w:eastAsia="Merriweather" w:hAnsi="Sylfaen" w:cs="Merriweather"/>
                <w:lang w:val="ka-GE"/>
              </w:rPr>
              <w:t>4</w:t>
            </w:r>
          </w:p>
        </w:tc>
        <w:tc>
          <w:tcPr>
            <w:tcW w:w="756" w:type="dxa"/>
            <w:shd w:val="clear" w:color="auto" w:fill="F7CBAC"/>
            <w:vAlign w:val="center"/>
          </w:tcPr>
          <w:p w14:paraId="4BCA4A07" w14:textId="56BFB09E"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40</w:t>
            </w:r>
          </w:p>
        </w:tc>
      </w:tr>
      <w:tr w:rsidR="0026707D" w:rsidRPr="009B42AC" w14:paraId="33B570F4" w14:textId="77777777">
        <w:tc>
          <w:tcPr>
            <w:tcW w:w="2972" w:type="dxa"/>
            <w:shd w:val="clear" w:color="auto" w:fill="E7E6E6"/>
          </w:tcPr>
          <w:p w14:paraId="0F1B70C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მცხეთა-მთიანეთი</w:t>
            </w:r>
          </w:p>
        </w:tc>
        <w:tc>
          <w:tcPr>
            <w:tcW w:w="755" w:type="dxa"/>
            <w:shd w:val="clear" w:color="auto" w:fill="E7E6E6"/>
            <w:vAlign w:val="center"/>
          </w:tcPr>
          <w:p w14:paraId="2AC23E2A" w14:textId="604F59E4"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42</w:t>
            </w:r>
          </w:p>
        </w:tc>
        <w:tc>
          <w:tcPr>
            <w:tcW w:w="756" w:type="dxa"/>
            <w:shd w:val="clear" w:color="auto" w:fill="F7CBAC"/>
            <w:vAlign w:val="center"/>
          </w:tcPr>
          <w:p w14:paraId="78D789C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21</w:t>
            </w:r>
          </w:p>
        </w:tc>
        <w:tc>
          <w:tcPr>
            <w:tcW w:w="755" w:type="dxa"/>
            <w:shd w:val="clear" w:color="auto" w:fill="E7E6E6"/>
            <w:vAlign w:val="center"/>
          </w:tcPr>
          <w:p w14:paraId="7FCC894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43</w:t>
            </w:r>
          </w:p>
        </w:tc>
        <w:tc>
          <w:tcPr>
            <w:tcW w:w="756" w:type="dxa"/>
            <w:shd w:val="clear" w:color="auto" w:fill="F7CBAC"/>
            <w:vAlign w:val="center"/>
          </w:tcPr>
          <w:p w14:paraId="64BC473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22</w:t>
            </w:r>
          </w:p>
        </w:tc>
        <w:tc>
          <w:tcPr>
            <w:tcW w:w="755" w:type="dxa"/>
            <w:shd w:val="clear" w:color="auto" w:fill="E7E6E6"/>
            <w:vAlign w:val="center"/>
          </w:tcPr>
          <w:p w14:paraId="260590C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41</w:t>
            </w:r>
          </w:p>
        </w:tc>
        <w:tc>
          <w:tcPr>
            <w:tcW w:w="756" w:type="dxa"/>
            <w:shd w:val="clear" w:color="auto" w:fill="F7CBAC"/>
            <w:vAlign w:val="center"/>
          </w:tcPr>
          <w:p w14:paraId="3E90F7A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5</w:t>
            </w:r>
          </w:p>
        </w:tc>
        <w:tc>
          <w:tcPr>
            <w:tcW w:w="755" w:type="dxa"/>
            <w:shd w:val="clear" w:color="auto" w:fill="E7E6E6"/>
            <w:vAlign w:val="center"/>
          </w:tcPr>
          <w:p w14:paraId="5A7A23E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40</w:t>
            </w:r>
          </w:p>
        </w:tc>
        <w:tc>
          <w:tcPr>
            <w:tcW w:w="756" w:type="dxa"/>
            <w:shd w:val="clear" w:color="auto" w:fill="F7CBAC"/>
            <w:vAlign w:val="center"/>
          </w:tcPr>
          <w:p w14:paraId="1ABF308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16</w:t>
            </w:r>
          </w:p>
        </w:tc>
      </w:tr>
      <w:tr w:rsidR="0026707D" w:rsidRPr="009B42AC" w14:paraId="0E385636" w14:textId="77777777">
        <w:tc>
          <w:tcPr>
            <w:tcW w:w="2972" w:type="dxa"/>
            <w:shd w:val="clear" w:color="auto" w:fill="E7E6E6"/>
          </w:tcPr>
          <w:p w14:paraId="52BB062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რაჭა-ლეჩხუმი და ქვემო სვანეთი</w:t>
            </w:r>
          </w:p>
        </w:tc>
        <w:tc>
          <w:tcPr>
            <w:tcW w:w="755" w:type="dxa"/>
            <w:shd w:val="clear" w:color="auto" w:fill="E7E6E6"/>
            <w:vAlign w:val="center"/>
          </w:tcPr>
          <w:p w14:paraId="6BE8B56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28</w:t>
            </w:r>
          </w:p>
        </w:tc>
        <w:tc>
          <w:tcPr>
            <w:tcW w:w="756" w:type="dxa"/>
            <w:shd w:val="clear" w:color="auto" w:fill="F7CBAC"/>
            <w:vAlign w:val="center"/>
          </w:tcPr>
          <w:p w14:paraId="59840E1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23</w:t>
            </w:r>
          </w:p>
        </w:tc>
        <w:tc>
          <w:tcPr>
            <w:tcW w:w="755" w:type="dxa"/>
            <w:shd w:val="clear" w:color="auto" w:fill="E7E6E6"/>
            <w:vAlign w:val="center"/>
          </w:tcPr>
          <w:p w14:paraId="3A1CF13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40</w:t>
            </w:r>
          </w:p>
        </w:tc>
        <w:tc>
          <w:tcPr>
            <w:tcW w:w="756" w:type="dxa"/>
            <w:shd w:val="clear" w:color="auto" w:fill="F7CBAC"/>
            <w:vAlign w:val="center"/>
          </w:tcPr>
          <w:p w14:paraId="035E2CD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33</w:t>
            </w:r>
          </w:p>
        </w:tc>
        <w:tc>
          <w:tcPr>
            <w:tcW w:w="755" w:type="dxa"/>
            <w:shd w:val="clear" w:color="auto" w:fill="E7E6E6"/>
            <w:vAlign w:val="center"/>
          </w:tcPr>
          <w:p w14:paraId="4EEBCD0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41</w:t>
            </w:r>
          </w:p>
        </w:tc>
        <w:tc>
          <w:tcPr>
            <w:tcW w:w="756" w:type="dxa"/>
            <w:shd w:val="clear" w:color="auto" w:fill="F7CBAC"/>
            <w:vAlign w:val="center"/>
          </w:tcPr>
          <w:p w14:paraId="4724C4C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28</w:t>
            </w:r>
          </w:p>
        </w:tc>
        <w:tc>
          <w:tcPr>
            <w:tcW w:w="755" w:type="dxa"/>
            <w:shd w:val="clear" w:color="auto" w:fill="E7E6E6"/>
            <w:vAlign w:val="center"/>
          </w:tcPr>
          <w:p w14:paraId="689EEF1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42</w:t>
            </w:r>
          </w:p>
        </w:tc>
        <w:tc>
          <w:tcPr>
            <w:tcW w:w="756" w:type="dxa"/>
            <w:shd w:val="clear" w:color="auto" w:fill="F7CBAC"/>
            <w:vAlign w:val="center"/>
          </w:tcPr>
          <w:p w14:paraId="3446766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33</w:t>
            </w:r>
          </w:p>
        </w:tc>
      </w:tr>
      <w:tr w:rsidR="0026707D" w:rsidRPr="009B42AC" w14:paraId="2C158415" w14:textId="77777777" w:rsidTr="00C251F4">
        <w:tc>
          <w:tcPr>
            <w:tcW w:w="2972" w:type="dxa"/>
            <w:shd w:val="clear" w:color="auto" w:fill="E7E6E6"/>
          </w:tcPr>
          <w:p w14:paraId="2250097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სამეგრელო-ზემო სვანეთი</w:t>
            </w:r>
          </w:p>
        </w:tc>
        <w:tc>
          <w:tcPr>
            <w:tcW w:w="755" w:type="dxa"/>
            <w:shd w:val="clear" w:color="auto" w:fill="E7E6E6"/>
            <w:vAlign w:val="center"/>
          </w:tcPr>
          <w:p w14:paraId="73880EBE" w14:textId="24352872"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60</w:t>
            </w:r>
          </w:p>
        </w:tc>
        <w:tc>
          <w:tcPr>
            <w:tcW w:w="756" w:type="dxa"/>
            <w:shd w:val="clear" w:color="auto" w:fill="F7CBAC"/>
            <w:vAlign w:val="center"/>
          </w:tcPr>
          <w:p w14:paraId="45AA7A2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w:t>
            </w:r>
          </w:p>
        </w:tc>
        <w:tc>
          <w:tcPr>
            <w:tcW w:w="755" w:type="dxa"/>
            <w:shd w:val="clear" w:color="auto" w:fill="E7E6E6"/>
            <w:vAlign w:val="center"/>
          </w:tcPr>
          <w:p w14:paraId="381DBA3C" w14:textId="69E5D398"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5</w:t>
            </w:r>
            <w:r w:rsidR="0026707D" w:rsidRPr="009B42AC">
              <w:rPr>
                <w:rFonts w:ascii="Sylfaen" w:eastAsia="Merriweather" w:hAnsi="Sylfaen" w:cs="Merriweather"/>
                <w:lang w:val="ka-GE"/>
              </w:rPr>
              <w:t>0</w:t>
            </w:r>
          </w:p>
        </w:tc>
        <w:tc>
          <w:tcPr>
            <w:tcW w:w="756" w:type="dxa"/>
            <w:shd w:val="clear" w:color="auto" w:fill="F7CBAC"/>
            <w:vAlign w:val="center"/>
          </w:tcPr>
          <w:p w14:paraId="677E57E0" w14:textId="0447C946"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w:t>
            </w:r>
            <w:r w:rsidR="00C251F4" w:rsidRPr="009B42AC">
              <w:rPr>
                <w:rFonts w:ascii="Sylfaen" w:eastAsia="Merriweather" w:hAnsi="Sylfaen" w:cs="Merriweather"/>
                <w:lang w:val="ka-GE"/>
              </w:rPr>
              <w:t>3</w:t>
            </w:r>
          </w:p>
        </w:tc>
        <w:tc>
          <w:tcPr>
            <w:tcW w:w="755" w:type="dxa"/>
            <w:shd w:val="clear" w:color="auto" w:fill="E7E6E6"/>
            <w:vAlign w:val="center"/>
          </w:tcPr>
          <w:p w14:paraId="74FE2289" w14:textId="447F6246"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35</w:t>
            </w:r>
          </w:p>
        </w:tc>
        <w:tc>
          <w:tcPr>
            <w:tcW w:w="756" w:type="dxa"/>
            <w:shd w:val="clear" w:color="auto" w:fill="F7CAAC" w:themeFill="accent2" w:themeFillTint="66"/>
            <w:vAlign w:val="center"/>
          </w:tcPr>
          <w:p w14:paraId="547FCCC4" w14:textId="5C49A52F"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w:t>
            </w:r>
          </w:p>
        </w:tc>
        <w:tc>
          <w:tcPr>
            <w:tcW w:w="755" w:type="dxa"/>
            <w:shd w:val="clear" w:color="auto" w:fill="E7E6E6"/>
            <w:vAlign w:val="center"/>
          </w:tcPr>
          <w:p w14:paraId="45DF63BA" w14:textId="5643F3E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5</w:t>
            </w:r>
            <w:r w:rsidR="00C251F4" w:rsidRPr="009B42AC">
              <w:rPr>
                <w:rFonts w:ascii="Sylfaen" w:eastAsia="Merriweather" w:hAnsi="Sylfaen" w:cs="Merriweather"/>
                <w:lang w:val="ka-GE"/>
              </w:rPr>
              <w:t>7</w:t>
            </w:r>
          </w:p>
        </w:tc>
        <w:tc>
          <w:tcPr>
            <w:tcW w:w="756" w:type="dxa"/>
            <w:shd w:val="clear" w:color="auto" w:fill="F7CBAC"/>
            <w:vAlign w:val="center"/>
          </w:tcPr>
          <w:p w14:paraId="2601BF5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11</w:t>
            </w:r>
          </w:p>
        </w:tc>
      </w:tr>
      <w:tr w:rsidR="0026707D" w:rsidRPr="009B42AC" w14:paraId="320883AA" w14:textId="77777777">
        <w:tc>
          <w:tcPr>
            <w:tcW w:w="2972" w:type="dxa"/>
            <w:shd w:val="clear" w:color="auto" w:fill="E7E6E6"/>
          </w:tcPr>
          <w:p w14:paraId="5078E48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სამცხე-ჯავახეთი</w:t>
            </w:r>
          </w:p>
        </w:tc>
        <w:tc>
          <w:tcPr>
            <w:tcW w:w="755" w:type="dxa"/>
            <w:shd w:val="clear" w:color="auto" w:fill="E7E6E6"/>
            <w:vAlign w:val="center"/>
          </w:tcPr>
          <w:p w14:paraId="48E50E00" w14:textId="1EEBB93A"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42</w:t>
            </w:r>
          </w:p>
        </w:tc>
        <w:tc>
          <w:tcPr>
            <w:tcW w:w="756" w:type="dxa"/>
            <w:shd w:val="clear" w:color="auto" w:fill="F7CBAC"/>
            <w:vAlign w:val="center"/>
          </w:tcPr>
          <w:p w14:paraId="1656FDDA" w14:textId="26E12A03"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w:t>
            </w:r>
          </w:p>
        </w:tc>
        <w:tc>
          <w:tcPr>
            <w:tcW w:w="755" w:type="dxa"/>
            <w:shd w:val="clear" w:color="auto" w:fill="E7E6E6"/>
            <w:vAlign w:val="center"/>
          </w:tcPr>
          <w:p w14:paraId="2255649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36</w:t>
            </w:r>
          </w:p>
        </w:tc>
        <w:tc>
          <w:tcPr>
            <w:tcW w:w="756" w:type="dxa"/>
            <w:shd w:val="clear" w:color="auto" w:fill="F7CBAC"/>
            <w:vAlign w:val="center"/>
          </w:tcPr>
          <w:p w14:paraId="4100F13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19</w:t>
            </w:r>
          </w:p>
        </w:tc>
        <w:tc>
          <w:tcPr>
            <w:tcW w:w="755" w:type="dxa"/>
            <w:shd w:val="clear" w:color="auto" w:fill="E7E6E6"/>
            <w:vAlign w:val="center"/>
          </w:tcPr>
          <w:p w14:paraId="5C3378B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35</w:t>
            </w:r>
          </w:p>
        </w:tc>
        <w:tc>
          <w:tcPr>
            <w:tcW w:w="756" w:type="dxa"/>
            <w:shd w:val="clear" w:color="auto" w:fill="F7CBAC"/>
            <w:vAlign w:val="center"/>
          </w:tcPr>
          <w:p w14:paraId="3DAAF03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w:t>
            </w:r>
          </w:p>
        </w:tc>
        <w:tc>
          <w:tcPr>
            <w:tcW w:w="755" w:type="dxa"/>
            <w:shd w:val="clear" w:color="auto" w:fill="E7E6E6"/>
            <w:vAlign w:val="center"/>
          </w:tcPr>
          <w:p w14:paraId="61CEC28D" w14:textId="291973E0" w:rsidR="0026707D" w:rsidRPr="009B42AC" w:rsidRDefault="00C251F4"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40</w:t>
            </w:r>
          </w:p>
        </w:tc>
        <w:tc>
          <w:tcPr>
            <w:tcW w:w="756" w:type="dxa"/>
            <w:shd w:val="clear" w:color="auto" w:fill="F7CBAC"/>
            <w:vAlign w:val="center"/>
          </w:tcPr>
          <w:p w14:paraId="540A812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12</w:t>
            </w:r>
          </w:p>
        </w:tc>
      </w:tr>
      <w:tr w:rsidR="0026707D" w:rsidRPr="009B42AC" w14:paraId="655980FE" w14:textId="77777777">
        <w:tc>
          <w:tcPr>
            <w:tcW w:w="2972" w:type="dxa"/>
            <w:shd w:val="clear" w:color="auto" w:fill="E7E6E6"/>
          </w:tcPr>
          <w:p w14:paraId="0BAFDED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ქვემო ქართლი</w:t>
            </w:r>
          </w:p>
        </w:tc>
        <w:tc>
          <w:tcPr>
            <w:tcW w:w="755" w:type="dxa"/>
            <w:shd w:val="clear" w:color="auto" w:fill="E7E6E6"/>
            <w:vAlign w:val="center"/>
          </w:tcPr>
          <w:p w14:paraId="7504758E" w14:textId="3704843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w:t>
            </w:r>
            <w:r w:rsidR="00C251F4" w:rsidRPr="009B42AC">
              <w:rPr>
                <w:rFonts w:ascii="Sylfaen" w:eastAsia="Merriweather" w:hAnsi="Sylfaen" w:cs="Merriweather"/>
                <w:lang w:val="ka-GE"/>
              </w:rPr>
              <w:t>7</w:t>
            </w:r>
          </w:p>
        </w:tc>
        <w:tc>
          <w:tcPr>
            <w:tcW w:w="756" w:type="dxa"/>
            <w:shd w:val="clear" w:color="auto" w:fill="F7CBAC"/>
            <w:vAlign w:val="center"/>
          </w:tcPr>
          <w:p w14:paraId="471EC32B" w14:textId="02261BF8"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w:t>
            </w:r>
            <w:r w:rsidR="00C251F4" w:rsidRPr="009B42AC">
              <w:rPr>
                <w:rFonts w:ascii="Sylfaen" w:eastAsia="Merriweather" w:hAnsi="Sylfaen" w:cs="Merriweather"/>
                <w:lang w:val="ka-GE"/>
              </w:rPr>
              <w:t>9</w:t>
            </w:r>
          </w:p>
        </w:tc>
        <w:tc>
          <w:tcPr>
            <w:tcW w:w="755" w:type="dxa"/>
            <w:shd w:val="clear" w:color="auto" w:fill="E7E6E6"/>
            <w:vAlign w:val="center"/>
          </w:tcPr>
          <w:p w14:paraId="023228C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52</w:t>
            </w:r>
          </w:p>
        </w:tc>
        <w:tc>
          <w:tcPr>
            <w:tcW w:w="756" w:type="dxa"/>
            <w:shd w:val="clear" w:color="auto" w:fill="F7CBAC"/>
            <w:vAlign w:val="center"/>
          </w:tcPr>
          <w:p w14:paraId="59524FA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25</w:t>
            </w:r>
          </w:p>
        </w:tc>
        <w:tc>
          <w:tcPr>
            <w:tcW w:w="755" w:type="dxa"/>
            <w:shd w:val="clear" w:color="auto" w:fill="E7E6E6"/>
            <w:vAlign w:val="center"/>
          </w:tcPr>
          <w:p w14:paraId="45C7785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39</w:t>
            </w:r>
          </w:p>
        </w:tc>
        <w:tc>
          <w:tcPr>
            <w:tcW w:w="756" w:type="dxa"/>
            <w:shd w:val="clear" w:color="auto" w:fill="F7CBAC"/>
            <w:vAlign w:val="center"/>
          </w:tcPr>
          <w:p w14:paraId="10607FF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14</w:t>
            </w:r>
          </w:p>
        </w:tc>
        <w:tc>
          <w:tcPr>
            <w:tcW w:w="755" w:type="dxa"/>
            <w:shd w:val="clear" w:color="auto" w:fill="E7E6E6"/>
            <w:vAlign w:val="center"/>
          </w:tcPr>
          <w:p w14:paraId="61190E5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55</w:t>
            </w:r>
          </w:p>
        </w:tc>
        <w:tc>
          <w:tcPr>
            <w:tcW w:w="756" w:type="dxa"/>
            <w:shd w:val="clear" w:color="auto" w:fill="F7CBAC"/>
            <w:vAlign w:val="center"/>
          </w:tcPr>
          <w:p w14:paraId="194774D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14</w:t>
            </w:r>
          </w:p>
        </w:tc>
      </w:tr>
      <w:tr w:rsidR="0026707D" w:rsidRPr="009B42AC" w14:paraId="48237B43" w14:textId="77777777">
        <w:tc>
          <w:tcPr>
            <w:tcW w:w="2972" w:type="dxa"/>
            <w:shd w:val="clear" w:color="auto" w:fill="E7E6E6"/>
          </w:tcPr>
          <w:p w14:paraId="35B66EE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შიდა ქართლი</w:t>
            </w:r>
          </w:p>
        </w:tc>
        <w:tc>
          <w:tcPr>
            <w:tcW w:w="755" w:type="dxa"/>
            <w:shd w:val="clear" w:color="auto" w:fill="E7E6E6"/>
            <w:vAlign w:val="center"/>
          </w:tcPr>
          <w:p w14:paraId="32C9A3EE" w14:textId="2BAB2581"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w:t>
            </w:r>
            <w:r w:rsidR="00C251F4" w:rsidRPr="009B42AC">
              <w:rPr>
                <w:rFonts w:ascii="Sylfaen" w:eastAsia="Merriweather" w:hAnsi="Sylfaen" w:cs="Merriweather"/>
                <w:lang w:val="ka-GE"/>
              </w:rPr>
              <w:t>3</w:t>
            </w:r>
          </w:p>
        </w:tc>
        <w:tc>
          <w:tcPr>
            <w:tcW w:w="756" w:type="dxa"/>
            <w:shd w:val="clear" w:color="auto" w:fill="F7CBAC"/>
            <w:vAlign w:val="center"/>
          </w:tcPr>
          <w:p w14:paraId="7CA2BFA4" w14:textId="77EDF5A2"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w:t>
            </w:r>
            <w:r w:rsidR="00C251F4" w:rsidRPr="009B42AC">
              <w:rPr>
                <w:rFonts w:ascii="Sylfaen" w:eastAsia="Merriweather" w:hAnsi="Sylfaen" w:cs="Merriweather"/>
                <w:lang w:val="ka-GE"/>
              </w:rPr>
              <w:t>6</w:t>
            </w:r>
          </w:p>
        </w:tc>
        <w:tc>
          <w:tcPr>
            <w:tcW w:w="755" w:type="dxa"/>
            <w:shd w:val="clear" w:color="auto" w:fill="E7E6E6"/>
            <w:vAlign w:val="center"/>
          </w:tcPr>
          <w:p w14:paraId="0A9F032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28</w:t>
            </w:r>
          </w:p>
        </w:tc>
        <w:tc>
          <w:tcPr>
            <w:tcW w:w="756" w:type="dxa"/>
            <w:shd w:val="clear" w:color="auto" w:fill="F7CBAC"/>
            <w:vAlign w:val="center"/>
          </w:tcPr>
          <w:p w14:paraId="114872F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9</w:t>
            </w:r>
          </w:p>
        </w:tc>
        <w:tc>
          <w:tcPr>
            <w:tcW w:w="755" w:type="dxa"/>
            <w:shd w:val="clear" w:color="auto" w:fill="E7E6E6"/>
            <w:vAlign w:val="center"/>
          </w:tcPr>
          <w:p w14:paraId="237037D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37</w:t>
            </w:r>
          </w:p>
        </w:tc>
        <w:tc>
          <w:tcPr>
            <w:tcW w:w="756" w:type="dxa"/>
            <w:shd w:val="clear" w:color="auto" w:fill="F7CBAC"/>
            <w:vAlign w:val="center"/>
          </w:tcPr>
          <w:p w14:paraId="231BFEF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8</w:t>
            </w:r>
          </w:p>
        </w:tc>
        <w:tc>
          <w:tcPr>
            <w:tcW w:w="755" w:type="dxa"/>
            <w:shd w:val="clear" w:color="auto" w:fill="E7E6E6"/>
            <w:vAlign w:val="center"/>
          </w:tcPr>
          <w:p w14:paraId="04110FD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38</w:t>
            </w:r>
          </w:p>
        </w:tc>
        <w:tc>
          <w:tcPr>
            <w:tcW w:w="756" w:type="dxa"/>
            <w:shd w:val="clear" w:color="auto" w:fill="F7CBAC"/>
            <w:vAlign w:val="center"/>
          </w:tcPr>
          <w:p w14:paraId="1D9A6BB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18</w:t>
            </w:r>
          </w:p>
        </w:tc>
      </w:tr>
    </w:tbl>
    <w:p w14:paraId="143C9821" w14:textId="77777777" w:rsidR="0026707D" w:rsidRPr="009B42AC" w:rsidRDefault="0026707D" w:rsidP="00923FC6">
      <w:pPr>
        <w:tabs>
          <w:tab w:val="left" w:pos="9810"/>
        </w:tabs>
        <w:spacing w:before="160"/>
        <w:jc w:val="center"/>
        <w:rPr>
          <w:rFonts w:ascii="Sylfaen" w:eastAsia="Arial Unicode MS" w:hAnsi="Sylfaen" w:cs="Arial Unicode MS"/>
          <w:i/>
          <w:iCs/>
          <w:sz w:val="20"/>
          <w:szCs w:val="20"/>
          <w:lang w:val="ka-GE"/>
        </w:rPr>
      </w:pPr>
      <w:r w:rsidRPr="009B42AC">
        <w:rPr>
          <w:rFonts w:ascii="Sylfaen" w:eastAsia="Arial Unicode MS" w:hAnsi="Sylfaen" w:cs="Arial Unicode MS"/>
          <w:i/>
          <w:iCs/>
          <w:sz w:val="20"/>
          <w:szCs w:val="20"/>
          <w:lang w:val="ka-GE"/>
        </w:rPr>
        <w:t>წყარო: სსიპ სურსათის ეროვნული სააგენტო</w:t>
      </w:r>
    </w:p>
    <w:p w14:paraId="73A4D4D8" w14:textId="77777777" w:rsidR="0026707D" w:rsidRPr="009B42AC" w:rsidRDefault="0026707D" w:rsidP="00923FC6">
      <w:pPr>
        <w:tabs>
          <w:tab w:val="left" w:pos="9810"/>
        </w:tabs>
        <w:spacing w:before="160"/>
        <w:jc w:val="both"/>
        <w:rPr>
          <w:rFonts w:ascii="Sylfaen" w:eastAsia="Merriweather" w:hAnsi="Sylfaen" w:cs="Merriweather"/>
          <w:lang w:val="ka-GE"/>
        </w:rPr>
      </w:pPr>
      <w:r w:rsidRPr="009B42AC">
        <w:rPr>
          <w:rFonts w:ascii="Sylfaen" w:eastAsia="Arial Unicode MS" w:hAnsi="Sylfaen" w:cs="Arial Unicode MS"/>
          <w:lang w:val="ka-GE"/>
        </w:rPr>
        <w:t>შპს „ჯორჯიან უოთერ ენდ ფაუერის“ მიერ 2018-2021 წლებში ქ. თბილისის წყალმომარაგების ქსელში განხორციელებული რუტინული მონიტორინგის ფარგლებში, რაც თვეში საშუალოდ 500-ზე მეტი ნიმუშის ანალიზს მოიცავს, ნორმიდან გადახრა დაფიქსირდა ერთჯერადად, 2021 წელს. ცხელი ხაზიდან შემოსული მომხმარებლის საჩივრის საფუძველზე აღებული სინჯების ანალიზის შედეგად წელიწადში რამდენიმე დარღვევა დაფიქსირდა. არ გამოვლენილა დარღვევა წყალმომარაგების რეზერვუარებიდან და წყალმომარაგების წყაროებიდან აღებულ ნიმუშებში. რუსთავში განხორციელებული რუტინული მონიტორინგის ფარგლებში მხოლოდ 2018 წელს დაფიქსირდა 3 დარღვევა ჯამური 3,210 ნიმუშიდან და ცხელ ხაზზე შემოსული საჩივრის საფუძველზე აღებული ანალიზის შედეგად - ერთეული დარღვევები. არ გამოვლენილა დარღვევა წყალმომარაგების რეზერვუარებში. მცხეთაში რუტინული მონიტორინგის ფარგლებში დარღვევა არ ფიქსირდება. ერთჯერადი დარღვევა დაფიქსირდა 2020 წელს ცხელი ხაზიდან შემოსულ სინჯში. აღნიშნული ერთეული დარღვევები ძირითადად შიდა ქსელის გაუმართაობით იყო გამოწვეული.</w:t>
      </w:r>
    </w:p>
    <w:p w14:paraId="15865EC7" w14:textId="6379EBA9" w:rsidR="0026707D" w:rsidRPr="009B42AC" w:rsidRDefault="00033962" w:rsidP="00923FC6">
      <w:pPr>
        <w:tabs>
          <w:tab w:val="left" w:pos="9810"/>
        </w:tabs>
        <w:jc w:val="both"/>
        <w:rPr>
          <w:rFonts w:ascii="Sylfaen" w:eastAsia="Merriweather" w:hAnsi="Sylfaen" w:cs="Merriweather"/>
          <w:lang w:val="ka-GE"/>
        </w:rPr>
      </w:pPr>
      <w:r>
        <w:rPr>
          <w:rFonts w:ascii="Sylfaen" w:eastAsia="Arial Unicode MS" w:hAnsi="Sylfaen" w:cs="Arial Unicode MS"/>
          <w:lang w:val="ka-GE"/>
        </w:rPr>
        <w:t xml:space="preserve">საქართველოს </w:t>
      </w:r>
      <w:r w:rsidR="0026707D" w:rsidRPr="009B42AC">
        <w:rPr>
          <w:rFonts w:ascii="Sylfaen" w:eastAsia="Arial Unicode MS" w:hAnsi="Sylfaen" w:cs="Arial Unicode MS"/>
          <w:lang w:val="ka-GE"/>
        </w:rPr>
        <w:t>გაერთიანებული წყალმომარაგების კომპანიის მიერ 2021 წელს საქართველოს რეგიონებში 46,818 სინჯი იყო აღებული, საიდანაც 96 დარღვევა დაფიქსირდა. კომპანიის დაფარვის არეალი მოიცავს 47 ქალაქს, 17 დაბას და 302 სოფელს. ქალაქებისა და დაბების კომპანიის სერვისით დაფარვის არეალი 10%-დან 100%-მდე მერყეობს, სოფლების - 0%-დან 100%-მდე. განსხვავდება ქსელის რეაბილიტაციის სტატუსიც. ამჟამად საქართველოს 10 ქალაქში (წყალტუბო, ცაგერი, ლენტეხი, ახმეტა, გურჯაანი, ლაგოდეხი, დედოფლისწყარო, თიანეთი, ფოთი, აბაშა), 3 დაბასა (სურამი, გუდაური, ბაკურიანი) და 31 სოფელში ქსელი სრულად არის რეაბილიტირებული და დაფარვაც 100%-ს შეადგენს, ხოლო 62 დასახლებულ პუნქტში ეს მაჩვენებლები 90%-ია.</w:t>
      </w:r>
    </w:p>
    <w:p w14:paraId="5EEEB8F4" w14:textId="77777777" w:rsidR="0026707D" w:rsidRPr="009B42AC" w:rsidRDefault="0026707D" w:rsidP="00923FC6">
      <w:pPr>
        <w:tabs>
          <w:tab w:val="left" w:pos="9810"/>
        </w:tabs>
        <w:spacing w:before="160"/>
        <w:jc w:val="both"/>
        <w:rPr>
          <w:rFonts w:ascii="Sylfaen" w:eastAsia="Merriweather" w:hAnsi="Sylfaen" w:cs="Merriweather"/>
          <w:lang w:val="ka-GE"/>
        </w:rPr>
      </w:pPr>
      <w:r w:rsidRPr="009B42AC">
        <w:rPr>
          <w:rFonts w:ascii="Sylfaen" w:eastAsia="Arial Unicode MS" w:hAnsi="Sylfaen" w:cs="Arial Unicode MS"/>
          <w:lang w:val="ka-GE"/>
        </w:rPr>
        <w:t>შპს „ბათუმის წყლის“ მონაცემებით, ბათუმის მუნიციპალიტეტში მათ მიერ 2021 წელს აღებული 2,272 ნიმუშიდან გამოვლინდა 15 დარღვევა. დარღვევები ძირითადად გამოვლენილი იყო უამინდობის დროს და უკავშირდებოდა ორგანოლეპტიკურ მაჩვენებლებს და მიკრობიოლოგიურ პარამეტრებს.</w:t>
      </w:r>
    </w:p>
    <w:p w14:paraId="656DA84E" w14:textId="743FC0E3" w:rsidR="0026707D" w:rsidRPr="009B42AC" w:rsidRDefault="0026707D" w:rsidP="00923FC6">
      <w:pPr>
        <w:tabs>
          <w:tab w:val="left" w:pos="9810"/>
        </w:tabs>
        <w:spacing w:before="160"/>
        <w:jc w:val="both"/>
        <w:rPr>
          <w:rFonts w:ascii="Sylfaen" w:eastAsia="Merriweather" w:hAnsi="Sylfaen" w:cs="Merriweather"/>
          <w:lang w:val="ka-GE"/>
        </w:rPr>
      </w:pPr>
      <w:r w:rsidRPr="009B42AC">
        <w:rPr>
          <w:rFonts w:ascii="Sylfaen" w:eastAsia="Arial Unicode MS" w:hAnsi="Sylfaen" w:cs="Arial Unicode MS"/>
          <w:lang w:val="ka-GE"/>
        </w:rPr>
        <w:t xml:space="preserve">აღსანიშნავია, რომ ევროკავშირის პროექტის “ერთიანი გარემოსდაცვითი საინფორმაციო სისტემის პრინციპებისა და პრაქტიკის განხორციელება აღმოსავლეთ პარტნიორობის ქვეყნებში (ENI SEIS II </w:t>
      </w:r>
      <w:r w:rsidRPr="009B42AC">
        <w:rPr>
          <w:rFonts w:ascii="Sylfaen" w:eastAsia="Arial Unicode MS" w:hAnsi="Sylfaen" w:cs="Arial Unicode MS"/>
          <w:lang w:val="ka-GE"/>
        </w:rPr>
        <w:lastRenderedPageBreak/>
        <w:t xml:space="preserve">East)” ფარგლებში (2016-2020), ევროპის გარემოს დაცვის სააგენტოს ტექნიკური და ფინანსური მხარდაჭერით, საქართველოს გარემოს დაცვისა და სოფლის მეურნეობის სამინისტროს მიერ 2020 წელს შეიქმნა წყლის საინფორმაციო სისტემა - </w:t>
      </w:r>
      <w:hyperlink r:id="rId57">
        <w:r w:rsidRPr="009B42AC">
          <w:rPr>
            <w:rFonts w:ascii="Sylfaen" w:eastAsia="Merriweather" w:hAnsi="Sylfaen" w:cs="Merriweather"/>
            <w:color w:val="0563C1"/>
            <w:u w:val="single"/>
            <w:lang w:val="ka-GE"/>
          </w:rPr>
          <w:t>http://wis.mepa.gov.ge</w:t>
        </w:r>
      </w:hyperlink>
      <w:r w:rsidRPr="009B42AC">
        <w:rPr>
          <w:rFonts w:ascii="Sylfaen" w:eastAsia="Arial Unicode MS" w:hAnsi="Sylfaen" w:cs="Arial Unicode MS"/>
          <w:lang w:val="ka-GE"/>
        </w:rPr>
        <w:t>, რომელიც ევროპის წყლის საინფორმაციო სისტემის ანალოგს წარმოადგენს. პორტალზე,  წყლის რაოდენობრივი და ხარისხობრივი ინდიკატორების მიხედვით არსებულ მონაცემებთან ერთად, განთავსებულია ინფორმაცია წყლის სფეროში არსებული პოლიტიკის, ეროვნული კანონმდებლობის, საერთაშორისო შეთანხმებების, მიმდინარე საერთაშორისო პროექტების, საერთაშორისო პროცესებში საქართველოს პროგრესის შესახებ, ასევე, დინამიური რუკები, სააუზო მართვის გეგმები, სახელმძღვანელო დოკუმენტები, თემატური პუბლიკაციები და სხვ. იგეგმება პორტალის შემდგომი დახვეწა და მისი მუდმივი განახლება.</w:t>
      </w:r>
    </w:p>
    <w:p w14:paraId="3ADEA223" w14:textId="42FDFDB5" w:rsidR="0026707D" w:rsidRPr="009B42AC" w:rsidRDefault="00120977" w:rsidP="00923FC6">
      <w:pPr>
        <w:pStyle w:val="Heading2"/>
        <w:pBdr>
          <w:bottom w:val="single" w:sz="4" w:space="1" w:color="000000"/>
        </w:pBdr>
        <w:tabs>
          <w:tab w:val="left" w:pos="9810"/>
        </w:tabs>
        <w:spacing w:after="11"/>
        <w:rPr>
          <w:rFonts w:ascii="Sylfaen" w:hAnsi="Sylfaen"/>
          <w:b w:val="0"/>
          <w:sz w:val="22"/>
          <w:szCs w:val="22"/>
        </w:rPr>
      </w:pPr>
      <w:r w:rsidRPr="009B42AC">
        <w:rPr>
          <w:rFonts w:ascii="Sylfaen" w:eastAsia="Arial Unicode MS" w:hAnsi="Sylfaen" w:cs="Arial Unicode MS"/>
          <w:sz w:val="22"/>
          <w:szCs w:val="22"/>
        </w:rPr>
        <w:t>2</w:t>
      </w:r>
      <w:r w:rsidR="0026707D" w:rsidRPr="009B42AC">
        <w:rPr>
          <w:rFonts w:ascii="Sylfaen" w:eastAsia="Arial Unicode MS" w:hAnsi="Sylfaen" w:cs="Arial Unicode MS"/>
          <w:sz w:val="22"/>
          <w:szCs w:val="22"/>
        </w:rPr>
        <w:t xml:space="preserve">.5 </w:t>
      </w:r>
      <w:r w:rsidR="0026707D" w:rsidRPr="009B42AC">
        <w:rPr>
          <w:rFonts w:ascii="Sylfaen" w:eastAsia="Arial Unicode MS" w:hAnsi="Sylfaen" w:cs="Sylfaen"/>
          <w:sz w:val="22"/>
          <w:szCs w:val="22"/>
        </w:rPr>
        <w:t>ძირითადი გამოწვევები</w:t>
      </w:r>
    </w:p>
    <w:p w14:paraId="09FEDE7A" w14:textId="59E01D3E"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გაეროს მდგრადი განვითარების </w:t>
      </w:r>
      <w:r w:rsidR="00B10DA8" w:rsidRPr="009B42AC">
        <w:rPr>
          <w:rFonts w:ascii="Sylfaen" w:eastAsia="Arial Unicode MS" w:hAnsi="Sylfaen" w:cs="Arial Unicode MS"/>
          <w:lang w:val="ka-GE"/>
        </w:rPr>
        <w:t xml:space="preserve">მე-6 </w:t>
      </w:r>
      <w:r w:rsidRPr="009B42AC">
        <w:rPr>
          <w:rFonts w:ascii="Sylfaen" w:eastAsia="Arial Unicode MS" w:hAnsi="Sylfaen" w:cs="Arial Unicode MS"/>
          <w:lang w:val="ka-GE"/>
        </w:rPr>
        <w:t>მიზნის 6.5.1 ინდიკატორის „წყლის რესურსების ინტეგრირებული მართვის განხორციელების ხარისხი“ მიხედვით, საქართველო 44 ქულით ბოლოდან მესამე ჯგუფის ქვეყნების რიცხვშია, სადაც წყლის რესურსების ინტეგრირებული მართვის განხორციელების მაჩვენებელი საშუალოზე დაბალია. ამ მაჩვენებლის გაუმჯობესებისათვის მნიშვნელოვანია წყლის რესურსების მართვის შესახებ ახალი კანონის მიღება, რომელიც ადგენს წყლის რესურსების ინტეგრირებული მართვის პრინციპებს, რომლის განხორციელების ერთ-ერთ მექანიზმს მდინარეთა სააუზო მართვის დანერგვა წარმოადგენს.</w:t>
      </w:r>
    </w:p>
    <w:p w14:paraId="11A9A5EC" w14:textId="1F26FE56"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გარდა ამისა, აუცილებელია წყლის რესურსების მართვის ინსტრუმენტების გაუმჯობესება, რაც გულისხმობს როგორც რესურსის ხელმისაწვდომობის შესახებ მონაცემების გაუმჯობესებას, ისე წყლის მდგრადი და ეფექტიანი მართვის მექანიზმების დანერგვას. ასევე, მნიშვნელოვანია დაბინძურების კონტროლის მექანიზმების განხორციელების და აღსრულების გაუმჯობესება. საქართველოს ჯერ-ჯერობით არ აქვს პროგრესი </w:t>
      </w:r>
      <w:r w:rsidR="00561618" w:rsidRPr="009B42AC">
        <w:rPr>
          <w:rFonts w:ascii="Sylfaen" w:eastAsia="Arial Unicode MS" w:hAnsi="Sylfaen" w:cs="Arial Unicode MS"/>
          <w:lang w:val="ka-GE"/>
        </w:rPr>
        <w:t xml:space="preserve">გაეროს </w:t>
      </w:r>
      <w:r w:rsidR="00800009" w:rsidRPr="009B42AC">
        <w:rPr>
          <w:rFonts w:ascii="Sylfaen" w:eastAsia="Arial Unicode MS" w:hAnsi="Sylfaen" w:cs="Arial Unicode MS"/>
          <w:lang w:val="ka-GE"/>
        </w:rPr>
        <w:t xml:space="preserve">მდგრადი განვითარების მე-6 მიზნის </w:t>
      </w:r>
      <w:r w:rsidRPr="009B42AC">
        <w:rPr>
          <w:rFonts w:ascii="Sylfaen" w:eastAsia="Arial Unicode MS" w:hAnsi="Sylfaen" w:cs="Arial Unicode MS"/>
          <w:lang w:val="ka-GE"/>
        </w:rPr>
        <w:t>6.5.2 ინდიკატორის შესრულების მიმართულებით, რომელიც ტრანსსასაზღვრო აუზების მართვის სფეროში თანამშრომლობის განვითარებას ეხება.</w:t>
      </w:r>
    </w:p>
    <w:p w14:paraId="344EF9A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ზედაპირული წყლების დაბინძურების კუთხით გამოწვევად რჩება ურბანული ჩამდინარე წყლებით დაბინძურების შემცირება. მიუხედავად გარკვეული პროგრესისა, ურბანული ჩამდინარე წყლების ბიოლოგიური გაწმენდის მაჩვენებლის წილის ზრდის თვალსაზრისით, ქვეყნის მასშტაბით საგრძნობი ცვლილების მიღწევა ჯერ-ჯერობით ვერ ხერხდება. ასევე, საქართველოში არსებული მრავალი საწარმოსთვის გამოწვევას წარმოადგენს წარმოების თანამედროვე ტექნოლოგიების დანერგვა და ჩამდინარე წყლების გაწმენდის თანამედროვე სისტემების დამონტაჟება. გამოწვევას წარმოადგენს დადგენილი ჩაშვების ნორმების აღსრულების უზრუნველყოფაც.</w:t>
      </w:r>
    </w:p>
    <w:p w14:paraId="54CCF20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კვლავ მაღალია დანაკარგები როგორც ირიგაციის სისტემების, ისე სასმელი წყალმომარაგების ქსელში. დანაკარგების შესამცირებლად აუცილებელია წყლის მიწოდების სისტემების ინფრასტრუქტურის მოწესრიგება. ასევე, მნიშვნელოვანია წყალდამზოგი ირიგაციის მეთოდების განვითარების ხელშეწყობა და რაციონალური წყალმოხმარების წახალისება ირიგაციის სექტორში ტარიფების განახლებით, სასმელი წყალმომარაგების სექტორში გამრიცხველიანებით და ზედაპირული წყალაღებისთვის მოსაკრებლის დაწესებით. </w:t>
      </w:r>
    </w:p>
    <w:p w14:paraId="556DFFB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მიუხედავად იმისა, რომ მთლიანი წყალაღებით გამოწვეული სტრესი წყლის რესურსებზე საქართველოში მაღალი არ არის, გამოწვევას წარმოადგენს ხარჯის შემცირება მდინარეების ცალკეულ მონაკვეთებზე. წყალმომხმარებელი სექტორების განვითარების გეგმების </w:t>
      </w:r>
      <w:r w:rsidRPr="009B42AC">
        <w:rPr>
          <w:rFonts w:ascii="Sylfaen" w:eastAsia="Arial Unicode MS" w:hAnsi="Sylfaen" w:cs="Arial Unicode MS"/>
          <w:lang w:val="ka-GE"/>
        </w:rPr>
        <w:lastRenderedPageBreak/>
        <w:t>გათვალისწინებით საკვანძო მნიშვნელობა აქვს საქართველოში გარემოსდაცვითი ხარჯის დადგენისა და განხორციელების სათანადო პრაქტიკის უზრუნველყოფას.</w:t>
      </w:r>
    </w:p>
    <w:p w14:paraId="77F8BF89" w14:textId="7C6A78F8"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მიწისქვეშა მტკნარი სასმელი წყლის რესურსების მდგრადი მართვის ერთ-ერთ მნიშვნელოვან გამოწვევას წარმოადგენს </w:t>
      </w:r>
      <w:r w:rsidR="00751FE6" w:rsidRPr="009B42AC">
        <w:rPr>
          <w:rFonts w:ascii="Sylfaen" w:eastAsia="Arial Unicode MS" w:hAnsi="Sylfaen" w:cs="Arial Unicode MS"/>
          <w:lang w:val="ka-GE"/>
        </w:rPr>
        <w:t xml:space="preserve">ბოლო სამი ათეული წლის მანძილზე, წყლის მოპოვების მიზნით გაყვანილი ჭაბურღილების სახელმწიფო აღრიცხვის არარსებობა. </w:t>
      </w:r>
      <w:r w:rsidRPr="009B42AC">
        <w:rPr>
          <w:rFonts w:ascii="Sylfaen" w:eastAsia="Arial Unicode MS" w:hAnsi="Sylfaen" w:cs="Arial Unicode MS"/>
          <w:lang w:val="ka-GE"/>
        </w:rPr>
        <w:t xml:space="preserve">აღნიშნული </w:t>
      </w:r>
      <w:r w:rsidR="00751FE6" w:rsidRPr="009B42AC">
        <w:rPr>
          <w:rFonts w:ascii="Sylfaen" w:eastAsia="Arial Unicode MS" w:hAnsi="Sylfaen" w:cs="Arial Unicode MS"/>
          <w:lang w:val="ka-GE"/>
        </w:rPr>
        <w:t>საკითხის</w:t>
      </w:r>
      <w:r w:rsidRPr="009B42AC">
        <w:rPr>
          <w:rFonts w:ascii="Sylfaen" w:eastAsia="Arial Unicode MS" w:hAnsi="Sylfaen" w:cs="Arial Unicode MS"/>
          <w:lang w:val="ka-GE"/>
        </w:rPr>
        <w:t xml:space="preserve"> გადასაჭრელად დაგეგმილია ჭაბურღილების ბურღვის სახელმწიფო აღრიცხვის წესის </w:t>
      </w:r>
      <w:r w:rsidR="00751FE6" w:rsidRPr="009B42AC">
        <w:rPr>
          <w:rFonts w:ascii="Sylfaen" w:eastAsia="Arial Unicode MS" w:hAnsi="Sylfaen" w:cs="Arial Unicode MS"/>
          <w:lang w:val="ka-GE"/>
        </w:rPr>
        <w:t>დადგენა შესაბამისი ნორმატიული აქტით.</w:t>
      </w:r>
    </w:p>
    <w:p w14:paraId="1CD8EEB9" w14:textId="2FED84A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წყლის რესურსების ეფექტური მართვისა და დაცვის უზრუნველსაყოფად აუცილებელია რესურსების მდგომარეობის შესახებ სრულყოფილი ინფორმაციის ფლობა, რაც გულისხმობს მონაცემებ</w:t>
      </w:r>
      <w:r w:rsidR="00D338D0">
        <w:rPr>
          <w:rFonts w:ascii="Sylfaen" w:eastAsia="Arial Unicode MS" w:hAnsi="Sylfaen" w:cs="Arial Unicode MS"/>
          <w:lang w:val="ka-GE"/>
        </w:rPr>
        <w:t>ი</w:t>
      </w:r>
      <w:r w:rsidRPr="009B42AC">
        <w:rPr>
          <w:rFonts w:ascii="Sylfaen" w:eastAsia="Arial Unicode MS" w:hAnsi="Sylfaen" w:cs="Arial Unicode MS"/>
          <w:lang w:val="ka-GE"/>
        </w:rPr>
        <w:t>ს</w:t>
      </w:r>
      <w:r w:rsidR="00D338D0">
        <w:rPr>
          <w:rFonts w:ascii="Sylfaen" w:eastAsia="Arial Unicode MS" w:hAnsi="Sylfaen" w:cs="Arial Unicode MS"/>
          <w:lang w:val="ka-GE"/>
        </w:rPr>
        <w:t xml:space="preserve"> არსებობას</w:t>
      </w:r>
      <w:r w:rsidRPr="009B42AC">
        <w:rPr>
          <w:rFonts w:ascii="Sylfaen" w:eastAsia="Arial Unicode MS" w:hAnsi="Sylfaen" w:cs="Arial Unicode MS"/>
          <w:lang w:val="ka-GE"/>
        </w:rPr>
        <w:t xml:space="preserve"> როგორც არსებული რესურსების რაოდენობრივი და ხარისხობრივი მაჩვენებლების, ასევე, წყალმოხმარების შესახებ. არსებული ჰიდროლოგიური და ჰიდროგეოლოგიური მონიტორინგის ქსელი არ იძლევა ბუნებრივი მტკნარი წყლის რესურსების რაოდენობის შეფასების საშუალებას და შესაბამისად, გაფართოებას საჭიროებს. გარემოს დაბინძურების მონიტორინგის ქსელის გაძლიერების საჭიროების კუთხით, ხაზგასასმელია შესაძლებლობათა განვითარების საჭიროება „წყლის რესურსების მართვის შესახებ“ ახალი კანონპროექტით გათვალისწინებული ევროკავშირის წყლის ჩარჩო დირექტივის შესაბამის</w:t>
      </w:r>
      <w:r w:rsidR="00D338D0">
        <w:rPr>
          <w:rFonts w:ascii="Sylfaen" w:eastAsia="Arial Unicode MS" w:hAnsi="Sylfaen" w:cs="Arial Unicode MS"/>
          <w:lang w:val="ka-GE"/>
        </w:rPr>
        <w:t>ი</w:t>
      </w:r>
      <w:r w:rsidRPr="009B42AC">
        <w:rPr>
          <w:rFonts w:ascii="Sylfaen" w:eastAsia="Arial Unicode MS" w:hAnsi="Sylfaen" w:cs="Arial Unicode MS"/>
          <w:lang w:val="ka-GE"/>
        </w:rPr>
        <w:t xml:space="preserve"> მონიტორინგის სისტემის ჩამოყალიბებისთვის. წყალსარგებლობის აღრიცხვის მონაცემების ხარისხის გაუმჯობესებისათვის აუცილებელია წყალმოსარგებლეთა ანგარიშგების ხარისხის გაუმჯობესება. აღსანიშნავია, რომ საქართველოს ეროვნული სტატისტიკის სამსახურის საბჭოს მიერ მიღებულ იქნა დადგენილება „წყლის გამოყენების სახელმწიფო აღრიცხვის წარმოების შესახებ“ ინსტრუქციის დამტკიცების თაობაზე, რომელიც განსაზღვრავს წყალმოსარგებლეების მიერ ყოველწლიური ელექტრონული ანგარიშგების წესს. დადგენილებით გამარტივდა წყალმოსარგებლეთა იდენტიფიკაცია, დაიხვეწა წყლის გამოყენების აღრიცხვის მითითებები და წყლის გამოყენების სახელმწიფო აღრიცხვის ფორმა. თუმცა, აღნიშნული დებულებების განხორციელების უზრუნველსაყოფად აუცილებელია შესაბამისი აღსრულების მექანიზმის მიღება.</w:t>
      </w:r>
    </w:p>
    <w:p w14:paraId="494ADDBD" w14:textId="64DF79E9" w:rsidR="00120977"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ასევე, მნიშვნელოვანია წყლის მართვის სფეროში არსებული ინფორმაციის და მონაცემების დამუშავება და ხელმისაწვდომობის უზრუნველყოფა, რაც ხელს უწყობს მონაცემებზე დაფუძნებული პოლიტიკის შემუშავებას და აუმჯობესებს ინფორმაციასა და მონაცემებზე საზოგადოების წვდომას.</w:t>
      </w:r>
    </w:p>
    <w:p w14:paraId="45303148" w14:textId="0BACC115" w:rsidR="0026707D" w:rsidRPr="009B42AC" w:rsidRDefault="00120977" w:rsidP="00120977">
      <w:pPr>
        <w:rPr>
          <w:rFonts w:ascii="Sylfaen" w:eastAsia="Arial Unicode MS" w:hAnsi="Sylfaen" w:cs="Arial Unicode MS"/>
          <w:lang w:val="ka-GE"/>
        </w:rPr>
      </w:pPr>
      <w:r w:rsidRPr="009B42AC">
        <w:rPr>
          <w:rFonts w:ascii="Sylfaen" w:eastAsia="Arial Unicode MS" w:hAnsi="Sylfaen" w:cs="Arial Unicode MS"/>
          <w:lang w:val="ka-GE"/>
        </w:rPr>
        <w:br w:type="page"/>
      </w:r>
    </w:p>
    <w:p w14:paraId="73249306" w14:textId="047470B9" w:rsidR="0026707D" w:rsidRPr="009B42AC" w:rsidRDefault="0026707D"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w:t>
      </w:r>
      <w:r w:rsidR="007F5D06" w:rsidRPr="009B42AC">
        <w:rPr>
          <w:rFonts w:ascii="Sylfaen" w:eastAsia="Arial Unicode MS" w:hAnsi="Sylfaen" w:cs="Arial Unicode MS"/>
          <w:b/>
          <w:sz w:val="28"/>
          <w:szCs w:val="28"/>
          <w:lang w:val="ka-GE"/>
        </w:rPr>
        <w:t>3</w:t>
      </w:r>
      <w:r w:rsidRPr="009B42AC">
        <w:rPr>
          <w:rFonts w:ascii="Sylfaen" w:eastAsia="Arial Unicode MS" w:hAnsi="Sylfaen" w:cs="Arial Unicode MS"/>
          <w:b/>
          <w:sz w:val="28"/>
          <w:szCs w:val="28"/>
          <w:lang w:val="ka-GE"/>
        </w:rPr>
        <w:t xml:space="preserve"> შავი ზღვის გარემო</w:t>
      </w:r>
    </w:p>
    <w:p w14:paraId="5D29330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შავი ზღვა საქართველოს ეკოსისტემების მნიშვნელოვანი ნაწილი და ერთ-ერთი მთავარი ბუნებრივი რესურსია. იგი დიდ გავლენას ახდენს საქართველოს ჰავის ფორმირებაზე და მნიშვნელოვან როლს ასრულებს ქვეყნის ეკონომიკაში, როგორც სატრანსპორტო ფუნქციის, ისე თევზის რესურსით უზრუნველყოფის თვალსაზრისით. ასევე, მნიშვნელოვანია შავი ზღვის სარეკრეაციო ფუნქციაც, ვინაიდან მისი ხელსაყრელი კლიმატური პირობები ხელს უწყობს საკურორტო ტურიზმის განვითარებას. ამასთან, მისი უნიკალური ბუნებრივი პირობებიდან გამომდინარე, შავი ზღვა განსაკუთრებით მოწყვლადია ანთროპოგენური ზემოქმედების მიმართ.</w:t>
      </w:r>
    </w:p>
    <w:p w14:paraId="7EB2EF2C" w14:textId="6659077E" w:rsidR="0026707D" w:rsidRPr="009B42AC" w:rsidRDefault="007F5D06" w:rsidP="007F5D0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3</w:t>
      </w:r>
      <w:r w:rsidR="0026707D" w:rsidRPr="009B42AC">
        <w:rPr>
          <w:rFonts w:ascii="Sylfaen" w:eastAsia="Arial Unicode MS" w:hAnsi="Sylfaen" w:cs="Arial Unicode MS"/>
          <w:b/>
          <w:lang w:val="ka-GE"/>
        </w:rPr>
        <w:t>.1 ძირითადი კითხვები და გზავნილები</w:t>
      </w:r>
    </w:p>
    <w:p w14:paraId="318E7108" w14:textId="4099DB42" w:rsidR="0026707D" w:rsidRPr="009B42AC" w:rsidRDefault="007F5D06" w:rsidP="00923FC6">
      <w:pPr>
        <w:tabs>
          <w:tab w:val="left" w:pos="9810"/>
        </w:tabs>
        <w:jc w:val="both"/>
        <w:rPr>
          <w:rFonts w:ascii="Sylfaen" w:eastAsia="Merriweather" w:hAnsi="Sylfaen" w:cs="Merriweather"/>
          <w:b/>
          <w:bCs/>
          <w:iCs/>
          <w:u w:val="single"/>
          <w:lang w:val="ka-GE"/>
        </w:rPr>
      </w:pPr>
      <w:r w:rsidRPr="009B42AC">
        <w:rPr>
          <w:rFonts w:ascii="Sylfaen" w:eastAsia="Arial Unicode MS" w:hAnsi="Sylfaen" w:cs="Arial Unicode MS"/>
          <w:b/>
          <w:bCs/>
          <w:iCs/>
          <w:u w:val="single"/>
          <w:lang w:val="ka-GE"/>
        </w:rPr>
        <w:t>3</w:t>
      </w:r>
      <w:r w:rsidR="0026707D" w:rsidRPr="009B42AC">
        <w:rPr>
          <w:rFonts w:ascii="Sylfaen" w:eastAsia="Arial Unicode MS" w:hAnsi="Sylfaen" w:cs="Arial Unicode MS"/>
          <w:b/>
          <w:bCs/>
          <w:iCs/>
          <w:u w:val="single"/>
          <w:lang w:val="ka-GE"/>
        </w:rPr>
        <w:t>.1.1 რა საკითხებია განსაკუთრებულად აქტუალური საქართველოში შავი ზღვის გარემოს დაცვის კუთხით?</w:t>
      </w:r>
    </w:p>
    <w:p w14:paraId="661048E7" w14:textId="0B1C83BA"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lang w:val="ka-GE"/>
        </w:rPr>
        <w:t xml:space="preserve">შავი ზღვის გარემოს დაცვა ქვეყნისთვის ერთ-ერთი უმნიშვნელოვანესი საკითხია. ამ მიმართულებით ქმედებების ეფექტიანად დაგეგმვისა და წარმართვის მიზნით პირველ რიგში აუცილებელია </w:t>
      </w:r>
      <w:r w:rsidRPr="009B42AC">
        <w:rPr>
          <w:rFonts w:ascii="Sylfaen" w:eastAsia="Arial Unicode MS" w:hAnsi="Sylfaen" w:cs="Arial Unicode MS"/>
          <w:color w:val="000000"/>
          <w:lang w:val="ka-GE"/>
        </w:rPr>
        <w:t xml:space="preserve">შავი ზღვის სახეობებისა და ჰაბიტატების, ასევე, მათი მდგომარეობის შესახებ </w:t>
      </w:r>
      <w:r w:rsidRPr="009B42AC">
        <w:rPr>
          <w:rFonts w:ascii="Sylfaen" w:eastAsia="Arial Unicode MS" w:hAnsi="Sylfaen" w:cs="Arial Unicode MS"/>
          <w:lang w:val="ka-GE"/>
        </w:rPr>
        <w:t xml:space="preserve">ზუსტი და სრულყოფილი მონაცემების არსებობა. ამ ინფორმაციის </w:t>
      </w:r>
      <w:r w:rsidR="00C27AC1">
        <w:rPr>
          <w:rFonts w:ascii="Sylfaen" w:eastAsia="Arial Unicode MS" w:hAnsi="Sylfaen" w:cs="Arial Unicode MS"/>
          <w:color w:val="000000"/>
          <w:lang w:val="ka-GE"/>
        </w:rPr>
        <w:t xml:space="preserve">არსებობა საგრძნობლად გააუმჯობესებს </w:t>
      </w:r>
      <w:r w:rsidRPr="009B42AC">
        <w:rPr>
          <w:rFonts w:ascii="Sylfaen" w:eastAsia="Arial Unicode MS" w:hAnsi="Sylfaen" w:cs="Arial Unicode MS"/>
          <w:lang w:val="ka-GE"/>
        </w:rPr>
        <w:t>შავი ზღვის გარემოსა და მისი ბიომრავალფეროვნების სათანადო</w:t>
      </w:r>
      <w:r w:rsidR="00C27AC1">
        <w:rPr>
          <w:rFonts w:ascii="Sylfaen" w:eastAsia="Arial Unicode MS" w:hAnsi="Sylfaen" w:cs="Arial Unicode MS"/>
          <w:lang w:val="ka-GE"/>
        </w:rPr>
        <w:t>დ</w:t>
      </w:r>
      <w:r w:rsidRPr="009B42AC">
        <w:rPr>
          <w:rFonts w:ascii="Sylfaen" w:eastAsia="Arial Unicode MS" w:hAnsi="Sylfaen" w:cs="Arial Unicode MS"/>
          <w:lang w:val="ka-GE"/>
        </w:rPr>
        <w:t xml:space="preserve"> დაცვის პროცესს</w:t>
      </w:r>
      <w:r w:rsidRPr="009B42AC">
        <w:rPr>
          <w:rFonts w:ascii="Sylfaen" w:eastAsia="Arial Unicode MS" w:hAnsi="Sylfaen" w:cs="Arial Unicode MS"/>
          <w:color w:val="000000"/>
          <w:lang w:val="ka-GE"/>
        </w:rPr>
        <w:t>. ასევე, მნიშვნელოვანია მონიტორინგის პროგრამის ჩამოყალიბება და მონიტორინგის განხორციელება საზღვაო სტრატეგიის ჩარჩო დირექტივით დადგენილი პარამეტრების მიხედვით, რის საფუძველზეც მოხდება შავი ზღვის გარემოს სტატუსის შეფასება და სასურველი სტატუსის მისაღწევად კონკრეტული ღონისძიებების დაგეგმვა</w:t>
      </w:r>
      <w:r w:rsidRPr="009B42AC">
        <w:rPr>
          <w:rFonts w:ascii="Sylfaen" w:eastAsia="Merriweather" w:hAnsi="Sylfaen" w:cs="Merriweather"/>
          <w:color w:val="000000"/>
          <w:lang w:val="ka-GE"/>
        </w:rPr>
        <w:t>.</w:t>
      </w:r>
    </w:p>
    <w:p w14:paraId="69080FDE" w14:textId="66E5F6E4"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lang w:val="ka-GE"/>
        </w:rPr>
      </w:pPr>
      <w:r w:rsidRPr="009B42AC">
        <w:rPr>
          <w:rFonts w:ascii="Sylfaen" w:eastAsia="Arial Unicode MS" w:hAnsi="Sylfaen" w:cs="Arial Unicode MS"/>
          <w:color w:val="000000"/>
          <w:lang w:val="ka-GE"/>
        </w:rPr>
        <w:t xml:space="preserve">დღეისათვის ქვეყნის ტერიტორიულ წყლებსა და მდინარეთა შესართავებში გავრცელებული ზუთხისებრთა სახეობები ყველაზე მოწყვლადი და საფრთხის ქვეშ მყოფი სახეობების ჯგუფია საქართველოში. მათი რაოდენობა და ჰაბიტატები კრიტიკულად არის შემცირებული </w:t>
      </w:r>
      <w:r w:rsidR="00C27AC1">
        <w:rPr>
          <w:rFonts w:ascii="Sylfaen" w:eastAsia="Arial Unicode MS" w:hAnsi="Sylfaen" w:cs="Arial Unicode MS"/>
          <w:color w:val="000000"/>
          <w:lang w:val="ka-GE"/>
        </w:rPr>
        <w:t xml:space="preserve">ათეულობით წლების წინ განხორციელებული ქმედებების, მათ შორის </w:t>
      </w:r>
      <w:r w:rsidRPr="009B42AC">
        <w:rPr>
          <w:rFonts w:ascii="Sylfaen" w:eastAsia="Arial Unicode MS" w:hAnsi="Sylfaen" w:cs="Arial Unicode MS"/>
          <w:color w:val="000000"/>
          <w:lang w:val="ka-GE"/>
        </w:rPr>
        <w:t xml:space="preserve">მდინარეთა რეგულირების და სხვა </w:t>
      </w:r>
      <w:r w:rsidR="00F44108">
        <w:rPr>
          <w:rFonts w:ascii="Sylfaen" w:eastAsia="Arial Unicode MS" w:hAnsi="Sylfaen" w:cs="Arial Unicode MS"/>
          <w:color w:val="000000"/>
          <w:lang w:val="ka-GE"/>
        </w:rPr>
        <w:t xml:space="preserve">სახის </w:t>
      </w:r>
      <w:r w:rsidRPr="009B42AC">
        <w:rPr>
          <w:rFonts w:ascii="Sylfaen" w:eastAsia="Arial Unicode MS" w:hAnsi="Sylfaen" w:cs="Arial Unicode MS"/>
          <w:color w:val="000000"/>
          <w:lang w:val="ka-GE"/>
        </w:rPr>
        <w:t>ანთროპოგენური ზეწოლის გამო</w:t>
      </w:r>
      <w:r w:rsidRPr="009B42AC">
        <w:rPr>
          <w:rFonts w:ascii="Sylfaen" w:eastAsia="Merriweather" w:hAnsi="Sylfaen" w:cs="Merriweather"/>
          <w:lang w:val="ka-GE"/>
        </w:rPr>
        <w:t>.</w:t>
      </w:r>
      <w:r w:rsidRPr="009B42AC">
        <w:rPr>
          <w:rFonts w:ascii="Sylfaen" w:eastAsia="Arial Unicode MS" w:hAnsi="Sylfaen" w:cs="Arial Unicode MS"/>
          <w:color w:val="000000"/>
          <w:lang w:val="ka-GE"/>
        </w:rPr>
        <w:t xml:space="preserve"> ამიტომ ამ უძველესი სახეობების გაქრობის თავიდან ასაცილებლად, კრიტიკულად მნიშვნელოვანია </w:t>
      </w:r>
      <w:r w:rsidR="00D76B83" w:rsidRPr="009B42AC">
        <w:rPr>
          <w:rFonts w:ascii="Sylfaen" w:eastAsia="Arial Unicode MS" w:hAnsi="Sylfaen" w:cs="Arial Unicode MS"/>
          <w:color w:val="000000"/>
          <w:lang w:val="ka-GE"/>
        </w:rPr>
        <w:t xml:space="preserve">საკონსერვაციო ქმედებების განხორციელება, მათ შორის </w:t>
      </w:r>
      <w:r w:rsidRPr="009B42AC">
        <w:rPr>
          <w:rFonts w:ascii="Sylfaen" w:eastAsia="Arial Unicode MS" w:hAnsi="Sylfaen" w:cs="Arial Unicode MS"/>
          <w:color w:val="000000"/>
          <w:lang w:val="ka-GE"/>
        </w:rPr>
        <w:t xml:space="preserve">ზუთხისებრთა </w:t>
      </w:r>
      <w:r w:rsidR="00F44108">
        <w:rPr>
          <w:rFonts w:ascii="Sylfaen" w:eastAsia="Arial Unicode MS" w:hAnsi="Sylfaen" w:cs="Arial Unicode MS"/>
          <w:color w:val="000000"/>
          <w:lang w:val="ka-GE"/>
        </w:rPr>
        <w:t xml:space="preserve">ჯერ კიდევ </w:t>
      </w:r>
      <w:r w:rsidRPr="009B42AC">
        <w:rPr>
          <w:rFonts w:ascii="Sylfaen" w:eastAsia="Arial Unicode MS" w:hAnsi="Sylfaen" w:cs="Arial Unicode MS"/>
          <w:color w:val="000000"/>
          <w:lang w:val="ka-GE"/>
        </w:rPr>
        <w:t xml:space="preserve">შემორჩენილი </w:t>
      </w:r>
      <w:r w:rsidR="00F44108">
        <w:rPr>
          <w:rFonts w:ascii="Sylfaen" w:eastAsia="Arial Unicode MS" w:hAnsi="Sylfaen" w:cs="Arial Unicode MS"/>
          <w:color w:val="000000"/>
          <w:lang w:val="ka-GE"/>
        </w:rPr>
        <w:t xml:space="preserve">სატოფე ადგილებისა და სამიგრაციო </w:t>
      </w:r>
      <w:r w:rsidRPr="009B42AC">
        <w:rPr>
          <w:rFonts w:ascii="Sylfaen" w:eastAsia="Arial Unicode MS" w:hAnsi="Sylfaen" w:cs="Arial Unicode MS"/>
          <w:color w:val="000000"/>
          <w:lang w:val="ka-GE"/>
        </w:rPr>
        <w:t>არეალის დაცვა</w:t>
      </w:r>
      <w:r w:rsidRPr="009B42AC">
        <w:rPr>
          <w:rFonts w:ascii="Sylfaen" w:eastAsia="Merriweather" w:hAnsi="Sylfaen" w:cs="Merriweather"/>
          <w:lang w:val="ka-GE"/>
        </w:rPr>
        <w:t>.</w:t>
      </w:r>
    </w:p>
    <w:p w14:paraId="7F8E387F" w14:textId="6B3F5699" w:rsidR="0026707D" w:rsidRPr="009B42AC" w:rsidRDefault="0026707D" w:rsidP="007F5D0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გარდა ამისა, </w:t>
      </w:r>
      <w:r w:rsidR="00F44108">
        <w:rPr>
          <w:rFonts w:ascii="Sylfaen" w:eastAsia="Arial Unicode MS" w:hAnsi="Sylfaen" w:cs="Arial Unicode MS"/>
          <w:color w:val="000000"/>
          <w:lang w:val="ka-GE"/>
        </w:rPr>
        <w:t xml:space="preserve">ყურადღებას საჭიროებს </w:t>
      </w:r>
      <w:r w:rsidRPr="009B42AC">
        <w:rPr>
          <w:rFonts w:ascii="Sylfaen" w:eastAsia="Arial Unicode MS" w:hAnsi="Sylfaen" w:cs="Arial Unicode MS"/>
          <w:color w:val="000000"/>
          <w:lang w:val="ka-GE"/>
        </w:rPr>
        <w:t xml:space="preserve">შავ ზღვაში გავრცელებული </w:t>
      </w:r>
      <w:r w:rsidR="00F44108">
        <w:rPr>
          <w:rFonts w:ascii="Sylfaen" w:eastAsia="Arial Unicode MS" w:hAnsi="Sylfaen" w:cs="Arial Unicode MS"/>
          <w:color w:val="000000"/>
          <w:lang w:val="ka-GE"/>
        </w:rPr>
        <w:t>ვეშაპისნაირების</w:t>
      </w:r>
      <w:r w:rsidR="00F44108" w:rsidRPr="009B42AC">
        <w:rPr>
          <w:rFonts w:ascii="Sylfaen" w:eastAsia="Arial Unicode MS" w:hAnsi="Sylfaen" w:cs="Arial Unicode MS"/>
          <w:color w:val="000000"/>
          <w:lang w:val="ka-GE"/>
        </w:rPr>
        <w:t xml:space="preserve"> </w:t>
      </w:r>
      <w:r w:rsidRPr="009B42AC">
        <w:rPr>
          <w:rFonts w:ascii="Sylfaen" w:eastAsia="Arial Unicode MS" w:hAnsi="Sylfaen" w:cs="Arial Unicode MS"/>
          <w:color w:val="000000"/>
          <w:lang w:val="ka-GE"/>
        </w:rPr>
        <w:t>სამი</w:t>
      </w:r>
      <w:r w:rsidR="00F44108">
        <w:rPr>
          <w:rFonts w:ascii="Sylfaen" w:eastAsia="Arial Unicode MS" w:hAnsi="Sylfaen" w:cs="Arial Unicode MS"/>
          <w:color w:val="000000"/>
          <w:lang w:val="ka-GE"/>
        </w:rPr>
        <w:t>ვე</w:t>
      </w:r>
      <w:r w:rsidRPr="009B42AC">
        <w:rPr>
          <w:rFonts w:ascii="Sylfaen" w:eastAsia="Arial Unicode MS" w:hAnsi="Sylfaen" w:cs="Arial Unicode MS"/>
          <w:color w:val="000000"/>
          <w:lang w:val="ka-GE"/>
        </w:rPr>
        <w:t xml:space="preserve"> სახეობა</w:t>
      </w:r>
      <w:r w:rsidR="00F44108">
        <w:rPr>
          <w:rFonts w:ascii="Sylfaen" w:eastAsia="Arial Unicode MS" w:hAnsi="Sylfaen" w:cs="Arial Unicode MS"/>
          <w:color w:val="000000"/>
          <w:lang w:val="ka-GE"/>
        </w:rPr>
        <w:t>,</w:t>
      </w:r>
      <w:r w:rsidR="004A02DB" w:rsidRPr="009B42AC">
        <w:rPr>
          <w:rStyle w:val="FootnoteReference"/>
          <w:rFonts w:ascii="Sylfaen" w:eastAsia="Arial Unicode MS" w:hAnsi="Sylfaen" w:cs="Arial Unicode MS"/>
          <w:color w:val="000000"/>
          <w:lang w:val="ka-GE"/>
        </w:rPr>
        <w:footnoteReference w:id="85"/>
      </w:r>
      <w:r w:rsidRPr="009B42AC">
        <w:rPr>
          <w:rFonts w:ascii="Sylfaen" w:eastAsia="Arial Unicode MS" w:hAnsi="Sylfaen" w:cs="Arial Unicode MS"/>
          <w:color w:val="000000"/>
          <w:lang w:val="ka-GE"/>
        </w:rPr>
        <w:t xml:space="preserve"> </w:t>
      </w:r>
      <w:r w:rsidR="00F44108">
        <w:rPr>
          <w:rFonts w:ascii="Sylfaen" w:eastAsia="Arial Unicode MS" w:hAnsi="Sylfaen" w:cs="Arial Unicode MS"/>
          <w:color w:val="000000"/>
          <w:lang w:val="ka-GE"/>
        </w:rPr>
        <w:t xml:space="preserve">რომელთაგან </w:t>
      </w:r>
      <w:r w:rsidRPr="009B42AC">
        <w:rPr>
          <w:rFonts w:ascii="Sylfaen" w:eastAsia="Arial Unicode MS" w:hAnsi="Sylfaen" w:cs="Arial Unicode MS"/>
          <w:color w:val="000000"/>
          <w:lang w:val="ka-GE"/>
        </w:rPr>
        <w:t>ორი შეტანილია საქართველოს წითელ ნუსხაში, ხოლო სამივე - ბუნების დაცვის საერთაშორისო კა</w:t>
      </w:r>
      <w:r w:rsidRPr="009B42AC">
        <w:rPr>
          <w:rFonts w:ascii="Sylfaen" w:eastAsia="Arial Unicode MS" w:hAnsi="Sylfaen" w:cs="Arial Unicode MS"/>
          <w:lang w:val="ka-GE"/>
        </w:rPr>
        <w:t>ვშირის (</w:t>
      </w:r>
      <w:r w:rsidRPr="009B42AC">
        <w:rPr>
          <w:rFonts w:ascii="Sylfaen" w:eastAsia="Arial Unicode MS" w:hAnsi="Sylfaen" w:cs="Arial Unicode MS"/>
          <w:color w:val="000000"/>
          <w:lang w:val="ka-GE"/>
        </w:rPr>
        <w:t>IUCN) წითელ ნუსხაში. განსაკუთრებით საყურადღებოა აფალინა, რომელიც გადაშენების საფრთხის ქვეშ იმყოფება</w:t>
      </w:r>
      <w:r w:rsidRPr="009B42AC">
        <w:rPr>
          <w:rFonts w:ascii="Sylfaen" w:eastAsia="Merriweather" w:hAnsi="Sylfaen" w:cs="Merriweather"/>
          <w:lang w:val="ka-GE"/>
        </w:rPr>
        <w:t>.</w:t>
      </w:r>
    </w:p>
    <w:p w14:paraId="0E1A5ED8" w14:textId="03AB9B70" w:rsidR="0026707D" w:rsidRPr="009B42AC" w:rsidRDefault="007F5D06"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3</w:t>
      </w:r>
      <w:r w:rsidR="0026707D" w:rsidRPr="009B42AC">
        <w:rPr>
          <w:rFonts w:ascii="Sylfaen" w:eastAsia="Arial Unicode MS" w:hAnsi="Sylfaen" w:cs="Arial Unicode MS"/>
          <w:b/>
          <w:lang w:val="ka-GE"/>
        </w:rPr>
        <w:t>.2 სახელმწიფო რეგულირება</w:t>
      </w:r>
    </w:p>
    <w:p w14:paraId="24B53DF1" w14:textId="6F194B1B"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საქართველოს კანონი „წყლის შესახებ“ (1997) აყალიბებს ჩარჩოს შავი ზღვის და მისი ბუნებრივი რესურსების დაცვისთვის. კერძოდ, კანონი </w:t>
      </w:r>
      <w:r w:rsidR="00D76B83" w:rsidRPr="009B42AC">
        <w:rPr>
          <w:rFonts w:ascii="Sylfaen" w:eastAsia="Arial Unicode MS" w:hAnsi="Sylfaen" w:cs="Arial Unicode MS"/>
          <w:lang w:val="ka-GE"/>
        </w:rPr>
        <w:t>არეგულირებს და რიგ შემთხვევაში კრძალავს</w:t>
      </w:r>
      <w:r w:rsidRPr="009B42AC">
        <w:rPr>
          <w:rFonts w:ascii="Sylfaen" w:eastAsia="Arial Unicode MS" w:hAnsi="Sylfaen" w:cs="Arial Unicode MS"/>
          <w:lang w:val="ka-GE"/>
        </w:rPr>
        <w:t xml:space="preserve"> ზღვის ცხოველთა სამყაროს ობიექტებით და სხვა ცოცხალი რესურსებით სარგებლობას, იცავს ზღვის გარეულ ცხოველთა საბინადრო გარემოს, გამრავლების პირობებს და არეალებს და სამიგრაციო </w:t>
      </w:r>
      <w:r w:rsidRPr="009B42AC">
        <w:rPr>
          <w:rFonts w:ascii="Sylfaen" w:eastAsia="Arial Unicode MS" w:hAnsi="Sylfaen" w:cs="Arial Unicode MS"/>
          <w:lang w:val="ka-GE"/>
        </w:rPr>
        <w:lastRenderedPageBreak/>
        <w:t>გზებს, ქმნის საფუძველს ზღვის აკვატორიის ფარგლებში დაცული ტერიტორიების შექმნისთვის და სხვ.</w:t>
      </w:r>
    </w:p>
    <w:p w14:paraId="5816063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კანონი „საზღვაო სივრცის შესახებ“ (1998) ადგენს დებულებებს შავი ზღვის გარემოს დაცვის და ეკოლოგიური წონასწორობის შენარჩუნების მიზნით და კრძალავს ზღვის გარემოს დაბინძურებას საქართველოს საზღვაო სივრცეში. საქართველოს საზღვაო სივრცისა და სანაპიროს დაბინძურების თავიდან ასაცილებლად და ზღვის გარემოს ეკოლოგიური მდგომარეობის გასაუმჯობესებლად, კანონი ადგენს „შავი ზღვის დაცვის ეროვნული საზღვაო სტრატეგიისა და ზღვის გარემოს კარგი ხარისხობრივი მდგომარეობის მიღწევის სამოქმედო პროგრამის“ შემუშავების ვალდებულებას.</w:t>
      </w:r>
    </w:p>
    <w:p w14:paraId="5FFA3B22" w14:textId="6155F3D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შავ ზღვაში თევზჭერა ნაპირიდან 300 მეტრზე </w:t>
      </w:r>
      <w:r w:rsidR="000C64E8" w:rsidRPr="009B42AC">
        <w:rPr>
          <w:rFonts w:ascii="Sylfaen" w:eastAsia="Arial Unicode MS" w:hAnsi="Sylfaen" w:cs="Arial Unicode MS"/>
          <w:lang w:val="ka-GE"/>
        </w:rPr>
        <w:t xml:space="preserve">მეტი მანძილით დაცილებით </w:t>
      </w:r>
      <w:r w:rsidRPr="009B42AC">
        <w:rPr>
          <w:rFonts w:ascii="Sylfaen" w:eastAsia="Arial Unicode MS" w:hAnsi="Sylfaen" w:cs="Arial Unicode MS"/>
          <w:lang w:val="ka-GE"/>
        </w:rPr>
        <w:t>ექვემდებარება ლიცენზირებას. შესაბამისი ტექნიკური რეგლამენტებით დადგენილია თევზის სახეობების მოპოვების წესები და ვადები</w:t>
      </w:r>
      <w:r w:rsidR="000C64E8" w:rsidRPr="009B42AC">
        <w:rPr>
          <w:rFonts w:ascii="Sylfaen" w:eastAsia="Arial Unicode MS" w:hAnsi="Sylfaen" w:cs="Arial Unicode MS"/>
          <w:lang w:val="ka-GE"/>
        </w:rPr>
        <w:t xml:space="preserve">. </w:t>
      </w:r>
      <w:r w:rsidR="000C64E8" w:rsidRPr="009B42AC">
        <w:rPr>
          <w:rFonts w:ascii="Sylfaen" w:hAnsi="Sylfaen"/>
          <w:lang w:val="ka-GE"/>
        </w:rPr>
        <w:t xml:space="preserve">ნაპირიდან 300 მეტრამდე თევზჭერა და ნაპირიდან 1 საზღვაო მილის დაცილებით თევზჭერა არის, ასევე, შავ ზღვაში თევზჭერის ერთ-ერთი სახე </w:t>
      </w:r>
      <w:r w:rsidR="00F44108">
        <w:rPr>
          <w:rFonts w:ascii="Sylfaen" w:hAnsi="Sylfaen"/>
          <w:lang w:val="ka-GE"/>
        </w:rPr>
        <w:t xml:space="preserve">(სანაპირო თევზჭერა) </w:t>
      </w:r>
      <w:r w:rsidR="000C64E8" w:rsidRPr="009B42AC">
        <w:rPr>
          <w:rFonts w:ascii="Sylfaen" w:hAnsi="Sylfaen"/>
          <w:lang w:val="ka-GE"/>
        </w:rPr>
        <w:t>და ამგვარი თევზჭერა რეგულირდება მთავრობის დადგენილებით.</w:t>
      </w:r>
      <w:r w:rsidR="004A02DB" w:rsidRPr="009B42AC">
        <w:rPr>
          <w:rStyle w:val="FootnoteReference"/>
          <w:rFonts w:ascii="Sylfaen" w:eastAsia="Arial Unicode MS" w:hAnsi="Sylfaen" w:cs="Arial Unicode MS"/>
          <w:lang w:val="ka-GE"/>
        </w:rPr>
        <w:footnoteReference w:id="86"/>
      </w:r>
      <w:r w:rsidRPr="009B42AC">
        <w:rPr>
          <w:rFonts w:ascii="Sylfaen" w:eastAsia="Arial Unicode MS" w:hAnsi="Sylfaen" w:cs="Arial Unicode MS"/>
          <w:lang w:val="ka-GE"/>
        </w:rPr>
        <w:t xml:space="preserve"> </w:t>
      </w:r>
      <w:r w:rsidR="000C64E8" w:rsidRPr="009B42AC">
        <w:rPr>
          <w:rFonts w:ascii="Sylfaen" w:eastAsia="Arial Unicode MS" w:hAnsi="Sylfaen" w:cs="Arial Unicode MS"/>
          <w:lang w:val="ka-GE"/>
        </w:rPr>
        <w:t>აგრეთვე, დადგენილია</w:t>
      </w:r>
      <w:r w:rsidRPr="009B42AC">
        <w:rPr>
          <w:rFonts w:ascii="Sylfaen" w:eastAsia="Arial Unicode MS" w:hAnsi="Sylfaen" w:cs="Arial Unicode MS"/>
          <w:lang w:val="ka-GE"/>
        </w:rPr>
        <w:t xml:space="preserve"> აკვაკულტურის, მათ შორის მარიკულტურის საქმიანობის წესები.</w:t>
      </w:r>
      <w:r w:rsidR="004A02DB" w:rsidRPr="009B42AC">
        <w:rPr>
          <w:rStyle w:val="FootnoteReference"/>
          <w:rFonts w:ascii="Sylfaen" w:eastAsia="Arial Unicode MS" w:hAnsi="Sylfaen" w:cs="Arial Unicode MS"/>
          <w:lang w:val="ka-GE"/>
        </w:rPr>
        <w:footnoteReference w:id="87"/>
      </w:r>
      <w:r w:rsidRPr="009B42AC">
        <w:rPr>
          <w:rFonts w:ascii="Sylfaen" w:eastAsia="Arial Unicode MS" w:hAnsi="Sylfaen" w:cs="Arial Unicode MS"/>
          <w:lang w:val="ka-GE"/>
        </w:rPr>
        <w:t xml:space="preserve"> აკვაკულტურის საქმიანობისათვის განსაზღვრულია შესაბამისი ნებართვები</w:t>
      </w:r>
      <w:r w:rsidRPr="009B42AC">
        <w:rPr>
          <w:rFonts w:ascii="Sylfaen" w:eastAsia="Merriweather" w:hAnsi="Sylfaen" w:cs="Merriweather"/>
          <w:lang w:val="ka-GE"/>
        </w:rPr>
        <w:t>.</w:t>
      </w:r>
      <w:r w:rsidR="004A02DB" w:rsidRPr="009B42AC">
        <w:rPr>
          <w:rStyle w:val="FootnoteReference"/>
          <w:rFonts w:ascii="Sylfaen" w:eastAsia="Merriweather" w:hAnsi="Sylfaen" w:cs="Merriweather"/>
          <w:lang w:val="ka-GE"/>
        </w:rPr>
        <w:footnoteReference w:id="88"/>
      </w:r>
    </w:p>
    <w:p w14:paraId="1DBB738D" w14:textId="13AE3DA9"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შავი ზღვის ჰაბიტატების და სახეობების დაცვის მიზნით, შავ ზღვაში ჩამდინარე მდინარეების (გარდა მდ. რიონისა და მისი შენაკადებისა) ჭალა-კალაპოტებიდან და ჭალისზედა პირველი ტერასებიდან, შავი ზღვის შესართავიდან 20 კილომეტრის მანძილზე პირდაპირი ხაზით, აკრძალულია ინერტული მასალის მოპოვების მიზნით ლიცენზიის გაცემა.</w:t>
      </w:r>
      <w:r w:rsidR="004A02DB" w:rsidRPr="009B42AC">
        <w:rPr>
          <w:rStyle w:val="FootnoteReference"/>
          <w:rFonts w:ascii="Sylfaen" w:eastAsia="Arial Unicode MS" w:hAnsi="Sylfaen" w:cs="Arial Unicode MS"/>
          <w:lang w:val="ka-GE"/>
        </w:rPr>
        <w:footnoteReference w:id="89"/>
      </w:r>
    </w:p>
    <w:p w14:paraId="3B4CA6CA" w14:textId="322CDE4A" w:rsidR="0026707D" w:rsidRPr="009B42AC" w:rsidRDefault="0026707D" w:rsidP="00923FC6">
      <w:pPr>
        <w:tabs>
          <w:tab w:val="left" w:pos="9810"/>
        </w:tabs>
        <w:spacing w:before="240" w:after="240"/>
        <w:jc w:val="both"/>
        <w:rPr>
          <w:rFonts w:ascii="Sylfaen" w:eastAsia="Times New Roman" w:hAnsi="Sylfaen" w:cs="Times New Roman"/>
          <w:lang w:val="ka-GE"/>
        </w:rPr>
      </w:pPr>
      <w:r w:rsidRPr="009B42AC">
        <w:rPr>
          <w:rFonts w:ascii="Sylfaen" w:eastAsia="Arial Unicode MS" w:hAnsi="Sylfaen" w:cs="Arial Unicode MS"/>
          <w:lang w:val="ka-GE"/>
        </w:rPr>
        <w:t>მსოფლიოში ზუთხისებრთა სახეობების გასამრავლებლად საჭირო ბუნებრივი სატოფო არეალი საკმაოდ შეზღუდულია. მდ. რიონი ერთ-ერთია მსოფლიოს იმ რამდენიმე მდინარიდან, სადაც შემორჩენილია ზუთხისებრთა სატოფო ადგილები და, შესაბამისად, ჯერ კიდევ ხდება მათი ბუნებრივ გარემოში გამრავლება. აღსანიშნავია, რომ ბოლო მონაცემებით, შავი ზღვის აუზის მხოლოდ ორ მდინარეში - რიონსა და დუნაიში ხდება ზუთხისებრთა ბუნებრივი გზით გამრავლება. შავი ზღვის აუზის აღმოსავლეთ სანაპიროზე კი მდ. რიონი ერთადერთი და შეუცვლელია ზუთხისებრთა ბუნებრივ პირობებში გასამრავლებლად. წლების წინ მდ. რიონში ზუთხისებრთა სატოფო ადგილები ვრცელდებოდა თითქმის 57 კმ-ის მანძილზე, საჯავახო-სამტრედიის სარკინიგზო ხიდიდან ქუთაისამდე. დღეისათვის ზუთხისებრთა ისტორიული ტოფობის ადგილებიდან მდ. რიონში შემორჩენილია მხოლოდ 9 კმ-იანი (16%) მონაკვეთი - მდინარის ზემო წელში არსებული ტოფობის ადგილები განადგურებულია</w:t>
      </w:r>
      <w:r w:rsidR="00F44108">
        <w:rPr>
          <w:rFonts w:ascii="Sylfaen" w:eastAsia="Arial Unicode MS" w:hAnsi="Sylfaen" w:cs="Arial Unicode MS"/>
          <w:lang w:val="ka-GE"/>
        </w:rPr>
        <w:t>,</w:t>
      </w:r>
      <w:r w:rsidRPr="009B42AC">
        <w:rPr>
          <w:rFonts w:ascii="Sylfaen" w:eastAsia="Arial Unicode MS" w:hAnsi="Sylfaen" w:cs="Arial Unicode MS"/>
          <w:lang w:val="ka-GE"/>
        </w:rPr>
        <w:t xml:space="preserve"> </w:t>
      </w:r>
      <w:r w:rsidR="00F44108">
        <w:rPr>
          <w:rFonts w:ascii="Sylfaen" w:eastAsia="Arial Unicode MS" w:hAnsi="Sylfaen" w:cs="Arial Unicode MS"/>
          <w:lang w:val="ka-GE"/>
        </w:rPr>
        <w:t xml:space="preserve">ათეულობით წლების წინ განხორციელებული </w:t>
      </w:r>
      <w:r w:rsidRPr="009B42AC">
        <w:rPr>
          <w:rFonts w:ascii="Sylfaen" w:eastAsia="Arial Unicode MS" w:hAnsi="Sylfaen" w:cs="Arial Unicode MS"/>
          <w:lang w:val="ka-GE"/>
        </w:rPr>
        <w:t xml:space="preserve">კაშხლების მშენებლობის გამო. ბოლო წლებში ჩატარებულმა კვლევებმა კიდევ ერთხელ დაადასტურა, რომ მდ. რიონში შემორჩენილი 9 კმ-იანი სატოფო მონაკვეთი არის მდინარის </w:t>
      </w:r>
      <w:r w:rsidRPr="009B42AC">
        <w:rPr>
          <w:rFonts w:ascii="Sylfaen" w:eastAsia="Arial Unicode MS" w:hAnsi="Sylfaen" w:cs="Arial Unicode MS"/>
          <w:lang w:val="ka-GE"/>
        </w:rPr>
        <w:lastRenderedPageBreak/>
        <w:t>ერთადერთი ფუნქციური ნაწილი, რომელიც უზრუნველყოფს ზუთხისებრთა ბუნებრივ აღწარმოებას.</w:t>
      </w:r>
    </w:p>
    <w:p w14:paraId="06A76090" w14:textId="499A0DA3" w:rsidR="0026707D" w:rsidRPr="009B42AC" w:rsidRDefault="0026707D" w:rsidP="00923FC6">
      <w:pPr>
        <w:tabs>
          <w:tab w:val="left" w:pos="9810"/>
        </w:tabs>
        <w:spacing w:before="240" w:after="240"/>
        <w:jc w:val="both"/>
        <w:rPr>
          <w:rFonts w:ascii="Sylfaen" w:eastAsia="Merriweather" w:hAnsi="Sylfaen" w:cs="Merriweather"/>
          <w:lang w:val="ka-GE"/>
        </w:rPr>
      </w:pPr>
      <w:r w:rsidRPr="009B42AC">
        <w:rPr>
          <w:rFonts w:ascii="Sylfaen" w:eastAsia="Arial Unicode MS" w:hAnsi="Sylfaen" w:cs="Arial Unicode MS"/>
          <w:lang w:val="ka-GE"/>
        </w:rPr>
        <w:t>აღნიშნულის გამო მდ. რიონი მაღალი კონსერვაციული ღირებულების მქონე ჰაბიტატია და მას გააჩნია განსაკუთრებული ეროვნული, რეგიონული და გლობალური მნიშვნელობა  ზუთხისებრთა გადარჩენის, დაცვისა და მათი სიცოცხლისუნარიანი პოპულაციების აღდგენისთვის. 2021 წელს, ბუნების მსოფლიო ფონდის (WWF) კავკასიის ოფისმა, WWF შვეიცარიის ფინანსური მხარდაჭერით და საქართველოს გარემოს დაცვისა და სოფლის მეურნეობის სამინისტროსთან მჭიდრო თანამშრომლობით, დაიწყო პროექტის „საქართველოში ზუთხისებრთა კონსერვაციის გაძლიერება“ II ფაზის განხორციელება</w:t>
      </w:r>
      <w:r w:rsidR="00D73AB9" w:rsidRPr="009B42AC">
        <w:rPr>
          <w:rStyle w:val="FootnoteReference"/>
          <w:rFonts w:ascii="Sylfaen" w:eastAsia="Arial Unicode MS" w:hAnsi="Sylfaen" w:cs="Arial Unicode MS"/>
          <w:lang w:val="ka-GE"/>
        </w:rPr>
        <w:footnoteReference w:id="90"/>
      </w:r>
      <w:r w:rsidRPr="009B42AC">
        <w:rPr>
          <w:rFonts w:ascii="Sylfaen" w:eastAsia="Arial Unicode MS" w:hAnsi="Sylfaen" w:cs="Arial Unicode MS"/>
          <w:lang w:val="ka-GE"/>
        </w:rPr>
        <w:t xml:space="preserve"> პროექტის წამყვანი კომპონენტია ზუთხისებრთა დაცვა-აღდგენის ინიციატივების და განსახორციელებელი ქმედებების შემოთავაზება და დანერგვა, მათ შორის:  მდ. რიონზე და მდინარის შესართავის მიმდებარე საზღვაო აკვატორიაში ახალი დაცული ტერიტორიის დაარსებ</w:t>
      </w:r>
      <w:r w:rsidR="00D14CB3" w:rsidRPr="009B42AC">
        <w:rPr>
          <w:rFonts w:ascii="Sylfaen" w:eastAsia="Arial Unicode MS" w:hAnsi="Sylfaen" w:cs="Arial Unicode MS"/>
          <w:lang w:val="ka-GE"/>
        </w:rPr>
        <w:t>ის ხელშეწყობა</w:t>
      </w:r>
      <w:r w:rsidRPr="009B42AC">
        <w:rPr>
          <w:rFonts w:ascii="Sylfaen" w:eastAsia="Arial Unicode MS" w:hAnsi="Sylfaen" w:cs="Arial Unicode MS"/>
          <w:lang w:val="ka-GE"/>
        </w:rPr>
        <w:t xml:space="preserve">. პროექტი ასევე მოიცავს კანონაღსრულების გაუმჯობესების მიზნით შესაძლებლობების გაძლიერების, ცნობიერების ამაღლებისა და კონსერვაციულ ღონისძიებებში ადგილობრივი მოსახლეობის ჩართულობის კომპონენტებს. მნიშვნელოვანი ადგილი უჭირავს ზუთხისებრთა მონიტორინგის სისტემის ჩამოყალიბების და წარმოების საკითხებს. ამ მიმართულებით </w:t>
      </w:r>
      <w:r w:rsidR="00D14CB3" w:rsidRPr="009B42AC">
        <w:rPr>
          <w:rFonts w:ascii="Sylfaen" w:eastAsia="Arial Unicode MS" w:hAnsi="Sylfaen" w:cs="Arial Unicode MS"/>
          <w:lang w:val="ka-GE"/>
        </w:rPr>
        <w:t xml:space="preserve">საქართველოს გარემოს დაცვისა და სოფლის მეურნეობის </w:t>
      </w:r>
      <w:r w:rsidRPr="009B42AC">
        <w:rPr>
          <w:rFonts w:ascii="Sylfaen" w:eastAsia="Arial Unicode MS" w:hAnsi="Sylfaen" w:cs="Arial Unicode MS"/>
          <w:lang w:val="ka-GE"/>
        </w:rPr>
        <w:t>სამინისტროსთან შეიქმნა დაინტერესებულ მხარეთა პლატფორმა</w:t>
      </w:r>
      <w:r w:rsidR="00520D4F">
        <w:rPr>
          <w:rFonts w:ascii="Sylfaen" w:eastAsia="Arial Unicode MS" w:hAnsi="Sylfaen" w:cs="Arial Unicode MS"/>
          <w:lang w:val="ka-GE"/>
        </w:rPr>
        <w:t>, რაც ზუთხისებრთა კონსერვაციის ხელშეწყობის მიზნით განსახორციელებელი აქტივობების ეფექტიანობის გაზრდის მნიშვნელოვანი ინსტრუმენტია</w:t>
      </w:r>
      <w:r w:rsidRPr="009B42AC">
        <w:rPr>
          <w:rFonts w:ascii="Sylfaen" w:eastAsia="Arial Unicode MS" w:hAnsi="Sylfaen" w:cs="Arial Unicode MS"/>
          <w:lang w:val="ka-GE"/>
        </w:rPr>
        <w:t>.</w:t>
      </w:r>
    </w:p>
    <w:p w14:paraId="5E302B3C" w14:textId="2C0C77A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„წითელ ნუსხაში“ შეტანილი ზუთხისებრთა სახეობების გასამრავლებლად საჭირო ბუნებრივი სატოფო ადგილების დაცვისა და კონსერვაციის მიზნით, საანგარიშო პერიოდში მომზადდა „კოლხეთის დაცული ტერიტორიების შექმნისა და მართვის შესახებ“ (1998) კანონში შესატანი ცვლილების</w:t>
      </w:r>
      <w:r w:rsidR="005275D5" w:rsidRPr="009B42AC">
        <w:rPr>
          <w:rStyle w:val="FootnoteReference"/>
          <w:rFonts w:ascii="Sylfaen" w:eastAsia="Arial Unicode MS" w:hAnsi="Sylfaen" w:cs="Arial Unicode MS"/>
          <w:lang w:val="ka-GE"/>
        </w:rPr>
        <w:footnoteReference w:id="91"/>
      </w:r>
      <w:r w:rsidRPr="009B42AC">
        <w:rPr>
          <w:rFonts w:ascii="Sylfaen" w:eastAsia="Arial Unicode MS" w:hAnsi="Sylfaen" w:cs="Arial Unicode MS"/>
          <w:lang w:val="ka-GE"/>
        </w:rPr>
        <w:t xml:space="preserve"> პროექტი. აღნიშნული საკანონმდებლო ცვლილების</w:t>
      </w:r>
      <w:r w:rsidR="004A02DB"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შედეგად განსახორციელებელი ქმედება თანხვედრაშია ზუთხის კონსერვაციის პან-ევროპულ სამოქმედო გეგმასთან</w:t>
      </w:r>
      <w:r w:rsidRPr="009B42AC">
        <w:rPr>
          <w:rFonts w:ascii="Sylfaen" w:eastAsia="Merriweather" w:hAnsi="Sylfaen" w:cs="Merriweather"/>
          <w:lang w:val="ka-GE"/>
        </w:rPr>
        <w:t>,</w:t>
      </w:r>
      <w:r w:rsidR="00D73AB9" w:rsidRPr="009B42AC">
        <w:rPr>
          <w:rStyle w:val="FootnoteReference"/>
          <w:rFonts w:ascii="Sylfaen" w:eastAsia="Merriweather" w:hAnsi="Sylfaen" w:cs="Merriweather"/>
          <w:lang w:val="ka-GE"/>
        </w:rPr>
        <w:footnoteReference w:id="92"/>
      </w:r>
      <w:r w:rsidRPr="009B42AC">
        <w:rPr>
          <w:rFonts w:ascii="Sylfaen" w:eastAsia="Merriweather" w:hAnsi="Sylfaen" w:cs="Merriweather"/>
          <w:lang w:val="ka-GE"/>
        </w:rPr>
        <w:t xml:space="preserve"> </w:t>
      </w:r>
      <w:r w:rsidRPr="009B42AC">
        <w:rPr>
          <w:rFonts w:ascii="Sylfaen" w:eastAsia="Arial Unicode MS" w:hAnsi="Sylfaen" w:cs="Arial Unicode MS"/>
          <w:lang w:val="ka-GE"/>
        </w:rPr>
        <w:t>რომლის მიხედვითაც, მნიშვნელოვანია ზუთხის ჰაბიტატების, მათ შორის, რიონის დელტას დაცვა.</w:t>
      </w:r>
    </w:p>
    <w:p w14:paraId="78F77C1A" w14:textId="10574D1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ბალასტური წყლების მართვის პროცედურები განისაზღვრება „გემების ბალასტური წყლის და დანალექების კონტროლისა და მართვის შესახებ“ საერთაშორისო კონვენციის</w:t>
      </w:r>
      <w:r w:rsidR="004A02DB" w:rsidRPr="009B42AC">
        <w:rPr>
          <w:rStyle w:val="FootnoteReference"/>
          <w:rFonts w:ascii="Sylfaen" w:eastAsia="Arial Unicode MS" w:hAnsi="Sylfaen" w:cs="Arial Unicode MS"/>
          <w:lang w:val="ka-GE"/>
        </w:rPr>
        <w:footnoteReference w:id="93"/>
      </w:r>
      <w:r w:rsidRPr="009B42AC">
        <w:rPr>
          <w:rFonts w:ascii="Sylfaen" w:eastAsia="Arial Unicode MS" w:hAnsi="Sylfaen" w:cs="Arial Unicode MS"/>
          <w:lang w:val="ka-GE"/>
        </w:rPr>
        <w:t xml:space="preserve"> მოთხოვნების და საქართველოში ბალასტური წყლების მართვის პროცედურების ტექნიკური რეგლამენტის შესაბამისად.</w:t>
      </w:r>
      <w:r w:rsidR="00D73AB9" w:rsidRPr="009B42AC">
        <w:rPr>
          <w:rStyle w:val="FootnoteReference"/>
          <w:rFonts w:ascii="Sylfaen" w:eastAsia="Arial Unicode MS" w:hAnsi="Sylfaen" w:cs="Arial Unicode MS"/>
          <w:lang w:val="ka-GE"/>
        </w:rPr>
        <w:footnoteReference w:id="94"/>
      </w:r>
      <w:r w:rsidRPr="009B42AC">
        <w:rPr>
          <w:rFonts w:ascii="Sylfaen" w:eastAsia="Arial Unicode MS" w:hAnsi="Sylfaen" w:cs="Arial Unicode MS"/>
          <w:lang w:val="ka-GE"/>
        </w:rPr>
        <w:t xml:space="preserve"> გარდა აღნიშნული კონვენციისა, საქართველო არის „შავი ზღვის დაბინძურებისაგან დაცვის შესახებ“ (ბუქარესტის) კონვენციის და „გემებიდან დაბინძურების პრევენციის შესახებ“ (მარპოლის) კონვენციის მხარე და ანთროპოგენური ზემოქმედებისაგან შავი ზღვის დაცვასთან და ველური ბუნების და ბიომრავალფეროვნების დაცვასთან დაკავშირებული სხვა საერთაშორისო ხელშეკრულებების მხარე (იხ. </w:t>
      </w:r>
      <w:r w:rsidR="00FC3E6F" w:rsidRPr="009B42AC">
        <w:rPr>
          <w:rFonts w:ascii="Sylfaen" w:eastAsia="Arial Unicode MS" w:hAnsi="Sylfaen" w:cs="Arial Unicode MS"/>
          <w:lang w:val="ka-GE"/>
        </w:rPr>
        <w:t>ცხრილი 17.7.1</w:t>
      </w:r>
      <w:r w:rsidRPr="009B42AC">
        <w:rPr>
          <w:rFonts w:ascii="Sylfaen" w:eastAsia="Arial Unicode MS" w:hAnsi="Sylfaen" w:cs="Arial Unicode MS"/>
          <w:lang w:val="ka-GE"/>
        </w:rPr>
        <w:t>).</w:t>
      </w:r>
    </w:p>
    <w:p w14:paraId="4960F372" w14:textId="4F505E0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საქართველო-ევროკავშირ</w:t>
      </w:r>
      <w:r w:rsidR="008D1218" w:rsidRPr="009B42AC">
        <w:rPr>
          <w:rFonts w:ascii="Sylfaen" w:eastAsia="Arial Unicode MS" w:hAnsi="Sylfaen" w:cs="Arial Unicode MS"/>
          <w:lang w:val="ka-GE"/>
        </w:rPr>
        <w:t>ი</w:t>
      </w:r>
      <w:r w:rsidRPr="009B42AC">
        <w:rPr>
          <w:rFonts w:ascii="Sylfaen" w:eastAsia="Arial Unicode MS" w:hAnsi="Sylfaen" w:cs="Arial Unicode MS"/>
          <w:lang w:val="ka-GE"/>
        </w:rPr>
        <w:t>ს ასოცირების შესახებ შეთანხმების თანახმად, საქართველოსთვის სავალდებულოა საზღვაო სტრატეგიის ჩარჩო დირექტივის</w:t>
      </w:r>
      <w:r w:rsidR="00D73AB9" w:rsidRPr="009B42AC">
        <w:rPr>
          <w:rStyle w:val="FootnoteReference"/>
          <w:rFonts w:ascii="Sylfaen" w:eastAsia="Arial Unicode MS" w:hAnsi="Sylfaen" w:cs="Arial Unicode MS"/>
          <w:lang w:val="ka-GE"/>
        </w:rPr>
        <w:footnoteReference w:id="95"/>
      </w:r>
      <w:r w:rsidRPr="009B42AC">
        <w:rPr>
          <w:rFonts w:ascii="Sylfaen" w:eastAsia="Arial Unicode MS" w:hAnsi="Sylfaen" w:cs="Arial Unicode MS"/>
          <w:lang w:val="ka-GE"/>
        </w:rPr>
        <w:t xml:space="preserve"> დებულებების შესრულება, მათ შორის, საზღვაო სტრატეგიის შემუშავება, რაც შემდეგ კომპონენტებს მოიცავს: ზღვის წყლების წინასწარი შეფასება, კარგი გარემოსდაცვითი სტატუსის განსაზღვრა და გარემოსდაცვითი მიზნებისა და ინდიკატორების ჩამოყალიბება, მონიტორინგის პროგრამების შექმნა და ღონისძიებების პროგრამის მომზადება გარემოს კარგი მდგომარეობის მიღწევის მიზნით. გარდა ამისა, ღრმა და ყოვლისმომცველი თავისუფალი სავაჭრო სივრცის შესახებ ხელშეკრულებით დადგენილია თევზჭერასთან დაკავშირებული ისეთი საკითხები, როგორიცაა ეკოსისტემების მიდგომის გათვალისწინებით თევზის მეურნეობის მართვის საუკეთესო გამოცდილების დანერგვა თევზის მარაგის კონსერვაციის და მდგრადი მართვის მიზნით, ეფექტური ზომების გატარება თევზჭერის საქმიანობის მონიტორინგისა და კონტროლის მიზნით, ზღვის ცოცხალი რესურსების გრძელვადიანი კონსერვაციისა და მდგრადი გამოყენების უზრუნველყოფა და სხვ.</w:t>
      </w:r>
    </w:p>
    <w:p w14:paraId="27683BF3" w14:textId="1486671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რეგიონული თვალსაზრისით, საქართველო ჩართულია მნიშვნელოვან ინიციატივებში. 2017 წელს ევროკომისიამ წამოაყენა და მხარი დაუჭირა ერთობლივი კვლევისა და ინოვაციების დღის წესრიგის შემუშავების ინიციატივას - „ლურჯი ზრდის ინიციატივა შავ ზღვაში კვლევებისა და ინოვაციებისთვის,“ რითაც იხელმძღვანელებდნენ პოლიტიკის განმსაზღვრელი პირები ეროვნულ და ევროკავშირის დონეზე. აღნიშნულთან დაკავშირებით შეიქმნა და 2018 წლიდან ამოქმედდა „ბურგასის ხედვის დოკუმენტი“</w:t>
      </w:r>
      <w:r w:rsidR="00D73AB9"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 საკვანძო ჩარჩო დოკუმენტი, რომელიც ასახავს საერთო ხედვას პროდუქტიული, ჯანსაღი, მდგრადი და უფრო ღირებული შავი ზღვის შესახებ 2030 წლისათვის. აღნიშნული დოკუმენტით განსაზღვრულ საერთო ხედვასა და გამოწვევებს ეფუძნება „შავი ზღვის სტრატეგიული კვლევისა და ინოვაციების დღის წესრიგი“.</w:t>
      </w:r>
      <w:r w:rsidR="00D73AB9" w:rsidRPr="009B42AC">
        <w:rPr>
          <w:rStyle w:val="FootnoteReference"/>
          <w:rFonts w:ascii="Sylfaen" w:eastAsia="Arial Unicode MS" w:hAnsi="Sylfaen" w:cs="Arial Unicode MS"/>
          <w:lang w:val="ka-GE"/>
        </w:rPr>
        <w:footnoteReference w:id="96"/>
      </w:r>
      <w:r w:rsidRPr="009B42AC">
        <w:rPr>
          <w:rFonts w:ascii="Sylfaen" w:eastAsia="Arial Unicode MS" w:hAnsi="Sylfaen" w:cs="Arial Unicode MS"/>
          <w:lang w:val="ka-GE"/>
        </w:rPr>
        <w:t xml:space="preserve"> მასში განსაზღვრულია 4 ძირითადი გამოწვევა, რომლის საფუძველზეც შესაძლებელია შემუშავდეს სხვადასხვა სახის სამეცნიერო-კვლევითი და ინოვაციური ღონისძიება.</w:t>
      </w:r>
    </w:p>
    <w:p w14:paraId="64D0A374" w14:textId="65839AC3" w:rsidR="0026707D" w:rsidRPr="009B42AC" w:rsidRDefault="0026707D" w:rsidP="00923FC6">
      <w:pPr>
        <w:tabs>
          <w:tab w:val="left" w:pos="9810"/>
        </w:tabs>
        <w:spacing w:before="100" w:line="235" w:lineRule="auto"/>
        <w:ind w:right="100"/>
        <w:jc w:val="both"/>
        <w:rPr>
          <w:rFonts w:ascii="Sylfaen" w:eastAsia="Times New Roman" w:hAnsi="Sylfaen" w:cs="Times New Roman"/>
          <w:lang w:val="ka-GE"/>
        </w:rPr>
      </w:pPr>
      <w:r w:rsidRPr="009B42AC">
        <w:rPr>
          <w:rFonts w:ascii="Sylfaen" w:eastAsia="Arial Unicode MS" w:hAnsi="Sylfaen" w:cs="Arial Unicode MS"/>
          <w:lang w:val="ka-GE"/>
        </w:rPr>
        <w:t>შავი ზღვის თევზის რესურსებს ინაწილებს მის გარშემო მდებარე ექვსი ქვეყანა, ამიტომ რეგიონული თანამშრომლობა განსაკუთრებით მნიშვნელოვანია თევზჭერის რაციონ</w:t>
      </w:r>
      <w:r w:rsidR="00D73AB9" w:rsidRPr="009B42AC">
        <w:rPr>
          <w:rFonts w:ascii="Sylfaen" w:eastAsia="Arial Unicode MS" w:hAnsi="Sylfaen" w:cs="Arial Unicode MS"/>
          <w:lang w:val="ka-GE"/>
        </w:rPr>
        <w:t>ალ</w:t>
      </w:r>
      <w:r w:rsidRPr="009B42AC">
        <w:rPr>
          <w:rFonts w:ascii="Sylfaen" w:eastAsia="Arial Unicode MS" w:hAnsi="Sylfaen" w:cs="Arial Unicode MS"/>
          <w:lang w:val="ka-GE"/>
        </w:rPr>
        <w:t>უ</w:t>
      </w:r>
      <w:r w:rsidR="00D73AB9" w:rsidRPr="009B42AC">
        <w:rPr>
          <w:rFonts w:ascii="Sylfaen" w:eastAsia="Arial Unicode MS" w:hAnsi="Sylfaen" w:cs="Arial Unicode MS"/>
          <w:lang w:val="ka-GE"/>
        </w:rPr>
        <w:t>რ</w:t>
      </w:r>
      <w:r w:rsidRPr="009B42AC">
        <w:rPr>
          <w:rFonts w:ascii="Sylfaen" w:eastAsia="Arial Unicode MS" w:hAnsi="Sylfaen" w:cs="Arial Unicode MS"/>
          <w:lang w:val="ka-GE"/>
        </w:rPr>
        <w:t xml:space="preserve">ი მართვისათვის. საქართველო აქტიურად თანამშრომლობს ხმელთაშუა ზღვის თევზჭერის გენერალურ კომისიასთან (GFCM), რომელიც წარმოადგენს თევზჭერის მართვის რეგიონულ ორგანიზაციას და შექმნილია გაეროს სურსათისა და სოფლის მეურნეობის ორგანიზაციის (FAO) ფარგლებში. GFCM-ის მიზანია ზღვის ცოცხალი რესურსების კონსერვაციის და მდგრადი გამოყენების უზრუნველყოფა და აკვაკულტურის მდგრადი განვითარება ხმელთაშუა და შავ ზღვებში.  </w:t>
      </w:r>
    </w:p>
    <w:p w14:paraId="331B929A" w14:textId="40807299" w:rsidR="0026707D" w:rsidRPr="009B42AC" w:rsidRDefault="0026707D" w:rsidP="00923FC6">
      <w:pPr>
        <w:tabs>
          <w:tab w:val="left" w:pos="9810"/>
        </w:tabs>
        <w:spacing w:before="120" w:line="235" w:lineRule="auto"/>
        <w:ind w:right="100"/>
        <w:jc w:val="both"/>
        <w:rPr>
          <w:rFonts w:ascii="Sylfaen" w:eastAsia="Times New Roman" w:hAnsi="Sylfaen" w:cs="Times New Roman"/>
          <w:lang w:val="ka-GE"/>
        </w:rPr>
      </w:pPr>
      <w:r w:rsidRPr="009B42AC">
        <w:rPr>
          <w:rFonts w:ascii="Sylfaen" w:eastAsia="Arial Unicode MS" w:hAnsi="Sylfaen" w:cs="Arial Unicode MS"/>
          <w:lang w:val="ka-GE"/>
        </w:rPr>
        <w:t>თევზჭერის მართვის რეგიონულ ორგანიზაციასთან თანამშრომლობა საქართველო-ევროკავშირ</w:t>
      </w:r>
      <w:r w:rsidR="008D1218" w:rsidRPr="009B42AC">
        <w:rPr>
          <w:rFonts w:ascii="Sylfaen" w:eastAsia="Arial Unicode MS" w:hAnsi="Sylfaen" w:cs="Arial Unicode MS"/>
          <w:lang w:val="ka-GE"/>
        </w:rPr>
        <w:t>ი</w:t>
      </w:r>
      <w:r w:rsidRPr="009B42AC">
        <w:rPr>
          <w:rFonts w:ascii="Sylfaen" w:eastAsia="Arial Unicode MS" w:hAnsi="Sylfaen" w:cs="Arial Unicode MS"/>
          <w:lang w:val="ka-GE"/>
        </w:rPr>
        <w:t>ს ასოცირების შესახებ შეთანხმებით გათვალისწინებული ერთ-ერთი ვალდებულებაა. თევზჭერის სფეროში განსაზღვრული ვალდებულებების შესრულება ევროკავშირის ბაზარზე თევზის პროდუქტების ექსპორტირების აუცილებელი პირობაა. GFCM-თან თანამშრომლობა საქართველოს საშუალებას აძლევს მიიღოს ტექნიკური დახმარება თევზჭერის მონიტორინგისა და კონტროლის, მათ შორის, მონაცემების შეგროვების სისტემის გაუმჯობესებისათვის, ასევე, თევზჭერის სფეროში ეროვნული კანონმდებლობის ჰარმონიზებისათვის ევროკავშირის რეგულაციებთან.</w:t>
      </w:r>
    </w:p>
    <w:p w14:paraId="43D3E248" w14:textId="39AB2EBC" w:rsidR="0026707D" w:rsidRPr="009B42AC" w:rsidRDefault="0026707D" w:rsidP="00923FC6">
      <w:pPr>
        <w:tabs>
          <w:tab w:val="left" w:pos="9810"/>
        </w:tabs>
        <w:spacing w:before="120" w:line="235" w:lineRule="auto"/>
        <w:ind w:right="100"/>
        <w:jc w:val="both"/>
        <w:rPr>
          <w:rFonts w:ascii="Sylfaen" w:eastAsia="Times New Roman" w:hAnsi="Sylfaen" w:cs="Times New Roman"/>
          <w:lang w:val="ka-GE"/>
        </w:rPr>
      </w:pPr>
      <w:r w:rsidRPr="009B42AC">
        <w:rPr>
          <w:rFonts w:ascii="Sylfaen" w:eastAsia="Arial Unicode MS" w:hAnsi="Sylfaen" w:cs="Arial Unicode MS"/>
          <w:lang w:val="ka-GE"/>
        </w:rPr>
        <w:lastRenderedPageBreak/>
        <w:t xml:space="preserve">GFCM-თან თანამშრომლობის ფარგლებში შემუშავებულია შავი ზღვის ძირითადი კომერციული სახეობების კვლევის პროექტები. საანგარიშო პერიოდში დაიწყო შავი ზღვის მასშტაბით </w:t>
      </w:r>
      <w:r w:rsidR="00520D4F">
        <w:rPr>
          <w:rFonts w:ascii="Sylfaen" w:eastAsia="Arial Unicode MS" w:hAnsi="Sylfaen" w:cs="Arial Unicode MS"/>
          <w:lang w:val="ka-GE"/>
        </w:rPr>
        <w:t xml:space="preserve">მოლუსკის - </w:t>
      </w:r>
      <w:r w:rsidRPr="009B42AC">
        <w:rPr>
          <w:rFonts w:ascii="Sylfaen" w:eastAsia="Arial Unicode MS" w:hAnsi="Sylfaen" w:cs="Arial Unicode MS"/>
          <w:lang w:val="ka-GE"/>
        </w:rPr>
        <w:t>რაპანას კვლევა</w:t>
      </w:r>
      <w:r w:rsidR="005E68E2" w:rsidRPr="009B42AC">
        <w:rPr>
          <w:rStyle w:val="FootnoteReference"/>
          <w:rFonts w:ascii="Sylfaen" w:eastAsia="Arial Unicode MS" w:hAnsi="Sylfaen" w:cs="Arial Unicode MS"/>
          <w:lang w:val="ka-GE"/>
        </w:rPr>
        <w:footnoteReference w:id="97"/>
      </w:r>
      <w:r w:rsidR="005E68E2"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და იგეგმება შავი ზღვის კამბალას კვლევაც.</w:t>
      </w:r>
    </w:p>
    <w:p w14:paraId="329CB0CF" w14:textId="5AE1BDF2" w:rsidR="0026707D" w:rsidRPr="009B42AC" w:rsidRDefault="0026707D" w:rsidP="00923FC6">
      <w:pPr>
        <w:tabs>
          <w:tab w:val="left" w:pos="9810"/>
        </w:tabs>
        <w:spacing w:before="120" w:line="235" w:lineRule="auto"/>
        <w:ind w:right="100"/>
        <w:jc w:val="both"/>
        <w:rPr>
          <w:rFonts w:ascii="Sylfaen" w:eastAsia="Times New Roman" w:hAnsi="Sylfaen" w:cs="Times New Roman"/>
          <w:lang w:val="ka-GE"/>
        </w:rPr>
      </w:pPr>
      <w:r w:rsidRPr="009B42AC">
        <w:rPr>
          <w:rFonts w:ascii="Sylfaen" w:eastAsia="Arial Unicode MS" w:hAnsi="Sylfaen" w:cs="Arial Unicode MS"/>
          <w:lang w:val="ka-GE"/>
        </w:rPr>
        <w:t>გლობალური გარემოსდაცვითი ფონდის (GEF) მხარდაჭერით იგეგმება პროექტის „შავი ზღვის ეკოსისტემური მენეჯმენტი“ შემუშავება შავი ზღვის სამი ქვეყნისათვის (საქართველო, თურქეთი და უკრაინა), რომლის ერთ-ერთი მნიშვნელოვანი მიმართულება იქნება სანაპირო მცირემასშტაბიანი თევზჭერის სექტორის მოწესრიგება. პროექტის კიდევ ერთი მნიშვნელოვანი შედეგი იქნება ქვეყნების ეროვნული შესაძლებლობების გაძლიერება იმისათვის, რომ მათ შეძლონ ეკოსისტემური მენეჯმენტის პრინციპების დანერგვა და განვითარება და ევროკავშირის სტანდარტებთან და მოთხოვნებთან შესაბამისობის მიღწევა.  2019 წლის 21 მაისს საქართველომ შავი ზღვის ქვეყნებთან ერთად ხელი მოაწერა შავი ზღვის საერთო დღის წესრიგს,</w:t>
      </w:r>
      <w:r w:rsidR="005E68E2" w:rsidRPr="009B42AC">
        <w:rPr>
          <w:rStyle w:val="FootnoteReference"/>
          <w:rFonts w:ascii="Sylfaen" w:eastAsia="Arial Unicode MS" w:hAnsi="Sylfaen" w:cs="Arial Unicode MS"/>
          <w:lang w:val="ka-GE"/>
        </w:rPr>
        <w:footnoteReference w:id="98"/>
      </w:r>
      <w:r w:rsidRPr="009B42AC">
        <w:rPr>
          <w:rFonts w:ascii="Sylfaen" w:eastAsia="Arial Unicode MS" w:hAnsi="Sylfaen" w:cs="Arial Unicode MS"/>
          <w:lang w:val="ka-GE"/>
        </w:rPr>
        <w:t xml:space="preserve"> რომლის მიზანია რეგიონული თანამშრომლობის ხელშეწყობა უფრო მდგრადი ლურჯი ეკონომიკისთვის შავი ზღვის აუზში. დღის წესრიგი აერთიანებს სამ ძირითად მიზანს: ჯანსაღი საზღვაო და სანაპირო ეკოსისტემები; კონკურენტუნარიანი, ინოვაციური და მდგრადი ლურჯი ეკონომიკა შავი ზღვისთვის; და ინვესტიციების მოზიდვა შავი ზღვის ლურჯი ეკონომიკის განვითარების მიზნით.</w:t>
      </w:r>
    </w:p>
    <w:p w14:paraId="4037C812" w14:textId="77777777" w:rsidR="0026707D" w:rsidRPr="009B42AC" w:rsidRDefault="0026707D" w:rsidP="00923FC6">
      <w:pPr>
        <w:tabs>
          <w:tab w:val="left" w:pos="9810"/>
        </w:tabs>
        <w:spacing w:before="120" w:line="235" w:lineRule="auto"/>
        <w:ind w:right="100"/>
        <w:jc w:val="both"/>
        <w:rPr>
          <w:rFonts w:ascii="Sylfaen" w:eastAsia="Arial Unicode MS" w:hAnsi="Sylfaen" w:cs="Arial Unicode MS"/>
          <w:lang w:val="ka-GE"/>
        </w:rPr>
      </w:pPr>
      <w:r w:rsidRPr="009B42AC">
        <w:rPr>
          <w:rFonts w:ascii="Sylfaen" w:eastAsia="Arial Unicode MS" w:hAnsi="Sylfaen" w:cs="Arial Unicode MS"/>
          <w:lang w:val="ka-GE"/>
        </w:rPr>
        <w:t>ზღვის რესურსების დაცვას ეხება გაეროს მდგრადი განვითარების მე-14 მიზანი: “ოკეანეების, ზღვებისა და ზღვის რესურსების კონსერვაცია და მდგრადი გამოყენება მდგრადი განვითარებისთვის“. მოცემული მიზნის ორი ამოცანა (14.4 და 14.გ) ნაციონალიზებულია საქართველოს მიერ, რომლებიც თევზის რეწვის ეფექტურად რეგულირებას, თევზის მარაგების აღდგენას, ზღვის რესურსების კონსერვაციას და მდგრად მოხმარებას უკავშირდება.</w:t>
      </w:r>
    </w:p>
    <w:p w14:paraId="37033055" w14:textId="1742D5AA" w:rsidR="0026707D" w:rsidRPr="009B42AC" w:rsidRDefault="004A02DB" w:rsidP="00923FC6">
      <w:pPr>
        <w:pBdr>
          <w:bottom w:val="single" w:sz="12" w:space="1" w:color="auto"/>
        </w:pBdr>
        <w:tabs>
          <w:tab w:val="left" w:pos="9810"/>
        </w:tabs>
        <w:spacing w:before="120" w:line="235" w:lineRule="auto"/>
        <w:ind w:right="100"/>
        <w:jc w:val="both"/>
        <w:rPr>
          <w:rFonts w:ascii="Sylfaen" w:eastAsia="Arial Unicode MS" w:hAnsi="Sylfaen" w:cs="Arial Unicode MS"/>
          <w:b/>
          <w:color w:val="000000"/>
          <w:lang w:val="ka-GE"/>
        </w:rPr>
      </w:pPr>
      <w:r w:rsidRPr="009B42AC">
        <w:rPr>
          <w:rFonts w:ascii="Sylfaen" w:eastAsia="Merriweather" w:hAnsi="Sylfaen" w:cs="Merriweather"/>
          <w:b/>
          <w:lang w:val="ka-GE"/>
        </w:rPr>
        <w:t>3</w:t>
      </w:r>
      <w:r w:rsidR="0026707D" w:rsidRPr="009B42AC">
        <w:rPr>
          <w:rFonts w:ascii="Sylfaen" w:eastAsia="Merriweather" w:hAnsi="Sylfaen" w:cs="Merriweather"/>
          <w:b/>
          <w:lang w:val="ka-GE"/>
        </w:rPr>
        <w:t xml:space="preserve">.3 </w:t>
      </w:r>
      <w:r w:rsidR="0026707D" w:rsidRPr="009B42AC">
        <w:rPr>
          <w:rFonts w:ascii="Sylfaen" w:eastAsia="Arial Unicode MS" w:hAnsi="Sylfaen" w:cs="Arial Unicode MS"/>
          <w:b/>
          <w:color w:val="000000"/>
          <w:lang w:val="ka-GE"/>
        </w:rPr>
        <w:t>შავი ზღვის ბუნებრივი თავისებურებები</w:t>
      </w:r>
    </w:p>
    <w:p w14:paraId="1B88F3F1" w14:textId="4D78F2E8" w:rsidR="0026707D" w:rsidRPr="009B42AC" w:rsidRDefault="0026707D" w:rsidP="00A375C2">
      <w:pPr>
        <w:tabs>
          <w:tab w:val="left" w:pos="9810"/>
        </w:tabs>
        <w:spacing w:before="120" w:line="235" w:lineRule="auto"/>
        <w:ind w:right="100"/>
        <w:jc w:val="both"/>
        <w:rPr>
          <w:rFonts w:ascii="Sylfaen" w:eastAsia="Arial Unicode MS" w:hAnsi="Sylfaen" w:cs="Arial Unicode MS"/>
          <w:lang w:val="ka-GE"/>
        </w:rPr>
      </w:pPr>
      <w:r w:rsidRPr="009B42AC">
        <w:rPr>
          <w:rFonts w:ascii="Sylfaen" w:eastAsia="Arial Unicode MS" w:hAnsi="Sylfaen" w:cs="Arial Unicode MS"/>
          <w:lang w:val="ka-GE"/>
        </w:rPr>
        <w:t>შავი ზღვა ნახევრადჩაკეტილი, თითქმის იზოლირებული წყლის ობიექტია, რომელიც შემოსაზღვრულია დასავლეთ აზიისა და აღმოსავლეთ ევროპის ქვეყნებით. მისი მაქსიმალური სიღრმეა 2,210 – 2,258 მ,</w:t>
      </w:r>
      <w:r w:rsidR="00A375C2" w:rsidRPr="009B42AC">
        <w:rPr>
          <w:rStyle w:val="FootnoteReference"/>
          <w:rFonts w:ascii="Sylfaen" w:eastAsia="Arial Unicode MS" w:hAnsi="Sylfaen" w:cs="Arial Unicode MS"/>
          <w:lang w:val="ka-GE"/>
        </w:rPr>
        <w:footnoteReference w:id="99"/>
      </w:r>
      <w:r w:rsidRPr="009B42AC">
        <w:rPr>
          <w:rFonts w:ascii="Sylfaen" w:eastAsia="Arial Unicode MS" w:hAnsi="Sylfaen" w:cs="Arial Unicode MS"/>
          <w:lang w:val="ka-GE"/>
        </w:rPr>
        <w:t xml:space="preserve"> აუზის ფართობი - 1.9 მლნ მ</w:t>
      </w:r>
      <w:r w:rsidRPr="009B42AC">
        <w:rPr>
          <w:rFonts w:ascii="Sylfaen" w:eastAsia="Merriweather" w:hAnsi="Sylfaen" w:cs="Merriweather"/>
          <w:vertAlign w:val="superscript"/>
          <w:lang w:val="ka-GE"/>
        </w:rPr>
        <w:t>2</w:t>
      </w:r>
      <w:r w:rsidRPr="009B42AC">
        <w:rPr>
          <w:rFonts w:ascii="Sylfaen" w:eastAsia="Arial Unicode MS" w:hAnsi="Sylfaen" w:cs="Arial Unicode MS"/>
          <w:lang w:val="ka-GE"/>
        </w:rPr>
        <w:t>, ხოლო ზედაპირის ფართობი - 423,000 კმ</w:t>
      </w:r>
      <w:r w:rsidRPr="009B42AC">
        <w:rPr>
          <w:rFonts w:ascii="Sylfaen" w:eastAsia="Merriweather" w:hAnsi="Sylfaen" w:cs="Merriweather"/>
          <w:vertAlign w:val="superscript"/>
          <w:lang w:val="ka-GE"/>
        </w:rPr>
        <w:t>2</w:t>
      </w:r>
      <w:r w:rsidRPr="009B42AC">
        <w:rPr>
          <w:rFonts w:ascii="Sylfaen" w:eastAsia="Merriweather" w:hAnsi="Sylfaen" w:cs="Merriweather"/>
          <w:lang w:val="ka-GE"/>
        </w:rPr>
        <w:t>.</w:t>
      </w:r>
      <w:r w:rsidR="00A375C2" w:rsidRPr="009B42AC">
        <w:rPr>
          <w:rStyle w:val="FootnoteReference"/>
          <w:rFonts w:ascii="Sylfaen" w:eastAsia="Merriweather" w:hAnsi="Sylfaen" w:cs="Merriweather"/>
          <w:lang w:val="ka-GE"/>
        </w:rPr>
        <w:footnoteReference w:id="100"/>
      </w:r>
      <w:r w:rsidRPr="009B42AC">
        <w:rPr>
          <w:rFonts w:ascii="Sylfaen" w:eastAsia="Arial Unicode MS" w:hAnsi="Sylfaen" w:cs="Arial Unicode MS"/>
          <w:lang w:val="ka-GE"/>
        </w:rPr>
        <w:t xml:space="preserve"> შავი ზღვის აუზის მდინარეებიდან ყველაზე მნიშვნელოვანია  დუნაი, დნეპრი და დნესტრი - ევროპის სიდიდით მეორე, მესამე და მეოთხე მდინარეები, რომლებიც ჩრდილო დასავლეთის სანაპირო წყლებში ჩაედინებიან. საქართველოს ტერიტორიიდან შავ ზღვაში ჩაედინება 150 მდინარე, რომელთაგან ყველაზე წყალუხვია რიონი და ჭოროხი. საქართველოს შავი ზღვის აუზის ფართობი 32,816 კმ</w:t>
      </w:r>
      <w:r w:rsidRPr="009B42AC">
        <w:rPr>
          <w:rFonts w:ascii="Sylfaen" w:eastAsia="Merriweather" w:hAnsi="Sylfaen" w:cs="Merriweather"/>
          <w:vertAlign w:val="superscript"/>
          <w:lang w:val="ka-GE"/>
        </w:rPr>
        <w:t>2</w:t>
      </w:r>
      <w:r w:rsidRPr="009B42AC">
        <w:rPr>
          <w:rFonts w:ascii="Sylfaen" w:eastAsia="Arial Unicode MS" w:hAnsi="Sylfaen" w:cs="Arial Unicode MS"/>
          <w:lang w:val="ka-GE"/>
        </w:rPr>
        <w:t>-ია.</w:t>
      </w:r>
      <w:r w:rsidR="00A375C2" w:rsidRPr="009B42AC">
        <w:rPr>
          <w:rStyle w:val="FootnoteReference"/>
          <w:rFonts w:ascii="Sylfaen" w:eastAsia="Arial Unicode MS" w:hAnsi="Sylfaen" w:cs="Arial Unicode MS"/>
          <w:lang w:val="ka-GE"/>
        </w:rPr>
        <w:footnoteReference w:id="101"/>
      </w:r>
      <w:r w:rsidRPr="009B42AC">
        <w:rPr>
          <w:rFonts w:ascii="Sylfaen" w:eastAsia="Arial Unicode MS" w:hAnsi="Sylfaen" w:cs="Arial Unicode MS"/>
          <w:lang w:val="ka-GE"/>
        </w:rPr>
        <w:t xml:space="preserve"> შავი ზღვის სანაპირო ზოლის მთლიანი სიგრძე დაახლოებით 4,125 კილომეტრია,</w:t>
      </w:r>
      <w:r w:rsidR="00A375C2" w:rsidRPr="009B42AC">
        <w:rPr>
          <w:rStyle w:val="FootnoteReference"/>
          <w:rFonts w:ascii="Sylfaen" w:eastAsia="Arial Unicode MS" w:hAnsi="Sylfaen" w:cs="Arial Unicode MS"/>
          <w:lang w:val="ka-GE"/>
        </w:rPr>
        <w:footnoteReference w:id="102"/>
      </w:r>
      <w:r w:rsidRPr="009B42AC">
        <w:rPr>
          <w:rFonts w:ascii="Sylfaen" w:eastAsia="Arial Unicode MS" w:hAnsi="Sylfaen" w:cs="Arial Unicode MS"/>
          <w:lang w:val="ka-GE"/>
        </w:rPr>
        <w:t xml:space="preserve"> საიდანაც საქართველოს ტერიტორიის ფარგლებში მოქცეულია 309 კილომეტრი.</w:t>
      </w:r>
      <w:r w:rsidR="00A375C2" w:rsidRPr="009B42AC">
        <w:rPr>
          <w:rStyle w:val="FootnoteReference"/>
          <w:rFonts w:ascii="Sylfaen" w:eastAsia="Arial Unicode MS" w:hAnsi="Sylfaen" w:cs="Arial Unicode MS"/>
          <w:lang w:val="ka-GE"/>
        </w:rPr>
        <w:footnoteReference w:id="103"/>
      </w:r>
    </w:p>
    <w:p w14:paraId="70031E8B" w14:textId="076921B9"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შავი ზღვის წყლის ტემპერატურა ფართო დიაპაზონში იცვლება, 0.97°C-დან ჩრდილოეთ ნაწილში, 28-29°C-მდე სამხრეთ-აღმოსავლეთ ნაწილში ზაფხულში. ზღვის მთლიანი მოცულობის საშუალო ტემპერატურა 8.96°C-ს შეადგენს, ხოლო ზედაპირული ფენის საშუალო ტემპერატურა 14.87°C-ს </w:t>
      </w:r>
      <w:r w:rsidRPr="009B42AC">
        <w:rPr>
          <w:rFonts w:ascii="Sylfaen" w:eastAsia="Arial Unicode MS" w:hAnsi="Sylfaen" w:cs="Arial Unicode MS"/>
          <w:lang w:val="ka-GE"/>
        </w:rPr>
        <w:lastRenderedPageBreak/>
        <w:t>აღწევს. შავი ზღვის ზედაპირული ფენის მარილიანობა 17-18‰-ია, რაც მსოფლიო ოკეანის ზედაპირული ფენის მარილიანობის დაახლოებით ნახევარს შეადგენს. ეს განპირობებულია ზღვაში ჩამდინარე მტკნარი წყლების, ატმოსფერული ნალექებისა და ბოსფორის სრუტით შემომავალი მარილიანი წყლების ბალანსით.</w:t>
      </w:r>
      <w:r w:rsidR="00A375C2" w:rsidRPr="009B42AC">
        <w:rPr>
          <w:rStyle w:val="FootnoteReference"/>
          <w:rFonts w:ascii="Sylfaen" w:eastAsia="Arial Unicode MS" w:hAnsi="Sylfaen" w:cs="Arial Unicode MS"/>
          <w:lang w:val="ka-GE"/>
        </w:rPr>
        <w:footnoteReference w:id="104"/>
      </w:r>
      <w:r w:rsidRPr="009B42AC">
        <w:rPr>
          <w:rFonts w:ascii="Sylfaen" w:eastAsia="Arial Unicode MS" w:hAnsi="Sylfaen" w:cs="Arial Unicode MS"/>
          <w:lang w:val="ka-GE"/>
        </w:rPr>
        <w:t xml:space="preserve"> შავი ზღვის უნიკალური თავისებურებაა აერობული წყლის შედარებით თხელი ზედაპირული ფენის არსებობა (150 მ-მდე), რომელიც საარსებო გარემოს ქმნის შავი ზღვის უნიკალური ბიოლოგიური ორგანიზმებისთვის და უფრო ღრმა და მკვრივი წყლის ფენები, რომლებიც გოგირდწყალბადით არის გაჯერებული, რომელიც აკუმულირდა ათასობით წლის განმავლობაში ორგანული მასალის გახრწნის შედეგად. გოგირდწყალბადიანი ფენა შავი ზღვის მთელი მოცულობის 87%-ს იკავებს. აღნიშნული თავისებურება შავ ზღვას უნიკალურობას ანიჭებს, თუმცა იმავე მიზეზით, შავი ზღვა შედარებით ღარიბია სახეობებით, რაც, ძირითადად, გამოწვეულია სასიცოცხლოდ ვარგისი სივრცის სიმცირით და ასევე, ტემპერატურისა და მარილიანობის კონტრასტით მიმდებარე წყალსატევებთან.</w:t>
      </w:r>
      <w:r w:rsidR="00A375C2" w:rsidRPr="009B42AC">
        <w:rPr>
          <w:rStyle w:val="FootnoteReference"/>
          <w:rFonts w:ascii="Sylfaen" w:eastAsia="Arial Unicode MS" w:hAnsi="Sylfaen" w:cs="Arial Unicode MS"/>
          <w:lang w:val="ka-GE"/>
        </w:rPr>
        <w:footnoteReference w:id="105"/>
      </w:r>
      <w:r w:rsidRPr="009B42AC">
        <w:rPr>
          <w:rFonts w:ascii="Sylfaen" w:eastAsia="Arial Unicode MS" w:hAnsi="Sylfaen" w:cs="Arial Unicode MS"/>
          <w:lang w:val="ka-GE"/>
        </w:rPr>
        <w:t xml:space="preserve"> თუმცა ინდივიდების სიმრავლე, მთლიანი ბიომასა და პროდუქტიულობა შავ ზღვაში ბევრად უფრო მაღალია, ვიდრე ხმელთაშუა ზღვაში.</w:t>
      </w:r>
      <w:r w:rsidR="00A375C2" w:rsidRPr="009B42AC">
        <w:rPr>
          <w:rStyle w:val="FootnoteReference"/>
          <w:rFonts w:ascii="Sylfaen" w:eastAsia="Arial Unicode MS" w:hAnsi="Sylfaen" w:cs="Arial Unicode MS"/>
          <w:lang w:val="ka-GE"/>
        </w:rPr>
        <w:footnoteReference w:id="106"/>
      </w:r>
      <w:r w:rsidRPr="009B42AC">
        <w:rPr>
          <w:rFonts w:ascii="Sylfaen" w:eastAsia="Arial Unicode MS" w:hAnsi="Sylfaen" w:cs="Arial Unicode MS"/>
          <w:lang w:val="ka-GE"/>
        </w:rPr>
        <w:t xml:space="preserve"> რთულ და შედარებით იზოლირებულ პირობებში განვითარებამ შავი ზღვის სახეობებში სპეციფიკური ადაპტაციების ჩამოყალიბება გამოიწვია, რითაც ისინი მონათესავე სახეობებისაგან ან იმავე სახეობების სხვა პოპულაციებისგან გამოირჩევიან.</w:t>
      </w:r>
      <w:r w:rsidR="002935BF" w:rsidRPr="009B42AC">
        <w:rPr>
          <w:rStyle w:val="FootnoteReference"/>
          <w:rFonts w:ascii="Sylfaen" w:eastAsia="Arial Unicode MS" w:hAnsi="Sylfaen" w:cs="Arial Unicode MS"/>
          <w:lang w:val="ka-GE"/>
        </w:rPr>
        <w:footnoteReference w:id="107"/>
      </w:r>
      <w:r w:rsidRPr="009B42AC">
        <w:rPr>
          <w:rFonts w:ascii="Sylfaen" w:eastAsia="Arial Unicode MS" w:hAnsi="Sylfaen" w:cs="Arial Unicode MS"/>
          <w:lang w:val="ka-GE"/>
        </w:rPr>
        <w:t xml:space="preserve"> უნიკალური გეომორფოლოგიური სტრუქტურით და სპეციფიკური ჰიდროქიმიური პირობებით გამორჩეულ ზღვის ღრმა წყლებში ბინადრობენ სპეციფიკური ორგანიზმები, მათ შორის, პროტოზოა, ბაქტერიები, უხერხემლოები. მთლიანობაში, შავი ზღვის ღრმა წყლებში მობინადრე ცოცხალი ორგანიზმების შესახებ ინფორმაცია ძალიან შეზღუდულია. აერობული და ანაერობული ეკოსისტემები სტაბილურად თანაარსებობდნენ დაახლოებით 7,500 წლის მანძილზე. ამ ორ ფენას შორის ბუნებრივი ბალანსის დარღვევამ შეიძლება შეუქცევადი ზიანი მიაყენოს შავი ზღვის ეკოსისტემას და ადამიანებს.</w:t>
      </w:r>
      <w:r w:rsidR="002935BF" w:rsidRPr="009B42AC">
        <w:rPr>
          <w:rStyle w:val="FootnoteReference"/>
          <w:rFonts w:ascii="Sylfaen" w:eastAsia="Arial Unicode MS" w:hAnsi="Sylfaen" w:cs="Arial Unicode MS"/>
          <w:lang w:val="ka-GE"/>
        </w:rPr>
        <w:footnoteReference w:id="108"/>
      </w:r>
      <w:r w:rsidRPr="009B42AC">
        <w:rPr>
          <w:rFonts w:ascii="Sylfaen" w:eastAsia="Arial Unicode MS" w:hAnsi="Sylfaen" w:cs="Arial Unicode MS"/>
          <w:lang w:val="ka-GE"/>
        </w:rPr>
        <w:t xml:space="preserve"> კერძოდ, ეს შეიძლება გამოიწვიოს ისეთმა ფაქტორებმა, როგორიცაა მდინარეთა ჩამონადენის სეზონური გადანაწილება და წყალაღება, სანაპირო წყლების დაბინძურება და კლიმატის ცვლილება, რომლებიც შეუქცევად გავლენას ახდენენ შავი ზღვის ეკოსისტემაზე.</w:t>
      </w:r>
    </w:p>
    <w:p w14:paraId="42B7AAF7" w14:textId="6B2ECBE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შავი ზღვის აუზის მდებარეობა, მის კლიმატურ პირობებთან ერთად ქმნის უნიკალურ ეკოლოგიურ სისტემას. დღეისათვის შავი ზღვის მრავალი სახეობა ჭარბი მოპოვების, ჰაბიტატის დარღვევის, დაბინძურების და კლიმატის ცვლილების ზემოქმედების საფრთხის ქვეშ იმყოფება. ეს, თავის მხრივ, ნეგატიურად აისახება ადამიანის კეთილდღეობაზე, სოციალურ და ეკონომიკურ სექტორებზე და </w:t>
      </w:r>
      <w:r w:rsidR="00520D4F">
        <w:rPr>
          <w:rFonts w:ascii="Sylfaen" w:eastAsia="Arial Unicode MS" w:hAnsi="Sylfaen" w:cs="Arial Unicode MS"/>
          <w:lang w:val="ka-GE"/>
        </w:rPr>
        <w:t>ეკოსისტემურ</w:t>
      </w:r>
      <w:r w:rsidR="00520D4F"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 xml:space="preserve">სერვისებზე. აუზის დიდი ზომიდან გამომდინარე, შავი ზღვა ძალიან მოწყვლადია ანთროპოგენური საქმიანობით გამოწვეული ზეწოლების მიმართ. მისი სიჯანსაღე დამოკიდებულია მისი აუზის როგორც სანაპირო წყლების, ისე ზედაპირული წყლების მდგომარეობაზე. </w:t>
      </w:r>
    </w:p>
    <w:p w14:paraId="31B94D40" w14:textId="1D570904" w:rsidR="0026707D" w:rsidRPr="009B42AC" w:rsidRDefault="004A02DB" w:rsidP="002935BF">
      <w:pPr>
        <w:pBdr>
          <w:bottom w:val="single" w:sz="12" w:space="1" w:color="auto"/>
        </w:pBdr>
        <w:tabs>
          <w:tab w:val="left" w:pos="9810"/>
        </w:tabs>
        <w:spacing w:before="120" w:line="235" w:lineRule="auto"/>
        <w:ind w:right="100"/>
        <w:jc w:val="both"/>
        <w:rPr>
          <w:rFonts w:ascii="Sylfaen" w:eastAsia="Arial Unicode MS" w:hAnsi="Sylfaen" w:cs="Arial Unicode MS"/>
          <w:b/>
          <w:color w:val="000000"/>
          <w:lang w:val="ka-GE"/>
        </w:rPr>
      </w:pPr>
      <w:r w:rsidRPr="009B42AC">
        <w:rPr>
          <w:rFonts w:ascii="Sylfaen" w:eastAsia="Merriweather" w:hAnsi="Sylfaen" w:cs="Merriweather"/>
          <w:b/>
          <w:lang w:val="ka-GE"/>
        </w:rPr>
        <w:t>3</w:t>
      </w:r>
      <w:r w:rsidR="0026707D" w:rsidRPr="009B42AC">
        <w:rPr>
          <w:rFonts w:ascii="Sylfaen" w:eastAsia="Merriweather" w:hAnsi="Sylfaen" w:cs="Merriweather"/>
          <w:b/>
          <w:lang w:val="ka-GE"/>
        </w:rPr>
        <w:t xml:space="preserve">.4 </w:t>
      </w:r>
      <w:r w:rsidR="0026707D" w:rsidRPr="009B42AC">
        <w:rPr>
          <w:rFonts w:ascii="Sylfaen" w:eastAsia="Arial Unicode MS" w:hAnsi="Sylfaen" w:cs="Arial Unicode MS"/>
          <w:b/>
          <w:color w:val="000000"/>
          <w:lang w:val="ka-GE"/>
        </w:rPr>
        <w:t>შავი ზღვის გარემოს მდგომარეობა</w:t>
      </w:r>
    </w:p>
    <w:p w14:paraId="2CD55868"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i/>
          <w:color w:val="000000"/>
          <w:lang w:val="ka-GE"/>
        </w:rPr>
      </w:pPr>
      <w:r w:rsidRPr="009B42AC">
        <w:rPr>
          <w:rFonts w:ascii="Sylfaen" w:eastAsia="Arial Unicode MS" w:hAnsi="Sylfaen" w:cs="Arial Unicode MS"/>
          <w:i/>
          <w:color w:val="000000"/>
          <w:lang w:val="ka-GE"/>
        </w:rPr>
        <w:t>საზღვაო ეკოსისტემა</w:t>
      </w:r>
    </w:p>
    <w:p w14:paraId="588503F6" w14:textId="77777777" w:rsidR="00520D4F" w:rsidRDefault="00520D4F" w:rsidP="00923FC6">
      <w:pPr>
        <w:tabs>
          <w:tab w:val="left" w:pos="9810"/>
        </w:tabs>
        <w:jc w:val="both"/>
        <w:rPr>
          <w:rFonts w:ascii="Sylfaen" w:eastAsia="Arial Unicode MS" w:hAnsi="Sylfaen" w:cs="Arial Unicode MS"/>
          <w:lang w:val="ka-GE"/>
        </w:rPr>
      </w:pPr>
      <w:r w:rsidRPr="00520D4F">
        <w:rPr>
          <w:rFonts w:ascii="Sylfaen" w:eastAsia="Arial Unicode MS" w:hAnsi="Sylfaen" w:cs="Arial Unicode MS"/>
          <w:lang w:val="ka-GE"/>
        </w:rPr>
        <w:lastRenderedPageBreak/>
        <w:t>შავი ზღვა ქმნის საზღვარს ევროპასა და აზიას შორის. იგი შემოსაზღვრულია მნიშვნელოვნად განსხვავებული სოციალურ-ეკონომიკური მდგომარეობის მქონე ექვსი ქვეყნით, რომელთაც გააჩნიათ ტერიტორიული ზღვა და ექსკლუზიური ეკონომიკური ზონა, სადაც თითოეული ქვეყნის მიერ მიმდინარეობს სარეწაო თევზის რესურსის მართვა და რეგულირება ეროვნული და საერთაშორისო მოთხოვნების შესაბამისად</w:t>
      </w:r>
      <w:r>
        <w:rPr>
          <w:rStyle w:val="FootnoteReference"/>
          <w:rFonts w:ascii="Sylfaen" w:eastAsia="Arial Unicode MS" w:hAnsi="Sylfaen" w:cs="Arial Unicode MS"/>
          <w:lang w:val="ka-GE"/>
        </w:rPr>
        <w:footnoteReference w:id="109"/>
      </w:r>
      <w:r w:rsidRPr="00520D4F">
        <w:rPr>
          <w:rFonts w:ascii="Sylfaen" w:eastAsia="Arial Unicode MS" w:hAnsi="Sylfaen" w:cs="Arial Unicode MS"/>
          <w:lang w:val="ka-GE"/>
        </w:rPr>
        <w:t>.</w:t>
      </w:r>
    </w:p>
    <w:p w14:paraId="2E28814D" w14:textId="77777777" w:rsidR="00EC4CA6" w:rsidRDefault="00520D4F" w:rsidP="00923FC6">
      <w:pPr>
        <w:tabs>
          <w:tab w:val="left" w:pos="9810"/>
        </w:tabs>
        <w:jc w:val="both"/>
        <w:rPr>
          <w:rFonts w:ascii="Sylfaen" w:eastAsia="Arial Unicode MS" w:hAnsi="Sylfaen" w:cs="Arial Unicode MS"/>
          <w:lang w:val="ka-GE"/>
        </w:rPr>
      </w:pPr>
      <w:r w:rsidRPr="00520D4F">
        <w:rPr>
          <w:rFonts w:ascii="Sylfaen" w:eastAsia="Arial Unicode MS" w:hAnsi="Sylfaen" w:cs="Arial Unicode MS"/>
          <w:lang w:val="ka-GE"/>
        </w:rPr>
        <w:t xml:space="preserve">შავი ზღვის სპეციფიკური თავისებურებები </w:t>
      </w:r>
      <w:r>
        <w:rPr>
          <w:rFonts w:ascii="Sylfaen" w:eastAsia="Arial Unicode MS" w:hAnsi="Sylfaen" w:cs="Arial Unicode MS"/>
          <w:lang w:val="ka-GE"/>
        </w:rPr>
        <w:t xml:space="preserve">მას </w:t>
      </w:r>
      <w:r w:rsidRPr="00520D4F">
        <w:rPr>
          <w:rFonts w:ascii="Sylfaen" w:eastAsia="Arial Unicode MS" w:hAnsi="Sylfaen" w:cs="Arial Unicode MS"/>
          <w:lang w:val="ka-GE"/>
        </w:rPr>
        <w:t xml:space="preserve">ძალიან მოწყვლადს ხდის გარემოსა და ეკოსისტემის რღვევის მიმართ. მიუხედავად გატარებული ძალისხმევისა, საქართველოს შავი ზღვის აკვატორიისთვის დღემდე გამოწვევად რჩება ინვაზიური სახეობების გავრცელების რისკი, რეგიონულ დონეზე ზღვის ეკოსისტემაზე უარყოფითი ზეწოლა, ჰაბიტატის გარკვეული დეგრადაცია და მდინარეთა რეგულირება, სანაპირო თევზჭერის მდგრადი პრაქტიკის ჩამოყალიბება და აღრიცხვიანობის მოწესრიგება, რაც განაპირობებს შავი ზღვის ანადრომული სახეობების პოპულაციების ეკოლოგიურ და რეპროდუქციულ იზოლაციას. </w:t>
      </w:r>
      <w:r>
        <w:rPr>
          <w:rFonts w:ascii="Sylfaen" w:eastAsia="Arial Unicode MS" w:hAnsi="Sylfaen" w:cs="Arial Unicode MS"/>
          <w:lang w:val="ka-GE"/>
        </w:rPr>
        <w:t>შესაბამისად,</w:t>
      </w:r>
      <w:r w:rsidRPr="00520D4F">
        <w:rPr>
          <w:rFonts w:ascii="Sylfaen" w:eastAsia="Arial Unicode MS" w:hAnsi="Sylfaen" w:cs="Arial Unicode MS"/>
          <w:lang w:val="ka-GE"/>
        </w:rPr>
        <w:t xml:space="preserve"> </w:t>
      </w:r>
      <w:r>
        <w:rPr>
          <w:rFonts w:ascii="Sylfaen" w:eastAsia="Arial Unicode MS" w:hAnsi="Sylfaen" w:cs="Arial Unicode MS"/>
          <w:lang w:val="ka-GE"/>
        </w:rPr>
        <w:t xml:space="preserve">აუცილებელია </w:t>
      </w:r>
      <w:r w:rsidRPr="00520D4F">
        <w:rPr>
          <w:rFonts w:ascii="Sylfaen" w:eastAsia="Arial Unicode MS" w:hAnsi="Sylfaen" w:cs="Arial Unicode MS"/>
          <w:lang w:val="ka-GE"/>
        </w:rPr>
        <w:t>ზღვის დაბინძურების პრევენციული ღონისძიებები</w:t>
      </w:r>
      <w:r>
        <w:rPr>
          <w:rFonts w:ascii="Sylfaen" w:eastAsia="Arial Unicode MS" w:hAnsi="Sylfaen" w:cs="Arial Unicode MS"/>
          <w:lang w:val="ka-GE"/>
        </w:rPr>
        <w:t>ს გატარება</w:t>
      </w:r>
      <w:r w:rsidRPr="00520D4F">
        <w:rPr>
          <w:rFonts w:ascii="Sylfaen" w:eastAsia="Arial Unicode MS" w:hAnsi="Sylfaen" w:cs="Arial Unicode MS"/>
          <w:lang w:val="ka-GE"/>
        </w:rPr>
        <w:t xml:space="preserve"> და მათი ეფექტიანი განხორციელება.</w:t>
      </w:r>
    </w:p>
    <w:p w14:paraId="09F735BD" w14:textId="0496F458" w:rsidR="0026707D" w:rsidRPr="009B42AC" w:rsidRDefault="0026707D" w:rsidP="00923FC6">
      <w:pPr>
        <w:tabs>
          <w:tab w:val="left" w:pos="9810"/>
        </w:tabs>
        <w:jc w:val="both"/>
        <w:rPr>
          <w:rFonts w:ascii="Sylfaen" w:eastAsia="Merriweather" w:hAnsi="Sylfaen" w:cs="Merriweather"/>
          <w:i/>
          <w:lang w:val="ka-GE"/>
        </w:rPr>
      </w:pPr>
      <w:r w:rsidRPr="009B42AC">
        <w:rPr>
          <w:rFonts w:ascii="Sylfaen" w:eastAsia="Arial Unicode MS" w:hAnsi="Sylfaen" w:cs="Arial Unicode MS"/>
          <w:i/>
          <w:lang w:val="ka-GE"/>
        </w:rPr>
        <w:t>ჰაბიტატები</w:t>
      </w:r>
    </w:p>
    <w:p w14:paraId="6BD55632" w14:textId="1057E99E"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შავი ზღვა უნიკალური ჰიდროსისტემაა. მასში მიმდინარე პროცესები განაპირობებს ენდემური ფაუნისა და ფლორის არსებობას. ჰაბიტატების სტატუსი უმნიშვნელოვანესია შავი ზღვის ბიომრავალფეროვნების შენარჩუნებისთვის. შავი ზღვის ტრანსსასაზღვრო დიაგნოსტიკური ანალიზის მიხედვით, მასში გამოვლენილია ტრანსსასაზღვრო მნიშვნელობის შემდეგი ჰაბიტატები: სანაპირო ეკოტონები, პელაგიური ჰაბიტატები და ბენთოსის ჰაბიტატები. შეფასების მიხედვით, </w:t>
      </w:r>
      <w:r w:rsidRPr="00181DC4">
        <w:rPr>
          <w:rFonts w:ascii="Sylfaen" w:eastAsia="Arial Unicode MS" w:hAnsi="Sylfaen" w:cs="Arial Unicode MS"/>
          <w:lang w:val="ka-GE"/>
        </w:rPr>
        <w:t>ყველა ტიპის სანაპირო ეკოტონების ჰაბიტატები და ასევე, პელაგიური ჰაბიტატები კრიტიკული საფრთხის წინაშე იყო შავი ზღვის სულ მცირე ერთ ქვეყანაში.</w:t>
      </w:r>
      <w:r w:rsidRPr="009B42AC">
        <w:rPr>
          <w:rFonts w:ascii="Sylfaen" w:eastAsia="Arial Unicode MS" w:hAnsi="Sylfaen" w:cs="Arial Unicode MS"/>
          <w:lang w:val="ka-GE"/>
        </w:rPr>
        <w:t xml:space="preserve"> ხოლო ბენთოსური ჰაბიტატების 37 ტიპიდან 13 საფრთხის ქვეშ იყო სულ მცირე ერთ ქვეყანაში.</w:t>
      </w:r>
      <w:r w:rsidR="002935BF" w:rsidRPr="009B42AC">
        <w:rPr>
          <w:rStyle w:val="FootnoteReference"/>
          <w:rFonts w:ascii="Sylfaen" w:eastAsia="Arial Unicode MS" w:hAnsi="Sylfaen" w:cs="Arial Unicode MS"/>
          <w:lang w:val="ka-GE"/>
        </w:rPr>
        <w:footnoteReference w:id="110"/>
      </w:r>
    </w:p>
    <w:p w14:paraId="7258A164" w14:textId="475F14DC"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ევროკავშირის 92/43/EECE დირექტივის</w:t>
      </w:r>
      <w:r w:rsidR="002935BF" w:rsidRPr="009B42AC">
        <w:rPr>
          <w:rStyle w:val="FootnoteReference"/>
          <w:rFonts w:ascii="Sylfaen" w:eastAsia="Arial Unicode MS" w:hAnsi="Sylfaen" w:cs="Arial Unicode MS"/>
          <w:lang w:val="ka-GE"/>
        </w:rPr>
        <w:footnoteReference w:id="111"/>
      </w:r>
      <w:r w:rsidRPr="009B42AC">
        <w:rPr>
          <w:rFonts w:ascii="Sylfaen" w:eastAsia="Arial Unicode MS" w:hAnsi="Sylfaen" w:cs="Arial Unicode MS"/>
          <w:lang w:val="ka-GE"/>
        </w:rPr>
        <w:t xml:space="preserve"> შესაბამისად,</w:t>
      </w:r>
      <w:r w:rsidRPr="009B42AC">
        <w:rPr>
          <w:rFonts w:ascii="Sylfaen" w:eastAsia="Merriweather" w:hAnsi="Sylfaen" w:cs="Merriweather"/>
          <w:i/>
          <w:lang w:val="ka-GE"/>
        </w:rPr>
        <w:t xml:space="preserve"> </w:t>
      </w:r>
      <w:r w:rsidRPr="009B42AC">
        <w:rPr>
          <w:rFonts w:ascii="Sylfaen" w:eastAsia="Arial Unicode MS" w:hAnsi="Sylfaen" w:cs="Arial Unicode MS"/>
          <w:lang w:val="ka-GE"/>
        </w:rPr>
        <w:t>შავი ზღვის საქართველოს მონაკვეთზე გამოყოფილია შემდეგი ბუნებრივი ჰაბიტატები:</w:t>
      </w:r>
      <w:r w:rsidR="002935BF" w:rsidRPr="009B42AC">
        <w:rPr>
          <w:rStyle w:val="FootnoteReference"/>
          <w:rFonts w:ascii="Sylfaen" w:eastAsia="Arial Unicode MS" w:hAnsi="Sylfaen" w:cs="Arial Unicode MS"/>
          <w:lang w:val="ka-GE"/>
        </w:rPr>
        <w:footnoteReference w:id="112"/>
      </w:r>
    </w:p>
    <w:p w14:paraId="4D346274" w14:textId="77777777" w:rsidR="0026707D" w:rsidRPr="009B42AC" w:rsidRDefault="0026707D" w:rsidP="00923FC6">
      <w:pPr>
        <w:numPr>
          <w:ilvl w:val="0"/>
          <w:numId w:val="1"/>
        </w:num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ქვიშიანი სანაპირო თხლად დაფარული ზღვის წყლით;</w:t>
      </w:r>
    </w:p>
    <w:p w14:paraId="6DB1CFFC" w14:textId="77777777" w:rsidR="0026707D" w:rsidRPr="009B42AC" w:rsidRDefault="0026707D" w:rsidP="00923FC6">
      <w:pPr>
        <w:numPr>
          <w:ilvl w:val="0"/>
          <w:numId w:val="1"/>
        </w:num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დელტა (ესტურიალი);</w:t>
      </w:r>
    </w:p>
    <w:p w14:paraId="5984DA33" w14:textId="77777777" w:rsidR="0026707D" w:rsidRPr="009B42AC" w:rsidRDefault="0026707D" w:rsidP="00923FC6">
      <w:pPr>
        <w:numPr>
          <w:ilvl w:val="0"/>
          <w:numId w:val="1"/>
        </w:num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სანაპირო ლაგუნა;</w:t>
      </w:r>
    </w:p>
    <w:p w14:paraId="58B3C6D8" w14:textId="77777777" w:rsidR="0026707D" w:rsidRPr="009B42AC" w:rsidRDefault="0026707D" w:rsidP="00923FC6">
      <w:pPr>
        <w:numPr>
          <w:ilvl w:val="0"/>
          <w:numId w:val="1"/>
        </w:num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წყალმეჩხერი და ყურე;</w:t>
      </w:r>
    </w:p>
    <w:p w14:paraId="03E03107" w14:textId="77777777" w:rsidR="0026707D" w:rsidRPr="009B42AC" w:rsidRDefault="0026707D" w:rsidP="00923FC6">
      <w:pPr>
        <w:numPr>
          <w:ilvl w:val="0"/>
          <w:numId w:val="1"/>
        </w:num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ზღვის კლდეები და ქვიანი სანაპირო</w:t>
      </w:r>
      <w:r w:rsidRPr="009B42AC">
        <w:rPr>
          <w:rFonts w:ascii="Sylfaen" w:eastAsia="Merriweather" w:hAnsi="Sylfaen" w:cs="Merriweather"/>
          <w:lang w:val="ka-GE"/>
        </w:rPr>
        <w:t>.</w:t>
      </w:r>
    </w:p>
    <w:p w14:paraId="4AC583E1" w14:textId="77777777" w:rsidR="0026707D" w:rsidRPr="009B42AC" w:rsidRDefault="0026707D" w:rsidP="00923FC6">
      <w:pPr>
        <w:tabs>
          <w:tab w:val="left" w:pos="9810"/>
        </w:tabs>
        <w:jc w:val="both"/>
        <w:rPr>
          <w:rFonts w:ascii="Sylfaen" w:eastAsia="Merriweather" w:hAnsi="Sylfaen" w:cs="Merriweather"/>
          <w:i/>
          <w:lang w:val="ka-GE"/>
        </w:rPr>
      </w:pPr>
      <w:r w:rsidRPr="009B42AC">
        <w:rPr>
          <w:rFonts w:ascii="Sylfaen" w:eastAsia="Arial Unicode MS" w:hAnsi="Sylfaen" w:cs="Arial Unicode MS"/>
          <w:i/>
          <w:lang w:val="ka-GE"/>
        </w:rPr>
        <w:t>ფიტოპლანქტონი</w:t>
      </w:r>
    </w:p>
    <w:p w14:paraId="16611A4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ფიტოპლანქტონი (მიკროწყალმცენარეები) წარმოადგენს პლანქტონური ბიოცენოზის კვებითი ჯაჭვის საფუძველს. გარდა ამისა, ფიტოპლანქტონი აქტიურად მონაწილეობს წყლის ხარისხის </w:t>
      </w:r>
      <w:r w:rsidRPr="009B42AC">
        <w:rPr>
          <w:rFonts w:ascii="Sylfaen" w:eastAsia="Arial Unicode MS" w:hAnsi="Sylfaen" w:cs="Arial Unicode MS"/>
          <w:lang w:val="ka-GE"/>
        </w:rPr>
        <w:lastRenderedPageBreak/>
        <w:t>ფორმირებაში და მნიშვნელოვნად განსაზღვრავს ზღვის ეკოლოგიურ მდგომარეობას. ფიტოპლანქტონი ყველაზე უფრო მგრძნობიარეა დაბინძურების მიმართ და ამრიგად, მისი რაოდენობრივი თუ ხარისხობრივი მახასიათებლების შესწავლით შესაძლებელია დასკვნების გაკეთება წყალსატევის მდგომარეობის შესახებ. შესაბამისად, ფიტოპლანქტონის ცალკეული ჯგუფები და სახეობები ბიოლოგიურ ინდიკატორებს წარმოადგენენ.</w:t>
      </w:r>
    </w:p>
    <w:p w14:paraId="2639802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შავი ზღვის პლანქტონური ალგოფლორა (წყალმცენარეთა ფლორა) დიდი მრავალფეროვნებით გამოირჩევა. მასში გაერთიანებულია, როგორც მარილიანი და მომლაშო წყლებისათვის დამახასიათებელი, ასევე ბენთო-პლანქტონური ფორმები. ყოველწლიურად, რეგიონული მასშტაბით, შავი ზღვის ფიტოპლანქტონის სახეობრივი ნუსხა ივსება ახალი წარმომადგენლებით, რაც განპირობებულია ზღვის ცალკეულ უბნებზე კვლევების გაფართოებით, იშვიათი სახეობების რიცხვის მატებით და ასევე, მსოფლიო ოკეანის სხვადასხვა აუზებიდან უცხო სახეობების შემოსვლით. ფიტოპლანქტონის რაოდენობრივი და თვისებრივი მაჩვენებლები ძალიან დიდ ფლუქტუაციას განიცდის, რაც გარემო ფაქტორების ცვლილებებით და ცალკეული სახეობების ბიოლოგიური თავისებურებებით არის განპირობებული. </w:t>
      </w:r>
    </w:p>
    <w:p w14:paraId="06F5ABF7" w14:textId="4B457A97"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სსიპ გარემოს ეროვნული სააგენტოს მეთევზეობის, აკვაკულტურისა და წყლის ბიომრავალფეროვნების დეპარტამენტის მიერ განხორციელებული მონიტორინგის მონაცემებით, უკანასკნელ წლებში შავი ზღვის საქართველოს სანაპირო ზოლში ფიტოპლანქტონის თვისობრივ შემადგენლობაში გარკვეული ფლუქტუაცია შეიმჩნევა. 2014-2016 წლებში იდენტიფიცირებული იყო მხოლოდ 100-მდე სახეობა. 2017-2018 წლებში ფიტოპლანქტონის სახეობრივმა მრავალფეროვნებამ 236-ს მიაღწია. 2019 წელს დაფიქსირდა - 132</w:t>
      </w:r>
      <w:r w:rsidR="00751FE6" w:rsidRPr="009B42AC">
        <w:rPr>
          <w:rFonts w:ascii="Sylfaen" w:eastAsia="Arial Unicode MS" w:hAnsi="Sylfaen" w:cs="Arial Unicode MS"/>
          <w:lang w:val="ka-GE"/>
        </w:rPr>
        <w:t xml:space="preserve"> სახეობა</w:t>
      </w:r>
      <w:r w:rsidRPr="009B42AC">
        <w:rPr>
          <w:rFonts w:ascii="Sylfaen" w:eastAsia="Arial Unicode MS" w:hAnsi="Sylfaen" w:cs="Arial Unicode MS"/>
          <w:lang w:val="ka-GE"/>
        </w:rPr>
        <w:t>, 2020 წელს - 150</w:t>
      </w:r>
      <w:r w:rsidR="00751FE6" w:rsidRPr="009B42AC">
        <w:rPr>
          <w:rFonts w:ascii="Sylfaen" w:eastAsia="Arial Unicode MS" w:hAnsi="Sylfaen" w:cs="Arial Unicode MS"/>
          <w:lang w:val="ka-GE"/>
        </w:rPr>
        <w:t>, ხოლო 2021 წელს - მხოლოდ 109 სახეობა</w:t>
      </w:r>
      <w:r w:rsidRPr="009B42AC">
        <w:rPr>
          <w:rFonts w:ascii="Sylfaen" w:eastAsia="Arial Unicode MS" w:hAnsi="Sylfaen" w:cs="Arial Unicode MS"/>
          <w:lang w:val="ka-GE"/>
        </w:rPr>
        <w:t xml:space="preserve">. ფიტოპლანქტონი წარმოდგენილია </w:t>
      </w:r>
      <w:r w:rsidR="00751FE6" w:rsidRPr="009B42AC">
        <w:rPr>
          <w:rFonts w:ascii="Sylfaen" w:eastAsia="Arial Unicode MS" w:hAnsi="Sylfaen" w:cs="Arial Unicode MS"/>
          <w:lang w:val="ka-GE"/>
        </w:rPr>
        <w:t>9</w:t>
      </w:r>
      <w:r w:rsidRPr="009B42AC">
        <w:rPr>
          <w:rFonts w:ascii="Sylfaen" w:eastAsia="Arial Unicode MS" w:hAnsi="Sylfaen" w:cs="Arial Unicode MS"/>
          <w:lang w:val="ka-GE"/>
        </w:rPr>
        <w:t xml:space="preserve">-მდე ტაქსონომიური ჯგუფით: დიატომეები </w:t>
      </w:r>
      <w:r w:rsidRPr="009B42AC">
        <w:rPr>
          <w:rFonts w:ascii="Sylfaen" w:eastAsia="Merriweather" w:hAnsi="Sylfaen" w:cs="Merriweather"/>
          <w:i/>
          <w:lang w:val="ka-GE"/>
        </w:rPr>
        <w:t>(Diatoms)</w:t>
      </w:r>
      <w:r w:rsidRPr="009B42AC">
        <w:rPr>
          <w:rFonts w:ascii="Sylfaen" w:eastAsia="Arial Unicode MS" w:hAnsi="Sylfaen" w:cs="Arial Unicode MS"/>
          <w:lang w:val="ka-GE"/>
        </w:rPr>
        <w:t xml:space="preserve">, დინოფლაგელატები </w:t>
      </w:r>
      <w:r w:rsidRPr="009B42AC">
        <w:rPr>
          <w:rFonts w:ascii="Sylfaen" w:eastAsia="Merriweather" w:hAnsi="Sylfaen" w:cs="Merriweather"/>
          <w:i/>
          <w:lang w:val="ka-GE"/>
        </w:rPr>
        <w:t>(Dinophyta)</w:t>
      </w:r>
      <w:r w:rsidRPr="009B42AC">
        <w:rPr>
          <w:rFonts w:ascii="Sylfaen" w:eastAsia="Arial Unicode MS" w:hAnsi="Sylfaen" w:cs="Arial Unicode MS"/>
          <w:lang w:val="ka-GE"/>
        </w:rPr>
        <w:t xml:space="preserve">, მწვანეები </w:t>
      </w:r>
      <w:r w:rsidRPr="009B42AC">
        <w:rPr>
          <w:rFonts w:ascii="Sylfaen" w:eastAsia="Merriweather" w:hAnsi="Sylfaen" w:cs="Merriweather"/>
          <w:i/>
          <w:lang w:val="ka-GE"/>
        </w:rPr>
        <w:t>(Chlorophyta)</w:t>
      </w:r>
      <w:r w:rsidRPr="009B42AC">
        <w:rPr>
          <w:rFonts w:ascii="Sylfaen" w:eastAsia="Arial Unicode MS" w:hAnsi="Sylfaen" w:cs="Arial Unicode MS"/>
          <w:lang w:val="ka-GE"/>
        </w:rPr>
        <w:t xml:space="preserve">, ევგლენასებრნი </w:t>
      </w:r>
      <w:r w:rsidRPr="009B42AC">
        <w:rPr>
          <w:rFonts w:ascii="Sylfaen" w:eastAsia="Merriweather" w:hAnsi="Sylfaen" w:cs="Merriweather"/>
          <w:i/>
          <w:lang w:val="ka-GE"/>
        </w:rPr>
        <w:t>(Euglenophyta)</w:t>
      </w:r>
      <w:r w:rsidRPr="009B42AC">
        <w:rPr>
          <w:rFonts w:ascii="Sylfaen" w:eastAsia="Arial Unicode MS" w:hAnsi="Sylfaen" w:cs="Arial Unicode MS"/>
          <w:lang w:val="ka-GE"/>
        </w:rPr>
        <w:t xml:space="preserve">, ციანობაქტერიები (Cyanobacteria), კოკოლიტოფორიდები </w:t>
      </w:r>
      <w:r w:rsidRPr="009B42AC">
        <w:rPr>
          <w:rFonts w:ascii="Sylfaen" w:eastAsia="Merriweather" w:hAnsi="Sylfaen" w:cs="Merriweather"/>
          <w:i/>
          <w:lang w:val="ka-GE"/>
        </w:rPr>
        <w:t>(Coccolithineae)</w:t>
      </w:r>
      <w:r w:rsidRPr="009B42AC">
        <w:rPr>
          <w:rFonts w:ascii="Sylfaen" w:eastAsia="Arial Unicode MS" w:hAnsi="Sylfaen" w:cs="Arial Unicode MS"/>
          <w:lang w:val="ka-GE"/>
        </w:rPr>
        <w:t xml:space="preserve">, ყვითელ-მწვანეები </w:t>
      </w:r>
      <w:r w:rsidRPr="009B42AC">
        <w:rPr>
          <w:rFonts w:ascii="Sylfaen" w:eastAsia="Merriweather" w:hAnsi="Sylfaen" w:cs="Merriweather"/>
          <w:i/>
          <w:lang w:val="ka-GE"/>
        </w:rPr>
        <w:t>(Xanthophyta),</w:t>
      </w:r>
      <w:r w:rsidRPr="009B42AC">
        <w:rPr>
          <w:rFonts w:ascii="Sylfaen" w:eastAsia="Arial Unicode MS" w:hAnsi="Sylfaen" w:cs="Arial Unicode MS"/>
          <w:lang w:val="ka-GE"/>
        </w:rPr>
        <w:t xml:space="preserve"> სილიკოფლაგელატები </w:t>
      </w:r>
      <w:r w:rsidRPr="009B42AC">
        <w:rPr>
          <w:rFonts w:ascii="Sylfaen" w:eastAsia="Merriweather" w:hAnsi="Sylfaen" w:cs="Merriweather"/>
          <w:i/>
          <w:lang w:val="ka-GE"/>
        </w:rPr>
        <w:t>(Silicoflagellatae)</w:t>
      </w:r>
      <w:r w:rsidRPr="009B42AC">
        <w:rPr>
          <w:rFonts w:ascii="Sylfaen" w:eastAsia="Arial Unicode MS" w:hAnsi="Sylfaen" w:cs="Arial Unicode MS"/>
          <w:lang w:val="ka-GE"/>
        </w:rPr>
        <w:t xml:space="preserve"> </w:t>
      </w:r>
      <w:r w:rsidR="00751FE6" w:rsidRPr="009B42AC">
        <w:rPr>
          <w:rFonts w:ascii="Sylfaen" w:eastAsia="Merriweather" w:hAnsi="Sylfaen" w:cs="Merriweather"/>
          <w:lang w:val="ka-GE"/>
        </w:rPr>
        <w:t>და ოქროსფერი</w:t>
      </w:r>
      <w:r w:rsidR="00751FE6" w:rsidRPr="009B42AC">
        <w:rPr>
          <w:rFonts w:ascii="Sylfaen" w:eastAsia="Merriweather" w:hAnsi="Sylfaen" w:cs="Merriweather"/>
          <w:i/>
          <w:lang w:val="ka-GE"/>
        </w:rPr>
        <w:t xml:space="preserve"> (Chrysophyceae)</w:t>
      </w:r>
      <w:r w:rsidR="00751FE6"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 xml:space="preserve">(დიაგრამა </w:t>
      </w:r>
      <w:r w:rsidR="004A02DB" w:rsidRPr="009B42AC">
        <w:rPr>
          <w:rFonts w:ascii="Sylfaen" w:eastAsia="Arial Unicode MS" w:hAnsi="Sylfaen" w:cs="Arial Unicode MS"/>
          <w:lang w:val="ka-GE"/>
        </w:rPr>
        <w:t>3</w:t>
      </w:r>
      <w:r w:rsidRPr="009B42AC">
        <w:rPr>
          <w:rFonts w:ascii="Sylfaen" w:eastAsia="Arial Unicode MS" w:hAnsi="Sylfaen" w:cs="Arial Unicode MS"/>
          <w:lang w:val="ka-GE"/>
        </w:rPr>
        <w:t>.4.1).</w:t>
      </w:r>
    </w:p>
    <w:p w14:paraId="19D2CFC4" w14:textId="201D45E8"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4A02DB" w:rsidRPr="009B42AC">
        <w:rPr>
          <w:rFonts w:ascii="Sylfaen" w:eastAsia="Arial Unicode MS" w:hAnsi="Sylfaen" w:cs="Arial Unicode MS"/>
          <w:b/>
          <w:bCs/>
          <w:lang w:val="ka-GE"/>
        </w:rPr>
        <w:t>3</w:t>
      </w:r>
      <w:r w:rsidRPr="009B42AC">
        <w:rPr>
          <w:rFonts w:ascii="Sylfaen" w:eastAsia="Arial Unicode MS" w:hAnsi="Sylfaen" w:cs="Arial Unicode MS"/>
          <w:b/>
          <w:bCs/>
          <w:lang w:val="ka-GE"/>
        </w:rPr>
        <w:t>.4.1</w:t>
      </w:r>
      <w:r w:rsidR="002935BF" w:rsidRPr="009B42AC">
        <w:rPr>
          <w:rFonts w:ascii="Sylfaen" w:eastAsia="Arial Unicode MS" w:hAnsi="Sylfaen" w:cs="Arial Unicode MS"/>
          <w:b/>
          <w:bCs/>
        </w:rPr>
        <w:t>:</w:t>
      </w:r>
      <w:r w:rsidRPr="009B42AC">
        <w:rPr>
          <w:rFonts w:ascii="Sylfaen" w:eastAsia="Arial Unicode MS" w:hAnsi="Sylfaen" w:cs="Arial Unicode MS"/>
          <w:b/>
          <w:bCs/>
          <w:lang w:val="ka-GE"/>
        </w:rPr>
        <w:t xml:space="preserve"> შავი ზღვის საქართველოს სანაპირო ზოლის ფიტოპლანქტონის ბიომრავალფეროვნება, </w:t>
      </w:r>
      <w:r w:rsidRPr="009B42AC">
        <w:rPr>
          <w:rFonts w:ascii="Sylfaen" w:eastAsia="Merriweather" w:hAnsi="Sylfaen" w:cs="Merriweather"/>
          <w:b/>
          <w:bCs/>
          <w:lang w:val="ka-GE"/>
        </w:rPr>
        <w:t>202</w:t>
      </w:r>
      <w:r w:rsidR="00751FE6" w:rsidRPr="009B42AC">
        <w:rPr>
          <w:rFonts w:ascii="Sylfaen" w:eastAsia="Merriweather" w:hAnsi="Sylfaen" w:cs="Merriweather"/>
          <w:b/>
          <w:bCs/>
          <w:lang w:val="ka-GE"/>
        </w:rPr>
        <w:t>1</w:t>
      </w:r>
      <w:r w:rsidRPr="009B42AC">
        <w:rPr>
          <w:rFonts w:ascii="Sylfaen" w:eastAsia="Merriweather" w:hAnsi="Sylfaen" w:cs="Merriweather"/>
          <w:b/>
          <w:bCs/>
          <w:lang w:val="ka-GE"/>
        </w:rPr>
        <w:t xml:space="preserve"> წ</w:t>
      </w:r>
    </w:p>
    <w:p w14:paraId="13674AE5" w14:textId="701C2D16" w:rsidR="0026707D" w:rsidRPr="009B42AC" w:rsidRDefault="00751FE6" w:rsidP="00751FE6">
      <w:pPr>
        <w:tabs>
          <w:tab w:val="left" w:pos="9810"/>
        </w:tabs>
        <w:jc w:val="center"/>
        <w:rPr>
          <w:rFonts w:ascii="Sylfaen" w:eastAsia="Merriweather" w:hAnsi="Sylfaen" w:cs="Merriweather"/>
          <w:b/>
          <w:bCs/>
          <w:lang w:val="ka-GE"/>
        </w:rPr>
      </w:pPr>
      <w:r w:rsidRPr="009B42AC">
        <w:rPr>
          <w:rFonts w:ascii="Sylfaen" w:hAnsi="Sylfaen"/>
          <w:noProof/>
        </w:rPr>
        <w:drawing>
          <wp:inline distT="0" distB="0" distL="0" distR="0" wp14:anchorId="117531AE" wp14:editId="2C07DD23">
            <wp:extent cx="4124325" cy="2552700"/>
            <wp:effectExtent l="0" t="0" r="3175"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8BC293C" w14:textId="5BD5DF37" w:rsidR="0026707D" w:rsidRPr="009B42AC" w:rsidRDefault="0026707D" w:rsidP="002C0F2E">
      <w:pPr>
        <w:tabs>
          <w:tab w:val="left" w:pos="9810"/>
        </w:tabs>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სააგენტოს წლიური ანგარიში, 2021</w:t>
      </w:r>
    </w:p>
    <w:p w14:paraId="5586B631" w14:textId="0312FA41"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 xml:space="preserve">ფიტოპლანქტონის </w:t>
      </w:r>
      <w:r w:rsidR="007B35FA" w:rsidRPr="009B42AC">
        <w:rPr>
          <w:rFonts w:ascii="Sylfaen" w:eastAsia="Arial Unicode MS" w:hAnsi="Sylfaen" w:cs="Arial Unicode MS"/>
          <w:lang w:val="ka-GE"/>
        </w:rPr>
        <w:t>68</w:t>
      </w:r>
      <w:r w:rsidRPr="009B42AC">
        <w:rPr>
          <w:rFonts w:ascii="Sylfaen" w:eastAsia="Arial Unicode MS" w:hAnsi="Sylfaen" w:cs="Arial Unicode MS"/>
          <w:lang w:val="ka-GE"/>
        </w:rPr>
        <w:t xml:space="preserve">%-ს დინოფიტები და დიატომოვანი წყალმცენარეები შეადგენენ, ხოლო დანარჩენი ჯგუფები ერთეული სახეობებით არიან წარმოდგენილნი. </w:t>
      </w:r>
    </w:p>
    <w:p w14:paraId="78FF1388" w14:textId="71072D1A" w:rsidR="00916BD1" w:rsidRPr="009B42AC" w:rsidRDefault="00916BD1" w:rsidP="00916BD1">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2021 წლის განმავლობაში ფიტოპლანქტონის რაოდენობრივი მაჩვენებლები განიცდიდნენ ჩვეულებრივ სეზონურ ცვალებადობას და შავი ზღვის საქართველოს სანაპირო ზოლში (სარფი-მწვანე კონცხი) საშუალოდ 0.5*10</w:t>
      </w:r>
      <w:r w:rsidRPr="009B42AC">
        <w:rPr>
          <w:rFonts w:ascii="Sylfaen" w:eastAsia="Arial Unicode MS" w:hAnsi="Sylfaen" w:cs="Arial Unicode MS"/>
          <w:vertAlign w:val="superscript"/>
          <w:lang w:val="ka-GE"/>
        </w:rPr>
        <w:t>6</w:t>
      </w:r>
      <w:r w:rsidR="00DB1374" w:rsidRPr="009B42AC">
        <w:rPr>
          <w:rFonts w:ascii="Sylfaen" w:eastAsia="Arial Unicode MS" w:hAnsi="Sylfaen" w:cs="Arial Unicode MS"/>
          <w:vertAlign w:val="superscript"/>
          <w:lang w:val="ka-GE"/>
        </w:rPr>
        <w:t xml:space="preserve"> </w:t>
      </w:r>
      <w:r w:rsidRPr="009B42AC">
        <w:rPr>
          <w:rFonts w:ascii="Sylfaen" w:eastAsia="Arial Unicode MS" w:hAnsi="Sylfaen" w:cs="Arial Unicode MS"/>
          <w:lang w:val="ka-GE"/>
        </w:rPr>
        <w:t>უჯრ/ლ-ს და 1,396.46 მგ/მ</w:t>
      </w:r>
      <w:r w:rsidRPr="009B42AC">
        <w:rPr>
          <w:rFonts w:ascii="Sylfaen" w:eastAsia="Arial Unicode MS" w:hAnsi="Sylfaen" w:cs="Arial Unicode MS"/>
          <w:vertAlign w:val="superscript"/>
          <w:lang w:val="ka-GE"/>
        </w:rPr>
        <w:t>3</w:t>
      </w:r>
      <w:r w:rsidRPr="009B42AC">
        <w:rPr>
          <w:rFonts w:ascii="Sylfaen" w:eastAsia="Arial Unicode MS" w:hAnsi="Sylfaen" w:cs="Arial Unicode MS"/>
          <w:lang w:val="ka-GE"/>
        </w:rPr>
        <w:t>-ს</w:t>
      </w:r>
      <w:r w:rsidRPr="009B42AC">
        <w:rPr>
          <w:rFonts w:ascii="Sylfaen" w:eastAsia="Arial Unicode MS" w:hAnsi="Sylfaen" w:cs="Arial Unicode MS"/>
          <w:vertAlign w:val="superscript"/>
          <w:lang w:val="ka-GE"/>
        </w:rPr>
        <w:t xml:space="preserve"> </w:t>
      </w:r>
      <w:r w:rsidRPr="009B42AC">
        <w:rPr>
          <w:rFonts w:ascii="Sylfaen" w:eastAsia="Arial Unicode MS" w:hAnsi="Sylfaen" w:cs="Arial Unicode MS"/>
          <w:lang w:val="ka-GE"/>
        </w:rPr>
        <w:t>აღწევდნენ, რაც მცირედით აღემატებოდა წინა წლის მონაცემებს. საზღვაო სივრცის შელფურ ნაწილში (გონიო-ანაკლია) ზაფხულის სეზონზე ფიტოპლანქტონის რიცხოვნობა და ბიომასა  საშუალოდ 0.9*10</w:t>
      </w:r>
      <w:r w:rsidRPr="009B42AC">
        <w:rPr>
          <w:rFonts w:ascii="Sylfaen" w:eastAsia="Arial Unicode MS" w:hAnsi="Sylfaen" w:cs="Arial Unicode MS"/>
          <w:vertAlign w:val="superscript"/>
          <w:lang w:val="ka-GE"/>
        </w:rPr>
        <w:t>6</w:t>
      </w:r>
      <w:r w:rsidRPr="009B42AC">
        <w:rPr>
          <w:rFonts w:ascii="Sylfaen" w:eastAsia="Arial Unicode MS" w:hAnsi="Sylfaen" w:cs="Arial Unicode MS"/>
          <w:lang w:val="ka-GE"/>
        </w:rPr>
        <w:t>უჯრ/ლ-ს და 508.9 მგ/მ</w:t>
      </w:r>
      <w:r w:rsidRPr="009B42AC">
        <w:rPr>
          <w:rFonts w:ascii="Sylfaen" w:eastAsia="Arial Unicode MS" w:hAnsi="Sylfaen" w:cs="Arial Unicode MS"/>
          <w:vertAlign w:val="superscript"/>
          <w:lang w:val="ka-GE"/>
        </w:rPr>
        <w:t>3</w:t>
      </w:r>
      <w:r w:rsidRPr="009B42AC">
        <w:rPr>
          <w:rFonts w:ascii="Sylfaen" w:eastAsia="Arial Unicode MS" w:hAnsi="Sylfaen" w:cs="Arial Unicode MS"/>
          <w:lang w:val="ka-GE"/>
        </w:rPr>
        <w:t>-ს</w:t>
      </w:r>
      <w:r w:rsidRPr="009B42AC">
        <w:rPr>
          <w:rFonts w:ascii="Sylfaen" w:eastAsia="Arial Unicode MS" w:hAnsi="Sylfaen" w:cs="Arial Unicode MS"/>
          <w:vertAlign w:val="superscript"/>
          <w:lang w:val="ka-GE"/>
        </w:rPr>
        <w:t xml:space="preserve"> </w:t>
      </w:r>
      <w:r w:rsidRPr="009B42AC">
        <w:rPr>
          <w:rFonts w:ascii="Sylfaen" w:eastAsia="Arial Unicode MS" w:hAnsi="Sylfaen" w:cs="Arial Unicode MS"/>
          <w:lang w:val="ka-GE"/>
        </w:rPr>
        <w:t>შეადგენდა. ქვემოთ, დიაგრამაზე 3.4.2 ნაჩვენებია შავი ზღვის საქართველოს სანაპიროს ფიტოპლანქტონის რიცხოვნობის და ბიომასის სეზონური დინამიკა სარფი-მწვანე კონცხის აკვატორიაში.</w:t>
      </w:r>
    </w:p>
    <w:p w14:paraId="56D86D42" w14:textId="57D7268E"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4A02DB" w:rsidRPr="009B42AC">
        <w:rPr>
          <w:rFonts w:ascii="Sylfaen" w:eastAsia="Arial Unicode MS" w:hAnsi="Sylfaen" w:cs="Arial Unicode MS"/>
          <w:b/>
          <w:bCs/>
          <w:lang w:val="ka-GE"/>
        </w:rPr>
        <w:t>3</w:t>
      </w:r>
      <w:r w:rsidRPr="009B42AC">
        <w:rPr>
          <w:rFonts w:ascii="Sylfaen" w:eastAsia="Arial Unicode MS" w:hAnsi="Sylfaen" w:cs="Arial Unicode MS"/>
          <w:b/>
          <w:bCs/>
          <w:lang w:val="ka-GE"/>
        </w:rPr>
        <w:t>.4.2</w:t>
      </w:r>
      <w:r w:rsidR="002935BF" w:rsidRPr="009B42AC">
        <w:rPr>
          <w:rFonts w:ascii="Sylfaen" w:eastAsia="Arial Unicode MS" w:hAnsi="Sylfaen" w:cs="Arial Unicode MS"/>
          <w:b/>
          <w:bCs/>
          <w:lang w:val="ka-GE"/>
        </w:rPr>
        <w:t>:</w:t>
      </w:r>
      <w:r w:rsidRPr="009B42AC">
        <w:rPr>
          <w:rFonts w:ascii="Sylfaen" w:eastAsia="Arial Unicode MS" w:hAnsi="Sylfaen" w:cs="Arial Unicode MS"/>
          <w:b/>
          <w:bCs/>
          <w:lang w:val="ka-GE"/>
        </w:rPr>
        <w:t xml:space="preserve"> შავი ზღვის საქართველოს სანაპირო ზოლის ფიტოპლანქტონის რიცხოვნობის</w:t>
      </w:r>
      <w:r w:rsidR="00916BD1" w:rsidRPr="009B42AC">
        <w:rPr>
          <w:rFonts w:ascii="Sylfaen" w:eastAsia="Arial Unicode MS" w:hAnsi="Sylfaen" w:cs="Arial Unicode MS"/>
          <w:b/>
          <w:bCs/>
          <w:lang w:val="ka-GE"/>
        </w:rPr>
        <w:t>ა და ბიომასის სეზონური დინამიკა (2017-2021 წწ, სარფი-მწვანე კონცხი)</w:t>
      </w:r>
    </w:p>
    <w:p w14:paraId="0966BC54" w14:textId="20679EB5" w:rsidR="0026707D" w:rsidRPr="009B42AC" w:rsidRDefault="008974AC" w:rsidP="00923FC6">
      <w:pPr>
        <w:tabs>
          <w:tab w:val="left" w:pos="9810"/>
        </w:tabs>
        <w:jc w:val="both"/>
        <w:rPr>
          <w:rFonts w:ascii="Sylfaen" w:eastAsia="Merriweather" w:hAnsi="Sylfaen" w:cs="Merriweather"/>
          <w:lang w:val="ka-GE"/>
        </w:rPr>
      </w:pPr>
      <w:r w:rsidRPr="009B42AC">
        <w:rPr>
          <w:rFonts w:ascii="Sylfaen" w:hAnsi="Sylfaen"/>
          <w:noProof/>
        </w:rPr>
        <w:drawing>
          <wp:inline distT="0" distB="0" distL="0" distR="0" wp14:anchorId="4240533B" wp14:editId="44BB5A10">
            <wp:extent cx="6134100" cy="3314700"/>
            <wp:effectExtent l="0" t="0" r="0" b="0"/>
            <wp:docPr id="1043850" name="Chart 10438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07D7C2A" w14:textId="20DD4AFB" w:rsidR="0026707D" w:rsidRPr="009B42AC" w:rsidRDefault="0026707D" w:rsidP="002C0F2E">
      <w:pPr>
        <w:tabs>
          <w:tab w:val="left" w:pos="9810"/>
        </w:tabs>
        <w:jc w:val="center"/>
        <w:rPr>
          <w:rFonts w:ascii="Sylfaen" w:eastAsia="Merriweather" w:hAnsi="Sylfaen" w:cs="Merriweather"/>
          <w:i/>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სააგენტოს წლიური ანგარიში, 2021</w:t>
      </w:r>
    </w:p>
    <w:p w14:paraId="59112E9F" w14:textId="21FC98E9" w:rsidR="0026707D" w:rsidRPr="009B42AC" w:rsidRDefault="00916BD1" w:rsidP="00923FC6">
      <w:pPr>
        <w:tabs>
          <w:tab w:val="left" w:pos="9810"/>
        </w:tabs>
        <w:jc w:val="both"/>
        <w:rPr>
          <w:rFonts w:ascii="Sylfaen" w:eastAsia="Merriweather" w:hAnsi="Sylfaen" w:cs="Merriweather"/>
          <w:i/>
          <w:lang w:val="ka-GE"/>
        </w:rPr>
      </w:pPr>
      <w:r w:rsidRPr="009B42AC">
        <w:rPr>
          <w:rFonts w:ascii="Sylfaen" w:eastAsia="Arial Unicode MS" w:hAnsi="Sylfaen" w:cs="Arial Unicode MS"/>
          <w:lang w:val="ka-GE"/>
        </w:rPr>
        <w:t xml:space="preserve">გასული წლების მსგავსად, 2021 წელს დაფიქსირდა </w:t>
      </w:r>
      <w:r w:rsidR="0026707D" w:rsidRPr="009B42AC">
        <w:rPr>
          <w:rFonts w:ascii="Sylfaen" w:eastAsia="Arial Unicode MS" w:hAnsi="Sylfaen" w:cs="Arial Unicode MS"/>
          <w:lang w:val="ka-GE"/>
        </w:rPr>
        <w:t>დიატომოვანების დომინირება მთელ აკვატორიაში</w:t>
      </w:r>
      <w:r w:rsidRPr="009B42AC">
        <w:rPr>
          <w:rFonts w:ascii="Sylfaen" w:eastAsia="Arial Unicode MS" w:hAnsi="Sylfaen" w:cs="Arial Unicode MS"/>
          <w:lang w:val="ka-GE"/>
        </w:rPr>
        <w:t>, რაც</w:t>
      </w:r>
      <w:r w:rsidR="0026707D" w:rsidRPr="009B42AC">
        <w:rPr>
          <w:rFonts w:ascii="Sylfaen" w:eastAsia="Arial Unicode MS" w:hAnsi="Sylfaen" w:cs="Arial Unicode MS"/>
          <w:lang w:val="ka-GE"/>
        </w:rPr>
        <w:t xml:space="preserve"> გამოწ</w:t>
      </w:r>
      <w:r w:rsidR="00991F7C" w:rsidRPr="009B42AC">
        <w:rPr>
          <w:rFonts w:ascii="Sylfaen" w:eastAsia="Arial Unicode MS" w:hAnsi="Sylfaen" w:cs="Arial Unicode MS"/>
          <w:lang w:val="ka-GE"/>
        </w:rPr>
        <w:t>;</w:t>
      </w:r>
      <w:r w:rsidR="0026707D" w:rsidRPr="009B42AC">
        <w:rPr>
          <w:rFonts w:ascii="Sylfaen" w:eastAsia="Arial Unicode MS" w:hAnsi="Sylfaen" w:cs="Arial Unicode MS"/>
          <w:lang w:val="ka-GE"/>
        </w:rPr>
        <w:t xml:space="preserve">ვეულია მსხვილუჯრედიანი წყალმცენარეების უხვი განვითარებით, მათ შორის სახეობების - </w:t>
      </w:r>
      <w:r w:rsidRPr="009B42AC">
        <w:rPr>
          <w:rFonts w:ascii="Sylfaen" w:eastAsia="Arial Unicode MS" w:hAnsi="Sylfaen" w:cs="Arial Unicode MS"/>
          <w:i/>
          <w:lang w:val="ka-GE"/>
        </w:rPr>
        <w:t>Cylindrotheca closterium</w:t>
      </w:r>
      <w:r w:rsidRPr="009B42AC">
        <w:rPr>
          <w:rFonts w:ascii="Sylfaen" w:eastAsia="Arial Unicode MS" w:hAnsi="Sylfaen" w:cs="Arial Unicode MS"/>
          <w:lang w:val="ka-GE"/>
        </w:rPr>
        <w:t xml:space="preserve">, </w:t>
      </w:r>
      <w:r w:rsidRPr="009B42AC">
        <w:rPr>
          <w:rFonts w:ascii="Sylfaen" w:eastAsia="Arial Unicode MS" w:hAnsi="Sylfaen" w:cs="Arial Unicode MS"/>
          <w:i/>
          <w:lang w:val="ka-GE"/>
        </w:rPr>
        <w:t>Pseudonitzchia delicatisima</w:t>
      </w:r>
      <w:r w:rsidRPr="009B42AC">
        <w:rPr>
          <w:rFonts w:ascii="Sylfaen" w:eastAsia="Arial Unicode MS" w:hAnsi="Sylfaen" w:cs="Arial Unicode MS"/>
          <w:lang w:val="ka-GE"/>
        </w:rPr>
        <w:t xml:space="preserve">, </w:t>
      </w:r>
      <w:r w:rsidR="0026707D" w:rsidRPr="009B42AC">
        <w:rPr>
          <w:rFonts w:ascii="Sylfaen" w:eastAsia="Merriweather" w:hAnsi="Sylfaen" w:cs="Merriweather"/>
          <w:i/>
          <w:lang w:val="ka-GE"/>
        </w:rPr>
        <w:t>Proboscia alata</w:t>
      </w:r>
      <w:r w:rsidRPr="009B42AC">
        <w:rPr>
          <w:rFonts w:ascii="Sylfaen" w:eastAsia="Arial Unicode MS" w:hAnsi="Sylfaen" w:cs="Arial Unicode MS"/>
          <w:lang w:val="ka-GE"/>
        </w:rPr>
        <w:t xml:space="preserve">, </w:t>
      </w:r>
      <w:r w:rsidR="0026707D" w:rsidRPr="009B42AC">
        <w:rPr>
          <w:rFonts w:ascii="Sylfaen" w:eastAsia="Merriweather" w:hAnsi="Sylfaen" w:cs="Merriweather"/>
          <w:i/>
          <w:lang w:val="ka-GE"/>
        </w:rPr>
        <w:t>Pseudosolenia calcar avis</w:t>
      </w:r>
      <w:r w:rsidRPr="009B42AC">
        <w:rPr>
          <w:rFonts w:ascii="Sylfaen" w:eastAsia="Merriweather" w:hAnsi="Sylfaen" w:cs="Merriweather"/>
          <w:i/>
          <w:lang w:val="ka-GE"/>
        </w:rPr>
        <w:t xml:space="preserve">, Thalassionema nitzschioides </w:t>
      </w:r>
      <w:r w:rsidRPr="009B42AC">
        <w:rPr>
          <w:rFonts w:ascii="Sylfaen" w:eastAsia="Merriweather" w:hAnsi="Sylfaen" w:cs="Merriweather"/>
          <w:lang w:val="ka-GE"/>
        </w:rPr>
        <w:t>და</w:t>
      </w:r>
      <w:r w:rsidRPr="009B42AC">
        <w:rPr>
          <w:rFonts w:ascii="Sylfaen" w:eastAsia="Merriweather" w:hAnsi="Sylfaen" w:cs="Merriweather"/>
          <w:i/>
          <w:lang w:val="ka-GE"/>
        </w:rPr>
        <w:t xml:space="preserve"> Skeletonema costatum</w:t>
      </w:r>
      <w:r w:rsidR="0026707D" w:rsidRPr="009B42AC">
        <w:rPr>
          <w:rFonts w:ascii="Sylfaen" w:eastAsia="Arial Unicode MS" w:hAnsi="Sylfaen" w:cs="Arial Unicode MS"/>
          <w:lang w:val="ka-GE"/>
        </w:rPr>
        <w:t xml:space="preserve">. აღნიშნული წყალმცენარეების ბიომასური წილი 30%-დან </w:t>
      </w:r>
      <w:r w:rsidRPr="009B42AC">
        <w:rPr>
          <w:rFonts w:ascii="Sylfaen" w:eastAsia="Arial Unicode MS" w:hAnsi="Sylfaen" w:cs="Arial Unicode MS"/>
          <w:lang w:val="ka-GE"/>
        </w:rPr>
        <w:t>5</w:t>
      </w:r>
      <w:r w:rsidR="0026707D" w:rsidRPr="009B42AC">
        <w:rPr>
          <w:rFonts w:ascii="Sylfaen" w:eastAsia="Arial Unicode MS" w:hAnsi="Sylfaen" w:cs="Arial Unicode MS"/>
          <w:lang w:val="ka-GE"/>
        </w:rPr>
        <w:t xml:space="preserve">0%-მდე მერყეობს. აღსანიშნავია, რომ შავი ზღვის საქართველოს სანაპირო ზოლში პერიოდულად, გაზაფხულსა და შემოდგომაზე ფიქსირდება </w:t>
      </w:r>
      <w:r w:rsidR="0026707D" w:rsidRPr="009B42AC">
        <w:rPr>
          <w:rFonts w:ascii="Sylfaen" w:eastAsia="Merriweather" w:hAnsi="Sylfaen" w:cs="Merriweather"/>
          <w:i/>
          <w:lang w:val="ka-GE"/>
        </w:rPr>
        <w:t>Pseudosolenia calcar avis</w:t>
      </w:r>
      <w:r w:rsidR="0026707D" w:rsidRPr="009B42AC">
        <w:rPr>
          <w:rFonts w:ascii="Sylfaen" w:eastAsia="Arial Unicode MS" w:hAnsi="Sylfaen" w:cs="Arial Unicode MS"/>
          <w:lang w:val="ka-GE"/>
        </w:rPr>
        <w:t xml:space="preserve">-ის ყვავილობა. დინოფიტებიდან მასიური განვითარებით ხასიათდება </w:t>
      </w:r>
      <w:r w:rsidR="0026707D" w:rsidRPr="009B42AC">
        <w:rPr>
          <w:rFonts w:ascii="Sylfaen" w:eastAsia="Merriweather" w:hAnsi="Sylfaen" w:cs="Merriweather"/>
          <w:i/>
          <w:lang w:val="ka-GE"/>
        </w:rPr>
        <w:t>Cochlodinium geminatum</w:t>
      </w:r>
      <w:r w:rsidR="0026707D" w:rsidRPr="009B42AC">
        <w:rPr>
          <w:rFonts w:ascii="Sylfaen" w:eastAsia="Arial Unicode MS" w:hAnsi="Sylfaen" w:cs="Arial Unicode MS"/>
          <w:lang w:val="ka-GE"/>
        </w:rPr>
        <w:t xml:space="preserve"> და</w:t>
      </w:r>
      <w:r w:rsidR="0026707D" w:rsidRPr="009B42AC">
        <w:rPr>
          <w:rFonts w:ascii="Sylfaen" w:eastAsia="Merriweather" w:hAnsi="Sylfaen" w:cs="Merriweather"/>
          <w:i/>
          <w:lang w:val="ka-GE"/>
        </w:rPr>
        <w:t xml:space="preserve"> Protoperidinium divergens.</w:t>
      </w:r>
    </w:p>
    <w:p w14:paraId="0336820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მთლიანობაში, შავი ზღვის საქართველოს სანაპიროს ფიტოპლანქტონის განვითარების დინამიკა ხასიათდება სეზონური ფლუქტუაციებით და პერიოდული, წერტილოვანი „ყვავილობით“.</w:t>
      </w:r>
    </w:p>
    <w:p w14:paraId="5D26E81C" w14:textId="77777777" w:rsidR="0026707D" w:rsidRPr="009B42AC" w:rsidRDefault="0026707D" w:rsidP="00923FC6">
      <w:pPr>
        <w:tabs>
          <w:tab w:val="left" w:pos="9810"/>
        </w:tabs>
        <w:jc w:val="both"/>
        <w:rPr>
          <w:rFonts w:ascii="Sylfaen" w:eastAsia="Merriweather" w:hAnsi="Sylfaen" w:cs="Merriweather"/>
          <w:i/>
          <w:lang w:val="ka-GE"/>
        </w:rPr>
      </w:pPr>
      <w:r w:rsidRPr="009B42AC">
        <w:rPr>
          <w:rFonts w:ascii="Sylfaen" w:eastAsia="Arial Unicode MS" w:hAnsi="Sylfaen" w:cs="Arial Unicode MS"/>
          <w:i/>
          <w:lang w:val="ka-GE"/>
        </w:rPr>
        <w:t>ზოოპლანქტონი</w:t>
      </w:r>
    </w:p>
    <w:p w14:paraId="38A3626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 xml:space="preserve">შავი ზღვის ფაუნის 2,500-მდე სხვადასხვა სახეობიდან 200-ზე მეტი ზოოპლანქტონს მიეკუთვნება. შავი ზღვის ზოოპლანქტონი ზღვის ეკოსისტემის კვებითი ჯაჭვის მნიშვნელოვანი რგოლია, მისი რიცხოვნობა გავლენას ახდენს პლანქტონით მკვებავი მრავალი თევზის მარაგზე და მთლიანად ზღვის პროდუქტიულობაზე, ხოლო მისი ხარისხობრივი მაჩვენებლები წყლის გარემოს ეკოლოგიური ინდიკატორია. </w:t>
      </w:r>
    </w:p>
    <w:p w14:paraId="6F02C6EE" w14:textId="77777777"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hAnsi="Sylfaen" w:cs="Sylfaen"/>
          <w:color w:val="000000"/>
          <w:shd w:val="clear" w:color="auto" w:fill="FFFFFF"/>
          <w:lang w:val="ka-GE"/>
        </w:rPr>
        <w:t>აღსანიშნავია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რომ</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ბოლო</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ათწლეულებში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ინტენსიურმა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ანთროპოგენურმა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ზემოქმედებამ</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ინვაზიური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სახეობების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შემოჭრამ</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კლიმატის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მრავალწლიანმა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ფლუქტუაციამ</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მკვეთრი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ცვლილებები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გამოიწვია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შავი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პლანქტონურ</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თანასაზოგადოებაში</w:t>
      </w:r>
      <w:r w:rsidRPr="009B42AC">
        <w:rPr>
          <w:rFonts w:ascii="Sylfaen" w:hAnsi="Sylfaen"/>
          <w:color w:val="000000"/>
          <w:shd w:val="clear" w:color="auto" w:fill="FFFFFF"/>
          <w:lang w:val="ka-GE"/>
        </w:rPr>
        <w:t>. 1980-</w:t>
      </w:r>
      <w:r w:rsidRPr="009B42AC">
        <w:rPr>
          <w:rFonts w:ascii="Sylfaen" w:hAnsi="Sylfaen" w:cs="Sylfaen"/>
          <w:color w:val="000000"/>
          <w:shd w:val="clear" w:color="auto" w:fill="FFFFFF"/>
          <w:lang w:val="ka-GE"/>
        </w:rPr>
        <w:t>იან</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წლებში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შავი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ეკოსისტემაზე</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ძლიერი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ზემოქმედება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მოახდინა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ატლანტის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ოკეანედან</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გემების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ბალასტური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წყლებით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შემოტანილმა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სავარცხლურამ</w:t>
      </w:r>
      <w:r w:rsidRPr="009B42AC">
        <w:rPr>
          <w:rFonts w:ascii="Sylfaen" w:hAnsi="Sylfaen"/>
          <w:color w:val="000000"/>
          <w:shd w:val="clear" w:color="auto" w:fill="FFFFFF"/>
          <w:lang w:val="ka-GE"/>
        </w:rPr>
        <w:t xml:space="preserve"> (</w:t>
      </w:r>
      <w:r w:rsidRPr="009B42AC">
        <w:rPr>
          <w:rFonts w:ascii="Sylfaen" w:hAnsi="Sylfaen"/>
          <w:i/>
          <w:iCs/>
          <w:color w:val="000000"/>
          <w:shd w:val="clear" w:color="auto" w:fill="FFFFFF"/>
          <w:lang w:val="ka-GE"/>
        </w:rPr>
        <w:t>Mnemiopsis leidyi</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პლანქტონით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მკვებავმა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სავარცხლურამ</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კვებითი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კონკურენცია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გაუწია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სარეწაო</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თევზებს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და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ასევე</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გამოიწვია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ზოოპლანქტონის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შემცირება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კერძოდ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შემცირდა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ან</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საერთოდ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გაქრა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ზოოპლანქტონის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ისეთი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სახეობები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როგორებიცაა</w:t>
      </w:r>
      <w:r w:rsidRPr="009B42AC">
        <w:rPr>
          <w:rFonts w:ascii="Sylfaen" w:hAnsi="Sylfaen"/>
          <w:color w:val="000000"/>
          <w:shd w:val="clear" w:color="auto" w:fill="FFFFFF"/>
          <w:lang w:val="ka-GE"/>
        </w:rPr>
        <w:t xml:space="preserve"> </w:t>
      </w:r>
      <w:r w:rsidRPr="009B42AC">
        <w:rPr>
          <w:rFonts w:ascii="Sylfaen" w:hAnsi="Sylfaen"/>
          <w:i/>
          <w:iCs/>
          <w:color w:val="000000"/>
          <w:shd w:val="clear" w:color="auto" w:fill="FFFFFF"/>
          <w:lang w:val="ka-GE"/>
        </w:rPr>
        <w:t>Oithona nana</w:t>
      </w:r>
      <w:r w:rsidRPr="009B42AC">
        <w:rPr>
          <w:rFonts w:ascii="Sylfaen" w:hAnsi="Sylfaen"/>
          <w:color w:val="000000"/>
          <w:shd w:val="clear" w:color="auto" w:fill="FFFFFF"/>
          <w:lang w:val="ka-GE"/>
        </w:rPr>
        <w:t xml:space="preserve">, </w:t>
      </w:r>
      <w:r w:rsidRPr="009B42AC">
        <w:rPr>
          <w:rFonts w:ascii="Sylfaen" w:hAnsi="Sylfaen"/>
          <w:i/>
          <w:iCs/>
          <w:color w:val="000000"/>
          <w:shd w:val="clear" w:color="auto" w:fill="FFFFFF"/>
          <w:lang w:val="ka-GE"/>
        </w:rPr>
        <w:t>Anomalocera pate</w:t>
      </w:r>
      <w:r w:rsidRPr="009B42AC">
        <w:rPr>
          <w:rFonts w:ascii="Sylfaen" w:hAnsi="Sylfaen"/>
          <w:color w:val="000000"/>
          <w:shd w:val="clear" w:color="auto" w:fill="FFFFFF"/>
          <w:lang w:val="ka-GE"/>
        </w:rPr>
        <w:t xml:space="preserve">rsoni, </w:t>
      </w:r>
      <w:r w:rsidRPr="009B42AC">
        <w:rPr>
          <w:rFonts w:ascii="Sylfaen" w:hAnsi="Sylfaen"/>
          <w:i/>
          <w:iCs/>
          <w:color w:val="000000"/>
          <w:shd w:val="clear" w:color="auto" w:fill="FFFFFF"/>
          <w:lang w:val="ka-GE"/>
        </w:rPr>
        <w:t>Pontella mediterranea</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და</w:t>
      </w:r>
      <w:r w:rsidRPr="009B42AC">
        <w:rPr>
          <w:rFonts w:ascii="Sylfaen" w:hAnsi="Sylfaen"/>
          <w:color w:val="000000"/>
          <w:shd w:val="clear" w:color="auto" w:fill="FFFFFF"/>
          <w:lang w:val="ka-GE"/>
        </w:rPr>
        <w:t xml:space="preserve"> </w:t>
      </w:r>
      <w:r w:rsidRPr="009B42AC">
        <w:rPr>
          <w:rFonts w:ascii="Sylfaen" w:hAnsi="Sylfaen"/>
          <w:i/>
          <w:iCs/>
          <w:color w:val="000000"/>
          <w:shd w:val="clear" w:color="auto" w:fill="FFFFFF"/>
          <w:lang w:val="ka-GE"/>
        </w:rPr>
        <w:t>Labidocera brunescens</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რომლებიც</w:t>
      </w:r>
      <w:r w:rsidRPr="009B42AC">
        <w:rPr>
          <w:rFonts w:ascii="Sylfaen" w:hAnsi="Sylfaen"/>
          <w:color w:val="000000"/>
          <w:shd w:val="clear" w:color="auto" w:fill="FFFFFF"/>
          <w:lang w:val="ka-GE"/>
        </w:rPr>
        <w:t xml:space="preserve"> 60-70-</w:t>
      </w:r>
      <w:r w:rsidRPr="009B42AC">
        <w:rPr>
          <w:rFonts w:ascii="Sylfaen" w:hAnsi="Sylfaen" w:cs="Sylfaen"/>
          <w:color w:val="000000"/>
          <w:shd w:val="clear" w:color="auto" w:fill="FFFFFF"/>
          <w:lang w:val="ka-GE"/>
        </w:rPr>
        <w:t>იან</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წლებში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მასიურ</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სახეობებს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წარმოადგენდნენ</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მე</w:t>
      </w:r>
      <w:r w:rsidRPr="009B42AC">
        <w:rPr>
          <w:rFonts w:ascii="Sylfaen" w:hAnsi="Sylfaen"/>
          <w:color w:val="000000"/>
          <w:shd w:val="clear" w:color="auto" w:fill="FFFFFF"/>
          <w:lang w:val="ka-GE"/>
        </w:rPr>
        <w:t xml:space="preserve">-20 </w:t>
      </w:r>
      <w:r w:rsidRPr="009B42AC">
        <w:rPr>
          <w:rFonts w:ascii="Sylfaen" w:hAnsi="Sylfaen" w:cs="Sylfaen"/>
          <w:color w:val="000000"/>
          <w:shd w:val="clear" w:color="auto" w:fill="FFFFFF"/>
          <w:lang w:val="ka-GE"/>
        </w:rPr>
        <w:t>საუკუნის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მიწურულს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შავ</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ზღვაში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ბალასტური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წყლებით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ისევ</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შემოტანილ</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იქნა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სავარცხლურას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სხვა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სახეობა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ბეროე</w:t>
      </w:r>
      <w:r w:rsidRPr="009B42AC">
        <w:rPr>
          <w:rFonts w:ascii="Sylfaen" w:hAnsi="Sylfaen"/>
          <w:color w:val="000000"/>
          <w:shd w:val="clear" w:color="auto" w:fill="FFFFFF"/>
          <w:lang w:val="ka-GE"/>
        </w:rPr>
        <w:t xml:space="preserve"> </w:t>
      </w:r>
      <w:r w:rsidRPr="009B42AC">
        <w:rPr>
          <w:rFonts w:ascii="Sylfaen" w:hAnsi="Sylfaen"/>
          <w:i/>
          <w:iCs/>
          <w:color w:val="000000"/>
          <w:shd w:val="clear" w:color="auto" w:fill="FFFFFF"/>
          <w:lang w:val="ka-GE"/>
        </w:rPr>
        <w:t>(Beroe ovata)</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რომელმაც</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ფაქტობრივად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განახორციელა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მნემიოპსისის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პოპულაციის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ბიოკონტროლი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საბოლოოდ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აღნიშნულმა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მოვლენებმა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განაპირობა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ეკოსისტემის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წონასწორობის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აღდგენა</w:t>
      </w:r>
      <w:r w:rsidRPr="009B42AC">
        <w:rPr>
          <w:rFonts w:ascii="Sylfaen" w:hAnsi="Sylfaen"/>
          <w:color w:val="000000"/>
          <w:shd w:val="clear" w:color="auto" w:fill="FFFFFF"/>
          <w:lang w:val="ka-GE"/>
        </w:rPr>
        <w:t>.</w:t>
      </w:r>
    </w:p>
    <w:p w14:paraId="58969D88" w14:textId="7D1C869E"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შავი ზღვის საქართველოს სანაპიროს ზოოპლანქტონური თანასაზოგადოება 2018-2021 წლებში წარმოდგენილი იყო 40-მდე სახეობით, რომელთა უმეტესობა შავ ზღვაში ფართოდ გავრცელებული ფორმებია. მათ შორის ყველაზე მრავალფეროვანია კიბოსნაირების ჯგუფი (</w:t>
      </w:r>
      <w:r w:rsidRPr="009B42AC">
        <w:rPr>
          <w:rFonts w:ascii="Sylfaen" w:eastAsia="Merriweather" w:hAnsi="Sylfaen" w:cs="Merriweather"/>
          <w:i/>
          <w:lang w:val="ka-GE"/>
        </w:rPr>
        <w:t>Crustacea</w:t>
      </w:r>
      <w:r w:rsidRPr="009B42AC">
        <w:rPr>
          <w:rFonts w:ascii="Sylfaen" w:eastAsia="Arial Unicode MS" w:hAnsi="Sylfaen" w:cs="Arial Unicode MS"/>
          <w:lang w:val="ka-GE"/>
        </w:rPr>
        <w:t xml:space="preserve">), რომელიც 17 სახეობით არის წარმოდგენილი და ზოოპლანქტონის სახეობათა 45-50%-ს შეადგენს. აქედან 12 სახეობა ნიჩაბფეხიანი </w:t>
      </w:r>
      <w:r w:rsidRPr="009B42AC">
        <w:rPr>
          <w:rFonts w:ascii="Sylfaen" w:eastAsia="Merriweather" w:hAnsi="Sylfaen" w:cs="Merriweather"/>
          <w:i/>
          <w:lang w:val="ka-GE"/>
        </w:rPr>
        <w:t>(Copepoda)</w:t>
      </w:r>
      <w:r w:rsidRPr="009B42AC">
        <w:rPr>
          <w:rFonts w:ascii="Sylfaen" w:eastAsia="Arial Unicode MS" w:hAnsi="Sylfaen" w:cs="Arial Unicode MS"/>
          <w:lang w:val="ka-GE"/>
        </w:rPr>
        <w:t xml:space="preserve">, ხოლო 5 სახეობა - ულვაშტოტიანი </w:t>
      </w:r>
      <w:r w:rsidRPr="009B42AC">
        <w:rPr>
          <w:rFonts w:ascii="Sylfaen" w:eastAsia="Merriweather" w:hAnsi="Sylfaen" w:cs="Merriweather"/>
          <w:i/>
          <w:lang w:val="ka-GE"/>
        </w:rPr>
        <w:t>(Cladocera)</w:t>
      </w:r>
      <w:r w:rsidRPr="009B42AC">
        <w:rPr>
          <w:rFonts w:ascii="Sylfaen" w:eastAsia="Arial Unicode MS" w:hAnsi="Sylfaen" w:cs="Arial Unicode MS"/>
          <w:lang w:val="ka-GE"/>
        </w:rPr>
        <w:t xml:space="preserve"> კიბოსნაირებია. ნიჩაბფეხიანი კიბოსნაირებიდან ყველაზე მასიურები</w:t>
      </w:r>
      <w:r w:rsidR="00916BD1" w:rsidRPr="009B42AC">
        <w:rPr>
          <w:rFonts w:ascii="Sylfaen" w:eastAsia="Arial Unicode MS" w:hAnsi="Sylfaen" w:cs="Arial Unicode MS"/>
          <w:lang w:val="ka-GE"/>
        </w:rPr>
        <w:t>ა</w:t>
      </w:r>
      <w:r w:rsidRPr="009B42AC">
        <w:rPr>
          <w:rFonts w:ascii="Sylfaen" w:eastAsia="Arial Unicode MS" w:hAnsi="Sylfaen" w:cs="Arial Unicode MS"/>
          <w:lang w:val="ka-GE"/>
        </w:rPr>
        <w:t xml:space="preserve"> საკვები ზოოპლანქტონის მნიშვნელოვანი წარმომადგენლები ევრითერმული </w:t>
      </w:r>
      <w:r w:rsidRPr="009B42AC">
        <w:rPr>
          <w:rFonts w:ascii="Sylfaen" w:eastAsia="Merriweather" w:hAnsi="Sylfaen" w:cs="Merriweather"/>
          <w:i/>
          <w:lang w:val="ka-GE"/>
        </w:rPr>
        <w:t>Acartia clausi</w:t>
      </w:r>
      <w:r w:rsidRPr="009B42AC">
        <w:rPr>
          <w:rFonts w:ascii="Sylfaen" w:eastAsia="Arial Unicode MS" w:hAnsi="Sylfaen" w:cs="Arial Unicode MS"/>
          <w:lang w:val="ka-GE"/>
        </w:rPr>
        <w:t xml:space="preserve"> და სითბოსმოყვარული კალანუსების ორი სახეობა - </w:t>
      </w:r>
      <w:r w:rsidRPr="009B42AC">
        <w:rPr>
          <w:rFonts w:ascii="Sylfaen" w:eastAsia="Merriweather" w:hAnsi="Sylfaen" w:cs="Merriweather"/>
          <w:i/>
          <w:lang w:val="ka-GE"/>
        </w:rPr>
        <w:t>Acartia tonsa</w:t>
      </w:r>
      <w:r w:rsidRPr="009B42AC">
        <w:rPr>
          <w:rFonts w:ascii="Sylfaen" w:eastAsia="Arial Unicode MS" w:hAnsi="Sylfaen" w:cs="Arial Unicode MS"/>
          <w:lang w:val="ka-GE"/>
        </w:rPr>
        <w:t xml:space="preserve"> და </w:t>
      </w:r>
      <w:r w:rsidRPr="009B42AC">
        <w:rPr>
          <w:rFonts w:ascii="Sylfaen" w:eastAsia="Merriweather" w:hAnsi="Sylfaen" w:cs="Merriweather"/>
          <w:i/>
          <w:lang w:val="ka-GE"/>
        </w:rPr>
        <w:t>Centropages ponticus</w:t>
      </w:r>
      <w:r w:rsidRPr="009B42AC">
        <w:rPr>
          <w:rFonts w:ascii="Sylfaen" w:eastAsia="Arial Unicode MS" w:hAnsi="Sylfaen" w:cs="Arial Unicode MS"/>
          <w:lang w:val="ka-GE"/>
        </w:rPr>
        <w:t>. ასევე, ერთ-ერთი მრავალფეროვანი, მეროპლანქტონის (ბენთოსური ორგანიზმების ლარვული ფორმები) ჯგუფი 11 სახეობით არის წარმოდგენილი. მისი წილი მერყეობს წლების მიხედვით 29%-დან 32%-მდე. დანარჩენი ჯგუფებიდან მხოლოდ ერთეული სახეობები გვხვდება.</w:t>
      </w:r>
      <w:r w:rsidR="009F3579" w:rsidRPr="009B42AC">
        <w:rPr>
          <w:rStyle w:val="FootnoteReference"/>
          <w:rFonts w:ascii="Sylfaen" w:eastAsia="Arial Unicode MS" w:hAnsi="Sylfaen" w:cs="Arial Unicode MS"/>
          <w:lang w:val="ka-GE"/>
        </w:rPr>
        <w:footnoteReference w:id="113"/>
      </w:r>
    </w:p>
    <w:p w14:paraId="25265B07" w14:textId="7D6F995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უკანასკნელ წლებში საქართველოს სანაპიროზე გაიზარდა ზღვის გარემოს კარგი ეკოლოგიური სტატუსის (GES) ინდიკატორი სახეობების რიცხვი, მათ შორის, სახეობების: </w:t>
      </w:r>
      <w:r w:rsidRPr="009B42AC">
        <w:rPr>
          <w:rFonts w:ascii="Sylfaen" w:eastAsia="Arial Unicode MS" w:hAnsi="Sylfaen" w:cs="Arial Unicode MS"/>
          <w:i/>
          <w:lang w:val="ka-GE"/>
        </w:rPr>
        <w:t xml:space="preserve">Penilia avirostris, Pseudoevadne tergestina, Evadne spinifera, Centropages ponticus, Isopoda და Decapoda </w:t>
      </w:r>
      <w:r w:rsidRPr="009B42AC">
        <w:rPr>
          <w:rFonts w:ascii="Sylfaen" w:eastAsia="Arial Unicode MS" w:hAnsi="Sylfaen" w:cs="Arial Unicode MS"/>
          <w:lang w:val="ka-GE"/>
        </w:rPr>
        <w:t>ლარვები.</w:t>
      </w:r>
      <w:r w:rsidR="002C0F2E" w:rsidRPr="009B42AC">
        <w:rPr>
          <w:rStyle w:val="FootnoteReference"/>
          <w:rFonts w:ascii="Sylfaen" w:eastAsia="Arial Unicode MS" w:hAnsi="Sylfaen" w:cs="Arial Unicode MS"/>
          <w:lang w:val="ka-GE"/>
        </w:rPr>
        <w:footnoteReference w:id="114"/>
      </w:r>
      <w:r w:rsidRPr="009B42AC">
        <w:rPr>
          <w:rFonts w:ascii="Sylfaen" w:eastAsia="Arial Unicode MS" w:hAnsi="Sylfaen" w:cs="Arial Unicode MS"/>
          <w:lang w:val="ka-GE"/>
        </w:rPr>
        <w:t xml:space="preserve"> განსაკუთრებით აღსანიშნავია 2018-2021 წლების პერიოდში სარფისა და მწვანე კონცხის სადგურებზე საქართველოში პირველად დაფიქსირებული ინდიკატორი სახეობა - მონსტრილას გვარის კიბოსნაირი </w:t>
      </w:r>
      <w:r w:rsidRPr="009B42AC">
        <w:rPr>
          <w:rFonts w:ascii="Sylfaen" w:eastAsia="Merriweather" w:hAnsi="Sylfaen" w:cs="Merriweather"/>
          <w:i/>
          <w:lang w:val="ka-GE"/>
        </w:rPr>
        <w:t xml:space="preserve">Monstrilla grandis </w:t>
      </w:r>
      <w:r w:rsidRPr="009B42AC">
        <w:rPr>
          <w:rFonts w:ascii="Sylfaen" w:eastAsia="Arial Unicode MS" w:hAnsi="Sylfaen" w:cs="Arial Unicode MS"/>
          <w:lang w:val="ka-GE"/>
        </w:rPr>
        <w:t xml:space="preserve">(სურ. </w:t>
      </w:r>
      <w:r w:rsidR="002C0F2E" w:rsidRPr="009B42AC">
        <w:rPr>
          <w:rFonts w:ascii="Sylfaen" w:eastAsia="Arial Unicode MS" w:hAnsi="Sylfaen" w:cs="Arial Unicode MS"/>
          <w:lang w:val="ka-GE"/>
        </w:rPr>
        <w:t>3</w:t>
      </w:r>
      <w:r w:rsidRPr="009B42AC">
        <w:rPr>
          <w:rFonts w:ascii="Sylfaen" w:eastAsia="Arial Unicode MS" w:hAnsi="Sylfaen" w:cs="Arial Unicode MS"/>
          <w:lang w:val="ka-GE"/>
        </w:rPr>
        <w:t>.4.1). მისი აღმოჩენა მიუთითებს ჩვენს სანაპირო ზოლში პლანქტონურ თანასაზოგადოებაში მიმდინარე დადებით ტენდენციებზე.</w:t>
      </w:r>
      <w:r w:rsidR="002C0F2E" w:rsidRPr="009B42AC">
        <w:rPr>
          <w:rStyle w:val="FootnoteReference"/>
          <w:rFonts w:ascii="Sylfaen" w:eastAsia="Arial Unicode MS" w:hAnsi="Sylfaen" w:cs="Arial Unicode MS"/>
          <w:lang w:val="ka-GE"/>
        </w:rPr>
        <w:footnoteReference w:id="115"/>
      </w:r>
    </w:p>
    <w:p w14:paraId="4B7ECF3E" w14:textId="35AD513D"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noProof/>
          <w:lang w:val="ka-GE"/>
        </w:rPr>
        <w:lastRenderedPageBreak/>
        <mc:AlternateContent>
          <mc:Choice Requires="wpg">
            <w:drawing>
              <wp:anchor distT="0" distB="0" distL="114300" distR="114300" simplePos="0" relativeHeight="251671552" behindDoc="0" locked="0" layoutInCell="1" allowOverlap="1" wp14:anchorId="444CB6FC" wp14:editId="627AE330">
                <wp:simplePos x="0" y="0"/>
                <wp:positionH relativeFrom="column">
                  <wp:posOffset>914400</wp:posOffset>
                </wp:positionH>
                <wp:positionV relativeFrom="paragraph">
                  <wp:posOffset>442595</wp:posOffset>
                </wp:positionV>
                <wp:extent cx="3959225" cy="2283460"/>
                <wp:effectExtent l="0" t="0" r="3175" b="2540"/>
                <wp:wrapTopAndBottom/>
                <wp:docPr id="23" name="Group 23"/>
                <wp:cNvGraphicFramePr/>
                <a:graphic xmlns:a="http://schemas.openxmlformats.org/drawingml/2006/main">
                  <a:graphicData uri="http://schemas.microsoft.com/office/word/2010/wordprocessingGroup">
                    <wpg:wgp>
                      <wpg:cNvGrpSpPr/>
                      <wpg:grpSpPr>
                        <a:xfrm>
                          <a:off x="0" y="0"/>
                          <a:ext cx="3959225" cy="2283460"/>
                          <a:chOff x="0" y="0"/>
                          <a:chExt cx="3959775" cy="2283493"/>
                        </a:xfrm>
                      </wpg:grpSpPr>
                      <pic:pic xmlns:pic="http://schemas.openxmlformats.org/drawingml/2006/picture">
                        <pic:nvPicPr>
                          <pic:cNvPr id="24" name="Shape 4" descr="E:\Monstrilla sp\Monstrilla sp.4.png"/>
                          <pic:cNvPicPr preferRelativeResize="0"/>
                        </pic:nvPicPr>
                        <pic:blipFill rotWithShape="1">
                          <a:blip r:embed="rId60">
                            <a:alphaModFix/>
                          </a:blip>
                          <a:srcRect l="40352" t="10059" r="13629" b="7710"/>
                          <a:stretch/>
                        </pic:blipFill>
                        <pic:spPr>
                          <a:xfrm>
                            <a:off x="0" y="0"/>
                            <a:ext cx="1914525" cy="2280285"/>
                          </a:xfrm>
                          <a:prstGeom prst="rect">
                            <a:avLst/>
                          </a:prstGeom>
                          <a:noFill/>
                          <a:ln>
                            <a:noFill/>
                          </a:ln>
                        </pic:spPr>
                      </pic:pic>
                      <pic:pic xmlns:pic="http://schemas.openxmlformats.org/drawingml/2006/picture">
                        <pic:nvPicPr>
                          <pic:cNvPr id="25" name="Shape 5" descr="E:\Monstrilla sp\Monstrilla sp. 2.png"/>
                          <pic:cNvPicPr preferRelativeResize="0"/>
                        </pic:nvPicPr>
                        <pic:blipFill rotWithShape="1">
                          <a:blip r:embed="rId61">
                            <a:alphaModFix/>
                          </a:blip>
                          <a:srcRect l="19712" t="19831" r="19712" b="28004"/>
                          <a:stretch/>
                        </pic:blipFill>
                        <pic:spPr>
                          <a:xfrm>
                            <a:off x="1913302" y="0"/>
                            <a:ext cx="2046473" cy="2283493"/>
                          </a:xfrm>
                          <a:prstGeom prst="rect">
                            <a:avLst/>
                          </a:prstGeom>
                          <a:noFill/>
                          <a:ln>
                            <a:noFill/>
                          </a:ln>
                        </pic:spPr>
                      </pic:pic>
                    </wpg:wgp>
                  </a:graphicData>
                </a:graphic>
                <wp14:sizeRelH relativeFrom="margin">
                  <wp14:pctWidth>0</wp14:pctWidth>
                </wp14:sizeRelH>
              </wp:anchor>
            </w:drawing>
          </mc:Choice>
          <mc:Fallback>
            <w:pict>
              <v:group w14:anchorId="2D34349A" id="Group 23" o:spid="_x0000_s1026" style="position:absolute;margin-left:1in;margin-top:34.85pt;width:311.75pt;height:179.8pt;z-index:251671552;mso-width-relative:margin" coordsize="39597,22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19145;height:228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">
                  <v:imagedata r:id="rId66" o:title="Monstrilla sp.4" croptop="6592f" cropbottom="5053f" cropleft="26445f" cropright="8932f"/>
                </v:shape>
                <v:shape id="Shape 5" o:spid="_x0000_s1028" type="#_x0000_t75" style="position:absolute;left:19133;width:20464;height:228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">
                  <v:imagedata r:id="rId67" o:title="Monstrilla sp. 2" croptop="12996f" cropbottom="18353f" cropleft="12918f" cropright="12918f"/>
                </v:shape>
                <w10:wrap type="topAndBottom"/>
              </v:group>
            </w:pict>
          </mc:Fallback>
        </mc:AlternateContent>
      </w:r>
      <w:r w:rsidRPr="009B42AC">
        <w:rPr>
          <w:rFonts w:ascii="Sylfaen" w:eastAsia="Arial Unicode MS" w:hAnsi="Sylfaen" w:cs="Arial Unicode MS"/>
          <w:b/>
          <w:bCs/>
          <w:lang w:val="ka-GE"/>
        </w:rPr>
        <w:t xml:space="preserve">სურ. </w:t>
      </w:r>
      <w:r w:rsidR="004A02DB" w:rsidRPr="009B42AC">
        <w:rPr>
          <w:rFonts w:ascii="Sylfaen" w:eastAsia="Arial Unicode MS" w:hAnsi="Sylfaen" w:cs="Arial Unicode MS"/>
          <w:b/>
          <w:bCs/>
          <w:lang w:val="ka-GE"/>
        </w:rPr>
        <w:t>3</w:t>
      </w:r>
      <w:r w:rsidRPr="009B42AC">
        <w:rPr>
          <w:rFonts w:ascii="Sylfaen" w:eastAsia="Arial Unicode MS" w:hAnsi="Sylfaen" w:cs="Arial Unicode MS"/>
          <w:b/>
          <w:bCs/>
          <w:lang w:val="ka-GE"/>
        </w:rPr>
        <w:t>.4.1</w:t>
      </w:r>
      <w:r w:rsidR="002C0F2E" w:rsidRPr="009B42AC">
        <w:rPr>
          <w:rFonts w:ascii="Sylfaen" w:eastAsia="Arial Unicode MS" w:hAnsi="Sylfaen" w:cs="Arial Unicode MS"/>
          <w:b/>
          <w:bCs/>
          <w:lang w:val="ka-GE"/>
        </w:rPr>
        <w:t>:</w:t>
      </w:r>
      <w:r w:rsidRPr="009B42AC">
        <w:rPr>
          <w:rFonts w:ascii="Sylfaen" w:eastAsia="Arial Unicode MS" w:hAnsi="Sylfaen" w:cs="Arial Unicode MS"/>
          <w:b/>
          <w:bCs/>
          <w:lang w:val="ka-GE"/>
        </w:rPr>
        <w:t xml:space="preserve"> ინდიკატორი სახეობა </w:t>
      </w:r>
      <w:r w:rsidRPr="009B42AC">
        <w:rPr>
          <w:rFonts w:ascii="Sylfaen" w:eastAsia="Merriweather" w:hAnsi="Sylfaen" w:cs="Merriweather"/>
          <w:b/>
          <w:bCs/>
          <w:i/>
          <w:lang w:val="ka-GE"/>
        </w:rPr>
        <w:t>Monstrilla grandis (Giesbrecht, 1891),</w:t>
      </w:r>
      <w:r w:rsidRPr="009B42AC">
        <w:rPr>
          <w:rFonts w:ascii="Sylfaen" w:eastAsia="Arial Unicode MS" w:hAnsi="Sylfaen" w:cs="Arial Unicode MS"/>
          <w:b/>
          <w:bCs/>
          <w:lang w:val="ka-GE"/>
        </w:rPr>
        <w:t xml:space="preserve"> საქართველოს შავი ზღვის სანაპირო, მწვანე კონცხი, </w:t>
      </w:r>
      <w:r w:rsidR="005A7F6E" w:rsidRPr="009B42AC">
        <w:rPr>
          <w:rFonts w:ascii="Sylfaen" w:eastAsia="Arial Unicode MS" w:hAnsi="Sylfaen" w:cs="Arial Unicode MS"/>
          <w:b/>
          <w:bCs/>
          <w:lang w:val="ka-GE"/>
        </w:rPr>
        <w:t xml:space="preserve">2018 წლის </w:t>
      </w:r>
      <w:r w:rsidRPr="009B42AC">
        <w:rPr>
          <w:rFonts w:ascii="Sylfaen" w:eastAsia="Arial Unicode MS" w:hAnsi="Sylfaen" w:cs="Arial Unicode MS"/>
          <w:b/>
          <w:bCs/>
          <w:lang w:val="ka-GE"/>
        </w:rPr>
        <w:t xml:space="preserve">აგვისტო </w:t>
      </w:r>
    </w:p>
    <w:p w14:paraId="5AE16419" w14:textId="77777777" w:rsidR="0026707D" w:rsidRPr="009B42AC" w:rsidRDefault="0026707D" w:rsidP="00923FC6">
      <w:pPr>
        <w:tabs>
          <w:tab w:val="left" w:pos="9810"/>
        </w:tabs>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წყარო: სსიპ გარემოს ეროვნული სააგენტო</w:t>
      </w:r>
    </w:p>
    <w:p w14:paraId="30458603" w14:textId="232B10DE" w:rsidR="00916BD1" w:rsidRPr="009B42AC" w:rsidRDefault="00916BD1" w:rsidP="00916BD1">
      <w:pPr>
        <w:tabs>
          <w:tab w:val="left" w:pos="9810"/>
        </w:tabs>
        <w:jc w:val="both"/>
        <w:rPr>
          <w:rFonts w:ascii="Sylfaen" w:eastAsia="Arial Unicode MS" w:hAnsi="Sylfaen" w:cs="Arial Unicode MS"/>
          <w:color w:val="000000"/>
          <w:lang w:val="ka-GE"/>
        </w:rPr>
      </w:pPr>
      <w:r w:rsidRPr="009B42AC">
        <w:rPr>
          <w:rFonts w:ascii="Sylfaen" w:eastAsia="Arial Unicode MS" w:hAnsi="Sylfaen" w:cs="Arial Unicode MS"/>
          <w:lang w:val="ka-GE"/>
        </w:rPr>
        <w:t xml:space="preserve">2017-2021 წწ აღინიშნებოდა ზოოპლანქტონის რიცხოვნობისა და ბიომასის მნიშვნელოვანი ცვალებადობა. 2017 წელს ზოოპლანქტონის საშუალო წლიურმა რიცხოვნობამ </w:t>
      </w:r>
      <w:r w:rsidRPr="009B42AC">
        <w:rPr>
          <w:rFonts w:ascii="Sylfaen" w:eastAsia="Arial Unicode MS" w:hAnsi="Sylfaen" w:cs="Arial Unicode MS"/>
          <w:color w:val="000000"/>
          <w:lang w:val="ka-GE"/>
        </w:rPr>
        <w:t>8,878.74 ინდ/მ</w:t>
      </w:r>
      <w:r w:rsidRPr="009B42AC">
        <w:rPr>
          <w:rFonts w:ascii="Sylfaen" w:eastAsia="Merriweather" w:hAnsi="Sylfaen" w:cs="Merriweather"/>
          <w:color w:val="000000"/>
          <w:vertAlign w:val="superscript"/>
          <w:lang w:val="ka-GE"/>
        </w:rPr>
        <w:t>3</w:t>
      </w:r>
      <w:r w:rsidRPr="009B42AC">
        <w:rPr>
          <w:rFonts w:ascii="Sylfaen" w:eastAsia="Arial Unicode MS" w:hAnsi="Sylfaen" w:cs="Arial Unicode MS"/>
          <w:color w:val="000000"/>
          <w:lang w:val="ka-GE"/>
        </w:rPr>
        <w:t>-ს, ხოლო ბიომასამ 245.76 მგ/მ</w:t>
      </w:r>
      <w:r w:rsidRPr="009B42AC">
        <w:rPr>
          <w:rFonts w:ascii="Sylfaen" w:eastAsia="Merriweather" w:hAnsi="Sylfaen" w:cs="Merriweather"/>
          <w:color w:val="000000"/>
          <w:vertAlign w:val="superscript"/>
          <w:lang w:val="ka-GE"/>
        </w:rPr>
        <w:t>3</w:t>
      </w:r>
      <w:r w:rsidRPr="009B42AC">
        <w:rPr>
          <w:rFonts w:ascii="Sylfaen" w:eastAsia="Arial Unicode MS" w:hAnsi="Sylfaen" w:cs="Arial Unicode MS"/>
          <w:color w:val="000000"/>
          <w:lang w:val="ka-GE"/>
        </w:rPr>
        <w:t>-ს</w:t>
      </w:r>
      <w:r w:rsidRPr="009B42AC">
        <w:rPr>
          <w:rFonts w:ascii="Sylfaen" w:eastAsia="Merriweather" w:hAnsi="Sylfaen" w:cs="Merriweather"/>
          <w:color w:val="000000"/>
          <w:vertAlign w:val="superscript"/>
          <w:lang w:val="ka-GE"/>
        </w:rPr>
        <w:t xml:space="preserve"> </w:t>
      </w:r>
      <w:r w:rsidRPr="009B42AC">
        <w:rPr>
          <w:rFonts w:ascii="Sylfaen" w:eastAsia="Arial Unicode MS" w:hAnsi="Sylfaen" w:cs="Arial Unicode MS"/>
          <w:color w:val="000000"/>
          <w:lang w:val="ka-GE"/>
        </w:rPr>
        <w:t>მიაღწია და აღინიშნებოდა</w:t>
      </w:r>
      <w:r w:rsidRPr="009B42AC">
        <w:rPr>
          <w:rFonts w:ascii="Sylfaen" w:eastAsia="Arial Unicode MS" w:hAnsi="Sylfaen" w:cs="Arial Unicode MS"/>
          <w:lang w:val="ka-GE"/>
        </w:rPr>
        <w:t xml:space="preserve"> </w:t>
      </w:r>
      <w:r w:rsidRPr="009B42AC">
        <w:rPr>
          <w:rFonts w:ascii="Sylfaen" w:eastAsia="Arial Unicode MS" w:hAnsi="Sylfaen" w:cs="Arial Unicode MS"/>
          <w:color w:val="000000"/>
          <w:lang w:val="ka-GE"/>
        </w:rPr>
        <w:t xml:space="preserve">არასაკვები ზოოპლანქტონის ერთ-ერთი ფაგოტროფული სახეობის </w:t>
      </w:r>
      <w:r w:rsidRPr="009B42AC">
        <w:rPr>
          <w:rFonts w:ascii="Sylfaen" w:eastAsia="Merriweather" w:hAnsi="Sylfaen" w:cs="Merriweather"/>
          <w:i/>
          <w:color w:val="000000"/>
          <w:lang w:val="ka-GE"/>
        </w:rPr>
        <w:t>Noctiluca scintillans</w:t>
      </w:r>
      <w:r w:rsidRPr="009B42AC">
        <w:rPr>
          <w:rFonts w:ascii="Sylfaen" w:eastAsia="Arial Unicode MS" w:hAnsi="Sylfaen" w:cs="Arial Unicode MS"/>
          <w:color w:val="000000"/>
          <w:lang w:val="ka-GE"/>
        </w:rPr>
        <w:t>-ის უხვი ზრდა</w:t>
      </w:r>
      <w:r w:rsidRPr="009B42AC">
        <w:rPr>
          <w:rFonts w:ascii="Sylfaen" w:eastAsia="Arial Unicode MS" w:hAnsi="Sylfaen" w:cs="Arial Unicode MS"/>
          <w:lang w:val="ka-GE"/>
        </w:rPr>
        <w:t xml:space="preserve">, განსაკუთრებით ანთროპოგენურად დატვირთულ ბათუმის აკვატორიაში. </w:t>
      </w:r>
      <w:r w:rsidRPr="009B42AC">
        <w:rPr>
          <w:rFonts w:ascii="Sylfaen" w:eastAsia="Arial Unicode MS" w:hAnsi="Sylfaen" w:cs="Arial Unicode MS"/>
          <w:color w:val="000000"/>
          <w:lang w:val="ka-GE"/>
        </w:rPr>
        <w:t>მისი პროცენტული წილი ზოოპლანქტონის საერთო ბიომასასთან შეფარდებით 64%-დან 94%-მდე მერყეობდა. ზოოპლანქტონის ყველაზე დაბალი რაოდენობრივი მაჩვენებლები 2019 წელს დაფიქსირდა, ხოლო შემდგომ პერიოდში აღინიშნებოდა რიცხოვნობისა და ბიომასის მატება საკვები ზოოპლანქტონის ხარჯზე (იხ. დიაგრამა 3.4.</w:t>
      </w:r>
      <w:r w:rsidR="00400312" w:rsidRPr="009B42AC">
        <w:rPr>
          <w:rFonts w:ascii="Sylfaen" w:eastAsia="Arial Unicode MS" w:hAnsi="Sylfaen" w:cs="Arial Unicode MS"/>
          <w:color w:val="000000"/>
          <w:lang w:val="ka-GE"/>
        </w:rPr>
        <w:t>3</w:t>
      </w:r>
      <w:r w:rsidRPr="009B42AC">
        <w:rPr>
          <w:rFonts w:ascii="Sylfaen" w:eastAsia="Arial Unicode MS" w:hAnsi="Sylfaen" w:cs="Arial Unicode MS"/>
          <w:color w:val="000000"/>
          <w:lang w:val="ka-GE"/>
        </w:rPr>
        <w:t>).</w:t>
      </w:r>
    </w:p>
    <w:p w14:paraId="40EBDAB4" w14:textId="20FBD894" w:rsidR="00916BD1" w:rsidRPr="009B42AC" w:rsidRDefault="00916BD1" w:rsidP="00916BD1">
      <w:pPr>
        <w:tabs>
          <w:tab w:val="left" w:pos="9810"/>
        </w:tabs>
        <w:jc w:val="center"/>
        <w:rPr>
          <w:rFonts w:ascii="Sylfaen" w:eastAsia="Arial Unicode MS" w:hAnsi="Sylfaen" w:cs="Arial Unicode MS"/>
          <w:b/>
          <w:bCs/>
          <w:lang w:val="ka-GE"/>
        </w:rPr>
      </w:pPr>
      <w:r w:rsidRPr="009B42AC">
        <w:rPr>
          <w:rFonts w:ascii="Sylfaen" w:eastAsia="Arial Unicode MS" w:hAnsi="Sylfaen" w:cs="Arial Unicode MS"/>
          <w:b/>
          <w:bCs/>
          <w:lang w:val="ka-GE"/>
        </w:rPr>
        <w:t>დიაგრამა 3.4.</w:t>
      </w:r>
      <w:r w:rsidR="00400312" w:rsidRPr="009B42AC">
        <w:rPr>
          <w:rFonts w:ascii="Sylfaen" w:eastAsia="Arial Unicode MS" w:hAnsi="Sylfaen" w:cs="Arial Unicode MS"/>
          <w:b/>
          <w:bCs/>
          <w:lang w:val="ka-GE"/>
        </w:rPr>
        <w:t>3</w:t>
      </w:r>
      <w:r w:rsidRPr="009B42AC">
        <w:rPr>
          <w:rFonts w:ascii="Sylfaen" w:eastAsia="Arial Unicode MS" w:hAnsi="Sylfaen" w:cs="Arial Unicode MS"/>
          <w:b/>
          <w:bCs/>
          <w:lang w:val="ka-GE"/>
        </w:rPr>
        <w:t xml:space="preserve"> შავი ზღვის საქართველოს სანაპიროს ზოოპლანქტონის რაოდენობრივი მაჩვენებლების დინამიკა (2017-2021 წწ)</w:t>
      </w:r>
    </w:p>
    <w:p w14:paraId="33321291" w14:textId="3C041764" w:rsidR="00916BD1" w:rsidRPr="009B42AC" w:rsidRDefault="00916BD1" w:rsidP="00916BD1">
      <w:pPr>
        <w:tabs>
          <w:tab w:val="left" w:pos="9810"/>
        </w:tabs>
        <w:jc w:val="both"/>
        <w:rPr>
          <w:rFonts w:ascii="Sylfaen" w:eastAsia="Merriweather" w:hAnsi="Sylfaen" w:cs="Merriweather"/>
          <w:color w:val="000000"/>
          <w:lang w:val="ka-GE"/>
        </w:rPr>
      </w:pPr>
      <w:r w:rsidRPr="009B42AC">
        <w:rPr>
          <w:rFonts w:ascii="Sylfaen" w:hAnsi="Sylfaen"/>
          <w:noProof/>
        </w:rPr>
        <w:drawing>
          <wp:anchor distT="0" distB="0" distL="114300" distR="114300" simplePos="0" relativeHeight="251715584" behindDoc="0" locked="0" layoutInCell="1" allowOverlap="1" wp14:anchorId="7C4968C7" wp14:editId="1F6A9E4D">
            <wp:simplePos x="0" y="0"/>
            <wp:positionH relativeFrom="page">
              <wp:posOffset>1486535</wp:posOffset>
            </wp:positionH>
            <wp:positionV relativeFrom="paragraph">
              <wp:posOffset>32385</wp:posOffset>
            </wp:positionV>
            <wp:extent cx="5223510" cy="2670810"/>
            <wp:effectExtent l="0" t="0" r="0" b="0"/>
            <wp:wrapSquare wrapText="bothSides"/>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p>
    <w:p w14:paraId="22FF2316" w14:textId="77777777" w:rsidR="00916BD1" w:rsidRPr="009B42AC" w:rsidRDefault="00916BD1" w:rsidP="00916BD1">
      <w:pPr>
        <w:tabs>
          <w:tab w:val="left" w:pos="9810"/>
        </w:tabs>
        <w:jc w:val="both"/>
        <w:rPr>
          <w:rFonts w:ascii="Sylfaen" w:eastAsia="Arial Unicode MS" w:hAnsi="Sylfaen" w:cs="Arial Unicode MS"/>
          <w:color w:val="000000"/>
          <w:lang w:val="ka-GE"/>
        </w:rPr>
      </w:pPr>
    </w:p>
    <w:p w14:paraId="30F1D7BD" w14:textId="77777777" w:rsidR="00916BD1" w:rsidRPr="009B42AC" w:rsidRDefault="00916BD1" w:rsidP="00916BD1">
      <w:pPr>
        <w:tabs>
          <w:tab w:val="left" w:pos="9810"/>
        </w:tabs>
        <w:jc w:val="both"/>
        <w:rPr>
          <w:rFonts w:ascii="Sylfaen" w:eastAsia="Arial Unicode MS" w:hAnsi="Sylfaen" w:cs="Arial Unicode MS"/>
          <w:color w:val="000000"/>
          <w:lang w:val="ka-GE"/>
        </w:rPr>
      </w:pPr>
    </w:p>
    <w:p w14:paraId="48EE31D8" w14:textId="77777777" w:rsidR="00916BD1" w:rsidRPr="009B42AC" w:rsidRDefault="00916BD1" w:rsidP="00916BD1">
      <w:pPr>
        <w:tabs>
          <w:tab w:val="left" w:pos="9810"/>
        </w:tabs>
        <w:jc w:val="both"/>
        <w:rPr>
          <w:rFonts w:ascii="Sylfaen" w:eastAsia="Arial Unicode MS" w:hAnsi="Sylfaen" w:cs="Arial Unicode MS"/>
          <w:color w:val="000000"/>
          <w:lang w:val="ka-GE"/>
        </w:rPr>
      </w:pPr>
    </w:p>
    <w:p w14:paraId="74FB108B" w14:textId="77777777" w:rsidR="00916BD1" w:rsidRPr="009B42AC" w:rsidRDefault="00916BD1" w:rsidP="00916BD1">
      <w:pPr>
        <w:tabs>
          <w:tab w:val="left" w:pos="9810"/>
        </w:tabs>
        <w:jc w:val="center"/>
        <w:rPr>
          <w:rFonts w:ascii="Sylfaen" w:eastAsia="Arial Unicode MS" w:hAnsi="Sylfaen" w:cs="Arial Unicode MS"/>
          <w:i/>
          <w:sz w:val="20"/>
          <w:szCs w:val="20"/>
          <w:lang w:val="ka-GE"/>
        </w:rPr>
      </w:pPr>
    </w:p>
    <w:p w14:paraId="5EB6A5F8" w14:textId="77777777" w:rsidR="00916BD1" w:rsidRPr="009B42AC" w:rsidRDefault="00916BD1" w:rsidP="00916BD1">
      <w:pPr>
        <w:tabs>
          <w:tab w:val="left" w:pos="9810"/>
        </w:tabs>
        <w:jc w:val="center"/>
        <w:rPr>
          <w:rFonts w:ascii="Sylfaen" w:eastAsia="Arial Unicode MS" w:hAnsi="Sylfaen" w:cs="Arial Unicode MS"/>
          <w:i/>
          <w:sz w:val="20"/>
          <w:szCs w:val="20"/>
          <w:lang w:val="ka-GE"/>
        </w:rPr>
      </w:pPr>
    </w:p>
    <w:p w14:paraId="200A1681" w14:textId="77777777" w:rsidR="00916BD1" w:rsidRPr="009B42AC" w:rsidRDefault="00916BD1" w:rsidP="00916BD1">
      <w:pPr>
        <w:tabs>
          <w:tab w:val="left" w:pos="9810"/>
        </w:tabs>
        <w:jc w:val="center"/>
        <w:rPr>
          <w:rFonts w:ascii="Sylfaen" w:eastAsia="Arial Unicode MS" w:hAnsi="Sylfaen" w:cs="Arial Unicode MS"/>
          <w:i/>
          <w:sz w:val="20"/>
          <w:szCs w:val="20"/>
          <w:lang w:val="ka-GE"/>
        </w:rPr>
      </w:pPr>
    </w:p>
    <w:p w14:paraId="3E0E0C8F" w14:textId="77777777" w:rsidR="00916BD1" w:rsidRPr="009B42AC" w:rsidRDefault="00916BD1" w:rsidP="00916BD1">
      <w:pPr>
        <w:tabs>
          <w:tab w:val="left" w:pos="9810"/>
        </w:tabs>
        <w:jc w:val="center"/>
        <w:rPr>
          <w:rFonts w:ascii="Sylfaen" w:eastAsia="Arial Unicode MS" w:hAnsi="Sylfaen" w:cs="Arial Unicode MS"/>
          <w:i/>
          <w:sz w:val="20"/>
          <w:szCs w:val="20"/>
          <w:lang w:val="ka-GE"/>
        </w:rPr>
      </w:pPr>
    </w:p>
    <w:p w14:paraId="3C049E8B" w14:textId="77777777" w:rsidR="00916BD1" w:rsidRPr="009B42AC" w:rsidRDefault="00916BD1" w:rsidP="00916BD1">
      <w:pPr>
        <w:tabs>
          <w:tab w:val="left" w:pos="9810"/>
        </w:tabs>
        <w:jc w:val="center"/>
        <w:rPr>
          <w:rFonts w:ascii="Sylfaen" w:eastAsia="Arial Unicode MS" w:hAnsi="Sylfaen" w:cs="Arial Unicode MS"/>
          <w:i/>
          <w:sz w:val="20"/>
          <w:szCs w:val="20"/>
          <w:lang w:val="ka-GE"/>
        </w:rPr>
      </w:pPr>
    </w:p>
    <w:p w14:paraId="1843171C" w14:textId="77777777" w:rsidR="00916BD1" w:rsidRPr="009B42AC" w:rsidRDefault="00916BD1" w:rsidP="00400312">
      <w:pPr>
        <w:tabs>
          <w:tab w:val="left" w:pos="9810"/>
        </w:tabs>
        <w:rPr>
          <w:rFonts w:ascii="Sylfaen" w:eastAsia="Arial Unicode MS" w:hAnsi="Sylfaen" w:cs="Arial Unicode MS"/>
          <w:i/>
          <w:sz w:val="20"/>
          <w:szCs w:val="20"/>
          <w:lang w:val="ka-GE"/>
        </w:rPr>
      </w:pPr>
    </w:p>
    <w:p w14:paraId="60DA5421" w14:textId="5C7510BB" w:rsidR="00916BD1" w:rsidRPr="009B42AC" w:rsidRDefault="00916BD1" w:rsidP="00916BD1">
      <w:pPr>
        <w:tabs>
          <w:tab w:val="left" w:pos="9810"/>
        </w:tabs>
        <w:jc w:val="center"/>
        <w:rPr>
          <w:rFonts w:ascii="Sylfaen" w:eastAsia="Arial Unicode MS" w:hAnsi="Sylfaen" w:cs="Arial Unicode MS"/>
          <w:color w:val="00000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სააგენტოს წლიური ანგარიში, 2021</w:t>
      </w:r>
    </w:p>
    <w:p w14:paraId="176CB86D" w14:textId="4632CD38" w:rsidR="00916BD1" w:rsidRPr="009B42AC" w:rsidRDefault="00916BD1" w:rsidP="00923FC6">
      <w:pPr>
        <w:tabs>
          <w:tab w:val="left" w:pos="9810"/>
        </w:tabs>
        <w:jc w:val="both"/>
        <w:rPr>
          <w:rFonts w:ascii="Sylfaen" w:eastAsia="Arial Unicode MS" w:hAnsi="Sylfaen" w:cs="Arial Unicode MS"/>
          <w:color w:val="000000"/>
          <w:lang w:val="ka-GE"/>
        </w:rPr>
      </w:pPr>
      <w:r w:rsidRPr="009B42AC">
        <w:rPr>
          <w:rFonts w:ascii="Sylfaen" w:eastAsia="Arial Unicode MS" w:hAnsi="Sylfaen" w:cs="Arial Unicode MS"/>
          <w:color w:val="000000"/>
          <w:lang w:val="ka-GE"/>
        </w:rPr>
        <w:t xml:space="preserve">ამრიგად, აღსანიშნავია უკანასკნელ წლებში შავი ზღვის საქართველოს სანაპიროს ზოოპლანქტონის ხარისხობრივ შემადგენლობაში მიმდინარე ცვლილებები, მათ შორის </w:t>
      </w:r>
      <w:r w:rsidRPr="009B42AC">
        <w:rPr>
          <w:rFonts w:ascii="Sylfaen" w:eastAsia="Arial Unicode MS" w:hAnsi="Sylfaen" w:cs="Arial Unicode MS"/>
          <w:i/>
          <w:color w:val="000000"/>
          <w:lang w:val="ka-GE"/>
        </w:rPr>
        <w:t>N.scintillans</w:t>
      </w:r>
      <w:r w:rsidRPr="009B42AC">
        <w:rPr>
          <w:rFonts w:ascii="Sylfaen" w:eastAsia="Arial Unicode MS" w:hAnsi="Sylfaen" w:cs="Arial Unicode MS"/>
          <w:color w:val="000000"/>
          <w:lang w:val="ka-GE"/>
        </w:rPr>
        <w:t xml:space="preserve">-ის რაოდენობის </w:t>
      </w:r>
      <w:r w:rsidRPr="009B42AC">
        <w:rPr>
          <w:rFonts w:ascii="Sylfaen" w:eastAsia="Arial Unicode MS" w:hAnsi="Sylfaen" w:cs="Arial Unicode MS"/>
          <w:color w:val="000000"/>
          <w:lang w:val="ka-GE"/>
        </w:rPr>
        <w:lastRenderedPageBreak/>
        <w:t xml:space="preserve">შემცირება, მაღალი კვებითი ღირებულების მქონე კიბოსნაირების მატება, ინდიკატორი სახეობების გამოჩენა, რაც მიუთითებს ინტროდუცირებული მტაცებელი სავარცხლურას - </w:t>
      </w:r>
      <w:r w:rsidRPr="009B42AC">
        <w:rPr>
          <w:rFonts w:ascii="Sylfaen" w:eastAsia="Arial Unicode MS" w:hAnsi="Sylfaen" w:cs="Arial Unicode MS"/>
          <w:i/>
          <w:color w:val="000000"/>
          <w:lang w:val="ka-GE"/>
        </w:rPr>
        <w:t>Mnemiopsis leidyi</w:t>
      </w:r>
      <w:r w:rsidRPr="009B42AC">
        <w:rPr>
          <w:rFonts w:ascii="Sylfaen" w:eastAsia="Arial Unicode MS" w:hAnsi="Sylfaen" w:cs="Arial Unicode MS"/>
          <w:color w:val="000000"/>
          <w:lang w:val="ka-GE"/>
        </w:rPr>
        <w:t>-ის უარყოფითი წნეხის შესუსტებაზე და შავი ზღვის ეკოლოგიური მდგომარეობის გაჯანსაღების ტენდენციაზე.</w:t>
      </w:r>
    </w:p>
    <w:p w14:paraId="3728DAE3" w14:textId="06CA3C01" w:rsidR="0026707D" w:rsidRPr="009B42AC" w:rsidRDefault="0026707D" w:rsidP="00923FC6">
      <w:pPr>
        <w:tabs>
          <w:tab w:val="left" w:pos="9810"/>
        </w:tabs>
        <w:jc w:val="both"/>
        <w:rPr>
          <w:rFonts w:ascii="Sylfaen" w:eastAsia="Merriweather" w:hAnsi="Sylfaen" w:cs="Merriweather"/>
          <w:i/>
          <w:color w:val="000000"/>
          <w:lang w:val="ka-GE"/>
        </w:rPr>
      </w:pPr>
      <w:r w:rsidRPr="009B42AC">
        <w:rPr>
          <w:rFonts w:ascii="Sylfaen" w:eastAsia="Arial Unicode MS" w:hAnsi="Sylfaen" w:cs="Arial Unicode MS"/>
          <w:i/>
          <w:color w:val="000000"/>
          <w:lang w:val="ka-GE"/>
        </w:rPr>
        <w:t>მაკროფიტობენთოსი</w:t>
      </w:r>
    </w:p>
    <w:p w14:paraId="3562115B" w14:textId="680666C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მაკროფიტები წარმოადგენენ ბიოლოგიური ხარისხის ელემენტებს, რომლებსაც მნიშვნელოვანი როლი აქვთ წყლის ეკოსისტემებში. მაკროფიტების მორფოფუნქციონალური პარამეტრების გამოყენებით შესაძლებელია შეფასდეს წყლის ეკოლოგიური ხარისხი. მაკროფიტობენთოსის შესწავლა საქართველოში 2016 წლიდან დაიწყო ოთხ ჰიდრობიოლოგიურ სადგურზე: სარფი, ბათუმის პორტი, მწვანე კონცხი და ციხისძირი. საკვლევი უბნები სარფი, მწვანე კონცხი და ციხისძირი წარმოადგენენ სანაპიროს ბუნებრივ ქვა-კლდოვან ჰაბიტატებს, ხოლო ბათუმის პორტი - ანთროპოგენურ ბიოტოპს. დღეისათვის საქართველოს შავი ზღვის სანაპიროზე იდენტიფიცირებულია მაკროფიტების 27 სახეობა,</w:t>
      </w:r>
      <w:r w:rsidR="002C0F2E" w:rsidRPr="009B42AC">
        <w:rPr>
          <w:rStyle w:val="FootnoteReference"/>
          <w:rFonts w:ascii="Sylfaen" w:eastAsia="Arial Unicode MS" w:hAnsi="Sylfaen" w:cs="Arial Unicode MS"/>
          <w:lang w:val="ka-GE"/>
        </w:rPr>
        <w:footnoteReference w:id="116"/>
      </w:r>
      <w:r w:rsidRPr="009B42AC">
        <w:rPr>
          <w:rFonts w:ascii="Sylfaen" w:eastAsia="Arial Unicode MS" w:hAnsi="Sylfaen" w:cs="Arial Unicode MS"/>
          <w:lang w:val="ka-GE"/>
        </w:rPr>
        <w:t xml:space="preserve"> ისინი წარმოდგენილია სამი ძირითადი ტაქსონომიური ჯგუფით: </w:t>
      </w:r>
      <w:r w:rsidRPr="009B42AC">
        <w:rPr>
          <w:rFonts w:ascii="Sylfaen" w:eastAsia="Merriweather" w:hAnsi="Sylfaen" w:cs="Merriweather"/>
          <w:i/>
          <w:lang w:val="ka-GE"/>
        </w:rPr>
        <w:t>Chlorophyta, Ochrophyta</w:t>
      </w:r>
      <w:r w:rsidRPr="009B42AC">
        <w:rPr>
          <w:rFonts w:ascii="Sylfaen" w:eastAsia="Arial Unicode MS" w:hAnsi="Sylfaen" w:cs="Arial Unicode MS"/>
          <w:lang w:val="ka-GE"/>
        </w:rPr>
        <w:t xml:space="preserve"> და </w:t>
      </w:r>
      <w:r w:rsidRPr="009B42AC">
        <w:rPr>
          <w:rFonts w:ascii="Sylfaen" w:eastAsia="Merriweather" w:hAnsi="Sylfaen" w:cs="Merriweather"/>
          <w:i/>
          <w:lang w:val="ka-GE"/>
        </w:rPr>
        <w:t>Rhodophyta</w:t>
      </w:r>
      <w:r w:rsidRPr="009B42AC">
        <w:rPr>
          <w:rFonts w:ascii="Sylfaen" w:eastAsia="Arial Unicode MS" w:hAnsi="Sylfaen" w:cs="Arial Unicode MS"/>
          <w:lang w:val="ka-GE"/>
        </w:rPr>
        <w:t xml:space="preserve">. მათ შორის ყველაზე გავრცელებული </w:t>
      </w:r>
      <w:r w:rsidR="00400312" w:rsidRPr="009B42AC">
        <w:rPr>
          <w:rFonts w:ascii="Sylfaen" w:eastAsia="Arial Unicode MS" w:hAnsi="Sylfaen" w:cs="Arial Unicode MS"/>
          <w:i/>
          <w:lang w:val="ka-GE"/>
        </w:rPr>
        <w:t>Rhodophyta</w:t>
      </w:r>
      <w:r w:rsidRPr="009B42AC">
        <w:rPr>
          <w:rFonts w:ascii="Sylfaen" w:eastAsia="Arial Unicode MS" w:hAnsi="Sylfaen" w:cs="Arial Unicode MS"/>
          <w:lang w:val="ka-GE"/>
        </w:rPr>
        <w:t>-ს ჯგუფის წყალმცენარეებია. სახეობრივი მრავალფეროვნებით გამოირჩევა სარფისა და მწვანე კონცხის აკვატორია. ციხისძირის სადგური მაკროფიტების გავრცელების უფრო მცირე არეალით ხასიათდება, ხოლო ბათუმის პორტის სადგური, ძირითადად, წარმოდგენილია მაკროფიტების დანაზარდებით ხელოვნურ სუბსტრატზე.</w:t>
      </w:r>
    </w:p>
    <w:p w14:paraId="0E409033" w14:textId="77777777" w:rsidR="0026707D" w:rsidRPr="009B42AC" w:rsidRDefault="0026707D" w:rsidP="00923FC6">
      <w:pPr>
        <w:tabs>
          <w:tab w:val="left" w:pos="9810"/>
        </w:tabs>
        <w:jc w:val="both"/>
        <w:rPr>
          <w:rFonts w:ascii="Sylfaen" w:eastAsia="Merriweather" w:hAnsi="Sylfaen" w:cs="Merriweather"/>
          <w:i/>
          <w:lang w:val="ka-GE"/>
        </w:rPr>
      </w:pPr>
      <w:r w:rsidRPr="009B42AC">
        <w:rPr>
          <w:rFonts w:ascii="Sylfaen" w:eastAsia="Arial Unicode MS" w:hAnsi="Sylfaen" w:cs="Arial Unicode MS"/>
          <w:lang w:val="ka-GE"/>
        </w:rPr>
        <w:t xml:space="preserve">სარფისა და ციხისძირის აკვატორიაში გავრცელებულია </w:t>
      </w:r>
      <w:r w:rsidRPr="009B42AC">
        <w:rPr>
          <w:rFonts w:ascii="Sylfaen" w:eastAsia="Merriweather" w:hAnsi="Sylfaen" w:cs="Merriweather"/>
          <w:i/>
          <w:lang w:val="ka-GE"/>
        </w:rPr>
        <w:t>Cystoseira</w:t>
      </w:r>
      <w:r w:rsidRPr="009B42AC">
        <w:rPr>
          <w:rFonts w:ascii="Sylfaen" w:eastAsia="Arial Unicode MS" w:hAnsi="Sylfaen" w:cs="Arial Unicode MS"/>
          <w:lang w:val="ka-GE"/>
        </w:rPr>
        <w:t xml:space="preserve">-ს გვარის სენსიტიური სახეობის - </w:t>
      </w:r>
      <w:r w:rsidRPr="009B42AC">
        <w:rPr>
          <w:rFonts w:ascii="Sylfaen" w:eastAsia="Merriweather" w:hAnsi="Sylfaen" w:cs="Merriweather"/>
          <w:i/>
          <w:lang w:val="ka-GE"/>
        </w:rPr>
        <w:t>Gongolaria barbata</w:t>
      </w:r>
      <w:r w:rsidRPr="009B42AC">
        <w:rPr>
          <w:rFonts w:ascii="Sylfaen" w:eastAsia="Arial Unicode MS" w:hAnsi="Sylfaen" w:cs="Arial Unicode MS"/>
          <w:lang w:val="ka-GE"/>
        </w:rPr>
        <w:t xml:space="preserve"> ბიოცენოზები, რომელიც ერთ-ერთი უნიკალური წყალმცენარეა თავისი მორფოფუნქციონალური თვისებებით და ბიოინდიკატორ სახეობას წარმოადგენს. მწვანე კონცხის აკვატორიაში ასევე გვხვდება მაკროფიტების რიგი სენსიტიური სახეობები: </w:t>
      </w:r>
      <w:r w:rsidRPr="009B42AC">
        <w:rPr>
          <w:rFonts w:ascii="Sylfaen" w:eastAsia="Arial Unicode MS" w:hAnsi="Sylfaen" w:cs="Arial Unicode MS"/>
          <w:i/>
          <w:lang w:val="ka-GE"/>
        </w:rPr>
        <w:t xml:space="preserve">Dermocorynus dichotomus, Gelidium crinale, და Gelidium spinosum. </w:t>
      </w:r>
      <w:r w:rsidRPr="009B42AC">
        <w:rPr>
          <w:rFonts w:ascii="Sylfaen" w:eastAsia="Arial Unicode MS" w:hAnsi="Sylfaen" w:cs="Arial Unicode MS"/>
          <w:lang w:val="ka-GE"/>
        </w:rPr>
        <w:t>ბათუმის პორტის აკვატორიაში კი გავრცელებულია მხოლოდ ტოლერანტული წყალმცენარეები:</w:t>
      </w:r>
      <w:r w:rsidRPr="009B42AC">
        <w:rPr>
          <w:rFonts w:ascii="Sylfaen" w:eastAsia="Merriweather" w:hAnsi="Sylfaen" w:cs="Merriweather"/>
          <w:i/>
          <w:lang w:val="ka-GE"/>
        </w:rPr>
        <w:t xml:space="preserve"> Ulva prolifera, Callithamnion corymbosum </w:t>
      </w:r>
      <w:r w:rsidRPr="009B42AC">
        <w:rPr>
          <w:rFonts w:ascii="Sylfaen" w:eastAsia="Arial Unicode MS" w:hAnsi="Sylfaen" w:cs="Arial Unicode MS"/>
          <w:lang w:val="ka-GE"/>
        </w:rPr>
        <w:t xml:space="preserve">და სხვ. </w:t>
      </w:r>
    </w:p>
    <w:p w14:paraId="5DE8BA9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ზღვის გარემოს ეკოლოგიური სტატუსის კლასის შეფასებისას მნიშვნელოვანია მაკროფიტობენთოსის სახეობრივ შემადგენლობაში სენსიტიური და ტოლერანტული სახეობების იდენტიფიცირება. დიდი ზომის მრავალწლოვანი მაკროფიტები, რომლებსაც უჯრედის დაბალი ხვედრითი ზედაპირის ზომა აქვთ, ინდიკატორ სახეობებს წარმოადგენენ, რომელთა მორფოფუნქციონალური პარამეტრების მიხედვით ზღვის გარემოს ენიჭება კარგი ეკოლოგიური სტატუსი, ხოლო პატარა ზომის სეზონური მაკროფიტები, რომლებსაც წონა არ გააჩნიათ და უჯრედის მაღალი ხვედრითი ზედაპირის ზომა აქვთ, ცუდი ეკოლოგიური სტატუსის განმსაზღვრელი სახეობებია და გავრცელებულნი არიან ევტროფირებულ წყლებში.</w:t>
      </w:r>
    </w:p>
    <w:p w14:paraId="444ADFF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შავი ზღვის საქართველოს სანაპიროს მაკროფიტობენთოსის 2018-2021 წლებში ჩატარებული კვლევის შედეგების მიხედვით, სარფის, ციხისძირის და მწვანე კონცხის ქვა-კლდოვანი ჰაბიტატები ხასიათდება, როგორც ‘კარგი’ ეკოლოგიური სტატუსის მქონე უბნები.</w:t>
      </w:r>
    </w:p>
    <w:p w14:paraId="077EC78C" w14:textId="77777777" w:rsidR="0026707D" w:rsidRPr="009B42AC" w:rsidRDefault="0026707D" w:rsidP="00923FC6">
      <w:pPr>
        <w:tabs>
          <w:tab w:val="left" w:pos="9810"/>
        </w:tabs>
        <w:jc w:val="both"/>
        <w:rPr>
          <w:rFonts w:ascii="Sylfaen" w:eastAsia="Merriweather" w:hAnsi="Sylfaen" w:cs="Merriweather"/>
          <w:i/>
          <w:color w:val="000000"/>
          <w:lang w:val="ka-GE"/>
        </w:rPr>
      </w:pPr>
      <w:r w:rsidRPr="009B42AC">
        <w:rPr>
          <w:rFonts w:ascii="Sylfaen" w:eastAsia="Arial Unicode MS" w:hAnsi="Sylfaen" w:cs="Arial Unicode MS"/>
          <w:i/>
          <w:color w:val="000000"/>
          <w:lang w:val="ka-GE"/>
        </w:rPr>
        <w:t>მაკროზოობენთოსი</w:t>
      </w:r>
    </w:p>
    <w:p w14:paraId="25B9FDE8" w14:textId="7F4AB7C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შავი ზღვის საქართველოს სანაპიროს ფსკერული უხერხემლოების მრავალფეროვნების შესწავლა ჯერ კიდევ მე-20 საუკუნის დასაწყისში დაიწყო, მაგრამ კვლევებს ეპიზოდური ხასიათი ჰქონდა. </w:t>
      </w:r>
      <w:r w:rsidRPr="009B42AC">
        <w:rPr>
          <w:rFonts w:ascii="Sylfaen" w:eastAsia="Arial Unicode MS" w:hAnsi="Sylfaen" w:cs="Arial Unicode MS"/>
          <w:lang w:val="ka-GE"/>
        </w:rPr>
        <w:lastRenderedPageBreak/>
        <w:t xml:space="preserve">მხოლოდ გასული საუკუნის 70-80-იანი წლებიდან იწყება შავი ზღვის ბენთოფაუნის ინტენსიური შესწავლა ქართველი მეცნიერების მიერ. ჩატარებული კვლევების მიხედვით, შავი ზღვის საქართველოს სანაპირო წყლებში სულ იდენტიფიცირებულია 150-ზე მეტი ბენთოსური სახეობა, რომლებიც გაერთიანებულია სამ ძირითად ტაქსონომიურ ჯგუფში - მრავალჯაგრიანი ჭიები </w:t>
      </w:r>
      <w:r w:rsidRPr="009B42AC">
        <w:rPr>
          <w:rFonts w:ascii="Sylfaen" w:eastAsia="Merriweather" w:hAnsi="Sylfaen" w:cs="Merriweather"/>
          <w:i/>
          <w:lang w:val="ka-GE"/>
        </w:rPr>
        <w:t>(</w:t>
      </w:r>
      <w:r w:rsidR="00407A58" w:rsidRPr="009B42AC">
        <w:rPr>
          <w:rFonts w:ascii="Sylfaen" w:eastAsia="Merriweather" w:hAnsi="Sylfaen" w:cs="Merriweather"/>
          <w:i/>
          <w:lang w:val="ka-GE"/>
        </w:rPr>
        <w:t xml:space="preserve">Annelida, </w:t>
      </w:r>
      <w:r w:rsidRPr="009B42AC">
        <w:rPr>
          <w:rFonts w:ascii="Sylfaen" w:eastAsia="Merriweather" w:hAnsi="Sylfaen" w:cs="Merriweather"/>
          <w:i/>
          <w:lang w:val="ka-GE"/>
        </w:rPr>
        <w:t>Polychaeta)</w:t>
      </w:r>
      <w:r w:rsidRPr="009B42AC">
        <w:rPr>
          <w:rFonts w:ascii="Sylfaen" w:eastAsia="Arial Unicode MS" w:hAnsi="Sylfaen" w:cs="Arial Unicode MS"/>
          <w:lang w:val="ka-GE"/>
        </w:rPr>
        <w:t xml:space="preserve">, მოლუსკები </w:t>
      </w:r>
      <w:r w:rsidRPr="009B42AC">
        <w:rPr>
          <w:rFonts w:ascii="Sylfaen" w:eastAsia="Merriweather" w:hAnsi="Sylfaen" w:cs="Merriweather"/>
          <w:i/>
          <w:lang w:val="ka-GE"/>
        </w:rPr>
        <w:t>(Mollusca)</w:t>
      </w:r>
      <w:r w:rsidRPr="009B42AC">
        <w:rPr>
          <w:rFonts w:ascii="Sylfaen" w:eastAsia="Arial Unicode MS" w:hAnsi="Sylfaen" w:cs="Arial Unicode MS"/>
          <w:lang w:val="ka-GE"/>
        </w:rPr>
        <w:t xml:space="preserve"> და კიბოსნაირები </w:t>
      </w:r>
      <w:r w:rsidRPr="009B42AC">
        <w:rPr>
          <w:rFonts w:ascii="Sylfaen" w:eastAsia="Merriweather" w:hAnsi="Sylfaen" w:cs="Merriweather"/>
          <w:i/>
          <w:lang w:val="ka-GE"/>
        </w:rPr>
        <w:t>(</w:t>
      </w:r>
      <w:r w:rsidR="00407A58" w:rsidRPr="009B42AC">
        <w:rPr>
          <w:rFonts w:ascii="Sylfaen" w:eastAsia="Merriweather" w:hAnsi="Sylfaen" w:cs="Merriweather"/>
          <w:i/>
          <w:lang w:val="ka-GE"/>
        </w:rPr>
        <w:t xml:space="preserve">Arthropoda, </w:t>
      </w:r>
      <w:r w:rsidRPr="009B42AC">
        <w:rPr>
          <w:rFonts w:ascii="Sylfaen" w:eastAsia="Merriweather" w:hAnsi="Sylfaen" w:cs="Merriweather"/>
          <w:i/>
          <w:lang w:val="ka-GE"/>
        </w:rPr>
        <w:t>Crustacea)</w:t>
      </w:r>
      <w:r w:rsidRPr="009B42AC">
        <w:rPr>
          <w:rFonts w:ascii="Sylfaen" w:eastAsia="Arial Unicode MS" w:hAnsi="Sylfaen" w:cs="Arial Unicode MS"/>
          <w:lang w:val="ka-GE"/>
        </w:rPr>
        <w:t>. დომინანტურ ჯგუფებს წარმოადგენენ მრავალჯაგრიანი ჭიები 58 სახეობით და მოლუსკები 51 სახეობით. კიბოსნაირების 46 სახეობაა იდენტიფიცირებული, ხოლო დანარჩენი ჯგუფები წარმოდგენილია თითო სახეობით.</w:t>
      </w:r>
      <w:r w:rsidR="002C0F2E" w:rsidRPr="009B42AC">
        <w:rPr>
          <w:rStyle w:val="FootnoteReference"/>
          <w:rFonts w:ascii="Sylfaen" w:eastAsia="Arial Unicode MS" w:hAnsi="Sylfaen" w:cs="Arial Unicode MS"/>
          <w:lang w:val="ka-GE"/>
        </w:rPr>
        <w:footnoteReference w:id="117"/>
      </w:r>
    </w:p>
    <w:p w14:paraId="6B4E820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მაკროოზოობენთოსის მრავალფეროვნება და მისი რაოდენობრივი მახასიათებლების (რიცხოვნობა და ბიომასა) განაწილება ასახავს ჰაბიტატის ტიპს და სტრუქტურას. ინფრალიტორალური და ცირკალიტორალური სადგურები ხასიათდება სედიმენტებში ნიჟაროვნების სიჭარბით და მოლუსკების დომინირებით, ხოლო ღრმაწყლიანი ცირკალიტორალური ზონები უფრო წარმოდგენილია ლამით და ლამიანი სილით, რგოლოვანი ჭიების პრევალირებით. შესაბამისად, მოლუსკების მაღალი რიცხვი ფიქსირდება შავი ზღვის საქართველოს სანაპიროს ინფრალიტორალურ ნაწილში, სადაც მათი რიცხოვნობა მთლიანი ზოობენთოსის 70-95%-ს შედგენს. გამონაკლისია ბათუმის სანაპირო, რომელიც ხასიათდება რგოლოვანი ჭიებისა და კიბოსნაირების დომინირებით. რაც შეეხება ცირკალიტორალურ და ღრმაწყლიან </w:t>
      </w:r>
      <w:r w:rsidRPr="009B42AC">
        <w:rPr>
          <w:rFonts w:ascii="Sylfaen" w:eastAsia="Arial Unicode MS" w:hAnsi="Sylfaen" w:cs="Arial Unicode MS"/>
          <w:highlight w:val="white"/>
          <w:lang w:val="ka-GE"/>
        </w:rPr>
        <w:t xml:space="preserve">ცირკალიტორალურ ზონებს, აქ </w:t>
      </w:r>
      <w:r w:rsidRPr="009B42AC">
        <w:rPr>
          <w:rFonts w:ascii="Sylfaen" w:eastAsia="Arial Unicode MS" w:hAnsi="Sylfaen" w:cs="Arial Unicode MS"/>
          <w:lang w:val="ka-GE"/>
        </w:rPr>
        <w:t>რგოლოვანი ჭიების სიჭარბეა და ისინი საშუალოდ საერთო მაკროზოობენთოსის რიცხოვნობის 50-65% შეადგენენ.</w:t>
      </w:r>
    </w:p>
    <w:p w14:paraId="3DDF0ABA" w14:textId="1C2CECEC"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4A02DB" w:rsidRPr="009B42AC">
        <w:rPr>
          <w:rFonts w:ascii="Sylfaen" w:eastAsia="Arial Unicode MS" w:hAnsi="Sylfaen" w:cs="Arial Unicode MS"/>
          <w:b/>
          <w:bCs/>
          <w:lang w:val="ka-GE"/>
        </w:rPr>
        <w:t>3</w:t>
      </w:r>
      <w:r w:rsidRPr="009B42AC">
        <w:rPr>
          <w:rFonts w:ascii="Sylfaen" w:eastAsia="Arial Unicode MS" w:hAnsi="Sylfaen" w:cs="Arial Unicode MS"/>
          <w:b/>
          <w:bCs/>
          <w:lang w:val="ka-GE"/>
        </w:rPr>
        <w:t>.4.4 შავი ზღვის საქართველოს სანაპიროს ბენთოფაუნის ძირითადი ჯგუფების პროცენტული თანაფარდობა (2018-2021 წწ)</w:t>
      </w:r>
    </w:p>
    <w:p w14:paraId="30AB66CD" w14:textId="77777777" w:rsidR="0026707D" w:rsidRPr="009B42AC" w:rsidRDefault="0026707D" w:rsidP="000A25C3">
      <w:pPr>
        <w:tabs>
          <w:tab w:val="left" w:pos="9810"/>
        </w:tabs>
        <w:ind w:left="720"/>
        <w:jc w:val="center"/>
        <w:rPr>
          <w:rFonts w:ascii="Sylfaen" w:eastAsia="Merriweather" w:hAnsi="Sylfaen" w:cs="Merriweather"/>
          <w:color w:val="000000"/>
          <w:lang w:val="ka-GE"/>
        </w:rPr>
      </w:pPr>
      <w:r w:rsidRPr="009B42AC">
        <w:rPr>
          <w:rFonts w:ascii="Sylfaen" w:hAnsi="Sylfaen"/>
          <w:noProof/>
          <w:lang w:val="ka-GE"/>
        </w:rPr>
        <w:drawing>
          <wp:inline distT="0" distB="0" distL="0" distR="0" wp14:anchorId="0CBEB2A2" wp14:editId="5847BF19">
            <wp:extent cx="4333958" cy="1781175"/>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A938929" w14:textId="77777777" w:rsidR="0026707D" w:rsidRPr="009B42AC" w:rsidRDefault="0026707D" w:rsidP="00923FC6">
      <w:pPr>
        <w:tabs>
          <w:tab w:val="left" w:pos="9810"/>
        </w:tabs>
        <w:jc w:val="center"/>
        <w:rPr>
          <w:rFonts w:ascii="Sylfaen" w:eastAsia="Merriweather" w:hAnsi="Sylfaen" w:cs="Merriweather"/>
          <w:i/>
          <w:iCs/>
          <w:color w:val="000000"/>
          <w:sz w:val="20"/>
          <w:szCs w:val="20"/>
          <w:lang w:val="ka-GE"/>
        </w:rPr>
      </w:pPr>
      <w:r w:rsidRPr="009B42AC">
        <w:rPr>
          <w:rFonts w:ascii="Sylfaen" w:eastAsia="Merriweather" w:hAnsi="Sylfaen" w:cs="Merriweather"/>
          <w:i/>
          <w:iCs/>
          <w:color w:val="000000"/>
          <w:sz w:val="20"/>
          <w:szCs w:val="20"/>
          <w:lang w:val="ka-GE"/>
        </w:rPr>
        <w:t>წყარო: სსიპ გარემოს ეროვნული სააგენტო</w:t>
      </w:r>
    </w:p>
    <w:p w14:paraId="4901B6B2" w14:textId="3C8BDD0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2018-2021 წლებში შავი ზღვის საქართველოს სანაპიროს ფსკერული ფაუნა ასევე წარმოდგენილი იყო სამი ძირითადი ჯგუფის </w:t>
      </w:r>
      <w:r w:rsidR="00407A58" w:rsidRPr="009B42AC">
        <w:rPr>
          <w:rFonts w:ascii="Sylfaen" w:eastAsia="Arial Unicode MS" w:hAnsi="Sylfaen" w:cs="Arial Unicode MS"/>
          <w:lang w:val="ka-GE"/>
        </w:rPr>
        <w:t>(</w:t>
      </w:r>
      <w:r w:rsidR="00407A58" w:rsidRPr="009B42AC">
        <w:rPr>
          <w:rFonts w:ascii="Sylfaen" w:eastAsia="Merriweather" w:hAnsi="Sylfaen" w:cs="Merriweather"/>
          <w:i/>
          <w:lang w:val="ka-GE"/>
        </w:rPr>
        <w:t>Annelida</w:t>
      </w:r>
      <w:r w:rsidRPr="009B42AC">
        <w:rPr>
          <w:rFonts w:ascii="Sylfaen" w:eastAsia="Merriweather" w:hAnsi="Sylfaen" w:cs="Merriweather"/>
          <w:lang w:val="ka-GE"/>
        </w:rPr>
        <w:t xml:space="preserve">, </w:t>
      </w:r>
      <w:r w:rsidRPr="009B42AC">
        <w:rPr>
          <w:rFonts w:ascii="Sylfaen" w:eastAsia="Merriweather" w:hAnsi="Sylfaen" w:cs="Merriweather"/>
          <w:i/>
          <w:lang w:val="ka-GE"/>
        </w:rPr>
        <w:t>Mollusca</w:t>
      </w:r>
      <w:r w:rsidRPr="009B42AC">
        <w:rPr>
          <w:rFonts w:ascii="Sylfaen" w:eastAsia="Merriweather" w:hAnsi="Sylfaen" w:cs="Merriweather"/>
          <w:lang w:val="ka-GE"/>
        </w:rPr>
        <w:t xml:space="preserve">, </w:t>
      </w:r>
      <w:r w:rsidR="00407A58" w:rsidRPr="009B42AC">
        <w:rPr>
          <w:rFonts w:ascii="Sylfaen" w:eastAsia="Merriweather" w:hAnsi="Sylfaen" w:cs="Merriweather"/>
          <w:i/>
          <w:lang w:val="ka-GE"/>
        </w:rPr>
        <w:t>Arthropoda)</w:t>
      </w:r>
      <w:r w:rsidRPr="009B42AC">
        <w:rPr>
          <w:rFonts w:ascii="Sylfaen" w:eastAsia="Arial Unicode MS" w:hAnsi="Sylfaen" w:cs="Arial Unicode MS"/>
          <w:lang w:val="ka-GE"/>
        </w:rPr>
        <w:t xml:space="preserve"> 90-მდე სახეობით. წლების მიხედვით ჯგუფებს შორის თანაფარდობა თითქმის არ იცვლებოდა. დომინანტურ და სუბდომინანტურ პოზიციას ინარჩუნებენ მრავალჯაგრიანი ჭიები და მოლუსკები და ბენთოსის სახეობათა რიცხვის 30-38%-ს შეადგენენ. კიბოსნაირები წარმოდგენილია 17-21%-ით, ხოლო 10-15%-ს შეადგენენ სხვადასხვა ჯგუფის ფსკერული უხერხემლოები, როგორიცაა: </w:t>
      </w:r>
      <w:r w:rsidRPr="009B42AC">
        <w:rPr>
          <w:rFonts w:ascii="Sylfaen" w:eastAsia="Arial Unicode MS" w:hAnsi="Sylfaen" w:cs="Arial Unicode MS"/>
          <w:i/>
          <w:lang w:val="ka-GE"/>
        </w:rPr>
        <w:t>Nematoda, Oligochaeta, Turbelaria, Nemerthea, Tunicata, Foraminifera, Phoronidae, Bryozoa და Porifera</w:t>
      </w:r>
      <w:r w:rsidRPr="009B42AC">
        <w:rPr>
          <w:rFonts w:ascii="Sylfaen" w:eastAsia="Merriweather" w:hAnsi="Sylfaen" w:cs="Merriweather"/>
          <w:lang w:val="ka-GE"/>
        </w:rPr>
        <w:t>.</w:t>
      </w:r>
    </w:p>
    <w:p w14:paraId="61CAAB78" w14:textId="4E1EBBBA"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 xml:space="preserve">შავი ზღვის საქართველოს სანაპიროს ფსკერულ სედიმენტებში ყველაზე მაღალი გავრცელების სიხშირით გამოირჩევა ორსადგულიანი მოლუსკი </w:t>
      </w:r>
      <w:r w:rsidRPr="009B42AC">
        <w:rPr>
          <w:rFonts w:ascii="Sylfaen" w:eastAsia="Merriweather" w:hAnsi="Sylfaen" w:cs="Merriweather"/>
          <w:i/>
          <w:lang w:val="ka-GE"/>
        </w:rPr>
        <w:t xml:space="preserve">Pitar rudis </w:t>
      </w:r>
      <w:r w:rsidRPr="009B42AC">
        <w:rPr>
          <w:rFonts w:ascii="Sylfaen" w:eastAsia="Arial Unicode MS" w:hAnsi="Sylfaen" w:cs="Arial Unicode MS"/>
          <w:lang w:val="ka-GE"/>
        </w:rPr>
        <w:t xml:space="preserve">და მრავალჯაგრიანი ჭიები - </w:t>
      </w:r>
      <w:r w:rsidRPr="009B42AC">
        <w:rPr>
          <w:rFonts w:ascii="Sylfaen" w:eastAsia="Merriweather" w:hAnsi="Sylfaen" w:cs="Merriweather"/>
          <w:i/>
          <w:lang w:val="ka-GE"/>
        </w:rPr>
        <w:t>Heteromastus filiformis</w:t>
      </w:r>
      <w:r w:rsidRPr="009B42AC">
        <w:rPr>
          <w:rFonts w:ascii="Sylfaen" w:eastAsia="Arial Unicode MS" w:hAnsi="Sylfaen" w:cs="Arial Unicode MS"/>
          <w:lang w:val="ka-GE"/>
        </w:rPr>
        <w:t xml:space="preserve"> და </w:t>
      </w:r>
      <w:r w:rsidRPr="009B42AC">
        <w:rPr>
          <w:rFonts w:ascii="Sylfaen" w:eastAsia="Merriweather" w:hAnsi="Sylfaen" w:cs="Merriweather"/>
          <w:i/>
          <w:lang w:val="ka-GE"/>
        </w:rPr>
        <w:t>Prionospio cirrifera</w:t>
      </w:r>
      <w:r w:rsidRPr="009B42AC">
        <w:rPr>
          <w:rFonts w:ascii="Sylfaen" w:eastAsia="Arial Unicode MS" w:hAnsi="Sylfaen" w:cs="Arial Unicode MS"/>
          <w:lang w:val="ka-GE"/>
        </w:rPr>
        <w:t xml:space="preserve">. ისინი თითქმის ყველა სადგურზეა დაფიქსირებული. ასევე, საკმაოდ მაღალი სიხშირით გვხვდება შემდეგი სახეობები მრავალჯაგრიანი ჭიებიდან: </w:t>
      </w:r>
      <w:r w:rsidRPr="009B42AC">
        <w:rPr>
          <w:rFonts w:ascii="Sylfaen" w:eastAsia="Merriweather" w:hAnsi="Sylfaen" w:cs="Merriweather"/>
          <w:i/>
          <w:lang w:val="ka-GE"/>
        </w:rPr>
        <w:t>Aricidea cerrutii</w:t>
      </w:r>
      <w:r w:rsidRPr="009B42AC">
        <w:rPr>
          <w:rFonts w:ascii="Sylfaen" w:eastAsia="Merriweather" w:hAnsi="Sylfaen" w:cs="Merriweather"/>
          <w:lang w:val="ka-GE"/>
        </w:rPr>
        <w:t xml:space="preserve">, </w:t>
      </w:r>
      <w:r w:rsidRPr="009B42AC">
        <w:rPr>
          <w:rFonts w:ascii="Sylfaen" w:eastAsia="Merriweather" w:hAnsi="Sylfaen" w:cs="Merriweather"/>
          <w:i/>
          <w:lang w:val="ka-GE"/>
        </w:rPr>
        <w:t>Micronephthys longicornis</w:t>
      </w:r>
      <w:r w:rsidRPr="009B42AC">
        <w:rPr>
          <w:rFonts w:ascii="Sylfaen" w:eastAsia="Merriweather" w:hAnsi="Sylfaen" w:cs="Merriweather"/>
          <w:lang w:val="ka-GE"/>
        </w:rPr>
        <w:t xml:space="preserve">, </w:t>
      </w:r>
      <w:r w:rsidRPr="009B42AC">
        <w:rPr>
          <w:rFonts w:ascii="Sylfaen" w:eastAsia="Merriweather" w:hAnsi="Sylfaen" w:cs="Merriweather"/>
          <w:i/>
          <w:lang w:val="ka-GE"/>
        </w:rPr>
        <w:t>Nephtys hombergii</w:t>
      </w:r>
      <w:r w:rsidRPr="009B42AC">
        <w:rPr>
          <w:rFonts w:ascii="Sylfaen" w:eastAsia="Arial Unicode MS" w:hAnsi="Sylfaen" w:cs="Arial Unicode MS"/>
          <w:lang w:val="ka-GE"/>
        </w:rPr>
        <w:t xml:space="preserve">, ორსაგდულიანებიდან - </w:t>
      </w:r>
      <w:r w:rsidRPr="009B42AC">
        <w:rPr>
          <w:rFonts w:ascii="Sylfaen" w:eastAsia="Merriweather" w:hAnsi="Sylfaen" w:cs="Merriweather"/>
          <w:i/>
          <w:lang w:val="ka-GE"/>
        </w:rPr>
        <w:t xml:space="preserve">Anadara </w:t>
      </w:r>
      <w:r w:rsidR="00833FB8" w:rsidRPr="009B42AC">
        <w:rPr>
          <w:rFonts w:ascii="Sylfaen" w:eastAsia="Merriweather" w:hAnsi="Sylfaen" w:cs="Merriweather"/>
          <w:i/>
          <w:lang w:val="ka-GE"/>
        </w:rPr>
        <w:t>kagoshimensis</w:t>
      </w:r>
      <w:r w:rsidRPr="009B42AC">
        <w:rPr>
          <w:rFonts w:ascii="Sylfaen" w:eastAsia="Merriweather" w:hAnsi="Sylfaen" w:cs="Merriweather"/>
          <w:lang w:val="ka-GE"/>
        </w:rPr>
        <w:t xml:space="preserve">, Gouldia minima, Lentidium </w:t>
      </w:r>
      <w:r w:rsidRPr="009B42AC">
        <w:rPr>
          <w:rFonts w:ascii="Sylfaen" w:eastAsia="Merriweather" w:hAnsi="Sylfaen" w:cs="Merriweather"/>
          <w:i/>
          <w:lang w:val="ka-GE"/>
        </w:rPr>
        <w:t>mediterraneum</w:t>
      </w:r>
      <w:r w:rsidRPr="009B42AC">
        <w:rPr>
          <w:rFonts w:ascii="Sylfaen" w:eastAsia="Merriweather" w:hAnsi="Sylfaen" w:cs="Merriweather"/>
          <w:lang w:val="ka-GE"/>
        </w:rPr>
        <w:t xml:space="preserve">, </w:t>
      </w:r>
      <w:r w:rsidRPr="009B42AC">
        <w:rPr>
          <w:rFonts w:ascii="Sylfaen" w:eastAsia="Merriweather" w:hAnsi="Sylfaen" w:cs="Merriweather"/>
          <w:i/>
          <w:lang w:val="ka-GE"/>
        </w:rPr>
        <w:t>Lucinella divaricata</w:t>
      </w:r>
      <w:r w:rsidRPr="009B42AC">
        <w:rPr>
          <w:rFonts w:ascii="Sylfaen" w:eastAsia="Arial Unicode MS" w:hAnsi="Sylfaen" w:cs="Arial Unicode MS"/>
          <w:lang w:val="ka-GE"/>
        </w:rPr>
        <w:t xml:space="preserve"> და კიბოსნაირებიდან - </w:t>
      </w:r>
      <w:r w:rsidRPr="009B42AC">
        <w:rPr>
          <w:rFonts w:ascii="Sylfaen" w:eastAsia="Merriweather" w:hAnsi="Sylfaen" w:cs="Merriweather"/>
          <w:i/>
          <w:lang w:val="ka-GE"/>
        </w:rPr>
        <w:t>Ampelisca diadema, Cumella pygmaea</w:t>
      </w:r>
      <w:r w:rsidRPr="009B42AC">
        <w:rPr>
          <w:rFonts w:ascii="Sylfaen" w:eastAsia="Merriweather" w:hAnsi="Sylfaen" w:cs="Merriweather"/>
          <w:lang w:val="ka-GE"/>
        </w:rPr>
        <w:t>.</w:t>
      </w:r>
    </w:p>
    <w:p w14:paraId="37210E82" w14:textId="00358CE2" w:rsidR="0026707D" w:rsidRPr="009B42AC" w:rsidRDefault="0026707D" w:rsidP="00923FC6">
      <w:pPr>
        <w:tabs>
          <w:tab w:val="left" w:pos="9810"/>
        </w:tabs>
        <w:jc w:val="center"/>
        <w:rPr>
          <w:rFonts w:ascii="Sylfaen" w:eastAsia="Merriweather" w:hAnsi="Sylfaen" w:cs="Merriweather"/>
          <w:b/>
          <w:bCs/>
          <w:color w:val="000000"/>
          <w:lang w:val="ka-GE"/>
        </w:rPr>
      </w:pPr>
      <w:r w:rsidRPr="009B42AC">
        <w:rPr>
          <w:rFonts w:ascii="Sylfaen" w:eastAsia="Arial Unicode MS" w:hAnsi="Sylfaen" w:cs="Arial Unicode MS"/>
          <w:b/>
          <w:bCs/>
          <w:lang w:val="ka-GE"/>
        </w:rPr>
        <w:t xml:space="preserve">დიაგრამა </w:t>
      </w:r>
      <w:r w:rsidR="004A02DB" w:rsidRPr="009B42AC">
        <w:rPr>
          <w:rFonts w:ascii="Sylfaen" w:eastAsia="Arial Unicode MS" w:hAnsi="Sylfaen" w:cs="Arial Unicode MS"/>
          <w:b/>
          <w:bCs/>
          <w:lang w:val="ka-GE"/>
        </w:rPr>
        <w:t>3</w:t>
      </w:r>
      <w:r w:rsidRPr="009B42AC">
        <w:rPr>
          <w:rFonts w:ascii="Sylfaen" w:eastAsia="Arial Unicode MS" w:hAnsi="Sylfaen" w:cs="Arial Unicode MS"/>
          <w:b/>
          <w:bCs/>
          <w:lang w:val="ka-GE"/>
        </w:rPr>
        <w:t>.4.5: შავი ზღვის საქართველოს სანაპიროს ბენთოფაუნის რიცხოვნობა და ბიომასა (2018-2021 წწ)</w:t>
      </w:r>
    </w:p>
    <w:p w14:paraId="0A366AFF" w14:textId="77777777" w:rsidR="0026707D" w:rsidRPr="009B42AC" w:rsidRDefault="0026707D" w:rsidP="000A25C3">
      <w:pPr>
        <w:tabs>
          <w:tab w:val="left" w:pos="9810"/>
        </w:tabs>
        <w:ind w:firstLine="720"/>
        <w:jc w:val="center"/>
        <w:rPr>
          <w:rFonts w:ascii="Sylfaen" w:eastAsia="Merriweather" w:hAnsi="Sylfaen" w:cs="Merriweather"/>
          <w:color w:val="000000"/>
          <w:lang w:val="ka-GE"/>
        </w:rPr>
      </w:pPr>
      <w:r w:rsidRPr="009B42AC">
        <w:rPr>
          <w:rFonts w:ascii="Sylfaen" w:eastAsia="Merriweather" w:hAnsi="Sylfaen" w:cs="Merriweather"/>
          <w:noProof/>
          <w:lang w:val="ka-GE"/>
        </w:rPr>
        <w:drawing>
          <wp:inline distT="0" distB="0" distL="0" distR="0" wp14:anchorId="0BD0F2D3" wp14:editId="537AF4BA">
            <wp:extent cx="457200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4B35CFA" w14:textId="77777777" w:rsidR="0026707D" w:rsidRPr="009B42AC" w:rsidRDefault="0026707D" w:rsidP="00923FC6">
      <w:pPr>
        <w:tabs>
          <w:tab w:val="left" w:pos="9810"/>
        </w:tabs>
        <w:jc w:val="center"/>
        <w:rPr>
          <w:rFonts w:ascii="Sylfaen" w:eastAsia="Merriweather" w:hAnsi="Sylfaen" w:cs="Merriweather"/>
          <w:i/>
          <w:iCs/>
          <w:color w:val="000000"/>
          <w:sz w:val="20"/>
          <w:szCs w:val="20"/>
          <w:lang w:val="ka-GE"/>
        </w:rPr>
      </w:pPr>
      <w:r w:rsidRPr="009B42AC">
        <w:rPr>
          <w:rFonts w:ascii="Sylfaen" w:eastAsia="Merriweather" w:hAnsi="Sylfaen" w:cs="Merriweather"/>
          <w:i/>
          <w:iCs/>
          <w:color w:val="000000"/>
          <w:sz w:val="20"/>
          <w:szCs w:val="20"/>
          <w:lang w:val="ka-GE"/>
        </w:rPr>
        <w:t>წყარო: სსიპ გარემოს ეროვნული სააგენტო</w:t>
      </w:r>
    </w:p>
    <w:p w14:paraId="5002C05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2018-2021 წლებში ბენთოფაუნის საშუალო მრავალწლიანმა რიცხოვნობამ </w:t>
      </w:r>
      <w:r w:rsidRPr="009B42AC">
        <w:rPr>
          <w:rFonts w:ascii="Sylfaen" w:eastAsia="Arial Unicode MS" w:hAnsi="Sylfaen" w:cs="Arial Unicode MS"/>
          <w:color w:val="000000"/>
          <w:lang w:val="ka-GE"/>
        </w:rPr>
        <w:t>გონიო-ანაკლიის აკვატორიაში 2,781.75 ინდ/მ</w:t>
      </w:r>
      <w:r w:rsidRPr="009B42AC">
        <w:rPr>
          <w:rFonts w:ascii="Sylfaen" w:eastAsia="Merriweather" w:hAnsi="Sylfaen" w:cs="Merriweather"/>
          <w:color w:val="000000"/>
          <w:vertAlign w:val="superscript"/>
          <w:lang w:val="ka-GE"/>
        </w:rPr>
        <w:t>2</w:t>
      </w:r>
      <w:r w:rsidRPr="009B42AC">
        <w:rPr>
          <w:rFonts w:ascii="Sylfaen" w:eastAsia="Arial Unicode MS" w:hAnsi="Sylfaen" w:cs="Arial Unicode MS"/>
          <w:color w:val="000000"/>
          <w:lang w:val="ka-GE"/>
        </w:rPr>
        <w:t>, ხოლო ბიომასამ 116.24 გ/მ</w:t>
      </w:r>
      <w:r w:rsidRPr="009B42AC">
        <w:rPr>
          <w:rFonts w:ascii="Sylfaen" w:eastAsia="Merriweather" w:hAnsi="Sylfaen" w:cs="Merriweather"/>
          <w:color w:val="000000"/>
          <w:vertAlign w:val="superscript"/>
          <w:lang w:val="ka-GE"/>
        </w:rPr>
        <w:t xml:space="preserve">2 </w:t>
      </w:r>
      <w:r w:rsidRPr="009B42AC">
        <w:rPr>
          <w:rFonts w:ascii="Sylfaen" w:eastAsia="Arial Unicode MS" w:hAnsi="Sylfaen" w:cs="Arial Unicode MS"/>
          <w:lang w:val="ka-GE"/>
        </w:rPr>
        <w:t>შეადგინა</w:t>
      </w:r>
      <w:r w:rsidRPr="009B42AC">
        <w:rPr>
          <w:rFonts w:ascii="Sylfaen" w:eastAsia="Arial Unicode MS" w:hAnsi="Sylfaen" w:cs="Arial Unicode MS"/>
          <w:color w:val="000000"/>
          <w:lang w:val="ka-GE"/>
        </w:rPr>
        <w:t>. აღსანიშნავია, რომ საკვლევ პერიოდში ბენთოფაუნის თანასაზოგადოება სტაბილურობით ხასიათდება და რიცხოვნობა უმნიშვნელოდ იცვლება. დომინირებენ მრავალჯაგრიანი ჭიები და ორსაგდულიანი მოლუსკები და საერთო რიცხოვნობის 80-90% შეადგენენ, ხოლო ბიომასური წილის უმეტესობა მოლუსკებზე მოდის.</w:t>
      </w:r>
    </w:p>
    <w:p w14:paraId="14994ABB" w14:textId="77777777" w:rsidR="0026707D" w:rsidRPr="009B42AC" w:rsidRDefault="0026707D" w:rsidP="00923FC6">
      <w:pPr>
        <w:tabs>
          <w:tab w:val="left" w:pos="9810"/>
        </w:tabs>
        <w:jc w:val="both"/>
        <w:rPr>
          <w:rFonts w:ascii="Sylfaen" w:eastAsia="Merriweather" w:hAnsi="Sylfaen" w:cs="Merriweather"/>
          <w:i/>
          <w:lang w:val="ka-GE"/>
        </w:rPr>
      </w:pPr>
      <w:r w:rsidRPr="009B42AC">
        <w:rPr>
          <w:rFonts w:ascii="Sylfaen" w:eastAsia="Arial Unicode MS" w:hAnsi="Sylfaen" w:cs="Arial Unicode MS"/>
          <w:i/>
          <w:lang w:val="ka-GE"/>
        </w:rPr>
        <w:t>თევზები</w:t>
      </w:r>
    </w:p>
    <w:p w14:paraId="16854CD7" w14:textId="05A46410"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2002 წლის მონაცემებით, შავ ზღვაში გავრცელებულია თევზების 171 სახეობა,</w:t>
      </w:r>
      <w:r w:rsidR="000A25C3" w:rsidRPr="009B42AC">
        <w:rPr>
          <w:rStyle w:val="FootnoteReference"/>
          <w:rFonts w:ascii="Sylfaen" w:eastAsia="Arial Unicode MS" w:hAnsi="Sylfaen" w:cs="Arial Unicode MS"/>
          <w:lang w:val="ka-GE"/>
        </w:rPr>
        <w:footnoteReference w:id="118"/>
      </w:r>
      <w:r w:rsidRPr="009B42AC">
        <w:rPr>
          <w:rFonts w:ascii="Sylfaen" w:eastAsia="Arial Unicode MS" w:hAnsi="Sylfaen" w:cs="Arial Unicode MS"/>
          <w:lang w:val="ka-GE"/>
        </w:rPr>
        <w:t xml:space="preserve"> განახლებული მონაცემებით კი - დაახლოებით 190 სახეობა.</w:t>
      </w:r>
      <w:r w:rsidR="000A25C3" w:rsidRPr="009B42AC">
        <w:rPr>
          <w:rStyle w:val="FootnoteReference"/>
          <w:rFonts w:ascii="Sylfaen" w:eastAsia="Arial Unicode MS" w:hAnsi="Sylfaen" w:cs="Arial Unicode MS"/>
          <w:lang w:val="ka-GE"/>
        </w:rPr>
        <w:footnoteReference w:id="119"/>
      </w:r>
      <w:r w:rsidRPr="009B42AC">
        <w:rPr>
          <w:rFonts w:ascii="Sylfaen" w:eastAsia="Arial Unicode MS" w:hAnsi="Sylfaen" w:cs="Arial Unicode MS"/>
          <w:lang w:val="ka-GE"/>
        </w:rPr>
        <w:t xml:space="preserve"> საქართველოს შავი ზღვის სანაპირო ზოლში 1980-იანი წლების დასაწყისში დაკვირვების ქვეშ არსებული თევზების სახეობების რაოდენობა 104-ს შეადგენდა. ხოლო 21-ე საუკუნის დასაწყისში მათი რიცხვი 69-მდე შემცირდა.</w:t>
      </w:r>
      <w:r w:rsidR="000A25C3" w:rsidRPr="009B42AC">
        <w:rPr>
          <w:rStyle w:val="FootnoteReference"/>
          <w:rFonts w:ascii="Sylfaen" w:eastAsia="Arial Unicode MS" w:hAnsi="Sylfaen" w:cs="Arial Unicode MS"/>
          <w:lang w:val="ka-GE"/>
        </w:rPr>
        <w:footnoteReference w:id="120"/>
      </w:r>
      <w:r w:rsidRPr="009B42AC">
        <w:rPr>
          <w:rFonts w:ascii="Sylfaen" w:eastAsia="Arial Unicode MS" w:hAnsi="Sylfaen" w:cs="Arial Unicode MS"/>
          <w:lang w:val="ka-GE"/>
        </w:rPr>
        <w:t xml:space="preserve"> შავი ზღვის თევზებიდან განსაკუთრებული საფრთხის წინაშე არიან ზუთხისნაირთა რიგის წარმომადგენლები. მათ შორის საქართველოს ტერიტორიულ წყლებში და მდინარეთა შესართავებში გავრცელებულია </w:t>
      </w:r>
      <w:r w:rsidRPr="009B42AC">
        <w:rPr>
          <w:rFonts w:ascii="Sylfaen" w:eastAsia="Arial Unicode MS" w:hAnsi="Sylfaen" w:cs="Arial Unicode MS"/>
          <w:lang w:val="ka-GE"/>
        </w:rPr>
        <w:lastRenderedPageBreak/>
        <w:t xml:space="preserve">ზუთხისებრთა ოჯახის ექვსი სახეობა: სვია </w:t>
      </w:r>
      <w:r w:rsidRPr="009B42AC">
        <w:rPr>
          <w:rFonts w:ascii="Sylfaen" w:eastAsia="Merriweather" w:hAnsi="Sylfaen" w:cs="Merriweather"/>
          <w:i/>
          <w:lang w:val="ka-GE"/>
        </w:rPr>
        <w:t>(Huso huso)</w:t>
      </w:r>
      <w:r w:rsidRPr="009B42AC">
        <w:rPr>
          <w:rFonts w:ascii="Sylfaen" w:eastAsia="Arial Unicode MS" w:hAnsi="Sylfaen" w:cs="Arial Unicode MS"/>
          <w:lang w:val="ka-GE"/>
        </w:rPr>
        <w:t xml:space="preserve">, რუსული ზუთხი </w:t>
      </w:r>
      <w:r w:rsidRPr="009B42AC">
        <w:rPr>
          <w:rFonts w:ascii="Sylfaen" w:eastAsia="Merriweather" w:hAnsi="Sylfaen" w:cs="Merriweather"/>
          <w:i/>
          <w:lang w:val="ka-GE"/>
        </w:rPr>
        <w:t>(Acipenser gueldenstaedtii)</w:t>
      </w:r>
      <w:r w:rsidRPr="009B42AC">
        <w:rPr>
          <w:rFonts w:ascii="Sylfaen" w:eastAsia="Arial Unicode MS" w:hAnsi="Sylfaen" w:cs="Arial Unicode MS"/>
          <w:lang w:val="ka-GE"/>
        </w:rPr>
        <w:t xml:space="preserve">, ტარაღანა </w:t>
      </w:r>
      <w:r w:rsidRPr="009B42AC">
        <w:rPr>
          <w:rFonts w:ascii="Sylfaen" w:eastAsia="Merriweather" w:hAnsi="Sylfaen" w:cs="Merriweather"/>
          <w:i/>
          <w:lang w:val="ka-GE"/>
        </w:rPr>
        <w:t>(Acipenser stellatus)</w:t>
      </w:r>
      <w:r w:rsidRPr="009B42AC">
        <w:rPr>
          <w:rFonts w:ascii="Sylfaen" w:eastAsia="Arial Unicode MS" w:hAnsi="Sylfaen" w:cs="Arial Unicode MS"/>
          <w:lang w:val="ka-GE"/>
        </w:rPr>
        <w:t xml:space="preserve">, ფორეჯი </w:t>
      </w:r>
      <w:r w:rsidRPr="009B42AC">
        <w:rPr>
          <w:rFonts w:ascii="Sylfaen" w:eastAsia="Merriweather" w:hAnsi="Sylfaen" w:cs="Merriweather"/>
          <w:i/>
          <w:lang w:val="ka-GE"/>
        </w:rPr>
        <w:t>(Acipenser nudiventris)</w:t>
      </w:r>
      <w:r w:rsidRPr="009B42AC">
        <w:rPr>
          <w:rFonts w:ascii="Sylfaen" w:eastAsia="Arial Unicode MS" w:hAnsi="Sylfaen" w:cs="Arial Unicode MS"/>
          <w:lang w:val="ka-GE"/>
        </w:rPr>
        <w:t xml:space="preserve">, ევროპული (ატლანტური) ზუთხი ანუ ფორონჯი </w:t>
      </w:r>
      <w:r w:rsidRPr="009B42AC">
        <w:rPr>
          <w:rFonts w:ascii="Sylfaen" w:eastAsia="Merriweather" w:hAnsi="Sylfaen" w:cs="Merriweather"/>
          <w:i/>
          <w:lang w:val="ka-GE"/>
        </w:rPr>
        <w:t>(Acipenser sturio)</w:t>
      </w:r>
      <w:r w:rsidRPr="009B42AC">
        <w:rPr>
          <w:rFonts w:ascii="Sylfaen" w:eastAsia="Arial Unicode MS" w:hAnsi="Sylfaen" w:cs="Arial Unicode MS"/>
          <w:lang w:val="ka-GE"/>
        </w:rPr>
        <w:t xml:space="preserve"> და კოლხური ზუთხი </w:t>
      </w:r>
      <w:r w:rsidRPr="009B42AC">
        <w:rPr>
          <w:rFonts w:ascii="Sylfaen" w:eastAsia="Merriweather" w:hAnsi="Sylfaen" w:cs="Merriweather"/>
          <w:i/>
          <w:lang w:val="ka-GE"/>
        </w:rPr>
        <w:t>(Acipenser persicus colchicus)</w:t>
      </w:r>
      <w:r w:rsidRPr="009B42AC">
        <w:rPr>
          <w:rFonts w:ascii="Sylfaen" w:eastAsia="Arial Unicode MS" w:hAnsi="Sylfaen" w:cs="Arial Unicode MS"/>
          <w:lang w:val="ka-GE"/>
        </w:rPr>
        <w:t xml:space="preserve">. ზუთხისებრთა ექვსივე აღნიშნული სახეობა შეტანილია საქართველოს „წითელ ნუსხაში“. მათგან ფორონჯი </w:t>
      </w:r>
      <w:r w:rsidRPr="009B42AC">
        <w:rPr>
          <w:rFonts w:ascii="Sylfaen" w:eastAsia="Merriweather" w:hAnsi="Sylfaen" w:cs="Merriweather"/>
          <w:i/>
          <w:lang w:val="ka-GE"/>
        </w:rPr>
        <w:t>(A. sturio)</w:t>
      </w:r>
      <w:r w:rsidRPr="009B42AC">
        <w:rPr>
          <w:rFonts w:ascii="Sylfaen" w:eastAsia="Arial Unicode MS" w:hAnsi="Sylfaen" w:cs="Arial Unicode MS"/>
          <w:lang w:val="ka-GE"/>
        </w:rPr>
        <w:t xml:space="preserve"> შეტანილია </w:t>
      </w:r>
      <w:r w:rsidRPr="00181DC4">
        <w:rPr>
          <w:rFonts w:ascii="Sylfaen" w:eastAsia="Arial Unicode MS" w:hAnsi="Sylfaen" w:cs="Arial Unicode MS"/>
          <w:lang w:val="ka-GE"/>
        </w:rPr>
        <w:t>გადაშენების კრიტიკული საფრთხის წინაშე მყოფი (CR) სტატუსით, ხოლო დანარჩენი ხუთი სახეობა - გადაშენების საფრთხის წინაშე მყოფი (EN) სტატუსით. ეს სახეობები საფრთხის წინაშეა არა მხოლოდ საქართველოს, არამედ მსოფლიო მასშტაბით. ბუნების დაცვის საერთაშორისო კავშირის (IUCN) წითელი ნუსხის მიხედვით, საქართველოში გავრცელებული ზუთხისებრთა ყველა სახეობა გლობალურად გადაშენების კრიტიკული საფრთხის წინაშე იმყოფება</w:t>
      </w:r>
      <w:r w:rsidRPr="009B42AC">
        <w:rPr>
          <w:rFonts w:ascii="Sylfaen" w:eastAsia="Arial Unicode MS" w:hAnsi="Sylfaen" w:cs="Arial Unicode MS"/>
          <w:lang w:val="ka-GE"/>
        </w:rPr>
        <w:t xml:space="preserve"> (CR). 2007 წლისათვის ზუთხისებრთა საერთო რაოდენობა საქართველოში ისტორიულ მინიმუმამდე 10,000 ინდივიდამდე შემცირდა. რაც ნიშნავს, რომ 1907 წლის მდგომარეობასთან შედარებით ზუთხისებრთა რიცხოვნობა 37-ჯერ შემცირდა (იხ. დიაგრამა </w:t>
      </w:r>
      <w:r w:rsidR="00783E90" w:rsidRPr="009B42AC">
        <w:rPr>
          <w:rFonts w:ascii="Sylfaen" w:eastAsia="Arial Unicode MS" w:hAnsi="Sylfaen" w:cs="Arial Unicode MS"/>
          <w:lang w:val="ka-GE"/>
        </w:rPr>
        <w:t>3</w:t>
      </w:r>
      <w:r w:rsidRPr="009B42AC">
        <w:rPr>
          <w:rFonts w:ascii="Sylfaen" w:eastAsia="Arial Unicode MS" w:hAnsi="Sylfaen" w:cs="Arial Unicode MS"/>
          <w:lang w:val="ka-GE"/>
        </w:rPr>
        <w:t>.4.6).</w:t>
      </w:r>
    </w:p>
    <w:p w14:paraId="12E18CC1" w14:textId="08CFE866" w:rsidR="0026707D" w:rsidRPr="009B42AC" w:rsidRDefault="0026707D" w:rsidP="00923FC6">
      <w:pPr>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4A02DB" w:rsidRPr="009B42AC">
        <w:rPr>
          <w:rFonts w:ascii="Sylfaen" w:eastAsia="Arial Unicode MS" w:hAnsi="Sylfaen" w:cs="Arial Unicode MS"/>
          <w:b/>
          <w:bCs/>
          <w:lang w:val="ka-GE"/>
        </w:rPr>
        <w:t>3</w:t>
      </w:r>
      <w:r w:rsidRPr="009B42AC">
        <w:rPr>
          <w:rFonts w:ascii="Sylfaen" w:eastAsia="Arial Unicode MS" w:hAnsi="Sylfaen" w:cs="Arial Unicode MS"/>
          <w:b/>
          <w:bCs/>
          <w:lang w:val="ka-GE"/>
        </w:rPr>
        <w:t>.4.6: ზუთხისებრთა ოჯახის სახეობების რიცხოვნობა (1907-2007 წწ)</w:t>
      </w:r>
    </w:p>
    <w:p w14:paraId="71E187E0" w14:textId="77777777" w:rsidR="0026707D" w:rsidRPr="009B42AC" w:rsidRDefault="0026707D" w:rsidP="002029CA">
      <w:pPr>
        <w:tabs>
          <w:tab w:val="left" w:pos="9810"/>
        </w:tabs>
        <w:jc w:val="center"/>
        <w:rPr>
          <w:rFonts w:ascii="Sylfaen" w:eastAsia="Merriweather" w:hAnsi="Sylfaen" w:cs="Merriweather"/>
          <w:lang w:val="ka-GE"/>
        </w:rPr>
      </w:pPr>
      <w:r w:rsidRPr="009B42AC">
        <w:rPr>
          <w:rFonts w:ascii="Sylfaen" w:hAnsi="Sylfaen"/>
          <w:noProof/>
          <w:lang w:val="ka-GE"/>
        </w:rPr>
        <w:drawing>
          <wp:inline distT="0" distB="0" distL="0" distR="0" wp14:anchorId="24D63DC2" wp14:editId="2F0B6AD3">
            <wp:extent cx="4980975" cy="2986598"/>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1"/>
                    <a:srcRect/>
                    <a:stretch>
                      <a:fillRect/>
                    </a:stretch>
                  </pic:blipFill>
                  <pic:spPr>
                    <a:xfrm>
                      <a:off x="0" y="0"/>
                      <a:ext cx="4980975" cy="2986598"/>
                    </a:xfrm>
                    <a:prstGeom prst="rect">
                      <a:avLst/>
                    </a:prstGeom>
                    <a:ln/>
                  </pic:spPr>
                </pic:pic>
              </a:graphicData>
            </a:graphic>
          </wp:inline>
        </w:drawing>
      </w:r>
    </w:p>
    <w:p w14:paraId="05E1E7A8" w14:textId="0E9F6CB1" w:rsidR="0026707D" w:rsidRPr="009B42AC" w:rsidRDefault="0026707D" w:rsidP="00783E90">
      <w:pPr>
        <w:pBdr>
          <w:top w:val="nil"/>
          <w:left w:val="nil"/>
          <w:bottom w:val="nil"/>
          <w:right w:val="nil"/>
          <w:between w:val="nil"/>
        </w:pBdr>
        <w:tabs>
          <w:tab w:val="left" w:pos="9810"/>
        </w:tabs>
        <w:jc w:val="center"/>
        <w:rPr>
          <w:rFonts w:ascii="Sylfaen" w:eastAsia="Merriweather" w:hAnsi="Sylfaen" w:cs="Merriweather"/>
          <w:i/>
          <w:iCs/>
          <w:color w:val="000000"/>
          <w:sz w:val="20"/>
          <w:szCs w:val="20"/>
          <w:lang w:val="ka-GE"/>
        </w:rPr>
      </w:pPr>
      <w:r w:rsidRPr="009B42AC">
        <w:rPr>
          <w:rFonts w:ascii="Sylfaen" w:eastAsia="Merriweather" w:hAnsi="Sylfaen" w:cs="Merriweather"/>
          <w:i/>
          <w:iCs/>
          <w:sz w:val="20"/>
          <w:szCs w:val="20"/>
          <w:lang w:val="ka-GE"/>
        </w:rPr>
        <w:t xml:space="preserve">წყარო: </w:t>
      </w:r>
      <w:r w:rsidRPr="009B42AC">
        <w:rPr>
          <w:rFonts w:ascii="Sylfaen" w:eastAsia="Merriweather" w:hAnsi="Sylfaen" w:cs="Merriweather"/>
          <w:i/>
          <w:iCs/>
          <w:color w:val="000000"/>
          <w:sz w:val="20"/>
          <w:szCs w:val="20"/>
          <w:lang w:val="ka-GE"/>
        </w:rPr>
        <w:t>Current and historical status of sturgeon (Fam. Acipenseridae, Osteichthyes) in Georgia, Guchmanidze A., 2009,</w:t>
      </w:r>
      <w:r w:rsidRPr="009B42AC">
        <w:rPr>
          <w:rFonts w:ascii="Sylfaen" w:eastAsia="Merriweather" w:hAnsi="Sylfaen" w:cs="Merriweather"/>
          <w:i/>
          <w:iCs/>
          <w:sz w:val="20"/>
          <w:szCs w:val="20"/>
          <w:lang w:val="ka-GE"/>
        </w:rPr>
        <w:t>.</w:t>
      </w:r>
      <w:r w:rsidRPr="009B42AC">
        <w:rPr>
          <w:rFonts w:ascii="Sylfaen" w:eastAsia="Merriweather" w:hAnsi="Sylfaen" w:cs="Merriweather"/>
          <w:i/>
          <w:iCs/>
          <w:color w:val="000000"/>
          <w:sz w:val="20"/>
          <w:szCs w:val="20"/>
          <w:lang w:val="ka-GE"/>
        </w:rPr>
        <w:t xml:space="preserve"> Status and Protection of Globally Threatened Species in the Caucasus, Zazanashv</w:t>
      </w:r>
      <w:r w:rsidRPr="009B42AC">
        <w:rPr>
          <w:rFonts w:ascii="Sylfaen" w:eastAsia="Merriweather" w:hAnsi="Sylfaen" w:cs="Merriweather"/>
          <w:i/>
          <w:iCs/>
          <w:sz w:val="20"/>
          <w:szCs w:val="20"/>
          <w:lang w:val="ka-GE"/>
        </w:rPr>
        <w:t>i</w:t>
      </w:r>
      <w:r w:rsidRPr="009B42AC">
        <w:rPr>
          <w:rFonts w:ascii="Sylfaen" w:eastAsia="Merriweather" w:hAnsi="Sylfaen" w:cs="Merriweather"/>
          <w:i/>
          <w:iCs/>
          <w:color w:val="000000"/>
          <w:sz w:val="20"/>
          <w:szCs w:val="20"/>
          <w:lang w:val="ka-GE"/>
        </w:rPr>
        <w:t>li, N. and Mallon, D. (Eds.), Tbilisi: CEPF, WWF, Contour Ltd.</w:t>
      </w:r>
    </w:p>
    <w:p w14:paraId="4680BE9F" w14:textId="7D6D888A"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1922 წელს ზუთხისებრთა მიგრაცია საქართველოს 16 მდინარეში ხდებოდა. მათი გავრცელების საერთო არეალი 540 კმ-ს შეადგენდა. 1957 წლისათვის მათი სატოფე მდინარეების რაოდენობა 4-მდე შემცირდა, ხოლო არეალი 370 კმ-მდე. წყალსაცავების და კაშხლების მშენებლობის გამო სრულიად შეწყდა ზუთხის შემოსვლა კასპიის ზღვიდან აღმოსავლეთ საქართველოს მდინარეებში. 2007 წლის მდგომარეობით ზუთხისებრნი გვხვდებოდნენ მდინარეებში: რიონი, კოდორი, ჭოროხი, ხობი, ბზიფი და ენგური. მათი საქვირითე არეალები ისტორიულად განლაგებული იყო მდინარეებში რიონი, ენგური და ცხენისწყალი. დღეისათვის ზუთხისებრთა საქვირითე ადგილები მხოლოდ მდინარე რიონში შემორჩა. ენგურის და ცხენისწყლის სატოფო არეალები მდინარეთა რეგულირების გამო განადგურდა. ზუთხისებრთა სატოფო არეალები მთელი მსოფლიოს მასშტაბით უკიდურესად შემცირებულია. შავი ზღვის აუზის მდინარეებიდან მხოლოდ დუნაისა და რიონში ხდება ზუთხისებრთა ბუნებრივ გარემოში გამრავლება. დღეისათვის მდინარე რიონში ზუთხისებრთა 57-კმ-იანი ისტორიული სატოფო არეალიდან შემორჩენილია მხოლოდ 9-კმ-იანი მონაკვეთი, ხოლო </w:t>
      </w:r>
      <w:r w:rsidRPr="009B42AC">
        <w:rPr>
          <w:rFonts w:ascii="Sylfaen" w:eastAsia="Arial Unicode MS" w:hAnsi="Sylfaen" w:cs="Arial Unicode MS"/>
          <w:lang w:val="ka-GE"/>
        </w:rPr>
        <w:lastRenderedPageBreak/>
        <w:t xml:space="preserve">მდინარის ზემო წელში არსებული სატოფო არეალები განადგურებულია კაშხლების მშენებლობის გამო (იხ. ცხრილი </w:t>
      </w:r>
      <w:r w:rsidR="004A02DB" w:rsidRPr="009B42AC">
        <w:rPr>
          <w:rFonts w:ascii="Sylfaen" w:eastAsia="Arial Unicode MS" w:hAnsi="Sylfaen" w:cs="Arial Unicode MS"/>
          <w:lang w:val="ka-GE"/>
        </w:rPr>
        <w:t>3</w:t>
      </w:r>
      <w:r w:rsidRPr="009B42AC">
        <w:rPr>
          <w:rFonts w:ascii="Sylfaen" w:eastAsia="Arial Unicode MS" w:hAnsi="Sylfaen" w:cs="Arial Unicode MS"/>
          <w:lang w:val="ka-GE"/>
        </w:rPr>
        <w:t>.4.1).</w:t>
      </w:r>
    </w:p>
    <w:p w14:paraId="541DA224" w14:textId="1D920312" w:rsidR="0026707D" w:rsidRPr="009B42AC" w:rsidRDefault="0026707D" w:rsidP="00923FC6">
      <w:pPr>
        <w:keepNext/>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ცხრილი </w:t>
      </w:r>
      <w:r w:rsidR="004A02DB" w:rsidRPr="009B42AC">
        <w:rPr>
          <w:rFonts w:ascii="Sylfaen" w:eastAsia="Arial Unicode MS" w:hAnsi="Sylfaen" w:cs="Arial Unicode MS"/>
          <w:b/>
          <w:bCs/>
          <w:lang w:val="ka-GE"/>
        </w:rPr>
        <w:t>3</w:t>
      </w:r>
      <w:r w:rsidRPr="009B42AC">
        <w:rPr>
          <w:rFonts w:ascii="Sylfaen" w:eastAsia="Arial Unicode MS" w:hAnsi="Sylfaen" w:cs="Arial Unicode MS"/>
          <w:b/>
          <w:bCs/>
          <w:lang w:val="ka-GE"/>
        </w:rPr>
        <w:t>.4.1 ზუთხისებრთა საქვირითე არეალის სიგრძე 1992 და 2007 წლებში</w:t>
      </w:r>
    </w:p>
    <w:tbl>
      <w:tblPr>
        <w:tblW w:w="55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7"/>
        <w:gridCol w:w="1489"/>
        <w:gridCol w:w="1488"/>
        <w:gridCol w:w="1489"/>
      </w:tblGrid>
      <w:tr w:rsidR="0026707D" w:rsidRPr="009B42AC" w14:paraId="545C4D52" w14:textId="77777777" w:rsidTr="00783E90">
        <w:trPr>
          <w:jc w:val="center"/>
        </w:trPr>
        <w:tc>
          <w:tcPr>
            <w:tcW w:w="1067" w:type="dxa"/>
            <w:shd w:val="clear" w:color="auto" w:fill="DEEBF6"/>
          </w:tcPr>
          <w:p w14:paraId="0FE22AC1" w14:textId="77777777" w:rsidR="0026707D" w:rsidRPr="009B42AC" w:rsidRDefault="0026707D" w:rsidP="00923FC6">
            <w:pPr>
              <w:tabs>
                <w:tab w:val="left" w:pos="9810"/>
              </w:tabs>
              <w:jc w:val="both"/>
              <w:rPr>
                <w:rFonts w:ascii="Sylfaen" w:eastAsia="Merriweather" w:hAnsi="Sylfaen" w:cs="Merriweather"/>
                <w:b/>
                <w:lang w:val="ka-GE"/>
              </w:rPr>
            </w:pPr>
          </w:p>
        </w:tc>
        <w:tc>
          <w:tcPr>
            <w:tcW w:w="1489" w:type="dxa"/>
            <w:shd w:val="clear" w:color="auto" w:fill="DEEBF6"/>
          </w:tcPr>
          <w:p w14:paraId="728EE243"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რიონი</w:t>
            </w:r>
          </w:p>
        </w:tc>
        <w:tc>
          <w:tcPr>
            <w:tcW w:w="1488" w:type="dxa"/>
            <w:shd w:val="clear" w:color="auto" w:fill="DEEBF6"/>
          </w:tcPr>
          <w:p w14:paraId="6E8B0E5C"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ენგური</w:t>
            </w:r>
          </w:p>
        </w:tc>
        <w:tc>
          <w:tcPr>
            <w:tcW w:w="1489" w:type="dxa"/>
            <w:shd w:val="clear" w:color="auto" w:fill="DEEBF6"/>
          </w:tcPr>
          <w:p w14:paraId="67B2E085"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ცხენისწყალი</w:t>
            </w:r>
          </w:p>
        </w:tc>
      </w:tr>
      <w:tr w:rsidR="0026707D" w:rsidRPr="009B42AC" w14:paraId="4BC2A486" w14:textId="77777777" w:rsidTr="00783E90">
        <w:trPr>
          <w:jc w:val="center"/>
        </w:trPr>
        <w:tc>
          <w:tcPr>
            <w:tcW w:w="1067" w:type="dxa"/>
            <w:shd w:val="clear" w:color="auto" w:fill="DEEBF6"/>
          </w:tcPr>
          <w:p w14:paraId="740F180E"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1922</w:t>
            </w:r>
          </w:p>
        </w:tc>
        <w:tc>
          <w:tcPr>
            <w:tcW w:w="1489" w:type="dxa"/>
          </w:tcPr>
          <w:p w14:paraId="021AC60E"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57</w:t>
            </w:r>
          </w:p>
        </w:tc>
        <w:tc>
          <w:tcPr>
            <w:tcW w:w="1488" w:type="dxa"/>
          </w:tcPr>
          <w:p w14:paraId="582CA907"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35</w:t>
            </w:r>
          </w:p>
        </w:tc>
        <w:tc>
          <w:tcPr>
            <w:tcW w:w="1489" w:type="dxa"/>
          </w:tcPr>
          <w:p w14:paraId="445D5640"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32</w:t>
            </w:r>
          </w:p>
        </w:tc>
      </w:tr>
      <w:tr w:rsidR="0026707D" w:rsidRPr="009B42AC" w14:paraId="717C17A3" w14:textId="77777777" w:rsidTr="00783E90">
        <w:trPr>
          <w:jc w:val="center"/>
        </w:trPr>
        <w:tc>
          <w:tcPr>
            <w:tcW w:w="1067" w:type="dxa"/>
            <w:shd w:val="clear" w:color="auto" w:fill="DEEBF6"/>
          </w:tcPr>
          <w:p w14:paraId="052E8944"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2007</w:t>
            </w:r>
          </w:p>
        </w:tc>
        <w:tc>
          <w:tcPr>
            <w:tcW w:w="1489" w:type="dxa"/>
          </w:tcPr>
          <w:p w14:paraId="6554AE59"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9</w:t>
            </w:r>
          </w:p>
        </w:tc>
        <w:tc>
          <w:tcPr>
            <w:tcW w:w="1488" w:type="dxa"/>
          </w:tcPr>
          <w:p w14:paraId="7CB17275"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0</w:t>
            </w:r>
          </w:p>
        </w:tc>
        <w:tc>
          <w:tcPr>
            <w:tcW w:w="1489" w:type="dxa"/>
          </w:tcPr>
          <w:p w14:paraId="3E80E272"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0</w:t>
            </w:r>
          </w:p>
        </w:tc>
      </w:tr>
    </w:tbl>
    <w:p w14:paraId="40A3BB74" w14:textId="77777777" w:rsidR="0026707D" w:rsidRPr="009B42AC" w:rsidRDefault="0026707D" w:rsidP="00923FC6">
      <w:pPr>
        <w:tabs>
          <w:tab w:val="left" w:pos="9810"/>
        </w:tabs>
        <w:jc w:val="center"/>
        <w:rPr>
          <w:rFonts w:ascii="Sylfaen" w:eastAsia="Arial Unicode MS" w:hAnsi="Sylfaen" w:cs="Arial Unicode MS"/>
          <w:i/>
          <w:iCs/>
          <w:lang w:val="ka-GE"/>
        </w:rPr>
      </w:pPr>
      <w:r w:rsidRPr="009B42AC">
        <w:rPr>
          <w:rFonts w:ascii="Sylfaen" w:eastAsia="Merriweather" w:hAnsi="Sylfaen" w:cs="Merriweather"/>
          <w:i/>
          <w:iCs/>
          <w:sz w:val="20"/>
          <w:szCs w:val="20"/>
          <w:lang w:val="ka-GE"/>
        </w:rPr>
        <w:t>წყარო: Guchmanidze A., 2009, Current and historical status of sturgeon (Fam. Acipenseridae, Osteichthyes) in Georgia. Zazanashvili, N. and Mallon, D. (Eds.) Status and Protection of Globally Threatened Species in the Caucasus, Tbilisi: CEPF, WWF, Contour Ltd.</w:t>
      </w:r>
    </w:p>
    <w:p w14:paraId="645B3910" w14:textId="28374F04" w:rsidR="0026707D" w:rsidRPr="009B42AC" w:rsidRDefault="0026707D" w:rsidP="00062537">
      <w:pPr>
        <w:shd w:val="clear" w:color="auto" w:fill="FFFFFF" w:themeFill="background1"/>
        <w:tabs>
          <w:tab w:val="left" w:pos="9810"/>
        </w:tabs>
        <w:spacing w:before="160"/>
        <w:jc w:val="both"/>
        <w:rPr>
          <w:rFonts w:ascii="Sylfaen" w:eastAsia="Merriweather" w:hAnsi="Sylfaen" w:cs="Merriweather"/>
          <w:lang w:val="ka-GE"/>
        </w:rPr>
      </w:pPr>
      <w:r w:rsidRPr="00062537">
        <w:rPr>
          <w:rFonts w:ascii="Sylfaen" w:eastAsia="Arial Unicode MS" w:hAnsi="Sylfaen" w:cs="Arial Unicode MS"/>
          <w:lang w:val="ka-GE"/>
        </w:rPr>
        <w:t>დღეისათვის საქართველოში ზუთხისებრნი ყველაზე მოწყვლადი და საფრთხის ქვეშ მყოფი სახეობების ჯგუფია. მათი რაოდენობა და ჰაბიტატები კრიტიკულად არის შემცირებული, რისი გამომწვევი ძირითადი მიზეზებია: წყალსაცავებისა და კაშხლების მშენებლობით გამოწვეული ჰაბიტატების ფრაგმენტაცია, სატოფო ადგილების განადგურება და მდინარეთა რეგულირება. ასევე, ბრაკონიერობა და ახალმოზარდეული ინდივიდების თანჭერა. ზემოქმედების სხვა ფაქტორებია ქვიშა-ხრეშის მოპოვების საქმიანობები და ხე-ტყის დაცურება.</w:t>
      </w:r>
    </w:p>
    <w:p w14:paraId="1AA9188B" w14:textId="77777777" w:rsidR="0026707D" w:rsidRPr="009B42AC" w:rsidRDefault="0026707D" w:rsidP="00923FC6">
      <w:pPr>
        <w:tabs>
          <w:tab w:val="left" w:pos="9810"/>
        </w:tabs>
        <w:spacing w:before="160"/>
        <w:jc w:val="both"/>
        <w:rPr>
          <w:rFonts w:ascii="Sylfaen" w:eastAsia="Merriweather" w:hAnsi="Sylfaen" w:cs="Merriweather"/>
          <w:i/>
          <w:lang w:val="ka-GE"/>
        </w:rPr>
      </w:pPr>
      <w:r w:rsidRPr="009B42AC">
        <w:rPr>
          <w:rFonts w:ascii="Sylfaen" w:eastAsia="Arial Unicode MS" w:hAnsi="Sylfaen" w:cs="Arial Unicode MS"/>
          <w:i/>
          <w:lang w:val="ka-GE"/>
        </w:rPr>
        <w:t>ფრინველები</w:t>
      </w:r>
    </w:p>
    <w:p w14:paraId="641F5E64" w14:textId="4A50634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ზღვისპირეთი მნიშვნელოვანი სამიგრაციო ადგილია პალეარქტიკის დასავლეთი ნაწილის გადამფრენი ფრინველებისთვის და მესამეა სიდიდით დედამიწაზე. აღნიშნულ ტერიტორიას მიგრაციისას ყოველწლიურად იყენებს ათიათასობით წყლის ფრინველი, 34 სახეობის 900,000 მტაცებელი და 84 სახეობის 16,000 ბეღურასნაირი ფრინველი.</w:t>
      </w:r>
      <w:r w:rsidR="00783E90" w:rsidRPr="009B42AC">
        <w:rPr>
          <w:rStyle w:val="FootnoteReference"/>
          <w:rFonts w:ascii="Sylfaen" w:eastAsia="Arial Unicode MS" w:hAnsi="Sylfaen" w:cs="Arial Unicode MS"/>
          <w:lang w:val="ka-GE"/>
        </w:rPr>
        <w:footnoteReference w:id="121"/>
      </w:r>
    </w:p>
    <w:p w14:paraId="227510A0" w14:textId="77777777" w:rsidR="0026707D" w:rsidRPr="009B42AC" w:rsidRDefault="0026707D" w:rsidP="00923FC6">
      <w:pPr>
        <w:tabs>
          <w:tab w:val="left" w:pos="9810"/>
        </w:tabs>
        <w:jc w:val="both"/>
        <w:rPr>
          <w:rFonts w:ascii="Sylfaen" w:eastAsia="Merriweather" w:hAnsi="Sylfaen" w:cs="Merriweather"/>
          <w:i/>
          <w:lang w:val="ka-GE"/>
        </w:rPr>
      </w:pPr>
      <w:r w:rsidRPr="009B42AC">
        <w:rPr>
          <w:rFonts w:ascii="Sylfaen" w:eastAsia="Arial Unicode MS" w:hAnsi="Sylfaen" w:cs="Arial Unicode MS"/>
          <w:i/>
          <w:lang w:val="ka-GE"/>
        </w:rPr>
        <w:t>ძუძუმწოვრები</w:t>
      </w:r>
    </w:p>
    <w:p w14:paraId="000B8BFE" w14:textId="5077103A"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შავ ზღვაში, რეგიონული მასშტაბით, გავრცელებულია ძუძუმწოვრების 4 სახეობა - თეთრმუცელა სელაპი </w:t>
      </w:r>
      <w:r w:rsidRPr="009B42AC">
        <w:rPr>
          <w:rFonts w:ascii="Sylfaen" w:eastAsia="Merriweather" w:hAnsi="Sylfaen" w:cs="Merriweather"/>
          <w:i/>
          <w:lang w:val="ka-GE"/>
        </w:rPr>
        <w:t>(Monachus monachus)</w:t>
      </w:r>
      <w:r w:rsidRPr="009B42AC">
        <w:rPr>
          <w:rFonts w:ascii="Sylfaen" w:eastAsia="Arial Unicode MS" w:hAnsi="Sylfaen" w:cs="Arial Unicode MS"/>
          <w:lang w:val="ka-GE"/>
        </w:rPr>
        <w:t xml:space="preserve">, რომელიც გადაშენების პირას არის </w:t>
      </w:r>
      <w:r w:rsidR="00D14CB3" w:rsidRPr="009B42AC">
        <w:rPr>
          <w:rFonts w:ascii="Sylfaen" w:eastAsia="Arial Unicode MS" w:hAnsi="Sylfaen" w:cs="Arial Unicode MS"/>
          <w:lang w:val="ka-GE"/>
        </w:rPr>
        <w:t xml:space="preserve">(საქართველოს „წითელი ნუსხის“ მიხედვით მისი სტატუსია: RE - გადაშენდა საქართველოს სანაპირო წყლებში) </w:t>
      </w:r>
      <w:r w:rsidRPr="009B42AC">
        <w:rPr>
          <w:rFonts w:ascii="Sylfaen" w:eastAsia="Arial Unicode MS" w:hAnsi="Sylfaen" w:cs="Arial Unicode MS"/>
          <w:lang w:val="ka-GE"/>
        </w:rPr>
        <w:t xml:space="preserve">და </w:t>
      </w:r>
      <w:r w:rsidR="00083C5C">
        <w:rPr>
          <w:rFonts w:ascii="Sylfaen" w:eastAsia="Arial Unicode MS" w:hAnsi="Sylfaen" w:cs="Arial Unicode MS"/>
          <w:lang w:val="ka-GE"/>
        </w:rPr>
        <w:t>ვეშაპისნაირთა</w:t>
      </w:r>
      <w:r w:rsidR="00083C5C"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 xml:space="preserve">სამი სახეობა: აფალინა </w:t>
      </w:r>
      <w:r w:rsidRPr="009B42AC">
        <w:rPr>
          <w:rFonts w:ascii="Sylfaen" w:eastAsia="Merriweather" w:hAnsi="Sylfaen" w:cs="Merriweather"/>
          <w:i/>
          <w:lang w:val="ka-GE"/>
        </w:rPr>
        <w:t>(Tursiops truncatus ponticus),</w:t>
      </w:r>
      <w:r w:rsidRPr="009B42AC">
        <w:rPr>
          <w:rFonts w:ascii="Sylfaen" w:eastAsia="Arial Unicode MS" w:hAnsi="Sylfaen" w:cs="Arial Unicode MS"/>
          <w:lang w:val="ka-GE"/>
        </w:rPr>
        <w:t xml:space="preserve"> შავი ზღვის თეთრგვერდა დელფინი</w:t>
      </w:r>
      <w:r w:rsidRPr="009B42AC">
        <w:rPr>
          <w:rFonts w:ascii="Sylfaen" w:eastAsia="Merriweather" w:hAnsi="Sylfaen" w:cs="Merriweather"/>
          <w:i/>
          <w:lang w:val="ka-GE"/>
        </w:rPr>
        <w:t xml:space="preserve"> (Delphinus delphis ponticus)</w:t>
      </w:r>
      <w:r w:rsidRPr="009B42AC">
        <w:rPr>
          <w:rFonts w:ascii="Sylfaen" w:eastAsia="Arial Unicode MS" w:hAnsi="Sylfaen" w:cs="Arial Unicode MS"/>
          <w:lang w:val="ka-GE"/>
        </w:rPr>
        <w:t xml:space="preserve"> და ზღვის ღორი </w:t>
      </w:r>
      <w:r w:rsidRPr="009B42AC">
        <w:rPr>
          <w:rFonts w:ascii="Sylfaen" w:eastAsia="Merriweather" w:hAnsi="Sylfaen" w:cs="Merriweather"/>
          <w:i/>
          <w:lang w:val="ka-GE"/>
        </w:rPr>
        <w:t>(Phocoena phocoena relicta)</w:t>
      </w:r>
      <w:r w:rsidRPr="009B42AC">
        <w:rPr>
          <w:rFonts w:ascii="Sylfaen" w:eastAsia="Merriweather" w:hAnsi="Sylfaen" w:cs="Merriweather"/>
          <w:lang w:val="ka-GE"/>
        </w:rPr>
        <w:t>.</w:t>
      </w:r>
      <w:r w:rsidR="00783E90" w:rsidRPr="009B42AC">
        <w:rPr>
          <w:rStyle w:val="FootnoteReference"/>
          <w:rFonts w:ascii="Sylfaen" w:eastAsia="Merriweather" w:hAnsi="Sylfaen" w:cs="Merriweather"/>
          <w:lang w:val="ka-GE"/>
        </w:rPr>
        <w:footnoteReference w:id="122"/>
      </w:r>
      <w:r w:rsidRPr="009B42AC">
        <w:rPr>
          <w:rFonts w:ascii="Sylfaen" w:eastAsia="Arial Unicode MS" w:hAnsi="Sylfaen" w:cs="Arial Unicode MS"/>
          <w:lang w:val="ka-GE"/>
        </w:rPr>
        <w:t xml:space="preserve"> აქედან </w:t>
      </w:r>
      <w:r w:rsidR="00083C5C">
        <w:rPr>
          <w:rFonts w:ascii="Sylfaen" w:eastAsia="Arial Unicode MS" w:hAnsi="Sylfaen" w:cs="Arial Unicode MS"/>
          <w:lang w:val="ka-GE"/>
        </w:rPr>
        <w:t>მათი</w:t>
      </w:r>
      <w:r w:rsidR="00083C5C"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სამივე სახეობა გვხვდება საქართველოს ტერიტორიულ წყლებში. აფალინა და ზღვის ღორი შეტანილია საქართველოს წითელ ნუსხაში, აფალინა - სტატუსით ‘გადაშენების საფრთხის წინაშე მყოფი’ (EN), ხოლო ზღვის ღორი სტატუსით - ‘მოწყვლადი’ (VU). სამივე სახეობა შეტანილია IUCN-ის წითელ ნუსხაში. აფალინას რიცხოვნობა საქართველოს წყლებში მხოლოდ 100-150 ინდივიდს შეადგენს.</w:t>
      </w:r>
      <w:r w:rsidR="00783E90" w:rsidRPr="009B42AC">
        <w:rPr>
          <w:rStyle w:val="FootnoteReference"/>
          <w:rFonts w:ascii="Sylfaen" w:eastAsia="Arial Unicode MS" w:hAnsi="Sylfaen" w:cs="Arial Unicode MS"/>
          <w:lang w:val="ka-GE"/>
        </w:rPr>
        <w:footnoteReference w:id="123"/>
      </w:r>
      <w:r w:rsidRPr="009B42AC">
        <w:rPr>
          <w:rFonts w:ascii="Sylfaen" w:eastAsia="Arial Unicode MS" w:hAnsi="Sylfaen" w:cs="Arial Unicode MS"/>
          <w:lang w:val="ka-GE"/>
        </w:rPr>
        <w:t xml:space="preserve"> რეგიონული მასშტაბით, </w:t>
      </w:r>
      <w:r w:rsidR="00083C5C">
        <w:rPr>
          <w:rFonts w:ascii="Sylfaen" w:eastAsia="Arial Unicode MS" w:hAnsi="Sylfaen" w:cs="Arial Unicode MS"/>
          <w:lang w:val="ka-GE"/>
        </w:rPr>
        <w:t>პოპულაციებში ვეშაპისნაირთა</w:t>
      </w:r>
      <w:r w:rsidR="00083C5C" w:rsidRPr="009B42AC">
        <w:rPr>
          <w:rFonts w:ascii="Sylfaen" w:eastAsia="Arial Unicode MS" w:hAnsi="Sylfaen" w:cs="Arial Unicode MS"/>
          <w:lang w:val="ka-GE"/>
        </w:rPr>
        <w:t xml:space="preserve"> </w:t>
      </w:r>
      <w:r w:rsidR="00083C5C">
        <w:rPr>
          <w:rFonts w:ascii="Sylfaen" w:eastAsia="Arial Unicode MS" w:hAnsi="Sylfaen" w:cs="Arial Unicode MS"/>
          <w:lang w:val="ka-GE"/>
        </w:rPr>
        <w:t>რიცხოვნობა</w:t>
      </w:r>
      <w:r w:rsidR="00083C5C"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შავ ზღვაში შემცირდა</w:t>
      </w:r>
      <w:r w:rsidR="00083C5C">
        <w:rPr>
          <w:rFonts w:ascii="Sylfaen" w:eastAsia="Arial Unicode MS" w:hAnsi="Sylfaen" w:cs="Arial Unicode MS"/>
          <w:lang w:val="ka-GE"/>
        </w:rPr>
        <w:t>, კერძოდ:</w:t>
      </w:r>
      <w:r w:rsidRPr="009B42AC">
        <w:rPr>
          <w:rFonts w:ascii="Sylfaen" w:eastAsia="Arial Unicode MS" w:hAnsi="Sylfaen" w:cs="Arial Unicode MS"/>
          <w:lang w:val="ka-GE"/>
        </w:rPr>
        <w:t xml:space="preserve"> 1950-იან </w:t>
      </w:r>
      <w:r w:rsidRPr="009B42AC">
        <w:rPr>
          <w:rFonts w:ascii="Sylfaen" w:eastAsia="Arial Unicode MS" w:hAnsi="Sylfaen" w:cs="Arial Unicode MS"/>
          <w:lang w:val="ka-GE"/>
        </w:rPr>
        <w:lastRenderedPageBreak/>
        <w:t xml:space="preserve">წლებში </w:t>
      </w:r>
      <w:r w:rsidR="00083C5C" w:rsidRPr="009B42AC">
        <w:rPr>
          <w:rFonts w:ascii="Sylfaen" w:eastAsia="Arial Unicode MS" w:hAnsi="Sylfaen" w:cs="Arial Unicode MS"/>
          <w:lang w:val="ka-GE"/>
        </w:rPr>
        <w:t xml:space="preserve">ერთი მილიონიდან </w:t>
      </w:r>
      <w:r w:rsidRPr="009B42AC">
        <w:rPr>
          <w:rFonts w:ascii="Sylfaen" w:eastAsia="Arial Unicode MS" w:hAnsi="Sylfaen" w:cs="Arial Unicode MS"/>
          <w:lang w:val="ka-GE"/>
        </w:rPr>
        <w:t xml:space="preserve">50,000 – 100,000-მდე 1980-იანი წლების ბოლოსთვის, მიუხედავად იმისა, რომ 1966 წლიდან შავ ზღვაში </w:t>
      </w:r>
      <w:r w:rsidR="00083C5C">
        <w:rPr>
          <w:rFonts w:ascii="Sylfaen" w:eastAsia="Arial Unicode MS" w:hAnsi="Sylfaen" w:cs="Arial Unicode MS"/>
          <w:lang w:val="ka-GE"/>
        </w:rPr>
        <w:t>ვეშაპისნაირებზე</w:t>
      </w:r>
      <w:r w:rsidR="00083C5C"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ნადირობა აკრძალულია.</w:t>
      </w:r>
      <w:r w:rsidR="00783E90" w:rsidRPr="009B42AC">
        <w:rPr>
          <w:rStyle w:val="FootnoteReference"/>
          <w:rFonts w:ascii="Sylfaen" w:eastAsia="Arial Unicode MS" w:hAnsi="Sylfaen" w:cs="Arial Unicode MS"/>
          <w:lang w:val="ka-GE"/>
        </w:rPr>
        <w:footnoteReference w:id="124"/>
      </w:r>
    </w:p>
    <w:p w14:paraId="560635C9" w14:textId="2DD658EE" w:rsidR="0026707D" w:rsidRPr="009B42AC" w:rsidRDefault="0026707D" w:rsidP="00923FC6">
      <w:pPr>
        <w:keepNext/>
        <w:pBdr>
          <w:top w:val="nil"/>
          <w:left w:val="nil"/>
          <w:bottom w:val="nil"/>
          <w:right w:val="nil"/>
          <w:between w:val="nil"/>
        </w:pBdr>
        <w:tabs>
          <w:tab w:val="left" w:pos="9810"/>
        </w:tabs>
        <w:rPr>
          <w:rFonts w:ascii="Sylfaen" w:eastAsia="Merriweather" w:hAnsi="Sylfaen" w:cs="Merriweather"/>
          <w:i/>
          <w:color w:val="000000"/>
          <w:lang w:val="ka-GE"/>
        </w:rPr>
      </w:pPr>
      <w:r w:rsidRPr="009B42AC">
        <w:rPr>
          <w:rFonts w:ascii="Sylfaen" w:eastAsia="Arial Unicode MS" w:hAnsi="Sylfaen" w:cs="Arial Unicode MS"/>
          <w:i/>
          <w:color w:val="000000"/>
          <w:lang w:val="ka-GE"/>
        </w:rPr>
        <w:t>ადამიანის საქმიანობის შედეგად ინტროდუცირებული უცხო სახეობები</w:t>
      </w:r>
    </w:p>
    <w:p w14:paraId="474A47CC" w14:textId="4261C4E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ჩაკეტილი და ნახევრად ჩაკეტილი ეკოსისტემები, როგორსაც შავი ზღვა წარმოადგენს, განსაკუთრებით მოწყვლადია უცხო სახეობების შემოჭრის მიმართ. უცხო სახეობებმა შეიძლება შეუქცევადი ზიანი გამოიწვიონ სახეობრივ და ეკოსისტემურ დონეზე, რამაც შეიძლება მნიშვნელოვნად დააზიანოს ეკოსისტემ</w:t>
      </w:r>
      <w:r w:rsidR="00D14CB3" w:rsidRPr="009B42AC">
        <w:rPr>
          <w:rFonts w:ascii="Sylfaen" w:eastAsia="Arial Unicode MS" w:hAnsi="Sylfaen" w:cs="Arial Unicode MS"/>
          <w:lang w:val="ka-GE"/>
        </w:rPr>
        <w:t>ებ</w:t>
      </w:r>
      <w:r w:rsidRPr="009B42AC">
        <w:rPr>
          <w:rFonts w:ascii="Sylfaen" w:eastAsia="Arial Unicode MS" w:hAnsi="Sylfaen" w:cs="Arial Unicode MS"/>
          <w:lang w:val="ka-GE"/>
        </w:rPr>
        <w:t>ი</w:t>
      </w:r>
      <w:r w:rsidR="00D14CB3" w:rsidRPr="009B42AC">
        <w:rPr>
          <w:rFonts w:ascii="Sylfaen" w:eastAsia="Arial Unicode MS" w:hAnsi="Sylfaen" w:cs="Arial Unicode MS"/>
          <w:lang w:val="ka-GE"/>
        </w:rPr>
        <w:t>, ა</w:t>
      </w:r>
      <w:r w:rsidRPr="009B42AC">
        <w:rPr>
          <w:rFonts w:ascii="Sylfaen" w:eastAsia="Arial Unicode MS" w:hAnsi="Sylfaen" w:cs="Arial Unicode MS"/>
          <w:lang w:val="ka-GE"/>
        </w:rPr>
        <w:t>ს</w:t>
      </w:r>
      <w:r w:rsidR="00D14CB3" w:rsidRPr="009B42AC">
        <w:rPr>
          <w:rFonts w:ascii="Sylfaen" w:eastAsia="Arial Unicode MS" w:hAnsi="Sylfaen" w:cs="Arial Unicode MS"/>
          <w:lang w:val="ka-GE"/>
        </w:rPr>
        <w:t>ევე მის</w:t>
      </w:r>
      <w:r w:rsidRPr="009B42AC">
        <w:rPr>
          <w:rFonts w:ascii="Sylfaen" w:eastAsia="Arial Unicode MS" w:hAnsi="Sylfaen" w:cs="Arial Unicode MS"/>
          <w:lang w:val="ka-GE"/>
        </w:rPr>
        <w:t xml:space="preserve"> მიერ უზრუნველყოფილი სიკეთეები და სერვისები და ამრიგად, ადამიანის ინტერესები</w:t>
      </w:r>
      <w:r w:rsidR="00083C5C">
        <w:rPr>
          <w:rFonts w:ascii="Sylfaen" w:eastAsia="Arial Unicode MS" w:hAnsi="Sylfaen" w:cs="Arial Unicode MS"/>
          <w:lang w:val="ka-GE"/>
        </w:rPr>
        <w:t xml:space="preserve"> და კეთილდღეობა</w:t>
      </w:r>
      <w:r w:rsidRPr="009B42AC">
        <w:rPr>
          <w:rFonts w:ascii="Sylfaen" w:eastAsia="Arial Unicode MS" w:hAnsi="Sylfaen" w:cs="Arial Unicode MS"/>
          <w:lang w:val="ka-GE"/>
        </w:rPr>
        <w:t xml:space="preserve">. აქედან გამომდინარე, უცხო სახეობების ინტროდუქცია ერთ-ერთ უდიდეს ბიოლოგიურ საფრთხედ განიხილება გლობალური მასშტაბით. </w:t>
      </w:r>
    </w:p>
    <w:p w14:paraId="07B1342E" w14:textId="64D440E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უცხო სახეობების ინტროდუქცია შავ ზღვაში ჯერ კიდევ მე-19 საუკუნეში დაიწყო გემების გაზრდილი მიმოსვლის, აკვაკულტურის და ვაჭრობის განვითარების შედეგად. 1997 წლის კვლევის საშუალებით შავ ზღვაში 26 უცხო სახეობაა აღწერილი, 2001 წლის კვლევით - 59 უცხო სახეობა, ხოლო 2009 წლის კვლევით - 156 უცხო სახეობა, რომელთა უმეტესობა ხმელთაშუა ზღვიდან არის შემოსული.</w:t>
      </w:r>
      <w:r w:rsidR="00B10081" w:rsidRPr="009B42AC">
        <w:rPr>
          <w:rStyle w:val="FootnoteReference"/>
          <w:rFonts w:ascii="Sylfaen" w:eastAsia="Arial Unicode MS" w:hAnsi="Sylfaen" w:cs="Arial Unicode MS"/>
          <w:lang w:val="ka-GE"/>
        </w:rPr>
        <w:footnoteReference w:id="125"/>
      </w:r>
      <w:r w:rsidRPr="009B42AC">
        <w:rPr>
          <w:rFonts w:ascii="Sylfaen" w:eastAsia="Arial Unicode MS" w:hAnsi="Sylfaen" w:cs="Arial Unicode MS"/>
          <w:lang w:val="ka-GE"/>
        </w:rPr>
        <w:t xml:space="preserve"> მსოფლიო საინფორმაციო სისტემაში წყლის უცხო და კრიპტოგენური სახეობების შესახებ (AquaNIS), შეტანილია შავი ზღვის რეგიონში დაფიქსირებული 293 უცხო და კრიპტოგენური სახეობა.</w:t>
      </w:r>
      <w:r w:rsidR="00B10081" w:rsidRPr="009B42AC">
        <w:rPr>
          <w:rStyle w:val="FootnoteReference"/>
          <w:rFonts w:ascii="Sylfaen" w:eastAsia="Arial Unicode MS" w:hAnsi="Sylfaen" w:cs="Arial Unicode MS"/>
          <w:lang w:val="ka-GE"/>
        </w:rPr>
        <w:footnoteReference w:id="126"/>
      </w:r>
      <w:r w:rsidRPr="009B42AC">
        <w:rPr>
          <w:rFonts w:ascii="Sylfaen" w:eastAsia="Arial Unicode MS" w:hAnsi="Sylfaen" w:cs="Arial Unicode MS"/>
          <w:lang w:val="ka-GE"/>
        </w:rPr>
        <w:t xml:space="preserve"> ბოლო რამდენიმე ათწლეულის განმავლობაში შავი ზღვის საქართველოს სანაპირო წყლებში 43 უცხო სახეობა იყო აღწერილი, მათ შორის, ფიტოპლანქტონის 21 სახეობა, ზოოპლანქტონის 4 სახეობა, მაკროზოობენთოსის 9 სახეობა და თევზების 9 სახეობა.</w:t>
      </w:r>
      <w:r w:rsidR="00B10081" w:rsidRPr="009B42AC">
        <w:rPr>
          <w:rStyle w:val="FootnoteReference"/>
          <w:rFonts w:ascii="Sylfaen" w:eastAsia="Arial Unicode MS" w:hAnsi="Sylfaen" w:cs="Arial Unicode MS"/>
          <w:lang w:val="ka-GE"/>
        </w:rPr>
        <w:footnoteReference w:id="127"/>
      </w:r>
    </w:p>
    <w:p w14:paraId="342B7EBC" w14:textId="282C556E" w:rsidR="0026707D" w:rsidRPr="009B42AC" w:rsidRDefault="0026707D" w:rsidP="00923FC6">
      <w:pPr>
        <w:tabs>
          <w:tab w:val="left" w:pos="9810"/>
        </w:tabs>
        <w:jc w:val="both"/>
        <w:rPr>
          <w:rFonts w:ascii="Sylfaen" w:eastAsia="Merriweather" w:hAnsi="Sylfaen" w:cs="Merriweather"/>
          <w:lang w:val="ka-GE"/>
        </w:rPr>
      </w:pPr>
      <w:r w:rsidRPr="009B42AC">
        <w:rPr>
          <w:rFonts w:ascii="Sylfaen" w:hAnsi="Sylfaen" w:cs="Sylfaen"/>
          <w:color w:val="000000"/>
          <w:shd w:val="clear" w:color="auto" w:fill="FFFFFF"/>
          <w:lang w:val="ka-GE"/>
        </w:rPr>
        <w:t>შავი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უცხო</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სახეობებიდან</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მხოლოდ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რამდენიმეა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კარგად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შესწავლილი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მათი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ზემოქმედების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თვალსაზრისით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მაგ</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სავარცხლურა</w:t>
      </w:r>
      <w:r w:rsidRPr="009B42AC">
        <w:rPr>
          <w:rFonts w:ascii="Sylfaen" w:hAnsi="Sylfaen"/>
          <w:color w:val="000000"/>
          <w:shd w:val="clear" w:color="auto" w:fill="FFFFFF"/>
          <w:lang w:val="ka-GE"/>
        </w:rPr>
        <w:t xml:space="preserve"> </w:t>
      </w:r>
      <w:r w:rsidRPr="009B42AC">
        <w:rPr>
          <w:rFonts w:ascii="Sylfaen" w:hAnsi="Sylfaen"/>
          <w:i/>
          <w:iCs/>
          <w:color w:val="000000"/>
          <w:shd w:val="clear" w:color="auto" w:fill="FFFFFF"/>
          <w:lang w:val="ka-GE"/>
        </w:rPr>
        <w:t xml:space="preserve">(Mnemiopsis leidyi) </w:t>
      </w:r>
      <w:r w:rsidRPr="009B42AC">
        <w:rPr>
          <w:rFonts w:ascii="Sylfaen" w:hAnsi="Sylfaen" w:cs="Sylfaen"/>
          <w:color w:val="000000"/>
          <w:shd w:val="clear" w:color="auto" w:fill="FFFFFF"/>
          <w:lang w:val="ka-GE"/>
        </w:rPr>
        <w:t>და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მოლუსკი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რაპანა</w:t>
      </w:r>
      <w:r w:rsidRPr="009B42AC">
        <w:rPr>
          <w:rFonts w:ascii="Sylfaen" w:hAnsi="Sylfaen"/>
          <w:color w:val="000000"/>
          <w:shd w:val="clear" w:color="auto" w:fill="FFFFFF"/>
          <w:lang w:val="ka-GE"/>
        </w:rPr>
        <w:t xml:space="preserve"> </w:t>
      </w:r>
      <w:r w:rsidRPr="009B42AC">
        <w:rPr>
          <w:rFonts w:ascii="Sylfaen" w:hAnsi="Sylfaen"/>
          <w:i/>
          <w:iCs/>
          <w:color w:val="000000"/>
          <w:shd w:val="clear" w:color="auto" w:fill="FFFFFF"/>
          <w:lang w:val="ka-GE"/>
        </w:rPr>
        <w:t>(Rapana venosa).</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როგორც</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ზემოთ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უკვე</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იქნა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აღნიშნული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ამ</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სახეობებმა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განსაკუთრებით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ძლიერი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ზემოქმედება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მოახდინეს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შავი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ეკოსისტემაზე</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სავარცხლურები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შავი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ჩრდილო</w:t>
      </w:r>
      <w:r w:rsidRPr="009B42AC">
        <w:rPr>
          <w:rFonts w:ascii="Sylfaen" w:hAnsi="Sylfaen"/>
          <w:color w:val="000000"/>
          <w:shd w:val="clear" w:color="auto" w:fill="FFFFFF"/>
          <w:lang w:val="ka-GE"/>
        </w:rPr>
        <w:t>-</w:t>
      </w:r>
      <w:r w:rsidRPr="009B42AC">
        <w:rPr>
          <w:rFonts w:ascii="Sylfaen" w:hAnsi="Sylfaen" w:cs="Sylfaen"/>
          <w:color w:val="000000"/>
          <w:shd w:val="clear" w:color="auto" w:fill="FFFFFF"/>
          <w:lang w:val="ka-GE"/>
        </w:rPr>
        <w:t>დასავლეთ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ნაწილში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პირველად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აღმოჩენილი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იქნა</w:t>
      </w:r>
      <w:r w:rsidRPr="009B42AC">
        <w:rPr>
          <w:rFonts w:ascii="Sylfaen" w:hAnsi="Sylfaen"/>
          <w:color w:val="000000"/>
          <w:shd w:val="clear" w:color="auto" w:fill="FFFFFF"/>
          <w:lang w:val="ka-GE"/>
        </w:rPr>
        <w:t xml:space="preserve"> 1982 </w:t>
      </w:r>
      <w:r w:rsidRPr="009B42AC">
        <w:rPr>
          <w:rFonts w:ascii="Sylfaen" w:hAnsi="Sylfaen" w:cs="Sylfaen"/>
          <w:color w:val="000000"/>
          <w:shd w:val="clear" w:color="auto" w:fill="FFFFFF"/>
          <w:lang w:val="ka-GE"/>
        </w:rPr>
        <w:t>წელს,</w:t>
      </w:r>
      <w:r w:rsidR="00B10081" w:rsidRPr="009B42AC">
        <w:rPr>
          <w:rStyle w:val="FootnoteReference"/>
          <w:rFonts w:ascii="Sylfaen" w:hAnsi="Sylfaen" w:cs="Sylfaen"/>
          <w:color w:val="000000"/>
          <w:shd w:val="clear" w:color="auto" w:fill="FFFFFF"/>
          <w:lang w:val="ka-GE"/>
        </w:rPr>
        <w:footnoteReference w:id="128"/>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სადაც</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სავარაუდოდ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გავრცელდა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ჩრდილოეთ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ამერიკის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სანაპირო</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ტერიტორიიდან</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შემომავალი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ბალასტური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წყლებიდან</w:t>
      </w:r>
      <w:r w:rsidRPr="009B42AC">
        <w:rPr>
          <w:rFonts w:ascii="Sylfaen" w:hAnsi="Sylfaen"/>
          <w:color w:val="000000"/>
          <w:shd w:val="clear" w:color="auto" w:fill="FFFFFF"/>
          <w:lang w:val="ka-GE"/>
        </w:rPr>
        <w:t xml:space="preserve">. 1988 </w:t>
      </w:r>
      <w:r w:rsidRPr="009B42AC">
        <w:rPr>
          <w:rFonts w:ascii="Sylfaen" w:hAnsi="Sylfaen" w:cs="Sylfaen"/>
          <w:color w:val="000000"/>
          <w:shd w:val="clear" w:color="auto" w:fill="FFFFFF"/>
          <w:lang w:val="ka-GE"/>
        </w:rPr>
        <w:t>წლის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შემოდგომისთვის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იგი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აღმოჩენილ</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იქნა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ყველგან</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შავ</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ზღვაში</w:t>
      </w:r>
      <w:r w:rsidRPr="009B42AC">
        <w:rPr>
          <w:rFonts w:ascii="Sylfaen" w:hAnsi="Sylfaen"/>
          <w:color w:val="000000"/>
          <w:shd w:val="clear" w:color="auto" w:fill="FFFFFF"/>
          <w:lang w:val="ka-GE"/>
        </w:rPr>
        <w:t>.</w:t>
      </w:r>
      <w:r w:rsidR="00B10081" w:rsidRPr="009B42AC">
        <w:rPr>
          <w:rStyle w:val="FootnoteReference"/>
          <w:rFonts w:ascii="Sylfaen" w:hAnsi="Sylfaen"/>
          <w:color w:val="000000"/>
          <w:shd w:val="clear" w:color="auto" w:fill="FFFFFF"/>
          <w:lang w:val="ka-GE"/>
        </w:rPr>
        <w:footnoteReference w:id="129"/>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სავარცხლურა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იკვებება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თევზების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ლარვებით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ქვირითით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და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მათი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ძირითადი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საკვებით</w:t>
      </w:r>
      <w:r w:rsidRPr="009B42AC">
        <w:rPr>
          <w:rFonts w:ascii="Sylfaen" w:hAnsi="Sylfaen"/>
          <w:color w:val="000000"/>
          <w:shd w:val="clear" w:color="auto" w:fill="FFFFFF"/>
          <w:lang w:val="ka-GE"/>
        </w:rPr>
        <w:t xml:space="preserve"> - </w:t>
      </w:r>
      <w:r w:rsidRPr="009B42AC">
        <w:rPr>
          <w:rFonts w:ascii="Sylfaen" w:hAnsi="Sylfaen" w:cs="Sylfaen"/>
          <w:color w:val="000000"/>
          <w:shd w:val="clear" w:color="auto" w:fill="FFFFFF"/>
          <w:lang w:val="ka-GE"/>
        </w:rPr>
        <w:t>ზოოპლანქტონით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შესაბამისად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სავარცხლურამ</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კვებითი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კონკურენცია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გაუწია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სარეწაო</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თევზების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ისეთ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სახეობებს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როგორებიცაა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შავი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ქაფშია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სტავრიდა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და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სხვა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გამოც</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მათი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მარაგი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მკვეთრად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დაეცა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ასევე</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შემცირდა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ან</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საერთოდ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გაქრა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ზოოპლანქტონის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ზოგიერთი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სახეობა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შემცირდა</w:t>
      </w:r>
      <w:r w:rsidRPr="009B42AC">
        <w:rPr>
          <w:rFonts w:ascii="Sylfaen" w:hAnsi="Sylfaen"/>
          <w:color w:val="000000"/>
          <w:shd w:val="clear" w:color="auto" w:fill="FFFFFF"/>
          <w:lang w:val="ka-GE"/>
        </w:rPr>
        <w:t xml:space="preserve"> </w:t>
      </w:r>
      <w:r w:rsidR="00083C5C">
        <w:rPr>
          <w:rFonts w:ascii="Sylfaen" w:hAnsi="Sylfaen" w:cs="Sylfaen"/>
          <w:color w:val="000000"/>
          <w:shd w:val="clear" w:color="auto" w:fill="FFFFFF"/>
          <w:lang w:val="ka-GE"/>
        </w:rPr>
        <w:t>ვეშაპისნაირთა</w:t>
      </w:r>
      <w:r w:rsidR="00083C5C"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რაოდენობა</w:t>
      </w:r>
      <w:r w:rsidR="00083C5C">
        <w:rPr>
          <w:rFonts w:ascii="Sylfaen" w:hAnsi="Sylfaen" w:cs="Sylfaen"/>
          <w:color w:val="000000"/>
          <w:shd w:val="clear" w:color="auto" w:fill="FFFFFF"/>
          <w:lang w:val="ka-GE"/>
        </w:rPr>
        <w:t>ც</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მე</w:t>
      </w:r>
      <w:r w:rsidRPr="009B42AC">
        <w:rPr>
          <w:rFonts w:ascii="Sylfaen" w:hAnsi="Sylfaen"/>
          <w:color w:val="000000"/>
          <w:shd w:val="clear" w:color="auto" w:fill="FFFFFF"/>
          <w:lang w:val="ka-GE"/>
        </w:rPr>
        <w:t xml:space="preserve">-20 </w:t>
      </w:r>
      <w:r w:rsidRPr="009B42AC">
        <w:rPr>
          <w:rFonts w:ascii="Sylfaen" w:hAnsi="Sylfaen" w:cs="Sylfaen"/>
          <w:color w:val="000000"/>
          <w:shd w:val="clear" w:color="auto" w:fill="FFFFFF"/>
          <w:lang w:val="ka-GE"/>
        </w:rPr>
        <w:t>საუკუნის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მიწურულს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შავ</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ზღვაში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ბალასტური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წყლებით</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შემოტანილი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სავარცხლურას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სხვა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სახეობამ</w:t>
      </w:r>
      <w:r w:rsidRPr="009B42AC">
        <w:rPr>
          <w:rFonts w:ascii="Sylfaen" w:hAnsi="Sylfaen"/>
          <w:color w:val="000000"/>
          <w:shd w:val="clear" w:color="auto" w:fill="FFFFFF"/>
          <w:lang w:val="ka-GE"/>
        </w:rPr>
        <w:t xml:space="preserve"> </w:t>
      </w:r>
      <w:r w:rsidRPr="009B42AC">
        <w:rPr>
          <w:rFonts w:ascii="Sylfaen" w:hAnsi="Sylfaen"/>
          <w:i/>
          <w:iCs/>
          <w:color w:val="000000"/>
          <w:shd w:val="clear" w:color="auto" w:fill="FFFFFF"/>
          <w:lang w:val="ka-GE"/>
        </w:rPr>
        <w:t>(Beroe ovata)</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მნემიოპსისის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პოპულაციის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ბიოკონტროლი</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განახორციელა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რამაც</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lastRenderedPageBreak/>
        <w:t>განაპირობა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თევზების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მარაგის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ზრდა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პლანქტონის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ბიომასის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მატება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და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შესაბამისად</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აღდგა</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ზღვის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ეკოსისტემის</w:t>
      </w:r>
      <w:r w:rsidRPr="009B42AC">
        <w:rPr>
          <w:rFonts w:ascii="Sylfaen" w:hAnsi="Sylfaen"/>
          <w:color w:val="000000"/>
          <w:shd w:val="clear" w:color="auto" w:fill="FFFFFF"/>
          <w:lang w:val="ka-GE"/>
        </w:rPr>
        <w:t xml:space="preserve"> </w:t>
      </w:r>
      <w:r w:rsidRPr="009B42AC">
        <w:rPr>
          <w:rFonts w:ascii="Sylfaen" w:hAnsi="Sylfaen" w:cs="Sylfaen"/>
          <w:color w:val="000000"/>
          <w:shd w:val="clear" w:color="auto" w:fill="FFFFFF"/>
          <w:lang w:val="ka-GE"/>
        </w:rPr>
        <w:t>წონასწორობა</w:t>
      </w:r>
      <w:r w:rsidRPr="009B42AC">
        <w:rPr>
          <w:rFonts w:ascii="Sylfaen" w:hAnsi="Sylfaen"/>
          <w:color w:val="000000"/>
          <w:shd w:val="clear" w:color="auto" w:fill="FFFFFF"/>
          <w:lang w:val="ka-GE"/>
        </w:rPr>
        <w:t>.</w:t>
      </w:r>
      <w:r w:rsidR="00B10081" w:rsidRPr="009B42AC">
        <w:rPr>
          <w:rStyle w:val="FootnoteReference"/>
          <w:rFonts w:ascii="Sylfaen" w:hAnsi="Sylfaen"/>
          <w:color w:val="000000"/>
          <w:shd w:val="clear" w:color="auto" w:fill="FFFFFF"/>
          <w:lang w:val="ka-GE"/>
        </w:rPr>
        <w:footnoteReference w:id="130"/>
      </w:r>
    </w:p>
    <w:p w14:paraId="03A9CAB7" w14:textId="0882FCC0"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მოლუსკი რაპანა </w:t>
      </w:r>
      <w:r w:rsidRPr="009B42AC">
        <w:rPr>
          <w:rFonts w:ascii="Sylfaen" w:eastAsia="Merriweather" w:hAnsi="Sylfaen" w:cs="Merriweather"/>
          <w:i/>
          <w:lang w:val="ka-GE"/>
        </w:rPr>
        <w:t>(Rapana Venosa)</w:t>
      </w:r>
      <w:r w:rsidRPr="009B42AC">
        <w:rPr>
          <w:rFonts w:ascii="Sylfaen" w:eastAsia="Arial Unicode MS" w:hAnsi="Sylfaen" w:cs="Arial Unicode MS"/>
          <w:lang w:val="ka-GE"/>
        </w:rPr>
        <w:t xml:space="preserve"> ქმნის პოპულაციას შავ ზღვაში და მნიშვნელოვანი ზიანის მომტანია ადგილობრივი ბენთოსისთვის (მაგ. ორსაგდულიანების, განსაკუთრებით ხამანწკების Ostrea edulis, Pecten ponticus და შავი ზღვის მიდიებისთვის (</w:t>
      </w:r>
      <w:r w:rsidRPr="009B42AC">
        <w:rPr>
          <w:rFonts w:ascii="Sylfaen" w:eastAsia="Merriweather" w:hAnsi="Sylfaen" w:cs="Merriweather"/>
          <w:i/>
          <w:lang w:val="ka-GE"/>
        </w:rPr>
        <w:t>Mytilus galloprovincialis</w:t>
      </w:r>
      <w:r w:rsidRPr="009B42AC">
        <w:rPr>
          <w:rFonts w:ascii="Sylfaen" w:eastAsia="Merriweather" w:hAnsi="Sylfaen" w:cs="Merriweather"/>
          <w:lang w:val="ka-GE"/>
        </w:rPr>
        <w:t>).</w:t>
      </w:r>
      <w:r w:rsidR="00B10081" w:rsidRPr="009B42AC">
        <w:rPr>
          <w:rStyle w:val="FootnoteReference"/>
          <w:rFonts w:ascii="Sylfaen" w:eastAsia="Merriweather" w:hAnsi="Sylfaen" w:cs="Merriweather"/>
          <w:lang w:val="ka-GE"/>
        </w:rPr>
        <w:footnoteReference w:id="131"/>
      </w:r>
      <w:r w:rsidRPr="009B42AC">
        <w:rPr>
          <w:rFonts w:ascii="Sylfaen" w:eastAsia="Arial Unicode MS" w:hAnsi="Sylfaen" w:cs="Arial Unicode MS"/>
          <w:lang w:val="ka-GE"/>
        </w:rPr>
        <w:t xml:space="preserve"> ორსაგდულიანები წყლის მფილტრავები არიან და მათი შემცირება წყლის ხარისხის გაუარესებასა და ფსკერული თევზების, მათ შორის, იშვიათი სახეობების (მაგ. ზუთხისებრთა) საკვები ბაზის შემცირებას იწვევს.</w:t>
      </w:r>
      <w:r w:rsidR="00B10081" w:rsidRPr="009B42AC">
        <w:rPr>
          <w:rStyle w:val="FootnoteReference"/>
          <w:rFonts w:ascii="Sylfaen" w:eastAsia="Arial Unicode MS" w:hAnsi="Sylfaen" w:cs="Arial Unicode MS"/>
          <w:lang w:val="ka-GE"/>
        </w:rPr>
        <w:footnoteReference w:id="132"/>
      </w:r>
    </w:p>
    <w:p w14:paraId="23D28ED9" w14:textId="77777777" w:rsidR="0026707D" w:rsidRPr="009B42AC" w:rsidRDefault="0026707D" w:rsidP="00923FC6">
      <w:pPr>
        <w:keepNext/>
        <w:pBdr>
          <w:top w:val="nil"/>
          <w:left w:val="nil"/>
          <w:bottom w:val="nil"/>
          <w:right w:val="nil"/>
          <w:between w:val="nil"/>
        </w:pBdr>
        <w:tabs>
          <w:tab w:val="left" w:pos="9810"/>
        </w:tabs>
        <w:jc w:val="both"/>
        <w:rPr>
          <w:rFonts w:ascii="Sylfaen" w:eastAsia="Merriweather" w:hAnsi="Sylfaen" w:cs="Merriweather"/>
          <w:i/>
          <w:iCs/>
          <w:color w:val="000000"/>
          <w:lang w:val="ka-GE"/>
        </w:rPr>
      </w:pPr>
      <w:r w:rsidRPr="009B42AC">
        <w:rPr>
          <w:rFonts w:ascii="Sylfaen" w:eastAsia="Arial Unicode MS" w:hAnsi="Sylfaen" w:cs="Arial Unicode MS"/>
          <w:i/>
          <w:iCs/>
          <w:color w:val="000000"/>
          <w:lang w:val="ka-GE"/>
        </w:rPr>
        <w:t>კომერციული თევზების და მოლუსკების პოპულაციები</w:t>
      </w:r>
    </w:p>
    <w:p w14:paraId="5FBECF6E" w14:textId="5A323269"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1980-იან წლებში რეგიონის მასშტაბით შავ ზღვაში მოპოვებული თევზის რაოდენობა ყოველწლიურად 800,000-900,000 ტონას აღწევდა. ჭარბი მოპოვების შედეგად კომერციული მნიშვნელობის თევზის სახეობების რაოდენობა შემცირდა 20-დან 5-მდე. ასევე, შეიცვალა ჭერილის სტრუქტურა, რადგან მტაცებელი სახეობების შემცირებამ, როგორიცაა პელამიდა </w:t>
      </w:r>
      <w:r w:rsidRPr="009B42AC">
        <w:rPr>
          <w:rFonts w:ascii="Sylfaen" w:eastAsia="Merriweather" w:hAnsi="Sylfaen" w:cs="Merriweather"/>
          <w:i/>
          <w:lang w:val="ka-GE"/>
        </w:rPr>
        <w:t>(Sarda sarda),</w:t>
      </w:r>
      <w:r w:rsidRPr="009B42AC">
        <w:rPr>
          <w:rFonts w:ascii="Sylfaen" w:eastAsia="Arial Unicode MS" w:hAnsi="Sylfaen" w:cs="Arial Unicode MS"/>
          <w:lang w:val="ka-GE"/>
        </w:rPr>
        <w:t xml:space="preserve"> სტავრიდა </w:t>
      </w:r>
      <w:r w:rsidRPr="009B42AC">
        <w:rPr>
          <w:rFonts w:ascii="Sylfaen" w:eastAsia="Merriweather" w:hAnsi="Sylfaen" w:cs="Merriweather"/>
          <w:i/>
          <w:lang w:val="ka-GE"/>
        </w:rPr>
        <w:t>(Trachurus trachurus)</w:t>
      </w:r>
      <w:r w:rsidRPr="009B42AC">
        <w:rPr>
          <w:rFonts w:ascii="Sylfaen" w:eastAsia="Arial Unicode MS" w:hAnsi="Sylfaen" w:cs="Arial Unicode MS"/>
          <w:lang w:val="ka-GE"/>
        </w:rPr>
        <w:t xml:space="preserve"> და ლუფარი </w:t>
      </w:r>
      <w:r w:rsidRPr="009B42AC">
        <w:rPr>
          <w:rFonts w:ascii="Sylfaen" w:eastAsia="Merriweather" w:hAnsi="Sylfaen" w:cs="Merriweather"/>
          <w:i/>
          <w:lang w:val="ka-GE"/>
        </w:rPr>
        <w:t>(Pomatomus saltatrix),</w:t>
      </w:r>
      <w:r w:rsidRPr="009B42AC">
        <w:rPr>
          <w:rFonts w:ascii="Sylfaen" w:eastAsia="Arial Unicode MS" w:hAnsi="Sylfaen" w:cs="Arial Unicode MS"/>
          <w:lang w:val="ka-GE"/>
        </w:rPr>
        <w:t xml:space="preserve"> გამოიწვია არამტაცებელი სახეობების, როგორიცაა ქაფშია </w:t>
      </w:r>
      <w:r w:rsidRPr="009B42AC">
        <w:rPr>
          <w:rFonts w:ascii="Sylfaen" w:eastAsia="Merriweather" w:hAnsi="Sylfaen" w:cs="Merriweather"/>
          <w:i/>
          <w:lang w:val="ka-GE"/>
        </w:rPr>
        <w:t>(Engraulis encrasicolus)</w:t>
      </w:r>
      <w:r w:rsidRPr="009B42AC">
        <w:rPr>
          <w:rFonts w:ascii="Sylfaen" w:eastAsia="Arial Unicode MS" w:hAnsi="Sylfaen" w:cs="Arial Unicode MS"/>
          <w:lang w:val="ka-GE"/>
        </w:rPr>
        <w:t xml:space="preserve"> და შავი ზღვის ქარსალა </w:t>
      </w:r>
      <w:r w:rsidRPr="009B42AC">
        <w:rPr>
          <w:rFonts w:ascii="Sylfaen" w:eastAsia="Merriweather" w:hAnsi="Sylfaen" w:cs="Merriweather"/>
          <w:i/>
          <w:lang w:val="ka-GE"/>
        </w:rPr>
        <w:t xml:space="preserve">(Sprattus sprattus) </w:t>
      </w:r>
      <w:r w:rsidRPr="009B42AC">
        <w:rPr>
          <w:rFonts w:ascii="Sylfaen" w:eastAsia="Arial Unicode MS" w:hAnsi="Sylfaen" w:cs="Arial Unicode MS"/>
          <w:lang w:val="ka-GE"/>
        </w:rPr>
        <w:t>რაოდენობის ზრდა. 2005 წლისათვის ჭერილის მოცულობა დაახლოებით 400,000 ტონის ფარგლებში იყო.</w:t>
      </w:r>
      <w:r w:rsidR="00B10081" w:rsidRPr="009B42AC">
        <w:rPr>
          <w:rStyle w:val="FootnoteReference"/>
          <w:rFonts w:ascii="Sylfaen" w:eastAsia="Arial Unicode MS" w:hAnsi="Sylfaen" w:cs="Arial Unicode MS"/>
          <w:lang w:val="ka-GE"/>
        </w:rPr>
        <w:footnoteReference w:id="133"/>
      </w:r>
      <w:r w:rsidRPr="009B42AC">
        <w:rPr>
          <w:rFonts w:ascii="Sylfaen" w:eastAsia="Arial Unicode MS" w:hAnsi="Sylfaen" w:cs="Arial Unicode MS"/>
          <w:lang w:val="ka-GE"/>
        </w:rPr>
        <w:t xml:space="preserve"> შავი ზღვის რეგიონის მასშტაბით, 2009-2014 წლებში თევზის მოპოვება 40%-ით შემცირდა, რაც შეიძლება გამოწვეული ყოფილიყო ზღვის ეკოსისტემის სტრუქტურის და ფუნქციების ცვლილებებით და ჭარბი თევზჭერით. გარდა ამისა, კვლევის მიხედვით, კლიმატის ცვლილება შესაძლოა წარმოადგენდეს გარკვეულ ადგილებში თევზის ქცევაზე გავლენის მქონე ფაქტორს.</w:t>
      </w:r>
      <w:r w:rsidR="00B10081" w:rsidRPr="009B42AC">
        <w:rPr>
          <w:rStyle w:val="FootnoteReference"/>
          <w:rFonts w:ascii="Sylfaen" w:eastAsia="Arial Unicode MS" w:hAnsi="Sylfaen" w:cs="Arial Unicode MS"/>
          <w:lang w:val="ka-GE"/>
        </w:rPr>
        <w:footnoteReference w:id="134"/>
      </w:r>
    </w:p>
    <w:p w14:paraId="36289C6F" w14:textId="09ECF43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შავი ზღვის ტერიტორიულ წყლებში თევზჭერა განსაკუთრებულად ინტენსიური იყო 1970-80-იან წლებში. მაგ. 1980 წელს მთლიანი ჭერილის ოდენობამ რეკორდული მაჩვენებელი - 111,389 ტონა შეადგინა, ხოლო 1991 წელს - 60,000 ტონა. 1990-იანი წლების მეორე ნახევარში კი ჭერილის მოცულობა მნიშვნელოვნად შემცირდა - საშუალოდ 2,500 ტონამდე წელიწადში. 2004 წლიდან თევზჭერის მოცულობამ მოიმატა და 2012 წელს 55,000 შეადგინა.</w:t>
      </w:r>
      <w:r w:rsidR="00B10081" w:rsidRPr="009B42AC">
        <w:rPr>
          <w:rStyle w:val="FootnoteReference"/>
          <w:rFonts w:ascii="Sylfaen" w:eastAsia="Arial Unicode MS" w:hAnsi="Sylfaen" w:cs="Arial Unicode MS"/>
          <w:lang w:val="ka-GE"/>
        </w:rPr>
        <w:footnoteReference w:id="135"/>
      </w:r>
      <w:r w:rsidRPr="009B42AC">
        <w:rPr>
          <w:rFonts w:ascii="Sylfaen" w:eastAsia="Arial Unicode MS" w:hAnsi="Sylfaen" w:cs="Arial Unicode MS"/>
          <w:lang w:val="ka-GE"/>
        </w:rPr>
        <w:t xml:space="preserve"> 2018-2021 წლების მონაცემებით, თევზჭერის მოცულობა წელიწადში საშუალოდ 70,000 ტონას შეადგენს.</w:t>
      </w:r>
    </w:p>
    <w:p w14:paraId="4F06104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სამრეწველო თევზჭერა საქართველოში ლიცენზირებას ექვემდებარება. ამ ეტაპზე თევზჭერის საერთო მოცულობის თითქმის 88% ლიცენზიის მქონე ხუთ მსხვილ კომპანიაზე მოდის. შავ ზღვაში ლიცენზირებული თევზჭერა თევზის თითოეული სახეობისთვის დადგენილი კვოტის ფარგლებში დაიშვება, რომლებიც ყოველწლიურად განისაზღვრება თევზის მარაგების შეფასების საფუძველზე. კერძოდ, სსიპ გარემოს ეროვნული სააგენტო, საერთაშორისო პარტნიორებთან თანამშრომლობით, ყოველწლიურად ახორციელებს სამეცნიერო კვლევებს საქართველოს საზღვაო სივრცეში ძირითადი </w:t>
      </w:r>
      <w:r w:rsidRPr="009B42AC">
        <w:rPr>
          <w:rFonts w:ascii="Sylfaen" w:eastAsia="Arial Unicode MS" w:hAnsi="Sylfaen" w:cs="Arial Unicode MS"/>
          <w:lang w:val="ka-GE"/>
        </w:rPr>
        <w:lastRenderedPageBreak/>
        <w:t>სარეწაო თევზების მარაგების შეფასებისა და თევზჭერის კვოტების განსაზღვრის მიზნით. საქართველოს კანონმდებლობის შესაბამისად, წარმოებს სამეცნიერო კვლევითი ჭერები პელაგიური და ფსკერული ტრალის გამოყენებით ნიმუშების მოსაპოვებლად. სარეწაო ბიოლოგიური რესურსების რაოდენობრივი მაჩვენებლების შესახებ მონაცემთა შეგროვება ასევე ხდება ჰიდროაკუსტიკური გადაღების საშუალებით. წლიური ჭერილების სტატისტიკური მონაცემების ანალიზის, ჰიდროაკუსტიკური და ტრალური კვლევების მონაცემების და მათემატიკური მოდელების გამოყენების საფუძველზე ფასდება კომერციული თევზის სახეობების მარაგები და ჭერილის დასაშვები ოდენობა - კვოტა, წყლის ბიოლოგიური რესურსების შენარჩუნებისა და მდგრადი გამოყენების პრინციპების გათვალისწინებით.</w:t>
      </w:r>
    </w:p>
    <w:p w14:paraId="36AAAE2F" w14:textId="764C78EB"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თევზის ძირითადი სარეწაო სახეობებია: შავი ზღვის ქაფშია, სტავრიდა და ხონთქარა. კვოტები ასევე დაწესებულია პელამიდასა და ინვაზიურ მოლუსკ რაპანას მოპოვებისთვის. აქედან, თევზჭერის ძირითადი ობიექტი ქაფშიაა. 2018-2021 წლებში მისი მოპოვება საქართველოში 35.5-99.5 ათას ტონას შორის მერყეობდა, რაც მთლიანი ჭერილის 99%-ზე მეტს შეადგენს. რეგიონის მასშტაბით, შავი ზღვის ქაფშიას ძირითადი მომპოვებლები (99%) საქართველო და თურქეთია. საქართველოს წყლებში ამოღებული თევზის ოდენობა, ჩვეულებრივ, თურქეთის ზონაში მოპოვებული თევზის მხოლოდ 30% შეადგენს. შავი ზღვის სხვა მნიშვნელოვანი სარეწი სახეობებია სტავრიდა და ხონთქარა. ხონთქარას ძირითადი ჭერილი თურქეთის სანაპირო წყლებზე მოდის. ევროკავშირის წყლებში სტავრიდა და ხონთქარა მოიპოვება უპირატესად ბულგარეთის მიერ და მხოლოდ მცირე რაოდენობით - რუმინეთის მიერ. საქართველოს სანაპირო წყლებში სტავრიდას და ხონთქარას ჭერილები უმნიშვნელოა, თუმცა, აღურიცხავი თევზჭერის (მაგალითად, სანაპირო თევზჭერა) გათვალისწინების შემთხვევაში შესაძლებელია აღრიცხულზე მეტი აღმოჩნდეს.</w:t>
      </w:r>
    </w:p>
    <w:p w14:paraId="4CE924BA" w14:textId="45586129" w:rsidR="0026707D" w:rsidRPr="009B42AC" w:rsidRDefault="0026707D" w:rsidP="00923FC6">
      <w:pPr>
        <w:keepNext/>
        <w:tabs>
          <w:tab w:val="left" w:pos="9810"/>
        </w:tabs>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ცხრილი </w:t>
      </w:r>
      <w:r w:rsidR="004A02DB" w:rsidRPr="009B42AC">
        <w:rPr>
          <w:rFonts w:ascii="Sylfaen" w:eastAsia="Arial Unicode MS" w:hAnsi="Sylfaen" w:cs="Arial Unicode MS"/>
          <w:b/>
          <w:bCs/>
          <w:lang w:val="ka-GE"/>
        </w:rPr>
        <w:t>3</w:t>
      </w:r>
      <w:r w:rsidRPr="009B42AC">
        <w:rPr>
          <w:rFonts w:ascii="Sylfaen" w:eastAsia="Arial Unicode MS" w:hAnsi="Sylfaen" w:cs="Arial Unicode MS"/>
          <w:b/>
          <w:bCs/>
          <w:lang w:val="ka-GE"/>
        </w:rPr>
        <w:t>.4.2 სამრეწველო თევზჭერის მოცულობა შავ ზღვაში საქართველოში, ტონა (2018-2021 წწ)</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764"/>
        <w:gridCol w:w="892"/>
        <w:gridCol w:w="1064"/>
        <w:gridCol w:w="912"/>
        <w:gridCol w:w="1063"/>
        <w:gridCol w:w="913"/>
        <w:gridCol w:w="1063"/>
      </w:tblGrid>
      <w:tr w:rsidR="0026707D" w:rsidRPr="009B42AC" w14:paraId="4AAC9CBC" w14:textId="77777777">
        <w:trPr>
          <w:trHeight w:val="305"/>
        </w:trPr>
        <w:tc>
          <w:tcPr>
            <w:tcW w:w="3109" w:type="dxa"/>
            <w:gridSpan w:val="2"/>
            <w:vMerge w:val="restart"/>
            <w:shd w:val="clear" w:color="auto" w:fill="DEEBF6"/>
            <w:vAlign w:val="center"/>
          </w:tcPr>
          <w:p w14:paraId="2732E3BD"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თევზის სახეობები</w:t>
            </w:r>
          </w:p>
        </w:tc>
        <w:tc>
          <w:tcPr>
            <w:tcW w:w="5907" w:type="dxa"/>
            <w:gridSpan w:val="6"/>
            <w:shd w:val="clear" w:color="auto" w:fill="DEEBF6"/>
          </w:tcPr>
          <w:p w14:paraId="6657A046"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სარეწაო სეზონი</w:t>
            </w:r>
          </w:p>
        </w:tc>
      </w:tr>
      <w:tr w:rsidR="0026707D" w:rsidRPr="009B42AC" w14:paraId="243DD019" w14:textId="77777777">
        <w:trPr>
          <w:trHeight w:val="350"/>
        </w:trPr>
        <w:tc>
          <w:tcPr>
            <w:tcW w:w="3109" w:type="dxa"/>
            <w:gridSpan w:val="2"/>
            <w:vMerge/>
            <w:shd w:val="clear" w:color="auto" w:fill="DEEBF6"/>
            <w:vAlign w:val="center"/>
          </w:tcPr>
          <w:p w14:paraId="5B05A313" w14:textId="77777777" w:rsidR="0026707D" w:rsidRPr="009B42AC" w:rsidRDefault="0026707D" w:rsidP="00923FC6">
            <w:pPr>
              <w:widowControl w:val="0"/>
              <w:pBdr>
                <w:top w:val="nil"/>
                <w:left w:val="nil"/>
                <w:bottom w:val="nil"/>
                <w:right w:val="nil"/>
                <w:between w:val="nil"/>
              </w:pBdr>
              <w:tabs>
                <w:tab w:val="left" w:pos="9810"/>
              </w:tabs>
              <w:spacing w:line="276" w:lineRule="auto"/>
              <w:rPr>
                <w:rFonts w:ascii="Sylfaen" w:eastAsia="Merriweather" w:hAnsi="Sylfaen" w:cs="Merriweather"/>
                <w:b/>
                <w:lang w:val="ka-GE"/>
              </w:rPr>
            </w:pPr>
          </w:p>
        </w:tc>
        <w:tc>
          <w:tcPr>
            <w:tcW w:w="1956" w:type="dxa"/>
            <w:gridSpan w:val="2"/>
            <w:shd w:val="clear" w:color="auto" w:fill="DEEBF6"/>
          </w:tcPr>
          <w:p w14:paraId="024DF463"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2018-2019</w:t>
            </w:r>
          </w:p>
        </w:tc>
        <w:tc>
          <w:tcPr>
            <w:tcW w:w="1975" w:type="dxa"/>
            <w:gridSpan w:val="2"/>
            <w:shd w:val="clear" w:color="auto" w:fill="DEEBF6"/>
          </w:tcPr>
          <w:p w14:paraId="03A51D56"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2019-2020</w:t>
            </w:r>
          </w:p>
        </w:tc>
        <w:tc>
          <w:tcPr>
            <w:tcW w:w="1976" w:type="dxa"/>
            <w:gridSpan w:val="2"/>
            <w:shd w:val="clear" w:color="auto" w:fill="DEEBF6"/>
          </w:tcPr>
          <w:p w14:paraId="70631587"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2020-2021</w:t>
            </w:r>
          </w:p>
        </w:tc>
      </w:tr>
      <w:tr w:rsidR="0026707D" w:rsidRPr="009B42AC" w14:paraId="6EC33426" w14:textId="77777777">
        <w:trPr>
          <w:trHeight w:val="377"/>
        </w:trPr>
        <w:tc>
          <w:tcPr>
            <w:tcW w:w="3109" w:type="dxa"/>
            <w:gridSpan w:val="2"/>
            <w:vMerge/>
            <w:shd w:val="clear" w:color="auto" w:fill="DEEBF6"/>
            <w:vAlign w:val="center"/>
          </w:tcPr>
          <w:p w14:paraId="72652792" w14:textId="77777777" w:rsidR="0026707D" w:rsidRPr="009B42AC" w:rsidRDefault="0026707D" w:rsidP="00923FC6">
            <w:pPr>
              <w:widowControl w:val="0"/>
              <w:pBdr>
                <w:top w:val="nil"/>
                <w:left w:val="nil"/>
                <w:bottom w:val="nil"/>
                <w:right w:val="nil"/>
                <w:between w:val="nil"/>
              </w:pBdr>
              <w:tabs>
                <w:tab w:val="left" w:pos="9810"/>
              </w:tabs>
              <w:spacing w:line="276" w:lineRule="auto"/>
              <w:rPr>
                <w:rFonts w:ascii="Sylfaen" w:eastAsia="Merriweather" w:hAnsi="Sylfaen" w:cs="Merriweather"/>
                <w:b/>
                <w:lang w:val="ka-GE"/>
              </w:rPr>
            </w:pPr>
          </w:p>
        </w:tc>
        <w:tc>
          <w:tcPr>
            <w:tcW w:w="892" w:type="dxa"/>
            <w:shd w:val="clear" w:color="auto" w:fill="DEEBF6"/>
          </w:tcPr>
          <w:p w14:paraId="2DABF9BC"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კვოტა</w:t>
            </w:r>
          </w:p>
        </w:tc>
        <w:tc>
          <w:tcPr>
            <w:tcW w:w="1064" w:type="dxa"/>
            <w:shd w:val="clear" w:color="auto" w:fill="DEEBF6"/>
          </w:tcPr>
          <w:p w14:paraId="39987824"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მოპოვება</w:t>
            </w:r>
          </w:p>
        </w:tc>
        <w:tc>
          <w:tcPr>
            <w:tcW w:w="912" w:type="dxa"/>
            <w:shd w:val="clear" w:color="auto" w:fill="DEEBF6"/>
          </w:tcPr>
          <w:p w14:paraId="2945C490"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კვოტა</w:t>
            </w:r>
          </w:p>
        </w:tc>
        <w:tc>
          <w:tcPr>
            <w:tcW w:w="1063" w:type="dxa"/>
            <w:shd w:val="clear" w:color="auto" w:fill="DEEBF6"/>
          </w:tcPr>
          <w:p w14:paraId="749286BA"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მოპოვება</w:t>
            </w:r>
          </w:p>
        </w:tc>
        <w:tc>
          <w:tcPr>
            <w:tcW w:w="913" w:type="dxa"/>
            <w:shd w:val="clear" w:color="auto" w:fill="DEEBF6"/>
          </w:tcPr>
          <w:p w14:paraId="3447732D"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კვოტა</w:t>
            </w:r>
          </w:p>
        </w:tc>
        <w:tc>
          <w:tcPr>
            <w:tcW w:w="1063" w:type="dxa"/>
            <w:shd w:val="clear" w:color="auto" w:fill="DEEBF6"/>
          </w:tcPr>
          <w:p w14:paraId="341A4483"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მოპოვება</w:t>
            </w:r>
          </w:p>
        </w:tc>
      </w:tr>
      <w:tr w:rsidR="0026707D" w:rsidRPr="009B42AC" w14:paraId="5FF6CC42" w14:textId="77777777" w:rsidTr="00505853">
        <w:trPr>
          <w:trHeight w:val="485"/>
        </w:trPr>
        <w:tc>
          <w:tcPr>
            <w:tcW w:w="1345" w:type="dxa"/>
          </w:tcPr>
          <w:p w14:paraId="51B4787C"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ქაფშია</w:t>
            </w:r>
          </w:p>
        </w:tc>
        <w:tc>
          <w:tcPr>
            <w:tcW w:w="1764" w:type="dxa"/>
          </w:tcPr>
          <w:p w14:paraId="137F0F6E" w14:textId="77777777" w:rsidR="0026707D" w:rsidRPr="009B42AC" w:rsidRDefault="0026707D" w:rsidP="00923FC6">
            <w:pPr>
              <w:tabs>
                <w:tab w:val="left" w:pos="9810"/>
              </w:tabs>
              <w:spacing w:line="276" w:lineRule="auto"/>
              <w:rPr>
                <w:rFonts w:ascii="Sylfaen" w:eastAsia="Merriweather" w:hAnsi="Sylfaen" w:cs="Merriweather"/>
                <w:i/>
                <w:lang w:val="ka-GE"/>
              </w:rPr>
            </w:pPr>
            <w:r w:rsidRPr="009B42AC">
              <w:rPr>
                <w:rFonts w:ascii="Sylfaen" w:eastAsia="Merriweather" w:hAnsi="Sylfaen" w:cs="Merriweather"/>
                <w:i/>
                <w:lang w:val="ka-GE"/>
              </w:rPr>
              <w:t xml:space="preserve">Engraulis encrasicolus </w:t>
            </w:r>
          </w:p>
        </w:tc>
        <w:tc>
          <w:tcPr>
            <w:tcW w:w="892" w:type="dxa"/>
          </w:tcPr>
          <w:p w14:paraId="0C7FB566"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95,000</w:t>
            </w:r>
          </w:p>
        </w:tc>
        <w:tc>
          <w:tcPr>
            <w:tcW w:w="1064" w:type="dxa"/>
          </w:tcPr>
          <w:p w14:paraId="1A5EB3A4"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35,460</w:t>
            </w:r>
          </w:p>
        </w:tc>
        <w:tc>
          <w:tcPr>
            <w:tcW w:w="912" w:type="dxa"/>
          </w:tcPr>
          <w:p w14:paraId="3E1E6D26"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135,000</w:t>
            </w:r>
          </w:p>
        </w:tc>
        <w:tc>
          <w:tcPr>
            <w:tcW w:w="1063" w:type="dxa"/>
          </w:tcPr>
          <w:p w14:paraId="304E2B17"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99,493</w:t>
            </w:r>
          </w:p>
        </w:tc>
        <w:tc>
          <w:tcPr>
            <w:tcW w:w="913" w:type="dxa"/>
          </w:tcPr>
          <w:p w14:paraId="41D7D47E"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109,000</w:t>
            </w:r>
          </w:p>
        </w:tc>
        <w:tc>
          <w:tcPr>
            <w:tcW w:w="1063" w:type="dxa"/>
          </w:tcPr>
          <w:p w14:paraId="0FFFB606"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75,259</w:t>
            </w:r>
          </w:p>
        </w:tc>
      </w:tr>
      <w:tr w:rsidR="0026707D" w:rsidRPr="009B42AC" w14:paraId="15F67F73" w14:textId="77777777" w:rsidTr="00505853">
        <w:trPr>
          <w:trHeight w:val="485"/>
        </w:trPr>
        <w:tc>
          <w:tcPr>
            <w:tcW w:w="1345" w:type="dxa"/>
          </w:tcPr>
          <w:p w14:paraId="1A06F624"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სტავრიდა</w:t>
            </w:r>
          </w:p>
        </w:tc>
        <w:tc>
          <w:tcPr>
            <w:tcW w:w="1764" w:type="dxa"/>
          </w:tcPr>
          <w:p w14:paraId="181D87B7" w14:textId="77777777" w:rsidR="0026707D" w:rsidRPr="009B42AC" w:rsidRDefault="0026707D" w:rsidP="00923FC6">
            <w:pPr>
              <w:tabs>
                <w:tab w:val="left" w:pos="9810"/>
              </w:tabs>
              <w:spacing w:line="276" w:lineRule="auto"/>
              <w:rPr>
                <w:rFonts w:ascii="Sylfaen" w:eastAsia="Merriweather" w:hAnsi="Sylfaen" w:cs="Merriweather"/>
                <w:i/>
                <w:lang w:val="ka-GE"/>
              </w:rPr>
            </w:pPr>
            <w:r w:rsidRPr="009B42AC">
              <w:rPr>
                <w:rFonts w:ascii="Sylfaen" w:eastAsia="Merriweather" w:hAnsi="Sylfaen" w:cs="Merriweather"/>
                <w:i/>
                <w:lang w:val="ka-GE"/>
              </w:rPr>
              <w:t xml:space="preserve">Trachurus mediterraneus ponticus </w:t>
            </w:r>
          </w:p>
        </w:tc>
        <w:tc>
          <w:tcPr>
            <w:tcW w:w="892" w:type="dxa"/>
          </w:tcPr>
          <w:p w14:paraId="3FEC39A4"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1,500</w:t>
            </w:r>
          </w:p>
        </w:tc>
        <w:tc>
          <w:tcPr>
            <w:tcW w:w="1064" w:type="dxa"/>
          </w:tcPr>
          <w:p w14:paraId="646C3153"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94</w:t>
            </w:r>
          </w:p>
        </w:tc>
        <w:tc>
          <w:tcPr>
            <w:tcW w:w="912" w:type="dxa"/>
          </w:tcPr>
          <w:p w14:paraId="25AD3ACF"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1,500</w:t>
            </w:r>
          </w:p>
        </w:tc>
        <w:tc>
          <w:tcPr>
            <w:tcW w:w="1063" w:type="dxa"/>
          </w:tcPr>
          <w:p w14:paraId="01B5E222"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20</w:t>
            </w:r>
          </w:p>
        </w:tc>
        <w:tc>
          <w:tcPr>
            <w:tcW w:w="913" w:type="dxa"/>
          </w:tcPr>
          <w:p w14:paraId="39B0D80B"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1,060</w:t>
            </w:r>
          </w:p>
        </w:tc>
        <w:tc>
          <w:tcPr>
            <w:tcW w:w="1063" w:type="dxa"/>
          </w:tcPr>
          <w:p w14:paraId="505CDF7C"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9</w:t>
            </w:r>
          </w:p>
        </w:tc>
      </w:tr>
      <w:tr w:rsidR="0026707D" w:rsidRPr="009B42AC" w14:paraId="6F7B4A90" w14:textId="77777777" w:rsidTr="00505853">
        <w:trPr>
          <w:trHeight w:val="485"/>
        </w:trPr>
        <w:tc>
          <w:tcPr>
            <w:tcW w:w="1345" w:type="dxa"/>
          </w:tcPr>
          <w:p w14:paraId="2C842BBB"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ხონთქარა (ბარაბული)</w:t>
            </w:r>
          </w:p>
        </w:tc>
        <w:tc>
          <w:tcPr>
            <w:tcW w:w="1764" w:type="dxa"/>
          </w:tcPr>
          <w:p w14:paraId="658E6D50" w14:textId="77777777" w:rsidR="0026707D" w:rsidRPr="009B42AC" w:rsidRDefault="0026707D" w:rsidP="00923FC6">
            <w:pPr>
              <w:tabs>
                <w:tab w:val="left" w:pos="9810"/>
              </w:tabs>
              <w:spacing w:line="276" w:lineRule="auto"/>
              <w:rPr>
                <w:rFonts w:ascii="Sylfaen" w:eastAsia="Merriweather" w:hAnsi="Sylfaen" w:cs="Merriweather"/>
                <w:i/>
                <w:lang w:val="ka-GE"/>
              </w:rPr>
            </w:pPr>
            <w:r w:rsidRPr="009B42AC">
              <w:rPr>
                <w:rFonts w:ascii="Sylfaen" w:eastAsia="Merriweather" w:hAnsi="Sylfaen" w:cs="Merriweather"/>
                <w:i/>
                <w:lang w:val="ka-GE"/>
              </w:rPr>
              <w:t>Mullus barbatus ponticus</w:t>
            </w:r>
          </w:p>
        </w:tc>
        <w:tc>
          <w:tcPr>
            <w:tcW w:w="892" w:type="dxa"/>
          </w:tcPr>
          <w:p w14:paraId="240481BD"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600</w:t>
            </w:r>
          </w:p>
        </w:tc>
        <w:tc>
          <w:tcPr>
            <w:tcW w:w="1064" w:type="dxa"/>
          </w:tcPr>
          <w:p w14:paraId="5BF1E3CF"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16</w:t>
            </w:r>
          </w:p>
        </w:tc>
        <w:tc>
          <w:tcPr>
            <w:tcW w:w="912" w:type="dxa"/>
          </w:tcPr>
          <w:p w14:paraId="69BD6638"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600</w:t>
            </w:r>
          </w:p>
        </w:tc>
        <w:tc>
          <w:tcPr>
            <w:tcW w:w="1063" w:type="dxa"/>
          </w:tcPr>
          <w:p w14:paraId="2207735F"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8</w:t>
            </w:r>
          </w:p>
        </w:tc>
        <w:tc>
          <w:tcPr>
            <w:tcW w:w="913" w:type="dxa"/>
          </w:tcPr>
          <w:p w14:paraId="12E1D51D"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236</w:t>
            </w:r>
          </w:p>
        </w:tc>
        <w:tc>
          <w:tcPr>
            <w:tcW w:w="1063" w:type="dxa"/>
          </w:tcPr>
          <w:p w14:paraId="7CB96597"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11.5</w:t>
            </w:r>
          </w:p>
        </w:tc>
      </w:tr>
      <w:tr w:rsidR="0026707D" w:rsidRPr="009B42AC" w14:paraId="0ECA6B39" w14:textId="77777777" w:rsidTr="00505853">
        <w:trPr>
          <w:trHeight w:val="485"/>
        </w:trPr>
        <w:tc>
          <w:tcPr>
            <w:tcW w:w="1345" w:type="dxa"/>
          </w:tcPr>
          <w:p w14:paraId="67E86820"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პელამიდა</w:t>
            </w:r>
          </w:p>
        </w:tc>
        <w:tc>
          <w:tcPr>
            <w:tcW w:w="1764" w:type="dxa"/>
          </w:tcPr>
          <w:p w14:paraId="59EF9087" w14:textId="77777777" w:rsidR="0026707D" w:rsidRPr="009B42AC" w:rsidRDefault="0026707D" w:rsidP="00923FC6">
            <w:pPr>
              <w:tabs>
                <w:tab w:val="left" w:pos="9810"/>
              </w:tabs>
              <w:spacing w:line="276" w:lineRule="auto"/>
              <w:rPr>
                <w:rFonts w:ascii="Sylfaen" w:eastAsia="Merriweather" w:hAnsi="Sylfaen" w:cs="Merriweather"/>
                <w:i/>
                <w:lang w:val="ka-GE"/>
              </w:rPr>
            </w:pPr>
            <w:r w:rsidRPr="009B42AC">
              <w:rPr>
                <w:rFonts w:ascii="Sylfaen" w:eastAsia="Merriweather" w:hAnsi="Sylfaen" w:cs="Merriweather"/>
                <w:i/>
                <w:lang w:val="ka-GE"/>
              </w:rPr>
              <w:t>Sarda sarda</w:t>
            </w:r>
          </w:p>
        </w:tc>
        <w:tc>
          <w:tcPr>
            <w:tcW w:w="892" w:type="dxa"/>
          </w:tcPr>
          <w:p w14:paraId="56888360"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w:t>
            </w:r>
          </w:p>
        </w:tc>
        <w:tc>
          <w:tcPr>
            <w:tcW w:w="1064" w:type="dxa"/>
          </w:tcPr>
          <w:p w14:paraId="4E24EF23"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w:t>
            </w:r>
          </w:p>
        </w:tc>
        <w:tc>
          <w:tcPr>
            <w:tcW w:w="912" w:type="dxa"/>
          </w:tcPr>
          <w:p w14:paraId="79F6F5D1"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3,000</w:t>
            </w:r>
          </w:p>
        </w:tc>
        <w:tc>
          <w:tcPr>
            <w:tcW w:w="1063" w:type="dxa"/>
          </w:tcPr>
          <w:p w14:paraId="1241468B"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w:t>
            </w:r>
          </w:p>
        </w:tc>
        <w:tc>
          <w:tcPr>
            <w:tcW w:w="913" w:type="dxa"/>
          </w:tcPr>
          <w:p w14:paraId="6D3C0076"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3,000</w:t>
            </w:r>
          </w:p>
        </w:tc>
        <w:tc>
          <w:tcPr>
            <w:tcW w:w="1063" w:type="dxa"/>
          </w:tcPr>
          <w:p w14:paraId="31EA9106"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0.04</w:t>
            </w:r>
          </w:p>
        </w:tc>
      </w:tr>
      <w:tr w:rsidR="0026707D" w:rsidRPr="009B42AC" w14:paraId="4B0C5CB5" w14:textId="77777777" w:rsidTr="00505853">
        <w:trPr>
          <w:trHeight w:val="485"/>
        </w:trPr>
        <w:tc>
          <w:tcPr>
            <w:tcW w:w="1345" w:type="dxa"/>
          </w:tcPr>
          <w:p w14:paraId="06802D99"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რაპანა</w:t>
            </w:r>
          </w:p>
        </w:tc>
        <w:tc>
          <w:tcPr>
            <w:tcW w:w="1764" w:type="dxa"/>
          </w:tcPr>
          <w:p w14:paraId="7E61E96C" w14:textId="77777777" w:rsidR="0026707D" w:rsidRPr="009B42AC" w:rsidRDefault="0026707D" w:rsidP="00923FC6">
            <w:pPr>
              <w:tabs>
                <w:tab w:val="left" w:pos="9810"/>
              </w:tabs>
              <w:spacing w:line="276" w:lineRule="auto"/>
              <w:rPr>
                <w:rFonts w:ascii="Sylfaen" w:eastAsia="Merriweather" w:hAnsi="Sylfaen" w:cs="Merriweather"/>
                <w:i/>
                <w:lang w:val="ka-GE"/>
              </w:rPr>
            </w:pPr>
            <w:r w:rsidRPr="009B42AC">
              <w:rPr>
                <w:rFonts w:ascii="Sylfaen" w:eastAsia="Merriweather" w:hAnsi="Sylfaen" w:cs="Merriweather"/>
                <w:i/>
                <w:lang w:val="ka-GE"/>
              </w:rPr>
              <w:t xml:space="preserve">Rapana venosa </w:t>
            </w:r>
          </w:p>
        </w:tc>
        <w:tc>
          <w:tcPr>
            <w:tcW w:w="892" w:type="dxa"/>
          </w:tcPr>
          <w:p w14:paraId="0D44BFD6"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500</w:t>
            </w:r>
          </w:p>
        </w:tc>
        <w:tc>
          <w:tcPr>
            <w:tcW w:w="1064" w:type="dxa"/>
          </w:tcPr>
          <w:p w14:paraId="218021ED"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w:t>
            </w:r>
          </w:p>
        </w:tc>
        <w:tc>
          <w:tcPr>
            <w:tcW w:w="912" w:type="dxa"/>
          </w:tcPr>
          <w:p w14:paraId="4BA248E1"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500</w:t>
            </w:r>
          </w:p>
        </w:tc>
        <w:tc>
          <w:tcPr>
            <w:tcW w:w="1063" w:type="dxa"/>
          </w:tcPr>
          <w:p w14:paraId="2BD2BA07"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w:t>
            </w:r>
          </w:p>
        </w:tc>
        <w:tc>
          <w:tcPr>
            <w:tcW w:w="913" w:type="dxa"/>
          </w:tcPr>
          <w:p w14:paraId="4E3773A9"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500</w:t>
            </w:r>
          </w:p>
        </w:tc>
        <w:tc>
          <w:tcPr>
            <w:tcW w:w="1063" w:type="dxa"/>
          </w:tcPr>
          <w:p w14:paraId="405D016C"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w:t>
            </w:r>
          </w:p>
        </w:tc>
      </w:tr>
      <w:tr w:rsidR="0026707D" w:rsidRPr="009B42AC" w14:paraId="552B8B89" w14:textId="77777777">
        <w:trPr>
          <w:trHeight w:val="485"/>
        </w:trPr>
        <w:tc>
          <w:tcPr>
            <w:tcW w:w="3109" w:type="dxa"/>
            <w:gridSpan w:val="2"/>
          </w:tcPr>
          <w:p w14:paraId="344D68BE" w14:textId="77777777" w:rsidR="0026707D" w:rsidRPr="009B42AC" w:rsidRDefault="0026707D" w:rsidP="00923FC6">
            <w:pPr>
              <w:tabs>
                <w:tab w:val="left" w:pos="9810"/>
              </w:tabs>
              <w:spacing w:line="276" w:lineRule="auto"/>
              <w:jc w:val="center"/>
              <w:rPr>
                <w:rFonts w:ascii="Sylfaen" w:eastAsia="Merriweather" w:hAnsi="Sylfaen" w:cs="Merriweather"/>
                <w:i/>
                <w:lang w:val="ka-GE"/>
              </w:rPr>
            </w:pPr>
            <w:r w:rsidRPr="009B42AC">
              <w:rPr>
                <w:rFonts w:ascii="Sylfaen" w:eastAsia="Arial Unicode MS" w:hAnsi="Sylfaen" w:cs="Arial Unicode MS"/>
                <w:i/>
                <w:lang w:val="ka-GE"/>
              </w:rPr>
              <w:lastRenderedPageBreak/>
              <w:t>სულ:</w:t>
            </w:r>
          </w:p>
        </w:tc>
        <w:tc>
          <w:tcPr>
            <w:tcW w:w="892" w:type="dxa"/>
          </w:tcPr>
          <w:p w14:paraId="18B80476"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97,600</w:t>
            </w:r>
          </w:p>
        </w:tc>
        <w:tc>
          <w:tcPr>
            <w:tcW w:w="1064" w:type="dxa"/>
          </w:tcPr>
          <w:p w14:paraId="668FE8A0"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35,570</w:t>
            </w:r>
          </w:p>
          <w:p w14:paraId="39DC2016" w14:textId="77777777" w:rsidR="0026707D" w:rsidRPr="009B42AC" w:rsidRDefault="0026707D" w:rsidP="00923FC6">
            <w:pPr>
              <w:tabs>
                <w:tab w:val="left" w:pos="9810"/>
              </w:tabs>
              <w:jc w:val="center"/>
              <w:rPr>
                <w:rFonts w:ascii="Sylfaen" w:eastAsia="Merriweather" w:hAnsi="Sylfaen" w:cs="Merriweather"/>
                <w:lang w:val="ka-GE"/>
              </w:rPr>
            </w:pPr>
          </w:p>
        </w:tc>
        <w:tc>
          <w:tcPr>
            <w:tcW w:w="912" w:type="dxa"/>
          </w:tcPr>
          <w:p w14:paraId="4CC7BD4A"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140,600</w:t>
            </w:r>
          </w:p>
        </w:tc>
        <w:tc>
          <w:tcPr>
            <w:tcW w:w="1063" w:type="dxa"/>
          </w:tcPr>
          <w:p w14:paraId="25B59CCC"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99,521</w:t>
            </w:r>
          </w:p>
          <w:p w14:paraId="434CFA94" w14:textId="77777777" w:rsidR="0026707D" w:rsidRPr="009B42AC" w:rsidRDefault="0026707D" w:rsidP="00923FC6">
            <w:pPr>
              <w:tabs>
                <w:tab w:val="left" w:pos="9810"/>
              </w:tabs>
              <w:jc w:val="center"/>
              <w:rPr>
                <w:rFonts w:ascii="Sylfaen" w:eastAsia="Merriweather" w:hAnsi="Sylfaen" w:cs="Merriweather"/>
                <w:lang w:val="ka-GE"/>
              </w:rPr>
            </w:pPr>
          </w:p>
        </w:tc>
        <w:tc>
          <w:tcPr>
            <w:tcW w:w="913" w:type="dxa"/>
          </w:tcPr>
          <w:p w14:paraId="7B35C9A4" w14:textId="77777777" w:rsidR="0026707D" w:rsidRPr="009B42AC" w:rsidRDefault="0026707D" w:rsidP="00923FC6">
            <w:pPr>
              <w:tabs>
                <w:tab w:val="left" w:pos="9810"/>
              </w:tabs>
              <w:jc w:val="center"/>
              <w:rPr>
                <w:rFonts w:ascii="Sylfaen" w:hAnsi="Sylfaen"/>
                <w:color w:val="000000"/>
                <w:lang w:val="ka-GE"/>
              </w:rPr>
            </w:pPr>
            <w:r w:rsidRPr="009B42AC">
              <w:rPr>
                <w:rFonts w:ascii="Sylfaen" w:eastAsia="Merriweather" w:hAnsi="Sylfaen" w:cs="Merriweather"/>
                <w:lang w:val="ka-GE"/>
              </w:rPr>
              <w:t>113,796</w:t>
            </w:r>
          </w:p>
          <w:p w14:paraId="59859C87" w14:textId="77777777" w:rsidR="0026707D" w:rsidRPr="009B42AC" w:rsidRDefault="0026707D" w:rsidP="00923FC6">
            <w:pPr>
              <w:tabs>
                <w:tab w:val="left" w:pos="9810"/>
              </w:tabs>
              <w:jc w:val="center"/>
              <w:rPr>
                <w:rFonts w:ascii="Sylfaen" w:eastAsia="Merriweather" w:hAnsi="Sylfaen" w:cs="Merriweather"/>
                <w:lang w:val="ka-GE"/>
              </w:rPr>
            </w:pPr>
          </w:p>
        </w:tc>
        <w:tc>
          <w:tcPr>
            <w:tcW w:w="1063" w:type="dxa"/>
          </w:tcPr>
          <w:p w14:paraId="75D2BBEF"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75,279</w:t>
            </w:r>
          </w:p>
          <w:p w14:paraId="3080B84F" w14:textId="77777777" w:rsidR="0026707D" w:rsidRPr="009B42AC" w:rsidRDefault="0026707D" w:rsidP="00923FC6">
            <w:pPr>
              <w:tabs>
                <w:tab w:val="left" w:pos="9810"/>
              </w:tabs>
              <w:jc w:val="center"/>
              <w:rPr>
                <w:rFonts w:ascii="Sylfaen" w:eastAsia="Merriweather" w:hAnsi="Sylfaen" w:cs="Merriweather"/>
                <w:lang w:val="ka-GE"/>
              </w:rPr>
            </w:pPr>
          </w:p>
        </w:tc>
      </w:tr>
    </w:tbl>
    <w:p w14:paraId="0294E2A3" w14:textId="77777777" w:rsidR="0026707D" w:rsidRPr="009B42AC" w:rsidRDefault="0026707D" w:rsidP="00923FC6">
      <w:pPr>
        <w:tabs>
          <w:tab w:val="left" w:pos="9810"/>
        </w:tabs>
        <w:spacing w:before="160"/>
        <w:jc w:val="center"/>
        <w:rPr>
          <w:rFonts w:ascii="Sylfaen" w:eastAsia="Arial Unicode MS" w:hAnsi="Sylfaen" w:cs="Arial Unicode MS"/>
          <w:i/>
          <w:iCs/>
          <w:sz w:val="20"/>
          <w:szCs w:val="20"/>
          <w:lang w:val="ka-GE"/>
        </w:rPr>
      </w:pPr>
      <w:r w:rsidRPr="009B42AC">
        <w:rPr>
          <w:rFonts w:ascii="Sylfaen" w:eastAsia="Arial Unicode MS" w:hAnsi="Sylfaen" w:cs="Arial Unicode MS"/>
          <w:i/>
          <w:iCs/>
          <w:sz w:val="20"/>
          <w:szCs w:val="20"/>
          <w:lang w:val="ka-GE"/>
        </w:rPr>
        <w:t>წყარო: სსიპ გარემოს ეროვნული სააგენტო</w:t>
      </w:r>
    </w:p>
    <w:p w14:paraId="24C72EDB" w14:textId="77777777" w:rsidR="0026707D" w:rsidRPr="009B42AC" w:rsidRDefault="0026707D" w:rsidP="00923FC6">
      <w:pPr>
        <w:tabs>
          <w:tab w:val="left" w:pos="9810"/>
        </w:tabs>
        <w:spacing w:before="160"/>
        <w:jc w:val="both"/>
        <w:rPr>
          <w:rFonts w:ascii="Sylfaen" w:eastAsia="Merriweather" w:hAnsi="Sylfaen" w:cs="Merriweather"/>
          <w:lang w:val="ka-GE"/>
        </w:rPr>
      </w:pPr>
      <w:r w:rsidRPr="009B42AC">
        <w:rPr>
          <w:rFonts w:ascii="Sylfaen" w:eastAsia="Arial Unicode MS" w:hAnsi="Sylfaen" w:cs="Arial Unicode MS"/>
          <w:lang w:val="ka-GE"/>
        </w:rPr>
        <w:t>ლიცენზიანტების მიერ თევზჭერის პირობების, კვოტებისა და წესების შესრულება კონტროლდება სსდ გარემოსდაცვითი ზედამხედველობის დეპარტამენტის მიერ. 2017 წლიდან შესაძლებელი გახდა ჭერილის რეალურ დროში კონტროლი, რისთვისაც ლიცენზიის მფლობელი ვალდებულია გემზე დაამონტაჟოს ელექტრონული მონიტორინგის სისტემა და აწარმოოს ელექტრონული სარეწაო ჟურნალი, რომელიც ელექტრონულად გადაეცემა სსდ გარემოსდაცვითი ზედამხედველობის დეპარტამენტს.</w:t>
      </w:r>
    </w:p>
    <w:p w14:paraId="085D3E6A" w14:textId="1009503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გარდა ლიცენზირებას დაქვემდებარებული სამრეწველო თევზჭერისა, სანაპირო თევზჭერა წარმოებს მცირე ზომის მცურავი სატრანსპორტო საშუალებებით შავი ზღვის სანაპიროდან არა უმეტეს ერთი საზღვაო მილის დაშორებით. არსებული კანონმდებლობის მიხედვით, სანაპირო თევზჭერა არ საჭიროებს ლიცენზიას. ასევე, არ ხდება მოპოვებული თევზის რესურსების აღრიცხვა და ანგარიშგება. აღნიშნულიდან გამომდინარე, სანაპირო თევზჭერის მოცულობის შესახებ არ არსებობს ოფიციალური მონაცემები და ინფორმაცია. ჭერა წარმოებს მთელი სანაპირო ზოლის გასწვრივ, გარდა კოლხეთის ეროვნული პარკის საზღვაო აკვატორიისა. ექსპერტული შეფასებით, სანაპირო თევზჭერის ფარგლებში მოპოვებული თევზის რესურსების ოდენობა წლიურად 600-900 ტონას შეადგენს.</w:t>
      </w:r>
      <w:r w:rsidR="002B24CF" w:rsidRPr="009B42AC">
        <w:rPr>
          <w:rStyle w:val="FootnoteReference"/>
          <w:rFonts w:ascii="Sylfaen" w:eastAsia="Arial Unicode MS" w:hAnsi="Sylfaen" w:cs="Arial Unicode MS"/>
          <w:lang w:val="ka-GE"/>
        </w:rPr>
        <w:footnoteReference w:id="136"/>
      </w:r>
      <w:r w:rsidRPr="009B42AC">
        <w:rPr>
          <w:rFonts w:ascii="Sylfaen" w:eastAsia="Arial Unicode MS" w:hAnsi="Sylfaen" w:cs="Arial Unicode MS"/>
          <w:lang w:val="ka-GE"/>
        </w:rPr>
        <w:t xml:space="preserve"> ძირითადად იჭერენ სტავრიდას, ხონთქარას, მერლანგს, შავი ზღვის კამბალას და ღორჯოებს.</w:t>
      </w:r>
    </w:p>
    <w:p w14:paraId="7C300B1F"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i/>
          <w:iCs/>
          <w:color w:val="000000"/>
          <w:lang w:val="ka-GE"/>
        </w:rPr>
      </w:pPr>
      <w:r w:rsidRPr="009B42AC">
        <w:rPr>
          <w:rFonts w:ascii="Sylfaen" w:eastAsia="Arial Unicode MS" w:hAnsi="Sylfaen" w:cs="Arial Unicode MS"/>
          <w:i/>
          <w:iCs/>
          <w:color w:val="000000"/>
          <w:lang w:val="ka-GE"/>
        </w:rPr>
        <w:t>ადამიანის საქმიანობით გამოწვეული ევთროფიკაცია</w:t>
      </w:r>
    </w:p>
    <w:p w14:paraId="5A27A151" w14:textId="50AE8A0A"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მსოფლიო ოკეანისგან იზოლაცია მოწყვლადს ხდის შავ ზღვას ევთროფიკაციის მიმართ. ევთროფიკაციამ მნიშვნელოვანი ცვლილებები გამოიწვია შავი ზღვის ეკოსისტემაში ბოლო სამი დეკადის განმავლობაში. მისი მთავარი გამომწვევი ფაქტორია მდინარეთა ჩამონადენი. ყოველწლიურად დაახლოებით 350 კმ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მდინარის წყალი ჩაედინება შავ ზღვაში ტერიტორიიდან, რომელიც კონტინენტური ევროპის დაახლოებით მესამედს შეადგენს.</w:t>
      </w:r>
      <w:r w:rsidR="002B24CF" w:rsidRPr="009B42AC">
        <w:rPr>
          <w:rStyle w:val="FootnoteReference"/>
          <w:rFonts w:ascii="Sylfaen" w:eastAsia="Arial Unicode MS" w:hAnsi="Sylfaen" w:cs="Arial Unicode MS"/>
          <w:lang w:val="ka-GE"/>
        </w:rPr>
        <w:footnoteReference w:id="137"/>
      </w:r>
    </w:p>
    <w:p w14:paraId="3D648069" w14:textId="7971188A"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სანაპირო ზოლში ევთროფიკაცია არ ფიქსირდება, მიუხედავად იმისა, რომ ნუტრიენტების კონცენტრაცია ზოგიერთ დაკვირვების წერტილში პერიოდულად აჭარბებს ზღვრულად დასაშვებ მნიშვნელობებს. სანაპირო ზოლის ზოგიერთ მონაკვეთში (ბათუმი, მდინარე სუფსა, ფოთი), განსაკუთრებით შესართავებთან, ძალიან იშვიათად, წელიწადის თბილ თვეებში, შეიმჩნევა ფიტოპლანქტონის ყვავილობა. თუმცა, გამომდინარე იქიდან, რომ ნაპირი მალევე ღრმავდება, წყლის ცირკულაცია ამცირებს ევთროფიკაციის დონეს.</w:t>
      </w:r>
      <w:r w:rsidR="002B24CF" w:rsidRPr="009B42AC">
        <w:rPr>
          <w:rStyle w:val="FootnoteReference"/>
          <w:rFonts w:ascii="Sylfaen" w:eastAsia="Arial Unicode MS" w:hAnsi="Sylfaen" w:cs="Arial Unicode MS"/>
          <w:lang w:val="ka-GE"/>
        </w:rPr>
        <w:footnoteReference w:id="138"/>
      </w:r>
      <w:r w:rsidRPr="009B42AC">
        <w:rPr>
          <w:rFonts w:ascii="Sylfaen" w:eastAsia="Merriweather" w:hAnsi="Sylfaen" w:cs="Merriweather"/>
          <w:lang w:val="ka-GE"/>
        </w:rPr>
        <w:t xml:space="preserve"> EMBLAS</w:t>
      </w:r>
      <w:r w:rsidRPr="009B42AC">
        <w:rPr>
          <w:rFonts w:ascii="Sylfaen" w:eastAsia="Arial Unicode MS" w:hAnsi="Sylfaen" w:cs="Arial Unicode MS"/>
          <w:lang w:val="ka-GE"/>
        </w:rPr>
        <w:t>-ის</w:t>
      </w:r>
      <w:r w:rsidR="002B24CF" w:rsidRPr="009B42AC">
        <w:rPr>
          <w:rStyle w:val="FootnoteReference"/>
          <w:rFonts w:ascii="Sylfaen" w:eastAsia="Arial Unicode MS" w:hAnsi="Sylfaen" w:cs="Arial Unicode MS"/>
          <w:lang w:val="ka-GE"/>
        </w:rPr>
        <w:footnoteReference w:id="139"/>
      </w:r>
      <w:r w:rsidRPr="009B42AC">
        <w:rPr>
          <w:rFonts w:ascii="Sylfaen" w:eastAsia="Arial Unicode MS" w:hAnsi="Sylfaen" w:cs="Arial Unicode MS"/>
          <w:lang w:val="ka-GE"/>
        </w:rPr>
        <w:t xml:space="preserve"> პროექტის ფარგლებში 2016-2019 წლებში ჩატარებული კვლევების მიხედვით, შავი ზღვის სამხრეთ-</w:t>
      </w:r>
      <w:r w:rsidRPr="009B42AC">
        <w:rPr>
          <w:rFonts w:ascii="Sylfaen" w:eastAsia="Arial Unicode MS" w:hAnsi="Sylfaen" w:cs="Arial Unicode MS"/>
          <w:lang w:val="ka-GE"/>
        </w:rPr>
        <w:lastRenderedPageBreak/>
        <w:t>აღმოსავლეთ შელფზე, სარფი-მწვანე კონცხის მიდამოებში ზღვის წყალი ევტროფიკაციის კუთხით კარგი ეკოლოგიური სტატუსის მქონედ ჩაითვალა, ხოლო შავი ზღვის ცენტრალურ-აღმოსავლეთ ნაწილის ღრმა წყლები 2019 წელს ძირითადად არ იყო კარგი ეკოლოგიური სტატუსის ფარგლებში, ფიტოპლანქტონის ბიომასის მაღალი კონცენტრაციიდან და მისი ყვავილობიდან გამომდინარე.</w:t>
      </w:r>
      <w:r w:rsidR="002B24CF" w:rsidRPr="009B42AC">
        <w:rPr>
          <w:rStyle w:val="FootnoteReference"/>
          <w:rFonts w:ascii="Sylfaen" w:eastAsia="Arial Unicode MS" w:hAnsi="Sylfaen" w:cs="Arial Unicode MS"/>
          <w:lang w:val="ka-GE"/>
        </w:rPr>
        <w:footnoteReference w:id="140"/>
      </w:r>
    </w:p>
    <w:p w14:paraId="539F09C5" w14:textId="5A304568"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i/>
          <w:iCs/>
          <w:color w:val="000000"/>
          <w:lang w:val="ka-GE"/>
        </w:rPr>
      </w:pPr>
      <w:r w:rsidRPr="009B42AC">
        <w:rPr>
          <w:rFonts w:ascii="Sylfaen" w:eastAsia="Arial Unicode MS" w:hAnsi="Sylfaen" w:cs="Arial Unicode MS"/>
          <w:i/>
          <w:iCs/>
          <w:color w:val="000000"/>
          <w:lang w:val="ka-GE"/>
        </w:rPr>
        <w:t>ზღვის ფსკერის მთლიანობა და ჰიდროგრაფიული პირობები</w:t>
      </w:r>
      <w:r w:rsidR="002B24CF" w:rsidRPr="009B42AC">
        <w:rPr>
          <w:rStyle w:val="FootnoteReference"/>
          <w:rFonts w:ascii="Sylfaen" w:eastAsia="Arial Unicode MS" w:hAnsi="Sylfaen" w:cs="Arial Unicode MS"/>
          <w:i/>
          <w:iCs/>
          <w:color w:val="000000"/>
          <w:lang w:val="ka-GE"/>
        </w:rPr>
        <w:footnoteReference w:id="141"/>
      </w:r>
    </w:p>
    <w:p w14:paraId="1746AB4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ზღვის ფსკერი ბიომასის მაღალი პროდუქტიულობით გამორჩეული ზონაა, განსაკუთრებით არაღრმა წყლებში. სხვადასხვა ტიპის ზღვის ფსკერი ქმნის მრავალფეროვან ჰაბიტატებს ზღვის უძრავი და მოძრავი სახეობებისთვის. ზღვის ფსკერის მთლიანობა მჭიდროდ უკავშირდება ჰიდროგრაფიულ პირობებს. მაგ., ზღვის დინებას და ტალღებს შეაქვთ ან გადააქვთ სედიმენტები. ამ პროცესების დარღვევამ, ძლიერმა აბრაზიამ ან ზღვის ფსკერიდან სედიმენტების ამოღებამ შეიძლება ზეგავლენა იქონიოს სისტემაზე. ძალიან მნიშვნელოვანია ხმელეთს, მდინარეებსა და ზღვას შორის ურთიერთქმედება, რადგან სანაპირო ზოლი და ზღვის ფსკერი მდინარის ნატანით იკვებება. შავი ზღვის რამდენიმე ქვეყანაში, მათ შორის საქართველოში, მდინარეებში მყარი ნატანის სიმცირე საფრთხეს უქმნის სანაპირო ზოლს. შავი ზღვის აუზის საქართველოს მდინარეები წარსულში უზრუნველყოფდნენ საკმარისი რაოდენობით ნატანის ტრანსპორტირებას, თუმცა კაშხლების მშენებლობის გამო, რასაც ემატება მდინარეთა კალაპოტებიდან ქვიშა-ხრეშის მოპოვებით გამოწვეული ზემოქმედება, მდინარეების ამჟამინდელი მორფოდინამიკური პროცესები ვეღარ უზრუნველყოფს საკმარისი რაოდენობით ნატანს, რაც იწვევს სანაპიროს ეროზიას. საქართველოს სანაპიროს დიდი ნაწილი განიცდის ნატანის ნაკლებობას მდინარე ჭოროხში, მდინარე რიონსა და მდინარე ენგურში ნატანის შემცირების გამო. მდინარეებში ნატანის ბუნებრივი ტრანსპორტირების შემცირებით გამოწვეული ეროზიის დასაძლევად პლაჟებზე ხდება ინერტული მასალის განთავსება. მაგ. განმუხურსა და ანაკლიაში მოხდა 100,000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ინერტული მასალის განთავსება პლაჟზე. მსგავსი ღონისძიებები განხორციელდა გრიგოლეთში, ქობულეთსა და ბათუმში. ბათუმში პერიოდულად ხდებოდა 120,000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ინერტული მასალის განთავსება. ქობულეთის პლაჟზე განთავსდა 140,000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ინერტული მასალა. ბათუმში სხვადასხვა უბნებზე კვლავ იგეგმება ჯამურად 400,000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-ზე მეტი ინერტული მასალის შეტანა. აღსანიშნავია, რომ ინერტული მასალის ხელოვნურად განთავსება პლაჟების შედგენილობას ცვლის. მაგ., გრიგოლეთში ბუნებრივ ქვიშის პლაჟებზე განთავსდა ხრეშოვანი მასალა.</w:t>
      </w:r>
    </w:p>
    <w:p w14:paraId="0D266F8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სანაპირო ზოლში მშენებლობების და პლაჟების ტერიტორიების ათვისების შედეგად დღეისათვის საქართველოს სანაპირო ზოლში არსად გვხვდება მრავალწლიური ნაპირგასწვრივი ზვინულები და პლაჟები ბუნებრივი ზომებით. საუკეთესო შემთხვევაში, პლაჟები ბუნებრივი ზომების 1/3 სიგანით არის შემორჩენილი. ზვინულები ან საგრძნობლად დადაბლებულია ან მასზე აშენებულია ნაგებობა ან გზა. სედიმენტაციის პროცესებზე და ზღვის ფსკერის მთლიანობაზე მნიშვნელოვანი ზეგავლენა მოახდინა პორტებმა და ნაპირდამცავმა ნაგებობებმა. გასულ წლებში ტეტრაპოდების განთავსებამ ანაკლიასა და სარფში, რომელთა დანიშნულებაა ნაპირების ეროზიისგან დაცვა, შეიძლება ზემოქმედება იქონიოს ჰიდროგრაფიულ პირობებზე.</w:t>
      </w:r>
    </w:p>
    <w:p w14:paraId="1692787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ზღვის ფსკერის დაზიანება შეიძლება გამოიწვიოს თევზჭერის მოწყობილობებმა, მაგ., ფსკერული ტრალების გამოყენებამ. ფსკერული ტრალების გამოყენება საქართველოს კანონმდებლობით მხოლოდ ზოგიერთ ადგილას არის დაშვებული.</w:t>
      </w:r>
    </w:p>
    <w:p w14:paraId="0C24844A" w14:textId="3EDC8AB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EMBLAS-ის პროექტის ფარგლებში შესწავლილი შავი ზღვის ბენთოსის ჰაბიტატები კარგ ეკოლოგიურ მდგომარეობაში აღმოჩნდა რეგიონული მასშტაბით, საქართველოს ჩათვლით. თუმცა, კვლევას გააჩნდა გარკვეული შეზღუდვები საბაზისო მდგომარეობის მაჩვენებლების არარსებობის და ნიმუშების შეზღუდული რაოდენობის კუთხით.</w:t>
      </w:r>
      <w:r w:rsidR="002B24CF" w:rsidRPr="009B42AC">
        <w:rPr>
          <w:rStyle w:val="FootnoteReference"/>
          <w:rFonts w:ascii="Sylfaen" w:eastAsia="Arial Unicode MS" w:hAnsi="Sylfaen" w:cs="Arial Unicode MS"/>
          <w:lang w:val="ka-GE"/>
        </w:rPr>
        <w:footnoteReference w:id="142"/>
      </w:r>
    </w:p>
    <w:p w14:paraId="6FF3C58D" w14:textId="6438D676" w:rsidR="0026707D" w:rsidRPr="009B42AC" w:rsidRDefault="0026707D" w:rsidP="00923FC6">
      <w:pPr>
        <w:keepNext/>
        <w:pBdr>
          <w:top w:val="nil"/>
          <w:left w:val="nil"/>
          <w:bottom w:val="nil"/>
          <w:right w:val="nil"/>
          <w:between w:val="nil"/>
        </w:pBdr>
        <w:tabs>
          <w:tab w:val="left" w:pos="9810"/>
        </w:tabs>
        <w:jc w:val="both"/>
        <w:rPr>
          <w:rFonts w:ascii="Sylfaen" w:eastAsia="Merriweather" w:hAnsi="Sylfaen" w:cs="Merriweather"/>
          <w:i/>
          <w:iCs/>
          <w:color w:val="000000"/>
          <w:lang w:val="ka-GE"/>
        </w:rPr>
      </w:pPr>
      <w:r w:rsidRPr="009B42AC">
        <w:rPr>
          <w:rFonts w:ascii="Sylfaen" w:eastAsia="Arial Unicode MS" w:hAnsi="Sylfaen" w:cs="Arial Unicode MS"/>
          <w:i/>
          <w:iCs/>
          <w:color w:val="000000"/>
          <w:lang w:val="ka-GE"/>
        </w:rPr>
        <w:t>საზღვაო გარემოს დამაბინძურებლები</w:t>
      </w:r>
      <w:r w:rsidR="002B24CF" w:rsidRPr="009B42AC">
        <w:rPr>
          <w:rStyle w:val="FootnoteReference"/>
          <w:rFonts w:ascii="Sylfaen" w:eastAsia="Arial Unicode MS" w:hAnsi="Sylfaen" w:cs="Arial Unicode MS"/>
          <w:i/>
          <w:iCs/>
          <w:color w:val="000000"/>
          <w:lang w:val="ka-GE"/>
        </w:rPr>
        <w:footnoteReference w:id="143"/>
      </w:r>
    </w:p>
    <w:p w14:paraId="75EE94AD" w14:textId="2E42323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EMBLAS-ის პროექტის ფარგლებში 2016, 2017 და 2019 წლებში ხორციელდებოდა შავი ზღვის წყლის ერთობლივი მონიტორინგი შერჩეულ წერტილებში, მათ შორის, 3 წერტილში საქართველოს სანაპირო ზოლის ფარგლებში. ანალიზის შედეგად სინჯებში გამოვლინდა წყლის ჩარჩო დირექტივით განსაზღვრული რამდენიმე “პრიორიტეტული დამაბინძურებელი”, ასევე, “საყურადღებო სიის ნივთიერებები” და სხვა ახლად იდენტიფიცირებული დამაბინძურებლები, მაგ., ტრიაზინი, პესტიციდები, ფარმაცევტული საშუალებები, მდგრადი ორგანული დამაბინძურებლები, ცეცხლმქრობები და სხვ. ინდიკატური რისკის შეფასებით, ევროკავშირის გარემოსდაცვითი ხარისხობრივი სტანდარტების მნიშვნელობების გამოყენებით, დადგინდა, რომ გამოკვლეული წყლები რისკის ქვეშ იმყოფება და გაიცა რეკომენდაცია შემდგომი მონიტორინგის თაობაზე. ისევე როგორც 2017 წელს, 2019 წელს ყველა წერტილში გამოვლინდა ფოსფორის შემცველი ცეცხლმქრობები, მათ შორის საქართველოს სანაპირო წყლებშიც. პოლიციკლური არომატული ნახშირწყალბადები აღმოჩნდა ასევე ყველა წერტილში. მათი მომატებული მნიშვნელობები დაფიქსირდა დუნაის დელტის რეგიონში და უკრაინისა და საქართველოს რამდენიმე წერტილში. 2016, 2017 და 2019 წლების მონაცემებით, აღმოჩენილ იქნა ბენზ(ა)პირენი, ფტორენტინი, პერფტოროქტანსულფონის მჟავა, ჰეპტაქლორი და ჰეპტაქლორ ეპოქსიდი. ასევე, შავი ზღვის წყლის და სედიმენტების სინჯებში 2,400-ზე მეტი ნივთიერების ანალიზის შედეგად ოცზე მეტი ნივთიერება იდენტიფიცირდა, როგორც შავი ზღვის შესაძლო “სპეციფიკური დამაბინძურებლები”, რომლებიც უნდა დაექვემდებაროს რეგულარულ მონიტორინგს მომავალში, კერძოდ, კადმიუმი, ვერცხლისწყალი, ფტალატები, სხვადასხვა პესტიციდი, სამრეწველო ქიმიური ნაერთები და ფარმაცევტული ნივთიერებები. მთლიანობაში უფრო მეტი დამაბინძურებელი და უფრო მაღალი კონცენტრაციით იქნა აღმოჩენილი სანაპირო და შელფის სედიმენტებში, ვიდრე ღია ზღვაში აღებულ სედიმენტებში. იგივე დამბინძურებლების მონიტორინგის რეკომენდაცია გაიცა ასევე ბიოტაში. გარდა ამისა, დამატებით 9 ნივთიერება გამოვლინდა როგორც სამომავლო მონიტორინგის კანდიდატი ბიოტაში. 2017 წელს ჩატარებული კვლევების შედეგად, გამორიყულ დელფინებში გამოვლინდა მათი ჭარბი ინტოქსიკაცია სხვადასხვა დამბინძურებლით, ამიტომ, გაიცა აპექს (უმაღლესი) მტაცებლების მონიტორინგის რეკომენდაცია კვებით ჯაჭვში პრიორიტეტული და სხვა დამბინძურებლების ბიომაგნიფიკაციის და ბიოაკუმულაციის გამოსავლენად.</w:t>
      </w:r>
      <w:r w:rsidR="002B24CF" w:rsidRPr="009B42AC">
        <w:rPr>
          <w:rStyle w:val="FootnoteReference"/>
          <w:rFonts w:ascii="Sylfaen" w:eastAsia="Arial Unicode MS" w:hAnsi="Sylfaen" w:cs="Arial Unicode MS"/>
          <w:lang w:val="ka-GE"/>
        </w:rPr>
        <w:footnoteReference w:id="144"/>
      </w:r>
    </w:p>
    <w:p w14:paraId="5CCAA4C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შავი ზღვის საქართველოს სანაპირო წყლებში ქიმიური პარამეტრების მონიტორინგი ამჟამად 12 წერტილში ხორციელდება. გარემოს ეროვნული სააგენტოს მონიტორინგის მონაცემების მიხედვით, 2020 წელს ამონიუმის იონის გადაჭარბება ზღვრულად დასაშვებ კონცენტრაციასთან შედარებით დაფიქსირდა 7 წერტილში, ზოგან მთელი დაკვირვების პერიოდის განმავლობაში, ზოგან - ცალკეულ თვეებში. ჟანგბადის ბიოქიმიური მოთხოვნის გადაჭარბების ერთეული შემთხვევები </w:t>
      </w:r>
      <w:r w:rsidRPr="009B42AC">
        <w:rPr>
          <w:rFonts w:ascii="Sylfaen" w:eastAsia="Arial Unicode MS" w:hAnsi="Sylfaen" w:cs="Arial Unicode MS"/>
          <w:lang w:val="ka-GE"/>
        </w:rPr>
        <w:lastRenderedPageBreak/>
        <w:t>დაფიქსირდა 2 წერტილში. ნიტრატების გადაჭარბების ერთეულ შემთხვევებს ადგილი ჰქონდა 3 წერტილში, ხოლო ნიტრიტების - 5 წერტილში. მძიმე ლითონების კონცენტრაციები განისაზღვრა დაკვირვების 6 წერტილში, სადაც გადაჭარბებას ადგილი არ ჰქონია.</w:t>
      </w:r>
    </w:p>
    <w:p w14:paraId="651FA6AD" w14:textId="29C5BE9E"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აჭარის ავტონომიური რესპუბლიკის სოფლის მეურნეობის სამინისტროს საქვეუწყებო დაწესებულება გარემოს დაცვისა და ბუნებრივი რესურსების სამმართველოს მონაცემებით, 2018-2021 წლებში მიკრობიოლოგიური პარამეტრების საშუალო წლიური მაჩვენებლები ზღვრულად დასაშვები ნორმების ფარგლებში იყო დაკვირვების 8 წერტილში სარფი-ჩოლოქის მონაკვეთზე.</w:t>
      </w:r>
      <w:r w:rsidR="002B24CF" w:rsidRPr="009B42AC">
        <w:rPr>
          <w:rStyle w:val="FootnoteReference"/>
          <w:rFonts w:ascii="Sylfaen" w:eastAsia="Arial Unicode MS" w:hAnsi="Sylfaen" w:cs="Arial Unicode MS"/>
          <w:lang w:val="ka-GE"/>
        </w:rPr>
        <w:footnoteReference w:id="145"/>
      </w:r>
      <w:r w:rsidRPr="009B42AC">
        <w:rPr>
          <w:rFonts w:ascii="Sylfaen" w:eastAsia="Arial Unicode MS" w:hAnsi="Sylfaen" w:cs="Arial Unicode MS"/>
          <w:lang w:val="ka-GE"/>
        </w:rPr>
        <w:t xml:space="preserve"> 2020 წლის ივლისიდან სსიპ გარემოს ეროვნული სააგენტოს მიერ მიკრობიოლოგიურ პარამეტრებზე დაკვირვება წარმოებდა დამატებით 6 წერტილში. აქედან 3 წერტილში დაფიქსირდა მიკრობიოლოგიური პარამეტრების გადაჭარბების ერთეული შემთხვევები 2020 წლის ივლისიდან დეკემბრამდე პერიოდში.</w:t>
      </w:r>
      <w:r w:rsidR="002B24CF" w:rsidRPr="009B42AC">
        <w:rPr>
          <w:rStyle w:val="FootnoteReference"/>
          <w:rFonts w:ascii="Sylfaen" w:eastAsia="Arial Unicode MS" w:hAnsi="Sylfaen" w:cs="Arial Unicode MS"/>
          <w:lang w:val="ka-GE"/>
        </w:rPr>
        <w:footnoteReference w:id="146"/>
      </w:r>
    </w:p>
    <w:p w14:paraId="0A4A32E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შავი ზღვის ხმელეთიდან დაბინძურების წყაროა შავი ზღვის აუზის მდინარეები, რომელთაგან უმეტესობაში 2018-2021 წლებში ფიქსირდებოდა ამონიუმის აზოტის გადაჭარბება, მათ შორის მდინარე რიონის ფოთის კვეთზე და მდინარე ენგურის ანაკლიის კვეთზე.</w:t>
      </w:r>
    </w:p>
    <w:p w14:paraId="5B8EE17D" w14:textId="77777777" w:rsidR="0026707D" w:rsidRPr="009B42AC" w:rsidRDefault="0026707D" w:rsidP="00923FC6">
      <w:pPr>
        <w:keepNext/>
        <w:pBdr>
          <w:top w:val="nil"/>
          <w:left w:val="nil"/>
          <w:bottom w:val="nil"/>
          <w:right w:val="nil"/>
          <w:between w:val="nil"/>
        </w:pBdr>
        <w:tabs>
          <w:tab w:val="left" w:pos="9810"/>
        </w:tabs>
        <w:jc w:val="both"/>
        <w:rPr>
          <w:rFonts w:ascii="Sylfaen" w:eastAsia="Merriweather" w:hAnsi="Sylfaen" w:cs="Merriweather"/>
          <w:i/>
          <w:iCs/>
          <w:color w:val="000000"/>
          <w:lang w:val="ka-GE"/>
        </w:rPr>
      </w:pPr>
      <w:r w:rsidRPr="009B42AC">
        <w:rPr>
          <w:rFonts w:ascii="Sylfaen" w:eastAsia="Arial Unicode MS" w:hAnsi="Sylfaen" w:cs="Arial Unicode MS"/>
          <w:i/>
          <w:iCs/>
          <w:color w:val="000000"/>
          <w:lang w:val="ka-GE"/>
        </w:rPr>
        <w:t xml:space="preserve">საზღვაო ნარჩენის მახასიათებლები და რაოდენობა </w:t>
      </w:r>
    </w:p>
    <w:p w14:paraId="136D6D0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ზღვების და ოკეანეების პლასტიკით დაბინძურება გლობალური პრობლემაა, რომელიც უარყოფით ზემოქმედებას ახდენს ზღვის ველურ ბუნებაზე, სანაპირო ეკოსისტემებზე, ზღვისპირა მოსახლეობის ჯანმრთელობაზე და ზღვასთან დაკავშირებულ ისეთ ეკონომიკურ დარგებზე, როგორიცაა თევზჭერა, ტურიზმი და საზღვაო გადაზიდვები. ნარჩენები ზღვებსა და ოკეანეებში, ძირითადად, მდინარეებიდან ხვდება. წელიწადში დაახლოებთ 8 მლნ ტონა პლასტიკის ნარჩენი ხვდება ოკეანეებში. ამჟამად ოკეანეებში აკუმულირებული პლასტიკის რაოდენობა 150 მლნ ტონას აღემატება. </w:t>
      </w:r>
    </w:p>
    <w:p w14:paraId="67FB64C0" w14:textId="6976B7D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EMBLAS-ის პროექტის 2021 წლის შემაჯამებელი ანგარიშის</w:t>
      </w:r>
      <w:r w:rsidR="002029CA" w:rsidRPr="009B42AC">
        <w:rPr>
          <w:rStyle w:val="FootnoteReference"/>
          <w:rFonts w:ascii="Sylfaen" w:eastAsia="Arial Unicode MS" w:hAnsi="Sylfaen" w:cs="Arial Unicode MS"/>
          <w:lang w:val="ka-GE"/>
        </w:rPr>
        <w:footnoteReference w:id="147"/>
      </w:r>
      <w:r w:rsidRPr="009B42AC">
        <w:rPr>
          <w:rFonts w:ascii="Sylfaen" w:eastAsia="Arial Unicode MS" w:hAnsi="Sylfaen" w:cs="Arial Unicode MS"/>
          <w:lang w:val="ka-GE"/>
        </w:rPr>
        <w:t xml:space="preserve"> მიხედვით, შავ ზღვაში ნარჩენები, უმეტესად პლასტიკი, თითქმის ყველგან არის აღმოჩენილი, თუმცა მათი კონცენტრაციები სხვადასხვა ნაწილში მნიშვნელოვნად ვარირებს. მთლიანობაში, შავი ზღვა მოტივტივე ნარჩენებით ორჯერ უფრო მეტად არის დაბინძურებული, ვიდრე ხმელთაშუა ზღვა. შავ ზღვაში მოტივტივე ნარჩენების საშუალო კონცენტრაცია შეადგენს 90 ნივთს/კმ</w:t>
      </w:r>
      <w:r w:rsidRPr="009B42AC">
        <w:rPr>
          <w:rFonts w:ascii="Sylfaen" w:eastAsia="Merriweather" w:hAnsi="Sylfaen" w:cs="Merriweather"/>
          <w:vertAlign w:val="superscript"/>
          <w:lang w:val="ka-GE"/>
        </w:rPr>
        <w:t>2</w:t>
      </w:r>
      <w:r w:rsidRPr="009B42AC">
        <w:rPr>
          <w:rFonts w:ascii="Sylfaen" w:eastAsia="Arial Unicode MS" w:hAnsi="Sylfaen" w:cs="Arial Unicode MS"/>
          <w:lang w:val="ka-GE"/>
        </w:rPr>
        <w:t>-ზე, მდინარეებიდან შემოტანილი ნარჩენების საშუალო მნიშვნელობები - 4-დან 72-მდე ნივთს/საათში, ხოლო პლაჟის ნარჩენები - 474 ნივთს 100 მეტრზე. შავ ზღვაში მდინარეებიდან შეტანილი ნარჩენების 84% პლასტიკისგან შედგება, რომელთაგან ყველაზე ხშირია ერთჯერადი გამოყენების პლასტიკის ნივთები. შავი ზღვის პლაჟები ყველაზე დაბინძურებულია ევროპაში, ერთჯერადი გამოყენების პლასტიკის ყველაზე მაღალი მაჩვენებლით - საშუალოდ 653 ნივთი 100 მ-ზე. ასევე, შავი ზღვის სხვადასხვა ნაწილში აღებული სედიმენტების ნიმუშების 83%-ში აღმოჩნდა მიკროპლასტიკი.</w:t>
      </w:r>
    </w:p>
    <w:p w14:paraId="32550C17" w14:textId="0BE140C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შავი ზღვის ნარჩენებით დაბინძურების შესახებ ინფორმაცია და მონაცემები მწირია. თუმცა, ცალკეული კვლევებით დასტურდება ნარჩენებით ზღვის, მდინარეებისა და </w:t>
      </w:r>
      <w:r w:rsidR="0049288B">
        <w:rPr>
          <w:rFonts w:ascii="Sylfaen" w:eastAsia="Arial Unicode MS" w:hAnsi="Sylfaen" w:cs="Arial Unicode MS"/>
          <w:lang w:val="ka-GE"/>
        </w:rPr>
        <w:t>სანაპირო ზოლის</w:t>
      </w:r>
      <w:r w:rsidRPr="009B42AC">
        <w:rPr>
          <w:rFonts w:ascii="Sylfaen" w:eastAsia="Arial Unicode MS" w:hAnsi="Sylfaen" w:cs="Arial Unicode MS"/>
          <w:lang w:val="ka-GE"/>
        </w:rPr>
        <w:t xml:space="preserve"> დაბინძურება. EMBLAS-ის პროექტის ფარგლებში 2019 წელს ჩატარებული კვლევის მიხედვით, შავ ზღვაში, ბათუმი-ქობულეთის კვეთზე გამოვლინდა მოტივტივე ნარჩენების </w:t>
      </w:r>
      <w:r w:rsidRPr="009B42AC">
        <w:rPr>
          <w:rFonts w:ascii="Sylfaen" w:eastAsia="Arial Unicode MS" w:hAnsi="Sylfaen" w:cs="Arial Unicode MS"/>
          <w:lang w:val="ka-GE"/>
        </w:rPr>
        <w:lastRenderedPageBreak/>
        <w:t>შედარებით დაბალი რაოდენობა - 13 პლასტიკის ნივთი 20 კმ სიგრძის და 25 მ სიგანის მონაკვეთზე. მდინარეებიდან ჭოროხი, ნატანები, რიონი და სუფსა ზღვაში შეტანილი პლასტიკის ნარჩენების ოდენობამ შეადგინა საათში 60 ნივთი. ასევე, პლაჟების ნარჩენებით დაბინძურება გამოვლინდა ხუთ ლოკაციაზე - წყალწმინდა, მალთაყვა, ქობულეთი, სარფი და ურეკი. პლაჟის ნარჩენების 95-98%-ს შეადგენდა პლასტიკის ნარჩენი ყველა ლოკაციაზე გარდა სარფისა, სადაც სჭარბობდა ლითონის ნარჩენები.</w:t>
      </w:r>
      <w:r w:rsidR="002029CA" w:rsidRPr="009B42AC">
        <w:rPr>
          <w:rStyle w:val="FootnoteReference"/>
          <w:rFonts w:ascii="Sylfaen" w:eastAsia="Arial Unicode MS" w:hAnsi="Sylfaen" w:cs="Arial Unicode MS"/>
          <w:lang w:val="ka-GE"/>
        </w:rPr>
        <w:footnoteReference w:id="148"/>
      </w:r>
    </w:p>
    <w:p w14:paraId="03BDAF3E" w14:textId="41C4D3C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ნარჩენების მდინარეში მოხვედრის ძირითადი წყაროა ძველი და არალეგალური ნაგავსაყრელები და ასევე, პლაჟების ნარჩენებით დაბინძურება. ძველი ოფიციალური ნაგავსაყრელებიდან სანაპირო ზოლში მდებარეობს ფოთის, ბათუმისა და ქობულეთის ნაგავსაყრელები. ფოთის ნაგავსაყრელი მდინარე რიონის შესართავთან არის განთავსებული და წარსულში მდინარე რიონისა და შავი ზღვის დაბინძურების წყაროს წარმოადგენდა. 2015 წლიდან ნაგავსაყრელი მოწესრიგდა და შემოიღობა. უახლოეს მომავალში იგეგმება მისი დახურვა მას შემდეგ, რაც აშენდება და ფუნქციონირებას დაიწყებს ზუგდიდის ახალი, თანამედროვე, რეგიონული</w:t>
      </w:r>
      <w:r w:rsidR="00514C80">
        <w:rPr>
          <w:rFonts w:ascii="Sylfaen" w:eastAsia="Arial Unicode MS" w:hAnsi="Sylfaen" w:cs="Arial Unicode MS"/>
          <w:lang w:val="ka-GE"/>
        </w:rPr>
        <w:t xml:space="preserve"> არასახიფათო ნარჩენების განთავსების ობიექტი. </w:t>
      </w:r>
      <w:r w:rsidRPr="009B42AC">
        <w:rPr>
          <w:rFonts w:ascii="Sylfaen" w:eastAsia="Arial Unicode MS" w:hAnsi="Sylfaen" w:cs="Arial Unicode MS"/>
          <w:lang w:val="ka-GE"/>
        </w:rPr>
        <w:t>ბათუმის ნაგავსაყრელი მდინარე ჭოროხის პირას, ზღვის შესართავიდან 1.5 კმ-ში მდებარეობს და დაბინძურების მნიშვნელოვან რისკს წარმოადგენს. ქობულეთის ნაგავსაყრელიდან, რომელიც ამჟამად არ ფუნქციონირებს, ნარჩენები დაჭაობებულ ტერიტორიაზე ხვდება. აჭარის ახალი, თანამედროვე, რეგიონული ნაგავსაყრელის მშენებლობა დასრულებულია და მისი ფუნქციონირების დაწყების შემდეგ არსებული ბათუმისა და ქობულეთის ნაგავსაყრელები დაიხურება, ხოლო ტერიტორია რეაბილიტირდება. გარდა ძველი ნაგავსაყრელებისა, მდინარეებისა და შავი ზღვის ნარჩენებით დაბინძურების საფრთხეს წარმოადგენს სტიქიური ნაგავსაყრელები, რომელთა დიდი ნაწილი მდინარეების ხევებში ან მიმდებარე ტერიტორიაზე მდებარეობს.</w:t>
      </w:r>
    </w:p>
    <w:p w14:paraId="1EF88BAE" w14:textId="77777777" w:rsidR="0026707D" w:rsidRPr="009B42AC" w:rsidRDefault="0026707D" w:rsidP="00923FC6">
      <w:pPr>
        <w:keepNext/>
        <w:pBdr>
          <w:top w:val="nil"/>
          <w:left w:val="nil"/>
          <w:bottom w:val="nil"/>
          <w:right w:val="nil"/>
          <w:between w:val="nil"/>
        </w:pBdr>
        <w:tabs>
          <w:tab w:val="left" w:pos="9810"/>
        </w:tabs>
        <w:jc w:val="both"/>
        <w:rPr>
          <w:rFonts w:ascii="Sylfaen" w:eastAsia="Merriweather" w:hAnsi="Sylfaen" w:cs="Merriweather"/>
          <w:i/>
          <w:iCs/>
          <w:color w:val="000000"/>
          <w:lang w:val="ka-GE"/>
        </w:rPr>
      </w:pPr>
      <w:r w:rsidRPr="009B42AC">
        <w:rPr>
          <w:rFonts w:ascii="Sylfaen" w:eastAsia="Arial Unicode MS" w:hAnsi="Sylfaen" w:cs="Arial Unicode MS"/>
          <w:i/>
          <w:iCs/>
          <w:color w:val="000000"/>
          <w:lang w:val="ka-GE"/>
        </w:rPr>
        <w:t>ენერგია, მათ შორის წყალქვეშა ხმაური</w:t>
      </w:r>
    </w:p>
    <w:p w14:paraId="401367D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წყალქვეშა ხმაურმა და ვიბრაციამ შეიძლება უარყოფითი ზემოქმედება მოახდინოს თევზებზე, ზღვის ძუძუმწოვრებსა და ფრინველებზე. ენერგიის სხვა წყაროებმა, როგორიცაა რადიაცია ან სითბო შეიძლება ასევე მავნე ზეგავლენა იქონიონ ჰაბიტატებსა და სახეობებზე.</w:t>
      </w:r>
    </w:p>
    <w:p w14:paraId="438407A3" w14:textId="57940F1F"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გამომდინარე იქიდან, რომ საქართველოს სანაპირო ზოლში აღნიშნული ტიპის ზემოქმედების გამომწვევი აქტივობა ბევრი არ არის, მაგ. აღსანიშნავია მხოლოდ არსებული პორტების ფუნქციონირება, სავარაუდოა, რომ ხმაურის ძირითადი წყაროა საზღვაო გადაზიდვები. შესაბამისად, შეიძლება ჩაითვალოს, რომ ენერგიისა და ხმაურის კუთხით საქართველოს სანაპირო წყლებში შავი ზღვის გარემოს ეკოლოგიური მდგომარეობა კარგი სტატუსის ფარგლებშია.</w:t>
      </w:r>
      <w:r w:rsidR="002029CA" w:rsidRPr="009B42AC">
        <w:rPr>
          <w:rStyle w:val="FootnoteReference"/>
          <w:rFonts w:ascii="Sylfaen" w:eastAsia="Arial Unicode MS" w:hAnsi="Sylfaen" w:cs="Arial Unicode MS"/>
          <w:lang w:val="ka-GE"/>
        </w:rPr>
        <w:footnoteReference w:id="149"/>
      </w:r>
    </w:p>
    <w:p w14:paraId="34FDF480" w14:textId="6E429265" w:rsidR="0026707D" w:rsidRPr="009B42AC" w:rsidRDefault="004A02DB" w:rsidP="002029CA">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3</w:t>
      </w:r>
      <w:r w:rsidR="0026707D" w:rsidRPr="009B42AC">
        <w:rPr>
          <w:rFonts w:ascii="Sylfaen" w:eastAsia="Arial Unicode MS" w:hAnsi="Sylfaen" w:cs="Arial Unicode MS"/>
          <w:b/>
          <w:lang w:val="ka-GE"/>
        </w:rPr>
        <w:t>.</w:t>
      </w:r>
      <w:r w:rsidRPr="009B42AC">
        <w:rPr>
          <w:rFonts w:ascii="Sylfaen" w:eastAsia="Arial Unicode MS" w:hAnsi="Sylfaen" w:cs="Arial Unicode MS"/>
          <w:b/>
          <w:lang w:val="ka-GE"/>
        </w:rPr>
        <w:t>5</w:t>
      </w:r>
      <w:r w:rsidR="0026707D" w:rsidRPr="009B42AC">
        <w:rPr>
          <w:rFonts w:ascii="Sylfaen" w:eastAsia="Arial Unicode MS" w:hAnsi="Sylfaen" w:cs="Arial Unicode MS"/>
          <w:b/>
          <w:lang w:val="ka-GE"/>
        </w:rPr>
        <w:t xml:space="preserve"> ძირითადი გამოწვევები</w:t>
      </w:r>
    </w:p>
    <w:p w14:paraId="0D99A3A7" w14:textId="38145DA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შავი ზღვისთვის მთავარი გამოწვევაა ანთროპოგენური ზეწოლა ზღვის ჰაბიტატებსა და ბიომრავალფეროვნებაზე. ამ მხრივ განსაკუთრებით საყურადღებოა საქართველოს ტერიტორიულ წყლებსა და მდინარეთა შესართავებში გავრცელებული ზუთხისებრთა სახეობების მდგომარეობა. მდინარეთა რეგულირების და სხვა ანთროპოგენური ზემოქმედების გამო, </w:t>
      </w:r>
      <w:r w:rsidR="00751843">
        <w:rPr>
          <w:rFonts w:ascii="Sylfaen" w:eastAsia="Arial Unicode MS" w:hAnsi="Sylfaen" w:cs="Arial Unicode MS"/>
          <w:lang w:val="ka-GE"/>
        </w:rPr>
        <w:t>მნიშვნელოვნად</w:t>
      </w:r>
      <w:r w:rsidR="00751843"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 xml:space="preserve">შემცირებულია ზუთხისებრთა გამრავლებისთვის საჭირო ჰაბიტატები, რაც ამ სახეობების გაქრობის რისკს ქმნის. მდინარე რიონი ერთ-ერთია მსოფლიოს რამდენიმე მდინარიდან, სადაც </w:t>
      </w:r>
      <w:r w:rsidRPr="009B42AC">
        <w:rPr>
          <w:rFonts w:ascii="Sylfaen" w:eastAsia="Arial Unicode MS" w:hAnsi="Sylfaen" w:cs="Arial Unicode MS"/>
          <w:lang w:val="ka-GE"/>
        </w:rPr>
        <w:lastRenderedPageBreak/>
        <w:t>შემორჩენილია ზუთხისებრთა სატოფო ადგილები. ბუნების მსოფლიო ფონდის მიერ ბოლო წლებში ჩატარებული კვლევებით დასტურდება, რომ მდინარე რიონში შემორჩენილი 9-კმ-იანი სატოფო მონაკვეთი მდინარის ერთადერთი ფუნქციური ნაწილია, რომელიც საქართველოში ზუთხისებრთა ბუნებრივ პირობებში გამრავლებას უზრუნველყოფს. შესაბამისად, უმნიშვნელოვანესია აღნიშნული ტერიტორიისთვის დაცული სტატუსის მინიჭება.</w:t>
      </w:r>
    </w:p>
    <w:p w14:paraId="5A27E647" w14:textId="039DFEB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ასევე, აუცილებელია შავ ზღვაში გავრცელებული </w:t>
      </w:r>
      <w:r w:rsidR="00083C5C">
        <w:rPr>
          <w:rFonts w:ascii="Sylfaen" w:eastAsia="Arial Unicode MS" w:hAnsi="Sylfaen" w:cs="Arial Unicode MS"/>
          <w:lang w:val="ka-GE"/>
        </w:rPr>
        <w:t>ვეშაპისნაირთა</w:t>
      </w:r>
      <w:r w:rsidR="00083C5C"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სახეობების დაცვა, რომელთაგან ორი შეტანილია საქართველოს წითელ ნუსხაში, ხოლო სამივე - IUCN-ის წითელ ნუსხაში. განსაკუთრებით საყურადღებოა აფალინას რიცხოვნობა, რომელსაც გადაშენების საფრთხის წინაშე მყოფი სახეობის სტატუსი აქვს.</w:t>
      </w:r>
    </w:p>
    <w:p w14:paraId="69CE5345" w14:textId="63427B6B" w:rsidR="00CA54D1"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შავი ზღვის გარემოს და მისი ბიომრავალფეროვნების დაცვისთვის უმნიშვნელოვანესია შავი ზღვის გარემოს არსებული ხარისხობრივი მდგომარეობის შეფასება, რის საფუძველზეც უნდა განისაზღვროს სამიზნე მდგომარეობის მაჩვენებლები და დაიგეგმოს კონკრეტული ღონისძიებები სამიზნე მდგომარეობის მისაღწევად. დღეისათვის, გამოწვევას წარმოადგენს მონაცემების სიმწირე, რაც იმით არის განპირობებული, რომ არსებული მონიტორინგის მასშტაბები შეზღუდულია და ასევე, ვერ ხერხდება მონიტორინგი ყველა საჭირო პარამეტრის მიხედვით. შავი ზღვის მონიტორინგის პროგრამის შექმნა საქართველო-ევროკავშირის ასოცირების შესახებ შეთანხმებით განსაზღვრული ვალდებულებაა. კერძოდ, საზღვაო სტრატეგიის ჩარჩო დირექტივის შესაბამისად, საქართველო ვალდებულია შექმნას მონიტორინგის პროგრამა და განახორციელოს მუდმივი მონიტორინგი შავი ზღვის გარემოს სტატუსის შეფასებისთვის, დადგენილი პარამეტრების მიხედვით, რომლებიც მოიცავს ფიზიკურ, ქიმიურ, ბიოლოგიურ, ჰაბიტატებთან დაკავშირებულ და სხვა პარამეტრებს.</w:t>
      </w:r>
    </w:p>
    <w:p w14:paraId="39AF22CD" w14:textId="216FB41B" w:rsidR="00CA54D1" w:rsidRPr="00CA54D1" w:rsidRDefault="00CA54D1" w:rsidP="00923FC6">
      <w:pPr>
        <w:tabs>
          <w:tab w:val="left" w:pos="9810"/>
        </w:tabs>
        <w:jc w:val="both"/>
        <w:rPr>
          <w:rFonts w:ascii="Sylfaen" w:eastAsia="Merriweather" w:hAnsi="Sylfaen" w:cs="Merriweather"/>
          <w:lang w:val="ka-GE"/>
        </w:rPr>
      </w:pPr>
      <w:r>
        <w:rPr>
          <w:rFonts w:ascii="Sylfaen" w:eastAsia="Merriweather" w:hAnsi="Sylfaen" w:cs="Merriweather"/>
          <w:lang w:val="ka-GE"/>
        </w:rPr>
        <w:t xml:space="preserve">მოქმედი კანონმდებლობით სანაპირო თევზჭერისთვის </w:t>
      </w:r>
      <w:r w:rsidRPr="00CA54D1">
        <w:rPr>
          <w:rFonts w:ascii="Sylfaen" w:eastAsia="Merriweather" w:hAnsi="Sylfaen" w:cs="Merriweather"/>
          <w:lang w:val="ka-GE"/>
        </w:rPr>
        <w:t>განსაზღვრულია ბადე-იარაღების ტიპი და მათი პარამეტრები, დაწესებულია შეზღუდვები თევზჭერის სახეობებზე და ვადებზე, ასევე დადგენილია თევზჭერის განმახორციელებელის პირის იდენტიფიცირების მექანიზმი. ამასთან, სამინისტროს მიერ მომზადებულია საკანონმდებლო წინადადება, რომელიც სხვა საკითხებთან ერთად ითვალისწინებს სანაპირო თევზჭერისათვის გამოყენებული ბადე-იარაღებისა და მცურავი საშუალებების თევზჭერის ელექტრონულ პროგრამაში რეგისტრაციას. აღნიშნული ინიციატივა გარკვეულწილად ხელს შეუწყობს მდგრადი სანაპირო თევზჭერის პრაქტიკის ჩამოყალიბებას და მოაწესრიგებს აღრიცხვიანობას.</w:t>
      </w:r>
    </w:p>
    <w:p w14:paraId="69844418" w14:textId="022C72DA" w:rsidR="002029CA"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უცხო სახეობების გავრცელება ბიომრავალფეროვნებისთვის ერთ-ერთი ყველაზე მნიშვნელოვანი საფრთხეა, რომელიც ზიანის მასშტაბით ჰაბიტატების კარგვას და დეგრადაციას შეიძლება გაუტოლდეს.</w:t>
      </w:r>
      <w:r w:rsidR="002029CA" w:rsidRPr="009B42AC">
        <w:rPr>
          <w:rStyle w:val="FootnoteReference"/>
          <w:rFonts w:ascii="Sylfaen" w:eastAsia="Arial Unicode MS" w:hAnsi="Sylfaen" w:cs="Arial Unicode MS"/>
          <w:lang w:val="ka-GE"/>
        </w:rPr>
        <w:footnoteReference w:id="150"/>
      </w:r>
      <w:r w:rsidRPr="009B42AC">
        <w:rPr>
          <w:rFonts w:ascii="Sylfaen" w:eastAsia="Arial Unicode MS" w:hAnsi="Sylfaen" w:cs="Arial Unicode MS"/>
          <w:lang w:val="ka-GE"/>
        </w:rPr>
        <w:t xml:space="preserve"> ერთი ზღვიდან მეორეში უცხო სახეობების გავრცელების პოტენციური წყაროა ბალასტური წყლები, ამიტომ, ბალასტური წყლების სათანადოდ მართვა აუცილებელია მსგავსი რისკების თავიდან აცილებისა და მინიმიზაციისთვის. ბალასტური წყლების მართვის სრულყოფილი ინსპექტირების შესაძლებლობათა უზრუნველყოფის კუთხით მნიშვნელოვანია ის, რომ ბათუმის ახალ, თანამედროვე ლაბორატორიაში, რომელიც მშენებლობის პროცესშია, იგეგმება ლაბორატორიული შესაძლებლობების შექმნა ბალასტურ წყლებში წყლის უცხო, მავნე ორგანიზმების</w:t>
      </w:r>
      <w:r w:rsidR="0025688E"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 xml:space="preserve">რაოდენობრივი ანალიზისთვის. იგეგმება ასევე უცხო ინვაზიური სახეობების შემოსვლის პოტენციური გზების იდენტიფიცირება და აღნიშნულის თავიდან ასაცილებლად რეკომენდაციების მომზადება. აგრეთვე, შესაბამისი მარეგულირებელი ნორმების ამსახველი სამართლებრივი აქტების შემუშავება. აღნიშნული აქტივობები განხორციელდება შვედეთის </w:t>
      </w:r>
      <w:r w:rsidRPr="009B42AC">
        <w:rPr>
          <w:rFonts w:ascii="Sylfaen" w:eastAsia="Arial Unicode MS" w:hAnsi="Sylfaen" w:cs="Arial Unicode MS"/>
          <w:lang w:val="ka-GE"/>
        </w:rPr>
        <w:lastRenderedPageBreak/>
        <w:t xml:space="preserve">მთავრობის მიერ მხარდაჭერილი პროექტის „გადავარჩინოთ ბუნება - საქართველო“ </w:t>
      </w:r>
      <w:r w:rsidRPr="009B42AC">
        <w:rPr>
          <w:rFonts w:ascii="Sylfaen" w:eastAsia="Times New Roman" w:hAnsi="Sylfaen" w:cs="Times New Roman"/>
          <w:lang w:val="ka-GE"/>
        </w:rPr>
        <w:t xml:space="preserve">(2021-2024) </w:t>
      </w:r>
      <w:r w:rsidRPr="009B42AC">
        <w:rPr>
          <w:rFonts w:ascii="Sylfaen" w:eastAsia="Arial Unicode MS" w:hAnsi="Sylfaen" w:cs="Arial Unicode MS"/>
          <w:lang w:val="ka-GE"/>
        </w:rPr>
        <w:t>ფარგლებში.</w:t>
      </w:r>
    </w:p>
    <w:p w14:paraId="2906323E" w14:textId="64C0E652" w:rsidR="00D529BF" w:rsidRDefault="0026707D" w:rsidP="00731B60">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შავი ზღვის დაბინძურებისგან დასაცავად აუცილებელია მისი აუზის მდინარეებისა და სანაპირო ზოლის სიჯანსაღის უზრუნველყოფა. ეს გულისხმობს მდინარეების საყოფაცხოვრებო ჩამდინარე წყლებით დაბინძურების ეტაპობრივ აღმოფხვრას და ნარჩენების მართვის მოწესრიგებას.</w:t>
      </w:r>
    </w:p>
    <w:p w14:paraId="5750CDA6" w14:textId="77777777" w:rsidR="00D529BF" w:rsidRPr="006E353F" w:rsidRDefault="00D529BF">
      <w:pPr>
        <w:rPr>
          <w:rFonts w:ascii="Sylfaen" w:eastAsia="Arial Unicode MS" w:hAnsi="Sylfaen" w:cs="Arial Unicode MS"/>
          <w:lang w:val="ka-GE"/>
        </w:rPr>
      </w:pPr>
      <w:r>
        <w:rPr>
          <w:rFonts w:ascii="Sylfaen" w:eastAsia="Arial Unicode MS" w:hAnsi="Sylfaen" w:cs="Arial Unicode MS"/>
          <w:lang w:val="ka-GE"/>
        </w:rPr>
        <w:br w:type="page"/>
      </w:r>
    </w:p>
    <w:p w14:paraId="1BDD2FA9" w14:textId="179769E0" w:rsidR="0026707D" w:rsidRPr="009B42AC" w:rsidRDefault="0026707D"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I/4 მიწის რესურსები და ნიადაგი</w:t>
      </w:r>
    </w:p>
    <w:p w14:paraId="0F7A1707" w14:textId="77777777" w:rsidR="0026707D" w:rsidRPr="009B42AC" w:rsidRDefault="0026707D" w:rsidP="00923FC6">
      <w:pPr>
        <w:pBdr>
          <w:top w:val="nil"/>
          <w:left w:val="nil"/>
          <w:bottom w:val="nil"/>
          <w:right w:val="nil"/>
          <w:between w:val="nil"/>
        </w:pBdr>
        <w:tabs>
          <w:tab w:val="left" w:pos="9810"/>
        </w:tabs>
        <w:spacing w:before="2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მიწის რესურსების დაცვას განსაკუთრებული მნიშვნელობა აქვს მცირემიწიანი ქვეყნებისთვის, მათ შორის, საქართველოსთვის. ქვეყანაში გავრცელებულია ყველა ტიპის ნიადაგი, მათ შორის, მწირი, მლაშე, დაჭაობებული, ბიცობი, მჟავე და ძლიერ დატენიანებული. გარდა ამისა, დიდია ნიადაგის დანაკარგები ეროზიული პროცესების, ნიადაგის დაბინძურების, მეორადი დაჭაობების და დამლაშების, სასარგებლო წიაღისეულისა და საშენი მასალების ღია წესით მოპოვების, არამდგრადი სასოფლო-სამეურნეო პრაქტიკის გამოყენების და სხვა ანთროპოგენური ზემოქმედების შედეგად, რასაც ემატება კლიმატის ცვლილებით გამოწვეული მიწის დეგრადაცია. ამრიგად, მიწის რესურსების დაცვას და მდგრად მართვას საკვანძო მნიშვნელობა ენიჭება საქართველოს სოფლის მეურნეობის სექტორის განვითარებისა და ქვეყნის გრძელვადიანი სოციალურ-ეკონომიკური კეთილდღეობის უზრუნველყოფისთვის.</w:t>
      </w:r>
    </w:p>
    <w:p w14:paraId="59D21699" w14:textId="77777777" w:rsidR="0026707D" w:rsidRPr="009B42AC" w:rsidRDefault="0026707D"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4.1 ძირითადი კითხვები და გზავნილები</w:t>
      </w:r>
    </w:p>
    <w:p w14:paraId="6BB9C81E" w14:textId="3CAA1B09" w:rsidR="0026707D" w:rsidRPr="009B42AC" w:rsidRDefault="0026707D" w:rsidP="00923FC6">
      <w:pPr>
        <w:pBdr>
          <w:top w:val="nil"/>
          <w:left w:val="nil"/>
          <w:bottom w:val="nil"/>
          <w:right w:val="nil"/>
          <w:between w:val="nil"/>
        </w:pBdr>
        <w:tabs>
          <w:tab w:val="left" w:pos="9810"/>
        </w:tabs>
        <w:spacing w:before="157"/>
        <w:jc w:val="both"/>
        <w:rPr>
          <w:rFonts w:ascii="Sylfaen" w:eastAsia="Arial Unicode MS" w:hAnsi="Sylfaen" w:cs="Arial Unicode MS"/>
          <w:b/>
          <w:u w:val="single"/>
          <w:lang w:val="ka-GE"/>
        </w:rPr>
      </w:pPr>
      <w:r w:rsidRPr="009B42AC">
        <w:rPr>
          <w:rFonts w:ascii="Sylfaen" w:eastAsia="Arial Unicode MS" w:hAnsi="Sylfaen" w:cs="Arial Unicode MS"/>
          <w:b/>
          <w:color w:val="000000"/>
          <w:u w:val="single"/>
          <w:lang w:val="ka-GE"/>
        </w:rPr>
        <w:t xml:space="preserve">4.1.1 </w:t>
      </w:r>
      <w:r w:rsidRPr="009B42AC">
        <w:rPr>
          <w:rFonts w:ascii="Sylfaen" w:eastAsia="Arial Unicode MS" w:hAnsi="Sylfaen" w:cs="Arial Unicode MS"/>
          <w:b/>
          <w:u w:val="single"/>
          <w:lang w:val="ka-GE"/>
        </w:rPr>
        <w:t>როგორია მიწის რესურსების მდგომარეობა საქართველოში?</w:t>
      </w:r>
    </w:p>
    <w:p w14:paraId="513F0D40" w14:textId="77777777" w:rsidR="0026707D" w:rsidRPr="009B42AC" w:rsidRDefault="0026707D" w:rsidP="00923FC6">
      <w:pPr>
        <w:pBdr>
          <w:top w:val="nil"/>
          <w:left w:val="nil"/>
          <w:bottom w:val="nil"/>
          <w:right w:val="nil"/>
          <w:between w:val="nil"/>
        </w:pBdr>
        <w:tabs>
          <w:tab w:val="left" w:pos="9810"/>
        </w:tabs>
        <w:spacing w:before="157"/>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საქართველოში სასოფლო-სამეურნეო მიწების მთლიანი ფართობის 35% დეგრადირებულია, რაც გამოწვეულია როგორც ბუნებრივი ფაქტორებით, ისე ანთროპოგენური ზეწოლით. თითქმის ყველა რეგიონში მეტ-ნაკლები მასშტაბით გავრცელებულია როგორც წყლისმიერი, ისე ქარისმიერი ეროზია. ეროზიის შედეგად დაზიანებულია 1 მლნ ჰექტარზე მეტი, მათ შორის, 380 ათასი ჰა სახნავ-სათესი მიწა და 700 ათასი ჰა საძოვრები და სათიბები. გარდა ამისა, აღმოსავლეთ საქართველოში დამლაშების გამო დეგრადირებულია 59,220 ჰა სახნავ-სათესი მიწა. მიუხედავად იმისა, რომ განახლებული მონაცემები მიწის დეგრადაციის შესახებ არ არსებობს, ცალკეულ რეგიონებში ჩატარებული კვლევები ადასტურებს პრობლემის სიმწვავეს.</w:t>
      </w:r>
    </w:p>
    <w:p w14:paraId="7AEC2EE2" w14:textId="64DBFEA9" w:rsidR="0026707D" w:rsidRPr="009B42AC" w:rsidRDefault="0026707D" w:rsidP="00923FC6">
      <w:pPr>
        <w:pStyle w:val="Heading2"/>
        <w:tabs>
          <w:tab w:val="left" w:pos="9810"/>
        </w:tabs>
        <w:rPr>
          <w:rFonts w:ascii="Sylfaen" w:eastAsia="Arial Unicode MS" w:hAnsi="Sylfaen" w:cs="Arial Unicode MS"/>
          <w:b w:val="0"/>
          <w:sz w:val="22"/>
          <w:szCs w:val="22"/>
          <w:u w:val="single"/>
        </w:rPr>
      </w:pPr>
      <w:r w:rsidRPr="009B42AC">
        <w:rPr>
          <w:rFonts w:ascii="Sylfaen" w:hAnsi="Sylfaen"/>
          <w:sz w:val="22"/>
          <w:szCs w:val="22"/>
          <w:u w:val="single"/>
        </w:rPr>
        <w:t xml:space="preserve">4.1.2 </w:t>
      </w:r>
      <w:r w:rsidRPr="009B42AC">
        <w:rPr>
          <w:rFonts w:ascii="Sylfaen" w:eastAsia="Arial Unicode MS" w:hAnsi="Sylfaen" w:cs="Arial Unicode MS"/>
          <w:sz w:val="22"/>
          <w:szCs w:val="22"/>
          <w:u w:val="single"/>
        </w:rPr>
        <w:t>რა მნიშვნელოვანი საკანონმდებლო ქმედებები განხორციელდა ბოლო პერიოდში მიწის მდგრადი მართვის მიმართულებით?</w:t>
      </w:r>
    </w:p>
    <w:p w14:paraId="20180D16" w14:textId="104DA328" w:rsidR="0026707D" w:rsidRPr="009B42AC" w:rsidRDefault="0026707D" w:rsidP="00520301">
      <w:pPr>
        <w:pBdr>
          <w:top w:val="nil"/>
          <w:left w:val="nil"/>
          <w:bottom w:val="nil"/>
          <w:right w:val="nil"/>
          <w:between w:val="nil"/>
        </w:pBdr>
        <w:tabs>
          <w:tab w:val="left" w:pos="9810"/>
        </w:tabs>
        <w:spacing w:before="183"/>
        <w:jc w:val="both"/>
        <w:rPr>
          <w:rFonts w:ascii="Sylfaen" w:eastAsia="Arial Unicode MS" w:hAnsi="Sylfaen" w:cs="Arial Unicode MS"/>
          <w:color w:val="000000"/>
          <w:highlight w:val="white"/>
          <w:lang w:val="ka-GE"/>
        </w:rPr>
      </w:pPr>
      <w:r w:rsidRPr="009B42AC">
        <w:rPr>
          <w:rFonts w:ascii="Sylfaen" w:eastAsia="Arial Unicode MS" w:hAnsi="Sylfaen" w:cs="Arial Unicode MS"/>
          <w:color w:val="000000"/>
          <w:highlight w:val="white"/>
          <w:lang w:val="ka-GE"/>
        </w:rPr>
        <w:t>არამდგრადმა სასოფლო-სამეურნეო პრაქტიკამ გასული საუკუნის 90-იანი წლებიდან, საძოვრების უსისტემო გამოყენებამ და ქარსაფარი ზოლების გაჩეხვამ მნიშვნელოვნად გაამწვავა ეროზიული პროცესები და მიწის დეგრადაცია საქართველოში. მიწის რესურსების მართვის სფეროში არსებული არასრულყოფილი კანონმდებლობა წლების განმავლობაში აფერხებდა აღნიშნული სფეროს განვითარებას. ბოლო წლებში მიღებულ იქნა მნიშვნელოვანი საკანონმდებლო აქტები (იხ. ქვემოთ), მათ შორის კანონი ქარსაფარი ზოლების შესახებ (2021), რომელიც აყალიბებს ჩარჩოს ქარსაფარი ზოლების მდგრადი მართვისთვის.</w:t>
      </w:r>
    </w:p>
    <w:p w14:paraId="55BAD2C4" w14:textId="77777777" w:rsidR="0026707D" w:rsidRPr="009B42AC" w:rsidRDefault="0026707D"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color w:val="000000"/>
          <w:lang w:val="ka-GE"/>
        </w:rPr>
        <w:t>4</w:t>
      </w:r>
      <w:r w:rsidRPr="009B42AC">
        <w:rPr>
          <w:rFonts w:ascii="Sylfaen" w:eastAsia="Arial Unicode MS" w:hAnsi="Sylfaen" w:cs="Arial Unicode MS"/>
          <w:b/>
          <w:lang w:val="ka-GE"/>
        </w:rPr>
        <w:t>.2 სახელმწიფო რეგულირება</w:t>
      </w:r>
    </w:p>
    <w:p w14:paraId="7B3497DE" w14:textId="004F2CCB" w:rsidR="0026707D" w:rsidRPr="009B42AC" w:rsidRDefault="0026707D" w:rsidP="00923FC6">
      <w:pPr>
        <w:pBdr>
          <w:top w:val="nil"/>
          <w:left w:val="nil"/>
          <w:bottom w:val="nil"/>
          <w:right w:val="nil"/>
          <w:between w:val="nil"/>
        </w:pBdr>
        <w:tabs>
          <w:tab w:val="left" w:pos="9810"/>
        </w:tabs>
        <w:spacing w:before="183"/>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მიწის რესურსების და ნიადაგის შესახებ კანონმდებლობა მოიცავს ნიადაგის დაცვისა და მისი ნაყოფიერების ზრდის, სასოფლო-სამეურნეო მიწათსარგებლობის, სასოფლო-სამეურნეო დანიშნულების მიწის საკუთრების და მდგრადი მართვის საკითხებს. ბოლო წლებში ყველა აღნიშნული მიმართულებით მოხდა კანონმდებლობის განახლება და შესაბამისი კანონპროექტების შემუშავება.</w:t>
      </w:r>
    </w:p>
    <w:p w14:paraId="2BB32AB8" w14:textId="77777777"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დღეისათვის საქართველოში მიწის რესურსების დაცვის ძირითად სამართლებრივ ჩარჩოს ქმნის საქართველოს კანონი “ნიადაგის დაცვის შესახებ”</w:t>
      </w:r>
      <w:r w:rsidRPr="009B42AC">
        <w:rPr>
          <w:rFonts w:ascii="Sylfaen" w:hAnsi="Sylfaen"/>
          <w:highlight w:val="white"/>
          <w:lang w:val="ka-GE"/>
        </w:rPr>
        <w:t xml:space="preserve"> (1994)</w:t>
      </w:r>
      <w:r w:rsidRPr="009B42AC">
        <w:rPr>
          <w:rFonts w:ascii="Sylfaen" w:eastAsia="Arial Unicode MS" w:hAnsi="Sylfaen" w:cs="Arial Unicode MS"/>
          <w:color w:val="000000"/>
          <w:highlight w:val="white"/>
          <w:lang w:val="ka-GE"/>
        </w:rPr>
        <w:t>, რომლის მიზანია ნიადაგის</w:t>
      </w:r>
      <w:r w:rsidRPr="009B42AC">
        <w:rPr>
          <w:rFonts w:ascii="Sylfaen" w:hAnsi="Sylfaen"/>
          <w:highlight w:val="white"/>
          <w:lang w:val="ka-GE"/>
        </w:rPr>
        <w:t xml:space="preserve"> </w:t>
      </w:r>
      <w:r w:rsidRPr="009B42AC">
        <w:rPr>
          <w:rFonts w:ascii="Sylfaen" w:eastAsia="Arial Unicode MS" w:hAnsi="Sylfaen" w:cs="Arial Unicode MS"/>
          <w:color w:val="000000"/>
          <w:highlight w:val="white"/>
          <w:lang w:val="ka-GE"/>
        </w:rPr>
        <w:t xml:space="preserve">საფარის მთლიანობის, მისი ნაყოფიერების ზრდისა და შენარჩუნების უზრუნველყოფა. კანონი </w:t>
      </w:r>
      <w:r w:rsidRPr="009B42AC">
        <w:rPr>
          <w:rFonts w:ascii="Sylfaen" w:eastAsia="Arial Unicode MS" w:hAnsi="Sylfaen" w:cs="Arial Unicode MS"/>
          <w:color w:val="000000"/>
          <w:highlight w:val="white"/>
          <w:lang w:val="ka-GE"/>
        </w:rPr>
        <w:lastRenderedPageBreak/>
        <w:t>განსაზღვრავს ნიადაგის დაცვის ღონისძიებებს და საშუალებებს, აწესებს აკრძალვებს ნიადაგის დაცვის მიზნით და განსაზღვრავს ნიადაგის დაცვის სფეროში სახელმწიფო მართვის ორგანოების ამოცანებს. ნიადაგის დაცვის სფეროში კიდევ ერთი მნიშვნელოვანი საკანონმდებლო აქტია საქართველოს კანონი “ნიადაგების კონსერვაციისა და ნაყოფიერების აღდგენა-გაუმჯობესების შესახებ” (2003). კანონის მიზანია უზრუნველყოს ნიადაგების კონსერვაცია და ნაყოფიერების აღდგენა-გაუმჯობესება ქვეყნის მთელ ტერიტორიაზე, რისთვისაც ადგენს შესაბამის ღონისძიებათა ნორმებს, საშუალებებს, შეზღუდვებს და აკრძალვებს და განსაზღვრავს ამ სფეროში სახელმწიფო მართვისა და ზედამხედველობის საკითხებს.</w:t>
      </w:r>
    </w:p>
    <w:p w14:paraId="137A8D1E" w14:textId="77777777" w:rsidR="0026707D" w:rsidRPr="009B42AC" w:rsidRDefault="0026707D" w:rsidP="00923FC6">
      <w:pPr>
        <w:pBdr>
          <w:top w:val="nil"/>
          <w:left w:val="nil"/>
          <w:bottom w:val="nil"/>
          <w:right w:val="nil"/>
          <w:between w:val="nil"/>
        </w:pBdr>
        <w:tabs>
          <w:tab w:val="left" w:pos="9810"/>
        </w:tabs>
        <w:spacing w:before="157"/>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ვინაიდან ზემოაღნიშნული ორი კანონი მოძველებულია დღევანდელი ინსტიტუციური მოწყობის, არსებული შესაძლებლობების და საჭიროებების გათვალისწინებით და საჭიროა მათი განახლება ამ კანონებით განსაზღვრული ზოგადი მიზნების პრაქტიკული განხორციელების უზრუნველსაყოფად, საანგარიშო პერიოდში შემუშავდა „ნიადაგის დაცვის შესახებ“ საქართველოს კანონის პროექტი, რომელიც აერთიანებს „ნიადაგის დაცვის შესახებ“ და „ნიადაგების კონსერვაციისა და ნაყოფიერების აღდგენა-გაუმჯობესების შესახებ“ საქართველოს კანონებს. კანონპროექტის მომზადების მიზანია ნიადაგის დაცვის სფეროში სახელმწიფო ორგანოების პასუხისმგებლობების უფრო მკაფიოდ ჩამოყალიბება და ნიადაგის დაცვის კუთხით მიწის ნაკვეთის მესაკუთრის ვალდებულებების განსაზღვრა; ნიადაგის როგორც ხარისხობრივი მაჩვენებლების, ისე დაბინძურების მონიტორინგის ჩარჩოს დადგენა; ნიადაგის ნაყოფიერი ფენის მართვის საკითხების უფრო მკაფიოდ ჩამოყალიბება; ნიადაგის დაცვის ღონისძიებებისა და საშუალებების და ნიადაგის დაცვის მიზნით დაწესებული აკრძალვების განახლება; ასევე, არსებულ კანონებში მოცემული ტერმინების ხარვეზების გასწორება და სხვ.</w:t>
      </w:r>
    </w:p>
    <w:p w14:paraId="5F847B2F" w14:textId="77777777" w:rsidR="0026707D" w:rsidRPr="009B42AC" w:rsidRDefault="0026707D" w:rsidP="00923FC6">
      <w:pPr>
        <w:pBdr>
          <w:top w:val="nil"/>
          <w:left w:val="nil"/>
          <w:bottom w:val="nil"/>
          <w:right w:val="nil"/>
          <w:between w:val="nil"/>
        </w:pBdr>
        <w:tabs>
          <w:tab w:val="left" w:pos="9810"/>
        </w:tabs>
        <w:spacing w:before="157"/>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ამასთან, მომზადდა საქართველოს მთავრობის დადგენილების შემდეგი პროექტები: „ნიადაგის დაბინძურების ხარისხის ტექნიკური რეგლამენტის დამტკიცების შესახებ”, „ნიადაგის ნაყოფიერი ფენის მოხსნის, დასაწყობება/კონსერვაციის, გამოყენებისა და რეკულტივაციის შესახებ ტექნიკური რეგლამენტის დამტკიცების თაობაზე“ და „მიწის დეგრადაციის ეროვნული ინდიკატორების და მათი განსაზღვრის მეთოდოლოგიის დამტკიცების თაობაზე“.</w:t>
      </w:r>
    </w:p>
    <w:p w14:paraId="78769842" w14:textId="77777777"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მნიშვნელოვანია, რომ ნიადაგის დაცვასთან და მიწის რესურსების გამოყენებასთან დაკავშირებული საკითხები ასახულია სასოფლო-სამეურნეო მიწათსარგებლობისა და სურსათის უვნებლობის სფეროში    არსებულ    სამართლებრივ    აქტებში,    როგორიცაა    საქართველოს    კანონი „პესტიციდებისა და აგროქიმიკატების შესახებ“ (1998), საქართველოს კანონი „სურსათის/ ცხოველის საკვების უვნებლობის, ვეტერინარიისა და მცენარეთა დაცვის კოდექსი“ (2012) და სხვ.</w:t>
      </w:r>
    </w:p>
    <w:p w14:paraId="78BC022D" w14:textId="77777777" w:rsidR="0026707D" w:rsidRPr="009B42AC" w:rsidRDefault="0026707D" w:rsidP="00923FC6">
      <w:pPr>
        <w:pBdr>
          <w:top w:val="nil"/>
          <w:left w:val="nil"/>
          <w:bottom w:val="nil"/>
          <w:right w:val="nil"/>
          <w:between w:val="nil"/>
        </w:pBdr>
        <w:tabs>
          <w:tab w:val="left" w:pos="9810"/>
        </w:tabs>
        <w:spacing w:before="159"/>
        <w:jc w:val="both"/>
        <w:rPr>
          <w:rFonts w:ascii="Sylfaen" w:eastAsia="Arial Unicode MS" w:hAnsi="Sylfaen" w:cs="Arial Unicode MS"/>
          <w:color w:val="000000"/>
          <w:highlight w:val="white"/>
          <w:lang w:val="ka-GE"/>
        </w:rPr>
      </w:pPr>
      <w:r w:rsidRPr="009B42AC">
        <w:rPr>
          <w:rFonts w:ascii="Sylfaen" w:eastAsia="Arial Unicode MS" w:hAnsi="Sylfaen" w:cs="Arial Unicode MS"/>
          <w:color w:val="000000"/>
          <w:highlight w:val="white"/>
          <w:lang w:val="ka-GE"/>
        </w:rPr>
        <w:t>2021 წელს მიღებულ იქნა კანონი „ქარსაფარი (მინდორდაცვითი) ზოლების შესახებ“. კანონი არეგულირებს სასოფლო-სამეურნეო დანიშნულების მიწისთვის ქარსაფარი ზოლის სტატუსის მინიჭებასთან და შეწყვეტასთან, ქარსაფარი ზოლის აღრიცხვასთან, აღდგენასთან, გაშენებასთან, მართვასთან და ქარსაფარი ზოლით სარგებლობასთან დაკავშირებულ საკითხებს და განსაზღვრავს ამ სფეროში შესაბამისი ორგანოების და პირების  უფლებამოსილებებს. აღნიშნული კანონი უმნიშვნელოვანესია ქარსაფარი ზოლების მდგრადი მართვის დასანერგად, რისთვისაც წლების განმავლობაში ბარიერს წარმოადგენდა ამ სფეროში სამართლებრივი და ინსტიტუციური ჩარჩოს არარსებობა. ასევე, მიღებულ იქნა შესაბამისი კანონქვემდებარე აქტები ქარსაფარი ზოლების სტატუსის მინიჭების/შეწყვეტის, ქარსაფარი ზოლის აღდგენის, გაშენების, მოვლის, დაცვის და მასზე ზედამხედველობის წესების, ქარსაფარი ზოლის ინვენტარიზაციის პროგრამის და ინვენტარიზაციის გეგმის დამტკიცების შესახებ და სხვ.</w:t>
      </w:r>
    </w:p>
    <w:p w14:paraId="5FAC6F42" w14:textId="77777777"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lastRenderedPageBreak/>
        <w:t>2019 წელს მიღებულ იქნა საქართველოს ორგანული კანონი „სასოფლო-სამეურნეო დანიშნულების მიწის საკუთრების შესახებ“, რომელიც ადგენს სასოფლო-სამეურნეო დანიშნულების მიწაზე საკუთრებას საჯარო და კერძო ინტერესების დაცვით. კანონის მიღებით უზრუნველყოფილ იქნა ერთიანი სამართლებრივი სისტემის შექმნა, რომლითაც დადგინდა სასოფლო-სამეურნეო დანიშნულების მიწაზე საკუთრების უფლება საქართველოს კონსტიტუციის შესაბამისად და განისაზღვრა გამონაკლისი შემთხვევები.</w:t>
      </w:r>
    </w:p>
    <w:p w14:paraId="75351B01" w14:textId="77777777" w:rsidR="0026707D" w:rsidRPr="009B42AC" w:rsidRDefault="0026707D" w:rsidP="00923FC6">
      <w:pPr>
        <w:pBdr>
          <w:top w:val="nil"/>
          <w:left w:val="nil"/>
          <w:bottom w:val="nil"/>
          <w:right w:val="nil"/>
          <w:between w:val="nil"/>
        </w:pBdr>
        <w:tabs>
          <w:tab w:val="left" w:pos="9810"/>
        </w:tabs>
        <w:spacing w:before="159"/>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 xml:space="preserve">გარდა ამისა, 2019 წელს მიღებულ იქნა საქართველოს კანონი „მიწის მიზნობრივი დანიშნულების განსაზღვრისა და სასოფლო-სამეურნეო დანიშნულების მიწის მდგრადი მართვის შესახებ“, რომელიც განსაზღვრავს სასოფლო-სამეურნეო დანიშნულების მიწის კატეგორიებს და მათი ცვლილების წესებს, სასოფლო-სამეურნეო დანიშნულების მიწის მდგრადი მართვის პრინციპებს, </w:t>
      </w:r>
      <w:r w:rsidRPr="009B42AC">
        <w:rPr>
          <w:rFonts w:ascii="Sylfaen" w:eastAsia="Arial Unicode MS" w:hAnsi="Sylfaen" w:cs="Arial Unicode MS"/>
          <w:highlight w:val="white"/>
          <w:lang w:val="ka-GE"/>
        </w:rPr>
        <w:t>საქართველოს გარემოს დაცვისა და სოფლის მეურნეობის სამინისტროს დაქვემდებარებაში მყოფი</w:t>
      </w:r>
      <w:r w:rsidRPr="009B42AC">
        <w:rPr>
          <w:rFonts w:ascii="Sylfaen" w:eastAsia="Arial Unicode MS" w:hAnsi="Sylfaen" w:cs="Arial Unicode MS"/>
          <w:color w:val="000000"/>
          <w:highlight w:val="white"/>
          <w:lang w:val="ka-GE"/>
        </w:rPr>
        <w:t xml:space="preserve"> სსიპ მიწის მდგრადი მართვისა და მიწათსარგებლობის მონიტორინგის ეროვნული სააგენტოს სტატუსს და მისი საქმიანობის სამართლებრივ საფუძვლებს. კანონის მიზანია მიწის რაციონალური გამოყენებისა და დაცვის უზრუნველყოფა, მიწის ბაზრის განვითარების ხელშეწყობა და სამართლებრივი ჩარჩოს შექმნა მიწის ბალანსის შედგენისა და სასოფლო-სამეურნეო დანიშნულების მიწის რესურსების აღრიცხვის, მიზნობრივი გამოყენებისა და სახელმწიფო მონიტორინგისათვის. ასევე, მიღებულ იქნა შესაბამისი კანონქვემდებარე აქტები, მათ შორის, „მიწის ბალანსის შედგენისა და სასოფლო-სამეურნეო დანიშნულების მიწის რესურსების აღრიცხვის წესის დამტკიცების თაობაზე“, რომელიც განსაზღვრავს მიწის ბალანსის შედგენისა და სასოფლო-სამეურნეო დანიშნულების მიწის რესურსების აღრიცხვის ერთიან პრინციპებს, რის მიხედვითაც უნდა შეიქმნას საქართველოს მიწის ფონდის შესახებ მონაცემთა ერთიანი ბაზა.</w:t>
      </w:r>
    </w:p>
    <w:p w14:paraId="1159E203" w14:textId="593CCB2F" w:rsidR="0026707D" w:rsidRPr="009B42AC" w:rsidRDefault="0026707D" w:rsidP="00923FC6">
      <w:pPr>
        <w:pBdr>
          <w:top w:val="nil"/>
          <w:left w:val="nil"/>
          <w:bottom w:val="nil"/>
          <w:right w:val="nil"/>
          <w:between w:val="nil"/>
        </w:pBdr>
        <w:tabs>
          <w:tab w:val="left" w:pos="7808"/>
          <w:tab w:val="left" w:pos="9810"/>
        </w:tabs>
        <w:spacing w:before="156"/>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2020 წელს დამტკიცდა „სასოფლო-სამეურნეო დანიშნულების მიწის რესურსზე ხელმისაწვდომობის“ სახელმწიფო პროგრამა</w:t>
      </w:r>
      <w:r w:rsidR="00EE2C7E" w:rsidRPr="009B42AC">
        <w:rPr>
          <w:rStyle w:val="FootnoteReference"/>
          <w:rFonts w:ascii="Sylfaen" w:eastAsia="Arial Unicode MS" w:hAnsi="Sylfaen" w:cs="Arial Unicode MS"/>
          <w:color w:val="000000"/>
          <w:highlight w:val="white"/>
          <w:lang w:val="ka-GE"/>
        </w:rPr>
        <w:footnoteReference w:id="151"/>
      </w:r>
      <w:r w:rsidRPr="009B42AC">
        <w:rPr>
          <w:rFonts w:ascii="Sylfaen" w:eastAsia="Arial Unicode MS" w:hAnsi="Sylfaen" w:cs="Arial Unicode MS"/>
          <w:color w:val="000000"/>
          <w:highlight w:val="white"/>
          <w:lang w:val="ka-GE"/>
        </w:rPr>
        <w:t xml:space="preserve">, რომლის მიზანია სახელმწიფო საკუთრებაში არსებული სასოფლო-სამეურნეო დანიშნულების მიწის რესურსების რაციონალურად გამოყენებისა და სამოქალაქო ბრუნვაში ჩართვის ხელშეწყობა, მოიჯარეებისათვის იჯარის უფლებით გადაცემული უძრავი ნივთების პირდაპირი მიყიდვის ფორმით საკუთრებაში გადაცემის გზით. ხოლო 2021 წელს </w:t>
      </w:r>
      <w:r w:rsidRPr="009B42AC">
        <w:rPr>
          <w:rFonts w:ascii="Sylfaen" w:eastAsia="Arial Unicode MS" w:hAnsi="Sylfaen" w:cs="Arial Unicode MS"/>
          <w:highlight w:val="white"/>
          <w:lang w:val="ka-GE"/>
        </w:rPr>
        <w:t>დამტკიცდა</w:t>
      </w:r>
      <w:r w:rsidRPr="009B42AC">
        <w:rPr>
          <w:rFonts w:ascii="Sylfaen" w:eastAsia="Arial Unicode MS" w:hAnsi="Sylfaen" w:cs="Arial Unicode MS"/>
          <w:color w:val="000000"/>
          <w:highlight w:val="white"/>
          <w:lang w:val="ka-GE"/>
        </w:rPr>
        <w:t xml:space="preserve"> სახელმწიფო საკუთრებაში არსებული საძოვრების ხელმისაწვდომობის სახელმწიფო</w:t>
      </w:r>
      <w:r w:rsidRPr="009B42AC">
        <w:rPr>
          <w:rFonts w:ascii="Sylfaen" w:hAnsi="Sylfaen"/>
          <w:highlight w:val="white"/>
          <w:lang w:val="ka-GE"/>
        </w:rPr>
        <w:t xml:space="preserve"> </w:t>
      </w:r>
      <w:r w:rsidRPr="009B42AC">
        <w:rPr>
          <w:rFonts w:ascii="Sylfaen" w:eastAsia="Arial Unicode MS" w:hAnsi="Sylfaen" w:cs="Arial Unicode MS"/>
          <w:color w:val="000000"/>
          <w:highlight w:val="white"/>
          <w:lang w:val="ka-GE"/>
        </w:rPr>
        <w:t>პროგრამა</w:t>
      </w:r>
      <w:r w:rsidR="00EE2C7E" w:rsidRPr="009B42AC">
        <w:rPr>
          <w:rStyle w:val="FootnoteReference"/>
          <w:rFonts w:ascii="Sylfaen" w:eastAsia="Arial Unicode MS" w:hAnsi="Sylfaen" w:cs="Arial Unicode MS"/>
          <w:color w:val="000000"/>
          <w:highlight w:val="white"/>
          <w:lang w:val="ka-GE"/>
        </w:rPr>
        <w:footnoteReference w:id="152"/>
      </w:r>
      <w:r w:rsidRPr="009B42AC">
        <w:rPr>
          <w:rFonts w:ascii="Sylfaen" w:eastAsia="Arial Unicode MS" w:hAnsi="Sylfaen" w:cs="Arial Unicode MS"/>
          <w:color w:val="000000"/>
          <w:highlight w:val="white"/>
          <w:lang w:val="ka-GE"/>
        </w:rPr>
        <w:t>,</w:t>
      </w:r>
      <w:r w:rsidRPr="009B42AC">
        <w:rPr>
          <w:rFonts w:ascii="Sylfaen" w:hAnsi="Sylfaen"/>
          <w:highlight w:val="white"/>
          <w:lang w:val="ka-GE"/>
        </w:rPr>
        <w:t xml:space="preserve"> </w:t>
      </w:r>
      <w:r w:rsidRPr="009B42AC">
        <w:rPr>
          <w:rFonts w:ascii="Sylfaen" w:eastAsia="Arial Unicode MS" w:hAnsi="Sylfaen" w:cs="Arial Unicode MS"/>
          <w:color w:val="000000"/>
          <w:highlight w:val="white"/>
          <w:lang w:val="ka-GE"/>
        </w:rPr>
        <w:t>რომელიც</w:t>
      </w:r>
      <w:r w:rsidRPr="009B42AC">
        <w:rPr>
          <w:rFonts w:ascii="Sylfaen" w:hAnsi="Sylfaen"/>
          <w:highlight w:val="white"/>
          <w:lang w:val="ka-GE"/>
        </w:rPr>
        <w:t xml:space="preserve"> ხელს უწყობს </w:t>
      </w:r>
      <w:r w:rsidRPr="009B42AC">
        <w:rPr>
          <w:rFonts w:ascii="Sylfaen" w:eastAsia="Arial Unicode MS" w:hAnsi="Sylfaen" w:cs="Arial Unicode MS"/>
          <w:color w:val="000000"/>
          <w:highlight w:val="white"/>
          <w:lang w:val="ka-GE"/>
        </w:rPr>
        <w:t>საქართველოს ტერიტორიაზე სახელმწიფო საკუთრებაში არსებული საძოვრების რაციონალურად გამოყენებას, ხელმისაწვდომობის გაუმჯობესებას და საძოვრების დეგრადაციის პრევენციას.</w:t>
      </w:r>
    </w:p>
    <w:p w14:paraId="40404F40" w14:textId="77777777" w:rsidR="0026707D" w:rsidRPr="009B42AC" w:rsidRDefault="0026707D" w:rsidP="00923FC6">
      <w:pPr>
        <w:pBdr>
          <w:top w:val="nil"/>
          <w:left w:val="nil"/>
          <w:bottom w:val="nil"/>
          <w:right w:val="nil"/>
          <w:between w:val="nil"/>
        </w:pBdr>
        <w:tabs>
          <w:tab w:val="left" w:pos="9810"/>
        </w:tabs>
        <w:spacing w:before="157"/>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მიწის რესურსების დაცვის სფეროში მთავარი ეროვნული სტრატეგიული დოკუმენტია</w:t>
      </w:r>
      <w:r w:rsidRPr="009B42AC">
        <w:rPr>
          <w:rFonts w:ascii="Sylfaen" w:hAnsi="Sylfaen"/>
          <w:highlight w:val="white"/>
          <w:lang w:val="ka-GE"/>
        </w:rPr>
        <w:t xml:space="preserve"> </w:t>
      </w:r>
      <w:r w:rsidRPr="009B42AC">
        <w:rPr>
          <w:rFonts w:ascii="Sylfaen" w:eastAsia="Arial Unicode MS" w:hAnsi="Sylfaen" w:cs="Arial Unicode MS"/>
          <w:color w:val="000000"/>
          <w:highlight w:val="white"/>
          <w:lang w:val="ka-GE"/>
        </w:rPr>
        <w:t>2014-2022 წლების საქართველოს “გაუდაბნოებასთან ბრძოლის მოქმედებათა მეორე ეროვნული პროგრამა”, რომელიც გაეროს „გაუდაბნოებასთან ბრძოლის შესახებ“</w:t>
      </w:r>
      <w:r w:rsidRPr="009B42AC">
        <w:rPr>
          <w:rFonts w:ascii="Sylfaen" w:eastAsia="Arial" w:hAnsi="Sylfaen" w:cs="Arial"/>
          <w:highlight w:val="white"/>
          <w:lang w:val="ka-GE"/>
        </w:rPr>
        <w:t xml:space="preserve"> </w:t>
      </w:r>
      <w:r w:rsidRPr="009B42AC">
        <w:rPr>
          <w:rFonts w:ascii="Sylfaen" w:eastAsia="Arial Unicode MS" w:hAnsi="Sylfaen" w:cs="Arial Unicode MS"/>
          <w:color w:val="000000"/>
          <w:highlight w:val="white"/>
          <w:lang w:val="ka-GE"/>
        </w:rPr>
        <w:t xml:space="preserve">კონვენციის </w:t>
      </w:r>
      <w:r w:rsidRPr="009B42AC">
        <w:rPr>
          <w:rFonts w:ascii="Sylfaen" w:eastAsia="Arial" w:hAnsi="Sylfaen" w:cs="Arial"/>
          <w:highlight w:val="white"/>
          <w:lang w:val="ka-GE"/>
        </w:rPr>
        <w:t xml:space="preserve">(UNCCD) </w:t>
      </w:r>
      <w:r w:rsidRPr="009B42AC">
        <w:rPr>
          <w:rFonts w:ascii="Sylfaen" w:eastAsia="Arial Unicode MS" w:hAnsi="Sylfaen" w:cs="Arial Unicode MS"/>
          <w:color w:val="000000"/>
          <w:highlight w:val="white"/>
          <w:lang w:val="ka-GE"/>
        </w:rPr>
        <w:t xml:space="preserve">ვალდებულებების შესრულებას ემსახურება. კონვენციის მიერ განსაზღვრული ერთ-ერთი მთავარი მიმართულებაა ნიადაგის დეგრადაციის ნეიტრალური ბალანსის მიღწევა, რომელიც შეესაბამება საქართველოს მიერ ნაციონალიზებულ გაეროს მდგრადი განვითარების 15.3 მიზანს: </w:t>
      </w:r>
      <w:r w:rsidRPr="009B42AC">
        <w:rPr>
          <w:rFonts w:ascii="Sylfaen" w:eastAsia="Arial Unicode MS" w:hAnsi="Sylfaen" w:cs="Arial Unicode MS"/>
          <w:i/>
          <w:color w:val="000000"/>
          <w:highlight w:val="white"/>
          <w:lang w:val="ka-GE"/>
        </w:rPr>
        <w:t xml:space="preserve">ბრძოლა გაუდაბნოების წინააღმდეგ, დეგრადირებული მიწისა და ნიადაგის აღდგენა, მათ შორის გაუდაბნოებით, გვალვითა </w:t>
      </w:r>
      <w:r w:rsidRPr="009B42AC">
        <w:rPr>
          <w:rFonts w:ascii="Sylfaen" w:eastAsia="Arial Unicode MS" w:hAnsi="Sylfaen" w:cs="Arial Unicode MS"/>
          <w:i/>
          <w:color w:val="000000"/>
          <w:highlight w:val="white"/>
          <w:lang w:val="ka-GE"/>
        </w:rPr>
        <w:lastRenderedPageBreak/>
        <w:t>და წყალდიდობებით და მიწის დეგრადაციის ნეიტრალური ბალანსის მიღწევა მსოფლიოში 2030 წლისთვის</w:t>
      </w:r>
      <w:r w:rsidRPr="009B42AC">
        <w:rPr>
          <w:rFonts w:ascii="Sylfaen" w:eastAsia="Merriweather" w:hAnsi="Sylfaen" w:cs="Merriweather"/>
          <w:color w:val="000000"/>
          <w:highlight w:val="white"/>
          <w:lang w:val="ka-GE"/>
        </w:rPr>
        <w:t>.</w:t>
      </w:r>
    </w:p>
    <w:p w14:paraId="7E2D32FF" w14:textId="77777777"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მიწის რესურსების გაუმჯობესების საკითხებს მნიშვნელოვანი ადგილი უჭირავს საქართველოს სოფლის მეურნეობის და სოფლის განვითარების 2021-2027 წლების სტრატეგიაში. კერძოდ, სტრატეგიის 2021-2023 წლების სამოქმედო გეგმაში გათვალისწინებულია ისეთი აქტივობები, როგორიცაა საქართველოს მიწის ფონდის შესწავლა ნიადაგის ნაყოფიერების აღდგენა-გაუმჯობესების მიზნით, სამელიორაციო სისტემების რეაბილიტაცია და ირიგაციის და დრენაჟის სისტემების გაუმჯობესება.</w:t>
      </w:r>
    </w:p>
    <w:p w14:paraId="270A5E4B" w14:textId="77777777"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 xml:space="preserve">ნიადაგის დაცვის სფეროში სახელმწიფო პოლიტიკას ახორციელებს </w:t>
      </w:r>
      <w:r w:rsidRPr="009B42AC">
        <w:rPr>
          <w:rFonts w:ascii="Sylfaen" w:eastAsia="Arial Unicode MS" w:hAnsi="Sylfaen" w:cs="Arial Unicode MS"/>
          <w:highlight w:val="white"/>
          <w:lang w:val="ka-GE"/>
        </w:rPr>
        <w:t xml:space="preserve">საქართველოს </w:t>
      </w:r>
      <w:r w:rsidRPr="009B42AC">
        <w:rPr>
          <w:rFonts w:ascii="Sylfaen" w:eastAsia="Arial Unicode MS" w:hAnsi="Sylfaen" w:cs="Arial Unicode MS"/>
          <w:color w:val="000000"/>
          <w:highlight w:val="white"/>
          <w:lang w:val="ka-GE"/>
        </w:rPr>
        <w:t>გარემოს დაცვისა და სოფლის მეურნეობის სამინისტრო. სამინისტრო შეიმუშავებს მიწის რაციონალურად გამოყენების, ნიადაგის დაცვის, ნაყოფიერების შენარჩუნება-გაუმჯობესების და მელიორაციის სფეროს განვითარების ერთიან პოლიტიკას, აწარმოებს მონიტორინგს ნიადაგის ხარისხობრივ მაჩვენებლებზე, გეგმავს ნიადაგის დაცვისა და გაუმჯობესების ღონისძიებებს და კოორდინაციას უწევს მათ განხორციელებას.</w:t>
      </w:r>
    </w:p>
    <w:p w14:paraId="53D02E40" w14:textId="77777777" w:rsidR="0026707D" w:rsidRPr="009B42AC" w:rsidRDefault="0026707D" w:rsidP="00923FC6">
      <w:pPr>
        <w:pBdr>
          <w:top w:val="nil"/>
          <w:left w:val="nil"/>
          <w:bottom w:val="nil"/>
          <w:right w:val="nil"/>
          <w:between w:val="nil"/>
        </w:pBdr>
        <w:tabs>
          <w:tab w:val="left" w:pos="9810"/>
        </w:tabs>
        <w:spacing w:before="159"/>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სამინისტროს სსიპ მიწის მდგრადი მართვისა და მიწათსარგებლობის მონიტორინგის ეროვნული სააგენტო, რომელიც 2019 წელს ჩამოყალიბდა, ახორციელებს სასოფლო- სამეურნეო მიწის რესურსების აღრიცხვას, აწარმოებს მიწის ბალანსს და ადგენს მონაცემთა ერთიან ბაზას; ახორციელებს მიწათსარგებლობის სახელმწიფო მონიტორინგს და უზრუნველყოფს შესაბამისი ინფორმაციის ხელმისაწვდომობას; ახორციელებს ქარსაფარი ზოლების მართვას, მათ ინვენტარიზაციას და აღრიცხვის სისტემის ჩამოყალიბებას და მართვას; იღებს გადაწყვეტილებებს ქარსაფარი ზოლის სტატუსის მინიჭების, შეწყვეტისა და აღდგენის შესახებ და სხვ.</w:t>
      </w:r>
    </w:p>
    <w:p w14:paraId="748B2045" w14:textId="77777777"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სამინისტროს სსიპ სოფლის მეურნეობის სამეცნიერო-კვლევითი ცენტრის ფუნქციაა ნიადაგის კვლევა ხარისხობრივი მაჩვენებლის შესწავლის, ნაყოფიერების შეფასებისა და გაუმჯობესების მიზნით, ხოლო სსიპ გარემოს ეროვნული სააგენტო ახორციელებს ნიადაგის ქიმიური, ბიოლოგიური და მიკრობიოლოგიური დაბინძურების მონიტორინგს.</w:t>
      </w:r>
    </w:p>
    <w:p w14:paraId="7D1394F4" w14:textId="392321E7" w:rsidR="0026707D" w:rsidRPr="009B42AC" w:rsidRDefault="0026707D" w:rsidP="00923FC6">
      <w:pPr>
        <w:pBdr>
          <w:top w:val="nil"/>
          <w:left w:val="nil"/>
          <w:bottom w:val="nil"/>
          <w:right w:val="nil"/>
          <w:between w:val="nil"/>
        </w:pBdr>
        <w:tabs>
          <w:tab w:val="left" w:pos="9810"/>
        </w:tabs>
        <w:spacing w:before="159"/>
        <w:jc w:val="both"/>
        <w:rPr>
          <w:rFonts w:ascii="Sylfaen" w:eastAsia="Arial Unicode MS" w:hAnsi="Sylfaen" w:cs="Arial Unicode MS"/>
          <w:color w:val="000000"/>
          <w:highlight w:val="white"/>
          <w:lang w:val="ka-GE"/>
        </w:rPr>
      </w:pPr>
      <w:r w:rsidRPr="009B42AC">
        <w:rPr>
          <w:rFonts w:ascii="Sylfaen" w:eastAsia="Arial Unicode MS" w:hAnsi="Sylfaen" w:cs="Arial Unicode MS"/>
          <w:color w:val="000000"/>
          <w:highlight w:val="white"/>
          <w:lang w:val="ka-GE"/>
        </w:rPr>
        <w:t>სახელმწიფო საკუთრებაში არსებული სამელიორაციო სისტემების მართვას ახორციელებს სამინისტროს მმართველობის სისტემაში შემავალი შპს „საქართველოს მელიორაცია“, ხოლო ადგილობრივი მნიშვნელობის სამელიორაციო სისტემების განვითარება ადგილობრივი თვითმმართველობის ორგანოების ვალდებულებაა. ადგილობრივი თვითმმართველობის ორგანოები მართავენ მუნიციპალიტეტის საკუთრებაში არსებულ მიწის რესურსებს, მათ შორის, ახორციელებენ ქარსაფარი ზოლის მართვას, აღდგენას, გაშენებას, მოვლას, დაცვას და ზედამხედველობას.</w:t>
      </w:r>
    </w:p>
    <w:p w14:paraId="73465477" w14:textId="77777777" w:rsidR="0026707D" w:rsidRPr="009B42AC" w:rsidRDefault="0026707D"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4.3 მიწის რესურსებისა და ნიადაგის მდგომარეობა</w:t>
      </w:r>
    </w:p>
    <w:p w14:paraId="227E50D5" w14:textId="1B706D9A" w:rsidR="0026707D" w:rsidRPr="009B42AC" w:rsidRDefault="0026707D" w:rsidP="00924CDF">
      <w:pPr>
        <w:pBdr>
          <w:top w:val="nil"/>
          <w:left w:val="nil"/>
          <w:bottom w:val="nil"/>
          <w:right w:val="nil"/>
          <w:between w:val="nil"/>
        </w:pBdr>
        <w:tabs>
          <w:tab w:val="left" w:pos="9810"/>
        </w:tabs>
        <w:spacing w:before="183"/>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 მთიანი რელიეფით გამოირჩევა. ბარის ზონა ქვეყნის ტერიტორიის მხოლოდ 46%-ს მოიცავს. მთლიანი ტერიტორიის</w:t>
      </w:r>
      <w:r w:rsidR="00924CDF" w:rsidRPr="009B42AC">
        <w:rPr>
          <w:rStyle w:val="FootnoteReference"/>
          <w:rFonts w:ascii="Sylfaen" w:eastAsia="Arial Unicode MS" w:hAnsi="Sylfaen" w:cs="Arial Unicode MS"/>
          <w:color w:val="000000"/>
          <w:lang w:val="ka-GE"/>
        </w:rPr>
        <w:footnoteReference w:id="153"/>
      </w:r>
      <w:r w:rsidR="00924CDF" w:rsidRPr="009B42AC">
        <w:rPr>
          <w:rStyle w:val="Heading3Char"/>
          <w:rFonts w:ascii="Sylfaen" w:eastAsia="Arial Unicode MS" w:hAnsi="Sylfaen" w:cs="Arial Unicode MS"/>
          <w:color w:val="000000"/>
          <w:vertAlign w:val="superscript"/>
        </w:rPr>
        <w:t xml:space="preserve"> </w:t>
      </w:r>
      <w:r w:rsidRPr="009B42AC">
        <w:rPr>
          <w:rFonts w:ascii="Sylfaen" w:eastAsia="Arial Unicode MS" w:hAnsi="Sylfaen" w:cs="Arial Unicode MS"/>
          <w:color w:val="000000"/>
          <w:lang w:val="ka-GE"/>
        </w:rPr>
        <w:t xml:space="preserve">40% რეგისტრირებულია როგორც სასოფლო- სამეურნეო მიწა, ხოლო 60% - როგორც არასასოფლო-სამეურნეო. არასასოფლო-სამეურნეო მიწის ნახევარი ტყით არის დაფარული, დანარჩენი კი დაკავებულია წყლის ობიექტებით, ურბანული და სამრეწველო ტერიტორიებით, გზებით და სხვა ინფრასტრუქტურული ობიექტებით. მთიანი რელიეფის გამო, სასოფლო-სამეურნეო მიწის დიდი ნაწილი სათიბ-საძოვრებია, რომლებიც 1,000 - 2,000 მ სიმაღლეზე </w:t>
      </w:r>
      <w:r w:rsidRPr="009B42AC">
        <w:rPr>
          <w:rFonts w:ascii="Sylfaen" w:eastAsia="Arial Unicode MS" w:hAnsi="Sylfaen" w:cs="Arial Unicode MS"/>
          <w:color w:val="000000"/>
          <w:lang w:val="ka-GE"/>
        </w:rPr>
        <w:lastRenderedPageBreak/>
        <w:t>მდებარეობს. სამიწათმოქმედო (სახნავი და მრავალწლოვანი კულტურებით დაკავებული) მიწები, რომლებიც 1,000 მ-ზე ქვემოთ არის განლაგებული, მთლიანი სასოფლო-სამეურნეო მიწის 35%-ია. სამიწათმოქმედო მიწების 42%, სათიბების 69% და საძოვრების 95% სახელმწიფო საკუთრებაშია. მიწის გამოყენების მიხედვით, სამიწათმოქმედო ტერიტორია საქართველოს ტერიტორიის 15.8%-ს შეადგენს, ბუნებრივ-სამეურნეო ფართობი (ტყე, ბუჩქნარი, სათიბ-საძოვრები) – 70.6%-ს, ხოლო სოფლის მეურნეობაში გამოუყენებელი მიწა - 13.6%-ა.</w:t>
      </w:r>
      <w:r w:rsidR="00924CDF" w:rsidRPr="009B42AC">
        <w:rPr>
          <w:rStyle w:val="FootnoteReference"/>
          <w:rFonts w:ascii="Sylfaen" w:eastAsia="Arial Unicode MS" w:hAnsi="Sylfaen" w:cs="Arial Unicode MS"/>
          <w:color w:val="000000"/>
          <w:lang w:val="ka-GE"/>
        </w:rPr>
        <w:footnoteReference w:id="154"/>
      </w:r>
    </w:p>
    <w:p w14:paraId="62EFC688" w14:textId="77777777" w:rsidR="0026707D" w:rsidRPr="009B42AC" w:rsidRDefault="0026707D" w:rsidP="00923FC6">
      <w:pPr>
        <w:tabs>
          <w:tab w:val="left" w:pos="9810"/>
        </w:tabs>
        <w:ind w:left="120"/>
        <w:jc w:val="center"/>
        <w:rPr>
          <w:rFonts w:ascii="Sylfaen" w:hAnsi="Sylfaen"/>
          <w:b/>
          <w:bCs/>
          <w:lang w:val="ka-GE"/>
        </w:rPr>
      </w:pPr>
      <w:r w:rsidRPr="009B42AC">
        <w:rPr>
          <w:rFonts w:ascii="Sylfaen" w:eastAsia="Arial Unicode MS" w:hAnsi="Sylfaen" w:cs="Arial Unicode MS"/>
          <w:b/>
          <w:bCs/>
          <w:lang w:val="ka-GE"/>
        </w:rPr>
        <w:t>რუკა 4.3.1: საქართველოს მიწათდაფარულობის რუკა</w:t>
      </w:r>
    </w:p>
    <w:p w14:paraId="23A0305E" w14:textId="77777777" w:rsidR="0026707D" w:rsidRPr="009B42AC" w:rsidRDefault="0026707D" w:rsidP="00923FC6">
      <w:pPr>
        <w:pBdr>
          <w:top w:val="nil"/>
          <w:left w:val="nil"/>
          <w:bottom w:val="nil"/>
          <w:right w:val="nil"/>
          <w:between w:val="nil"/>
        </w:pBdr>
        <w:tabs>
          <w:tab w:val="left" w:pos="9810"/>
        </w:tabs>
        <w:spacing w:before="4"/>
        <w:jc w:val="both"/>
        <w:rPr>
          <w:rFonts w:ascii="Sylfaen" w:eastAsia="Merriweather" w:hAnsi="Sylfaen" w:cs="Merriweather"/>
          <w:color w:val="000000"/>
          <w:lang w:val="ka-GE"/>
        </w:rPr>
      </w:pPr>
      <w:r w:rsidRPr="009B42AC">
        <w:rPr>
          <w:rFonts w:ascii="Sylfaen" w:hAnsi="Sylfaen"/>
          <w:noProof/>
          <w:lang w:val="ka-GE"/>
        </w:rPr>
        <w:drawing>
          <wp:anchor distT="0" distB="0" distL="0" distR="0" simplePos="0" relativeHeight="251673600" behindDoc="0" locked="0" layoutInCell="1" hidden="0" allowOverlap="1" wp14:anchorId="09038237" wp14:editId="640DDFAA">
            <wp:simplePos x="0" y="0"/>
            <wp:positionH relativeFrom="column">
              <wp:posOffset>213656</wp:posOffset>
            </wp:positionH>
            <wp:positionV relativeFrom="paragraph">
              <wp:posOffset>211501</wp:posOffset>
            </wp:positionV>
            <wp:extent cx="5475769" cy="3155823"/>
            <wp:effectExtent l="0" t="0" r="0" b="0"/>
            <wp:wrapTopAndBottom distT="0" distB="0"/>
            <wp:docPr id="3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2"/>
                    <a:srcRect/>
                    <a:stretch>
                      <a:fillRect/>
                    </a:stretch>
                  </pic:blipFill>
                  <pic:spPr>
                    <a:xfrm>
                      <a:off x="0" y="0"/>
                      <a:ext cx="5475769" cy="3155823"/>
                    </a:xfrm>
                    <a:prstGeom prst="rect">
                      <a:avLst/>
                    </a:prstGeom>
                    <a:ln/>
                  </pic:spPr>
                </pic:pic>
              </a:graphicData>
            </a:graphic>
          </wp:anchor>
        </w:drawing>
      </w:r>
    </w:p>
    <w:p w14:paraId="536C3B46" w14:textId="77777777" w:rsidR="0026707D" w:rsidRPr="009B42AC" w:rsidRDefault="0026707D" w:rsidP="00923FC6">
      <w:pPr>
        <w:pBdr>
          <w:top w:val="nil"/>
          <w:left w:val="nil"/>
          <w:bottom w:val="nil"/>
          <w:right w:val="nil"/>
          <w:between w:val="nil"/>
        </w:pBdr>
        <w:tabs>
          <w:tab w:val="left" w:pos="9810"/>
        </w:tabs>
        <w:spacing w:before="10"/>
        <w:jc w:val="both"/>
        <w:rPr>
          <w:rFonts w:ascii="Sylfaen" w:eastAsia="Merriweather" w:hAnsi="Sylfaen" w:cs="Merriweather"/>
          <w:color w:val="000000"/>
          <w:lang w:val="ka-GE"/>
        </w:rPr>
      </w:pPr>
    </w:p>
    <w:p w14:paraId="7A2ABDF3" w14:textId="77777777" w:rsidR="0026707D" w:rsidRPr="009B42AC" w:rsidRDefault="0026707D" w:rsidP="00923FC6">
      <w:pPr>
        <w:pBdr>
          <w:top w:val="nil"/>
          <w:left w:val="nil"/>
          <w:bottom w:val="nil"/>
          <w:right w:val="nil"/>
          <w:between w:val="nil"/>
        </w:pBdr>
        <w:tabs>
          <w:tab w:val="left" w:pos="9810"/>
        </w:tabs>
        <w:spacing w:before="9"/>
        <w:jc w:val="both"/>
        <w:rPr>
          <w:rFonts w:ascii="Sylfaen" w:eastAsia="Merriweather" w:hAnsi="Sylfaen" w:cs="Merriweather"/>
          <w:color w:val="000000"/>
          <w:lang w:val="ka-GE"/>
        </w:rPr>
      </w:pPr>
    </w:p>
    <w:p w14:paraId="4BBE4043" w14:textId="31A95EDD" w:rsidR="0026707D" w:rsidRPr="009B42AC" w:rsidRDefault="0026707D" w:rsidP="00924CDF">
      <w:pPr>
        <w:tabs>
          <w:tab w:val="left" w:pos="9810"/>
        </w:tabs>
        <w:spacing w:line="256" w:lineRule="auto"/>
        <w:jc w:val="center"/>
        <w:rPr>
          <w:rFonts w:ascii="Sylfaen" w:hAnsi="Sylfaen"/>
          <w:i/>
          <w:iCs/>
          <w:sz w:val="20"/>
          <w:szCs w:val="20"/>
          <w:lang w:val="ka-GE"/>
        </w:rPr>
      </w:pPr>
      <w:r w:rsidRPr="009B42AC">
        <w:rPr>
          <w:rFonts w:ascii="Sylfaen" w:hAnsi="Sylfaen"/>
          <w:i/>
          <w:iCs/>
          <w:sz w:val="20"/>
          <w:szCs w:val="20"/>
          <w:lang w:val="ka-GE"/>
        </w:rPr>
        <w:t xml:space="preserve">წყარო: ევროპის კოსმოსური სააგენტოს კლიმატის ცვლილების ინიციატივა, მიწის საფარი, 2019 </w:t>
      </w:r>
      <w:r w:rsidR="00924CDF" w:rsidRPr="009B42AC">
        <w:rPr>
          <w:rStyle w:val="FootnoteReference"/>
          <w:rFonts w:ascii="Sylfaen" w:hAnsi="Sylfaen"/>
          <w:i/>
          <w:iCs/>
          <w:sz w:val="20"/>
          <w:szCs w:val="20"/>
          <w:lang w:val="ka-GE"/>
        </w:rPr>
        <w:footnoteReference w:id="155"/>
      </w:r>
    </w:p>
    <w:p w14:paraId="04AEF7F7" w14:textId="4F551DF5" w:rsidR="0026707D" w:rsidRPr="009B42AC" w:rsidRDefault="0026707D" w:rsidP="00924CDF">
      <w:pPr>
        <w:pBdr>
          <w:top w:val="nil"/>
          <w:left w:val="nil"/>
          <w:bottom w:val="nil"/>
          <w:right w:val="nil"/>
          <w:between w:val="nil"/>
        </w:pBdr>
        <w:tabs>
          <w:tab w:val="left" w:pos="9810"/>
        </w:tabs>
        <w:jc w:val="both"/>
        <w:rPr>
          <w:rFonts w:ascii="Sylfaen" w:eastAsia="Arial Unicode MS" w:hAnsi="Sylfaen" w:cs="Arial Unicode MS"/>
          <w:color w:val="000000"/>
          <w:lang w:val="ka-GE"/>
        </w:rPr>
      </w:pPr>
      <w:r w:rsidRPr="009B42AC">
        <w:rPr>
          <w:rFonts w:ascii="Sylfaen" w:eastAsia="Arial Unicode MS" w:hAnsi="Sylfaen" w:cs="Arial Unicode MS"/>
          <w:color w:val="000000"/>
          <w:lang w:val="ka-GE"/>
        </w:rPr>
        <w:t>საქართველო ნიადაგური მრავალფეროვნებით ხასიათდება. ქვეყნის ტერიტორიაზე, განსხვავებულ ბუნებრივ-კლიმატურ პირობებში გვხვდება სხვადასხვა თვისებების და ნაყოფიერების მქონე ნიადაგები. კერძოდ, საქართველოს ტერიტორია ხუთ კლიმატურ სარტყელს და რვა ნიადაგურ ზონას მოიცავს. გავრცელებულია 10 სხვადასხვა ნიადაგწარმომქმნელ ქანზე ფორმირებული 49 ტიპის ნიადაგი, რომელთა ძირითადი ტიპები და გავრცელების არეალები ნაჩვენებია რუკაზე 4.3.2 და სურათზე 4.3.</w:t>
      </w:r>
      <w:r w:rsidRPr="009B42AC">
        <w:rPr>
          <w:rFonts w:ascii="Sylfaen" w:hAnsi="Sylfaen"/>
          <w:noProof/>
          <w:lang w:val="ka-GE"/>
        </w:rPr>
        <mc:AlternateContent>
          <mc:Choice Requires="wps">
            <w:drawing>
              <wp:anchor distT="0" distB="0" distL="114300" distR="114300" simplePos="0" relativeHeight="251674624" behindDoc="0" locked="0" layoutInCell="1" hidden="0" allowOverlap="1" wp14:anchorId="38490183" wp14:editId="034A73BF">
                <wp:simplePos x="0" y="0"/>
                <wp:positionH relativeFrom="column">
                  <wp:posOffset>190500</wp:posOffset>
                </wp:positionH>
                <wp:positionV relativeFrom="paragraph">
                  <wp:posOffset>203200</wp:posOffset>
                </wp:positionV>
                <wp:extent cx="1270" cy="12700"/>
                <wp:effectExtent l="0" t="0" r="0" b="0"/>
                <wp:wrapTopAndBottom distT="0" distB="0"/>
                <wp:docPr id="32" name="Freeform: Shape 32"/>
                <wp:cNvGraphicFramePr/>
                <a:graphic xmlns:a="http://schemas.openxmlformats.org/drawingml/2006/main">
                  <a:graphicData uri="http://schemas.microsoft.com/office/word/2010/wordprocessingShape">
                    <wps:wsp>
                      <wps:cNvSpPr/>
                      <wps:spPr>
                        <a:xfrm>
                          <a:off x="5272975" y="3779365"/>
                          <a:ext cx="1822450" cy="1270"/>
                        </a:xfrm>
                        <a:custGeom>
                          <a:avLst/>
                          <a:gdLst/>
                          <a:ahLst/>
                          <a:cxnLst/>
                          <a:rect l="l" t="t" r="r" b="b"/>
                          <a:pathLst>
                            <a:path w="1822450" h="1270" extrusionOk="0">
                              <a:moveTo>
                                <a:pt x="0" y="0"/>
                              </a:moveTo>
                              <a:lnTo>
                                <a:pt x="182245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7D32643" id="Freeform: Shape 32" o:spid="_x0000_s1026" style="position:absolute;margin-left:15pt;margin-top:16pt;width:.1pt;height:1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" path="m,l1822450,e" strokeweight="1pt">
                <v:stroke startarrowwidth="narrow" startarrowlength="short" endarrowwidth="narrow" endarrowlength="short"/>
                <v:path arrowok="t" o:extrusionok="f"/>
                <w10:wrap type="topAndBottom"/>
              </v:shape>
            </w:pict>
          </mc:Fallback>
        </mc:AlternateContent>
      </w:r>
      <w:r w:rsidRPr="009B42AC">
        <w:rPr>
          <w:rFonts w:ascii="Sylfaen" w:eastAsia="Arial Unicode MS" w:hAnsi="Sylfaen" w:cs="Arial Unicode MS"/>
          <w:color w:val="000000"/>
          <w:lang w:val="ka-GE"/>
        </w:rPr>
        <w:t>1.</w:t>
      </w:r>
    </w:p>
    <w:p w14:paraId="476B7C79" w14:textId="77777777" w:rsidR="0026707D" w:rsidRPr="009B42AC" w:rsidRDefault="0026707D" w:rsidP="00923FC6">
      <w:pPr>
        <w:tabs>
          <w:tab w:val="left" w:pos="9810"/>
        </w:tabs>
        <w:spacing w:before="46"/>
        <w:ind w:left="120"/>
        <w:jc w:val="center"/>
        <w:rPr>
          <w:rFonts w:ascii="Sylfaen" w:hAnsi="Sylfaen"/>
          <w:b/>
          <w:bCs/>
          <w:lang w:val="ka-GE"/>
        </w:rPr>
      </w:pPr>
      <w:r w:rsidRPr="009B42AC">
        <w:rPr>
          <w:rFonts w:ascii="Sylfaen" w:eastAsia="Arial Unicode MS" w:hAnsi="Sylfaen" w:cs="Arial Unicode MS"/>
          <w:b/>
          <w:bCs/>
          <w:lang w:val="ka-GE"/>
        </w:rPr>
        <w:t>რუკა 4.3.2: საქართველოს ნიადაგების რუკა</w:t>
      </w:r>
    </w:p>
    <w:p w14:paraId="0192FB36"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hAnsi="Sylfaen"/>
          <w:noProof/>
          <w:lang w:val="ka-GE"/>
        </w:rPr>
        <w:lastRenderedPageBreak/>
        <w:drawing>
          <wp:inline distT="0" distB="0" distL="0" distR="0" wp14:anchorId="1A60D1FF" wp14:editId="5A472AF2">
            <wp:extent cx="5281684" cy="335361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03233" cy="3367294"/>
                    </a:xfrm>
                    <a:prstGeom prst="rect">
                      <a:avLst/>
                    </a:prstGeom>
                  </pic:spPr>
                </pic:pic>
              </a:graphicData>
            </a:graphic>
          </wp:inline>
        </w:drawing>
      </w:r>
    </w:p>
    <w:p w14:paraId="0E05CA6B" w14:textId="0F6B1F8A" w:rsidR="0026707D" w:rsidRPr="009B42AC" w:rsidRDefault="0026707D" w:rsidP="00924CDF">
      <w:pPr>
        <w:pBdr>
          <w:top w:val="nil"/>
          <w:left w:val="nil"/>
          <w:bottom w:val="nil"/>
          <w:right w:val="nil"/>
          <w:between w:val="nil"/>
        </w:pBdr>
        <w:tabs>
          <w:tab w:val="left" w:pos="9810"/>
        </w:tabs>
        <w:jc w:val="center"/>
        <w:rPr>
          <w:rFonts w:ascii="Sylfaen" w:eastAsia="Merriweather" w:hAnsi="Sylfaen" w:cs="Merriweather"/>
          <w:i/>
          <w:iCs/>
          <w:color w:val="000000"/>
          <w:sz w:val="20"/>
          <w:szCs w:val="20"/>
          <w:lang w:val="ka-GE"/>
        </w:rPr>
      </w:pPr>
      <w:r w:rsidRPr="009B42AC">
        <w:rPr>
          <w:rFonts w:ascii="Sylfaen" w:hAnsi="Sylfaen"/>
          <w:i/>
          <w:iCs/>
          <w:sz w:val="20"/>
          <w:szCs w:val="20"/>
          <w:lang w:val="ka-GE"/>
        </w:rPr>
        <w:t>წყარო: საქართველოს გარემოს დაცვისა და სოფლის მეურნეობის სამინისტრო</w:t>
      </w:r>
    </w:p>
    <w:p w14:paraId="3930F635" w14:textId="521D3663" w:rsidR="0026707D" w:rsidRPr="009B42AC" w:rsidRDefault="0026707D" w:rsidP="00924CDF">
      <w:pPr>
        <w:pBdr>
          <w:top w:val="nil"/>
          <w:left w:val="nil"/>
          <w:bottom w:val="nil"/>
          <w:right w:val="nil"/>
          <w:between w:val="nil"/>
        </w:pBdr>
        <w:tabs>
          <w:tab w:val="left" w:pos="9810"/>
        </w:tabs>
        <w:jc w:val="center"/>
        <w:rPr>
          <w:rFonts w:ascii="Sylfaen" w:hAnsi="Sylfaen"/>
          <w:b/>
          <w:bCs/>
          <w:color w:val="000000"/>
          <w:lang w:val="ka-GE"/>
        </w:rPr>
      </w:pPr>
      <w:r w:rsidRPr="009B42AC">
        <w:rPr>
          <w:rFonts w:ascii="Sylfaen" w:hAnsi="Sylfaen"/>
          <w:b/>
          <w:bCs/>
          <w:color w:val="000000"/>
          <w:lang w:val="ka-GE"/>
        </w:rPr>
        <w:t>სურ. 4.3.1: სხვადასხვა ტიპის ნიადაგების ჯამური ფართი</w:t>
      </w:r>
    </w:p>
    <w:p w14:paraId="266231A3" w14:textId="77777777" w:rsidR="0026707D" w:rsidRPr="009B42AC" w:rsidRDefault="0026707D" w:rsidP="00923FC6">
      <w:pPr>
        <w:pBdr>
          <w:top w:val="nil"/>
          <w:left w:val="nil"/>
          <w:bottom w:val="nil"/>
          <w:right w:val="nil"/>
          <w:between w:val="nil"/>
        </w:pBdr>
        <w:tabs>
          <w:tab w:val="left" w:pos="9810"/>
        </w:tabs>
        <w:jc w:val="center"/>
        <w:rPr>
          <w:rFonts w:ascii="Sylfaen" w:eastAsia="Merriweather" w:hAnsi="Sylfaen" w:cs="Merriweather"/>
          <w:b/>
          <w:bCs/>
          <w:color w:val="000000"/>
          <w:lang w:val="ka-GE"/>
        </w:rPr>
      </w:pPr>
      <w:r w:rsidRPr="009B42AC">
        <w:rPr>
          <w:rFonts w:ascii="Sylfaen" w:hAnsi="Sylfaen"/>
          <w:noProof/>
          <w:lang w:val="ka-GE"/>
        </w:rPr>
        <w:lastRenderedPageBreak/>
        <w:drawing>
          <wp:inline distT="0" distB="0" distL="0" distR="0" wp14:anchorId="29A8F034" wp14:editId="77476778">
            <wp:extent cx="6177748" cy="579302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96642" cy="5810740"/>
                    </a:xfrm>
                    <a:prstGeom prst="rect">
                      <a:avLst/>
                    </a:prstGeom>
                  </pic:spPr>
                </pic:pic>
              </a:graphicData>
            </a:graphic>
          </wp:inline>
        </w:drawing>
      </w:r>
    </w:p>
    <w:p w14:paraId="2D80B041" w14:textId="45BC66AE" w:rsidR="0026707D" w:rsidRPr="009B42AC" w:rsidRDefault="0026707D" w:rsidP="00924CDF">
      <w:pPr>
        <w:pBdr>
          <w:top w:val="nil"/>
          <w:left w:val="nil"/>
          <w:bottom w:val="nil"/>
          <w:right w:val="nil"/>
          <w:between w:val="nil"/>
        </w:pBdr>
        <w:tabs>
          <w:tab w:val="left" w:pos="9810"/>
        </w:tabs>
        <w:jc w:val="center"/>
        <w:rPr>
          <w:rFonts w:ascii="Sylfaen" w:eastAsia="Merriweather" w:hAnsi="Sylfaen" w:cs="Merriweather"/>
          <w:i/>
          <w:iCs/>
          <w:color w:val="000000"/>
          <w:sz w:val="20"/>
          <w:szCs w:val="20"/>
          <w:lang w:val="ka-GE"/>
        </w:rPr>
      </w:pPr>
      <w:r w:rsidRPr="009B42AC">
        <w:rPr>
          <w:rFonts w:ascii="Sylfaen" w:hAnsi="Sylfaen"/>
          <w:i/>
          <w:iCs/>
          <w:sz w:val="20"/>
          <w:szCs w:val="20"/>
          <w:lang w:val="ka-GE"/>
        </w:rPr>
        <w:t>წყარო: საქართველოს გარემოს დაცვისა და სოფლის მეურნეობის სამინისტრო</w:t>
      </w:r>
    </w:p>
    <w:p w14:paraId="3CF6802F" w14:textId="77777777" w:rsidR="0026707D" w:rsidRPr="009B42AC" w:rsidRDefault="0026707D" w:rsidP="00923FC6">
      <w:pPr>
        <w:pBdr>
          <w:top w:val="nil"/>
          <w:left w:val="nil"/>
          <w:bottom w:val="nil"/>
          <w:right w:val="nil"/>
          <w:between w:val="nil"/>
        </w:pBdr>
        <w:tabs>
          <w:tab w:val="left" w:pos="9810"/>
        </w:tabs>
        <w:spacing w:before="22"/>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სასოფლო-სამეურნეო სავარგულებად ძირითადად გამოიყენება ყავისფერი, რუხყავისფერი, შავმიწა, ნეშომპალა-კარბონატული, სუბტროპიკული ეწერი, წითელმიწა, ყვითელმიწა, ყომრალი, ლამიან-ჭაობიანი და კორდიან-ტორფიანი ნიადაგები. სასოფლო-სამეურნეო სავარგულების საკმაოდ დიდი წილი (6,7%, 205,000 ჰა) კი უფრო დაბალნაყოფიერ, დამლაშებულ და ბიცობ ნიადაგებს უკავია. გარდა ამისა, სასოფლო-სამეურნეო სავარგულების 8% (300,000 ჰა)  მჟავე, 7.3% (210,000 ჰა) კი დაჭაობებული ნიადაგებია.</w:t>
      </w:r>
    </w:p>
    <w:p w14:paraId="57A06B5B" w14:textId="77777777"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მიწის რესურსები მუდმივად განიცდის რაოდენობრივ და თვისებრივ ცვლილებას. ეს განპირობებულია მიწათსარგებლობის ცვლილებით, აქტიური მელიორაციული ღონისძიებებით და სხვ. ამასთან, ეროზიული პროცესები, მიწის დამლაშება ან დაჭაობება, დატბორვა და სხვა არახელსაყრელი პირობები იწვევენ მიწის სავარგულების ფართობის შემცირებას და ხარისხის გაუარესებას.</w:t>
      </w:r>
    </w:p>
    <w:p w14:paraId="40436B8F" w14:textId="62FFADE9" w:rsidR="0026707D" w:rsidRPr="009B42AC" w:rsidRDefault="0026707D" w:rsidP="00923FC6">
      <w:pPr>
        <w:pBdr>
          <w:top w:val="nil"/>
          <w:left w:val="nil"/>
          <w:bottom w:val="nil"/>
          <w:right w:val="nil"/>
          <w:between w:val="nil"/>
        </w:pBdr>
        <w:tabs>
          <w:tab w:val="left" w:pos="9810"/>
        </w:tabs>
        <w:spacing w:before="183"/>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lastRenderedPageBreak/>
        <w:t>საქართველოსთვის, როგორც მცირემიწიანი ქვეყნისთვის, სადაც სოფლის მეურნეობას მნიშვნელოვანი ადგილი უკავია სოფლად მცხოვრები მოსახლეობის საარსებო წყაროს უზრუნველყოფაში, მიწის რესურსებისა და ნიადაგის დაცვას განსაკუთრებული მნიშვნელობა ენიჭება. მიუხედავად იმისა, რომ სოფლის მეურნეობის სექტორი ქვეყნის მთლიანი შიდა პროდუქტის მხოლოდ 7%-ს შეადგენს</w:t>
      </w:r>
      <w:r w:rsidR="00D143CA" w:rsidRPr="009B42AC">
        <w:rPr>
          <w:rFonts w:ascii="Sylfaen" w:eastAsia="Arial Unicode MS" w:hAnsi="Sylfaen" w:cs="Arial Unicode MS"/>
          <w:color w:val="000000"/>
          <w:lang w:val="ka-GE"/>
        </w:rPr>
        <w:t>,</w:t>
      </w:r>
      <w:r w:rsidR="00D143CA" w:rsidRPr="009B42AC">
        <w:rPr>
          <w:rStyle w:val="FootnoteReference"/>
          <w:rFonts w:ascii="Sylfaen" w:eastAsia="Arial Unicode MS" w:hAnsi="Sylfaen" w:cs="Arial Unicode MS"/>
          <w:color w:val="000000"/>
          <w:lang w:val="ka-GE"/>
        </w:rPr>
        <w:footnoteReference w:id="156"/>
      </w:r>
      <w:r w:rsidRPr="009B42AC">
        <w:rPr>
          <w:rFonts w:ascii="Sylfaen" w:eastAsia="Arial Unicode MS" w:hAnsi="Sylfaen" w:cs="Arial Unicode MS"/>
          <w:color w:val="000000"/>
          <w:lang w:val="ka-GE"/>
        </w:rPr>
        <w:t xml:space="preserve"> ხოლო ოფიციალურად ამ სექტორში დასაქმებულია 18.9%,</w:t>
      </w:r>
      <w:r w:rsidR="00D143CA" w:rsidRPr="009B42AC">
        <w:rPr>
          <w:rStyle w:val="FootnoteReference"/>
          <w:rFonts w:ascii="Sylfaen" w:eastAsia="Arial Unicode MS" w:hAnsi="Sylfaen" w:cs="Arial Unicode MS"/>
          <w:color w:val="000000"/>
          <w:lang w:val="ka-GE"/>
        </w:rPr>
        <w:footnoteReference w:id="157"/>
      </w:r>
      <w:r w:rsidRPr="009B42AC">
        <w:rPr>
          <w:rFonts w:ascii="Sylfaen" w:eastAsia="Arial Unicode MS" w:hAnsi="Sylfaen" w:cs="Arial Unicode MS"/>
          <w:color w:val="000000"/>
          <w:lang w:val="ka-GE"/>
        </w:rPr>
        <w:t xml:space="preserve"> სოფლად მცხოვრები მოსახლეობის მნიშვნელოვანი ნაწილი სასოფლო-სამეურნეო საქმიანობაზეა დამოკიდებული.</w:t>
      </w:r>
    </w:p>
    <w:p w14:paraId="75821D32" w14:textId="145EF7FA"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საქართველოში მიწის რესურსების მდგომარეობაზე გავლენას ახდენს როგორც ბუნებრივი, ისე ანთროპოგენური პროცესები. ბუნებრივი ფაქტორებიდან მნიშვნელოვანია კლიმატური პირობები და ამინდის </w:t>
      </w:r>
      <w:r w:rsidRPr="009B42AC">
        <w:rPr>
          <w:rFonts w:ascii="Sylfaen" w:eastAsia="Arial Unicode MS" w:hAnsi="Sylfaen" w:cs="Arial Unicode MS"/>
          <w:lang w:val="ka-GE"/>
        </w:rPr>
        <w:t xml:space="preserve">ექსტრემალური </w:t>
      </w:r>
      <w:r w:rsidRPr="009B42AC">
        <w:rPr>
          <w:rFonts w:ascii="Sylfaen" w:eastAsia="Arial Unicode MS" w:hAnsi="Sylfaen" w:cs="Arial Unicode MS"/>
          <w:color w:val="000000"/>
          <w:lang w:val="ka-GE"/>
        </w:rPr>
        <w:t xml:space="preserve">მოვლენები, მაგ., ღვარცოფული მოვლენები და გვალვები, რაც გამწვავებულია კლიმატის ცვლილების ზეგავლენით. ხოლო ანთროპოგენური ზემოქმედების სახეებიდან აღსანიშნავია არამდგრადი სასოფლო-სამეურნეო პრაქტიკა, ტყეების უკონტროლო გაჩეხვა, ქარსაფარი ზოლების გაჩეხვა, საძოვრების არამდგრადი მართვა, ჭარბი ძოვება, ხელოვნური ხანძრები, სამელიორაციო სისტემების მოშლა, არასწორი ირიგაციის პრაქტიკა, პესტიციდებისა და </w:t>
      </w:r>
      <w:r w:rsidR="009E1402" w:rsidRPr="009B42AC">
        <w:rPr>
          <w:rFonts w:ascii="Sylfaen" w:eastAsia="Arial Unicode MS" w:hAnsi="Sylfaen" w:cs="Arial Unicode MS"/>
          <w:color w:val="000000"/>
          <w:lang w:val="ka-GE"/>
        </w:rPr>
        <w:t>აგროქიმიკატების</w:t>
      </w:r>
      <w:r w:rsidRPr="009B42AC">
        <w:rPr>
          <w:rFonts w:ascii="Sylfaen" w:eastAsia="Arial Unicode MS" w:hAnsi="Sylfaen" w:cs="Arial Unicode MS"/>
          <w:color w:val="000000"/>
          <w:lang w:val="ka-GE"/>
        </w:rPr>
        <w:t xml:space="preserve"> ჭარბი გამოყენება და სხვა.</w:t>
      </w:r>
    </w:p>
    <w:p w14:paraId="1BA6F59C" w14:textId="77777777" w:rsidR="0026707D" w:rsidRPr="009B42AC" w:rsidRDefault="0026707D" w:rsidP="00923FC6">
      <w:pPr>
        <w:pBdr>
          <w:top w:val="nil"/>
          <w:left w:val="nil"/>
          <w:bottom w:val="nil"/>
          <w:right w:val="nil"/>
          <w:between w:val="nil"/>
        </w:pBdr>
        <w:tabs>
          <w:tab w:val="left" w:pos="9810"/>
        </w:tabs>
        <w:spacing w:before="158"/>
        <w:jc w:val="both"/>
        <w:rPr>
          <w:rFonts w:ascii="Sylfaen" w:eastAsia="Arial Unicode MS" w:hAnsi="Sylfaen" w:cs="Arial Unicode MS"/>
          <w:color w:val="000000"/>
          <w:lang w:val="ka-GE"/>
        </w:rPr>
      </w:pPr>
      <w:r w:rsidRPr="009B42AC">
        <w:rPr>
          <w:rFonts w:ascii="Sylfaen" w:eastAsia="Arial Unicode MS" w:hAnsi="Sylfaen" w:cs="Arial Unicode MS"/>
          <w:color w:val="000000"/>
          <w:lang w:val="ka-GE"/>
        </w:rPr>
        <w:t>საქართველოში მიწისა და ნიადაგის მდგომარეობის შესახებ განახლებული მონაცემები არ არსებობს. უკანასკნელი შეფასებით, როგორც ზემოთ იქნა აღნიშნული, სასოფლო-სამეურნეო მიწების მთლიანი ფართობის (3.03 მლნ ჰ</w:t>
      </w:r>
      <w:r w:rsidRPr="009B42AC">
        <w:rPr>
          <w:rFonts w:ascii="Sylfaen" w:eastAsia="Arial Unicode MS" w:hAnsi="Sylfaen" w:cs="Arial Unicode MS"/>
          <w:lang w:val="ka-GE"/>
        </w:rPr>
        <w:t>ა)</w:t>
      </w:r>
      <w:r w:rsidRPr="009B42AC">
        <w:rPr>
          <w:rFonts w:ascii="Sylfaen" w:eastAsia="Arial Unicode MS" w:hAnsi="Sylfaen" w:cs="Arial Unicode MS"/>
          <w:color w:val="000000"/>
          <w:lang w:val="ka-GE"/>
        </w:rPr>
        <w:t xml:space="preserve"> 35% დეგრადირებულია, ხოლო დეგრადაციის ყველაზე გავრცელებულ ფორმას ნიადაგის ეროზია წარმოადგენს.</w:t>
      </w:r>
    </w:p>
    <w:p w14:paraId="6F29319E"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Merriweather" w:hAnsi="Sylfaen" w:cs="Merriweather"/>
          <w:noProof/>
          <w:color w:val="000000"/>
          <w:lang w:val="ka-GE"/>
        </w:rPr>
        <mc:AlternateContent>
          <mc:Choice Requires="wps">
            <w:drawing>
              <wp:inline distT="0" distB="0" distL="114300" distR="114300" wp14:anchorId="7BC475EE" wp14:editId="09596A79">
                <wp:extent cx="6257925" cy="2997642"/>
                <wp:effectExtent l="0" t="0" r="28575" b="12700"/>
                <wp:docPr id="33" name="Freeform: Shape 33"/>
                <wp:cNvGraphicFramePr/>
                <a:graphic xmlns:a="http://schemas.openxmlformats.org/drawingml/2006/main">
                  <a:graphicData uri="http://schemas.microsoft.com/office/word/2010/wordprocessingShape">
                    <wps:wsp>
                      <wps:cNvSpPr/>
                      <wps:spPr>
                        <a:xfrm>
                          <a:off x="0" y="0"/>
                          <a:ext cx="6257925" cy="2997642"/>
                        </a:xfrm>
                        <a:custGeom>
                          <a:avLst/>
                          <a:gdLst/>
                          <a:ahLst/>
                          <a:cxnLst/>
                          <a:rect l="l" t="t" r="r" b="b"/>
                          <a:pathLst>
                            <a:path w="5659120" h="2833370" extrusionOk="0">
                              <a:moveTo>
                                <a:pt x="0" y="0"/>
                              </a:moveTo>
                              <a:lnTo>
                                <a:pt x="0" y="2833370"/>
                              </a:lnTo>
                              <a:lnTo>
                                <a:pt x="5659120" y="2833370"/>
                              </a:lnTo>
                              <a:lnTo>
                                <a:pt x="5659120" y="0"/>
                              </a:lnTo>
                              <a:close/>
                            </a:path>
                          </a:pathLst>
                        </a:custGeom>
                        <a:solidFill>
                          <a:schemeClr val="accent6">
                            <a:lumMod val="20000"/>
                            <a:lumOff val="80000"/>
                          </a:schemeClr>
                        </a:solidFill>
                        <a:ln w="9525" cap="flat" cmpd="sng">
                          <a:solidFill>
                            <a:schemeClr val="bg1"/>
                          </a:solidFill>
                          <a:prstDash val="solid"/>
                          <a:miter lim="8000"/>
                          <a:headEnd type="none" w="sm" len="sm"/>
                          <a:tailEnd type="none" w="sm" len="sm"/>
                        </a:ln>
                      </wps:spPr>
                      <wps:txbx>
                        <w:txbxContent>
                          <w:p w14:paraId="65EF06FB" w14:textId="4A5567E8" w:rsidR="0026707D" w:rsidRPr="00D143CA" w:rsidRDefault="0026707D" w:rsidP="00505853">
                            <w:pPr>
                              <w:spacing w:before="66"/>
                              <w:ind w:right="-28"/>
                              <w:jc w:val="both"/>
                              <w:textDirection w:val="btLr"/>
                              <w:rPr>
                                <w:rFonts w:ascii="Sylfaen" w:eastAsia="Merriweather" w:hAnsi="Sylfaen" w:cs="Merriweather"/>
                                <w:b/>
                                <w:bCs/>
                                <w:color w:val="000000" w:themeColor="text1"/>
                                <w:sz w:val="20"/>
                                <w:lang w:val="ka-GE"/>
                              </w:rPr>
                            </w:pPr>
                            <w:r w:rsidRPr="00D143CA">
                              <w:rPr>
                                <w:rFonts w:ascii="Sylfaen" w:eastAsia="Merriweather" w:hAnsi="Sylfaen" w:cs="Merriweather"/>
                                <w:b/>
                                <w:bCs/>
                                <w:color w:val="000000" w:themeColor="text1"/>
                                <w:sz w:val="20"/>
                                <w:lang w:val="ka-GE"/>
                              </w:rPr>
                              <w:t>ჩანართი 4.</w:t>
                            </w:r>
                            <w:r w:rsidR="00F5331D">
                              <w:rPr>
                                <w:rFonts w:ascii="Sylfaen" w:eastAsia="Merriweather" w:hAnsi="Sylfaen" w:cs="Merriweather"/>
                                <w:b/>
                                <w:bCs/>
                                <w:color w:val="000000" w:themeColor="text1"/>
                                <w:sz w:val="20"/>
                                <w:lang w:val="ka-GE"/>
                              </w:rPr>
                              <w:t>3.</w:t>
                            </w:r>
                            <w:r w:rsidRPr="00D143CA">
                              <w:rPr>
                                <w:rFonts w:ascii="Sylfaen" w:eastAsia="Merriweather" w:hAnsi="Sylfaen" w:cs="Merriweather"/>
                                <w:b/>
                                <w:bCs/>
                                <w:color w:val="000000" w:themeColor="text1"/>
                                <w:sz w:val="20"/>
                                <w:lang w:val="ka-GE"/>
                              </w:rPr>
                              <w:t>1: ნიადაგის ეროზია და მისი სახეები</w:t>
                            </w:r>
                            <w:r w:rsidR="00F5331D">
                              <w:rPr>
                                <w:rFonts w:ascii="Sylfaen" w:eastAsia="Merriweather" w:hAnsi="Sylfaen" w:cs="Merriweather"/>
                                <w:b/>
                                <w:bCs/>
                                <w:color w:val="000000" w:themeColor="text1"/>
                                <w:sz w:val="20"/>
                                <w:lang w:val="ka-GE"/>
                              </w:rPr>
                              <w:t>:</w:t>
                            </w:r>
                          </w:p>
                          <w:p w14:paraId="1DEBB150" w14:textId="77777777" w:rsidR="0026707D" w:rsidRPr="00D143CA" w:rsidRDefault="0026707D" w:rsidP="00505853">
                            <w:pPr>
                              <w:spacing w:before="66"/>
                              <w:ind w:right="-28"/>
                              <w:jc w:val="both"/>
                              <w:textDirection w:val="btLr"/>
                              <w:rPr>
                                <w:rFonts w:ascii="Sylfaen" w:hAnsi="Sylfaen"/>
                                <w:color w:val="000000" w:themeColor="text1"/>
                                <w:lang w:val="ka-GE"/>
                              </w:rPr>
                            </w:pPr>
                            <w:r w:rsidRPr="00D143CA">
                              <w:rPr>
                                <w:rFonts w:ascii="Sylfaen" w:eastAsia="Merriweather" w:hAnsi="Sylfaen" w:cs="Merriweather"/>
                                <w:b/>
                                <w:bCs/>
                                <w:color w:val="000000" w:themeColor="text1"/>
                                <w:sz w:val="20"/>
                                <w:lang w:val="ka-GE"/>
                              </w:rPr>
                              <w:t>ნიადაგის ეროზია</w:t>
                            </w:r>
                            <w:r w:rsidRPr="00D143CA">
                              <w:rPr>
                                <w:rFonts w:ascii="Sylfaen" w:eastAsia="Merriweather" w:hAnsi="Sylfaen" w:cs="Merriweather"/>
                                <w:color w:val="000000" w:themeColor="text1"/>
                                <w:sz w:val="20"/>
                                <w:lang w:val="ka-GE"/>
                              </w:rPr>
                              <w:t xml:space="preserve"> არის ნიადაგის ზედა ფენის ჩამორეცხვა, გადარეცხვა და ახვეტა სხვადასხვა ბუნებრივი და ანთროპოგენური ფაქტორების ზემოქმედების შედეგად. ნიადაგის ეროზიის შედეგად ირღვევა მისი ფიზიკურ-ქიმიური და ბიოლოგიური თვისებები, მცირდება მისი ნაყოფიერება და სასოფლო სამეურნეო კულტურების მოსავლიანობა.</w:t>
                            </w:r>
                          </w:p>
                          <w:p w14:paraId="75FE13A4" w14:textId="77777777" w:rsidR="0026707D" w:rsidRPr="00D143CA" w:rsidRDefault="0026707D" w:rsidP="00505853">
                            <w:pPr>
                              <w:spacing w:before="120"/>
                              <w:ind w:right="-28"/>
                              <w:jc w:val="both"/>
                              <w:textDirection w:val="btLr"/>
                              <w:rPr>
                                <w:rFonts w:ascii="Sylfaen" w:hAnsi="Sylfaen"/>
                                <w:color w:val="000000" w:themeColor="text1"/>
                                <w:lang w:val="ka-GE"/>
                              </w:rPr>
                            </w:pPr>
                            <w:r w:rsidRPr="00D143CA">
                              <w:rPr>
                                <w:rFonts w:ascii="Sylfaen" w:eastAsia="Merriweather" w:hAnsi="Sylfaen" w:cs="Merriweather"/>
                                <w:color w:val="000000" w:themeColor="text1"/>
                                <w:sz w:val="20"/>
                                <w:lang w:val="ka-GE"/>
                              </w:rPr>
                              <w:t>გამომწვევი ფაქტორების მიხედვით, ნიადაგის ეროზია შეიძლება იყოს წყლისმიერი, ირიგაციული, ქარისმიერი და ტექნოგენური.</w:t>
                            </w:r>
                          </w:p>
                          <w:p w14:paraId="2F4462A8" w14:textId="77777777" w:rsidR="0026707D" w:rsidRPr="00D143CA" w:rsidRDefault="0026707D" w:rsidP="0026707D">
                            <w:pPr>
                              <w:widowControl w:val="0"/>
                              <w:numPr>
                                <w:ilvl w:val="0"/>
                                <w:numId w:val="2"/>
                              </w:numPr>
                              <w:spacing w:before="120"/>
                              <w:ind w:left="180" w:right="-28" w:hanging="180"/>
                              <w:jc w:val="both"/>
                              <w:textDirection w:val="btLr"/>
                              <w:rPr>
                                <w:rFonts w:ascii="Sylfaen" w:hAnsi="Sylfaen"/>
                                <w:color w:val="000000" w:themeColor="text1"/>
                                <w:lang w:val="ka-GE"/>
                              </w:rPr>
                            </w:pPr>
                            <w:r w:rsidRPr="00D143CA">
                              <w:rPr>
                                <w:rFonts w:ascii="Sylfaen" w:eastAsia="Merriweather" w:hAnsi="Sylfaen" w:cs="Merriweather"/>
                                <w:b/>
                                <w:bCs/>
                                <w:color w:val="000000" w:themeColor="text1"/>
                                <w:sz w:val="20"/>
                                <w:lang w:val="ka-GE"/>
                              </w:rPr>
                              <w:t>წყლისმიერი ეროზია</w:t>
                            </w:r>
                            <w:r w:rsidRPr="00D143CA">
                              <w:rPr>
                                <w:rFonts w:ascii="Sylfaen" w:eastAsia="Merriweather" w:hAnsi="Sylfaen" w:cs="Merriweather"/>
                                <w:color w:val="000000" w:themeColor="text1"/>
                                <w:sz w:val="20"/>
                                <w:lang w:val="ka-GE"/>
                              </w:rPr>
                              <w:t xml:space="preserve"> გამოწვეულია ზედაპირზე ჩამომდინარე წყლის ნაკადის, წვიმების და თოვლის ნადნობი წყლების მიერ ნიადაგის ზედაპირული ფენის ჩამორეცხვით.</w:t>
                            </w:r>
                          </w:p>
                          <w:p w14:paraId="6D89860B" w14:textId="77777777" w:rsidR="0026707D" w:rsidRPr="00D143CA" w:rsidRDefault="0026707D" w:rsidP="0026707D">
                            <w:pPr>
                              <w:widowControl w:val="0"/>
                              <w:numPr>
                                <w:ilvl w:val="0"/>
                                <w:numId w:val="2"/>
                              </w:numPr>
                              <w:ind w:left="180" w:right="-28" w:hanging="180"/>
                              <w:jc w:val="both"/>
                              <w:textDirection w:val="btLr"/>
                              <w:rPr>
                                <w:rFonts w:ascii="Sylfaen" w:hAnsi="Sylfaen"/>
                                <w:color w:val="000000" w:themeColor="text1"/>
                                <w:lang w:val="ka-GE"/>
                              </w:rPr>
                            </w:pPr>
                            <w:r w:rsidRPr="00D143CA">
                              <w:rPr>
                                <w:rFonts w:ascii="Sylfaen" w:eastAsia="Merriweather" w:hAnsi="Sylfaen" w:cs="Merriweather"/>
                                <w:b/>
                                <w:bCs/>
                                <w:color w:val="000000" w:themeColor="text1"/>
                                <w:sz w:val="20"/>
                                <w:lang w:val="ka-GE"/>
                              </w:rPr>
                              <w:t>ირიგაციული ეროზია</w:t>
                            </w:r>
                            <w:r w:rsidRPr="00D143CA">
                              <w:rPr>
                                <w:rFonts w:ascii="Sylfaen" w:eastAsia="Merriweather" w:hAnsi="Sylfaen" w:cs="Merriweather"/>
                                <w:color w:val="000000" w:themeColor="text1"/>
                                <w:sz w:val="20"/>
                                <w:lang w:val="ka-GE"/>
                              </w:rPr>
                              <w:t xml:space="preserve"> განპირობებულია სასოფლო-სამეურნეო სავარგულების მორწყვისას ნიადაგის ზედაპირის ჩამორეცხვით.</w:t>
                            </w:r>
                          </w:p>
                          <w:p w14:paraId="4FE84AFB" w14:textId="77777777" w:rsidR="0026707D" w:rsidRPr="00D143CA" w:rsidRDefault="0026707D" w:rsidP="0026707D">
                            <w:pPr>
                              <w:widowControl w:val="0"/>
                              <w:numPr>
                                <w:ilvl w:val="0"/>
                                <w:numId w:val="2"/>
                              </w:numPr>
                              <w:ind w:left="180" w:right="-28" w:hanging="180"/>
                              <w:jc w:val="both"/>
                              <w:textDirection w:val="btLr"/>
                              <w:rPr>
                                <w:rFonts w:ascii="Sylfaen" w:hAnsi="Sylfaen"/>
                                <w:color w:val="000000" w:themeColor="text1"/>
                                <w:lang w:val="ka-GE"/>
                              </w:rPr>
                            </w:pPr>
                            <w:r w:rsidRPr="00D143CA">
                              <w:rPr>
                                <w:rFonts w:ascii="Sylfaen" w:eastAsia="Merriweather" w:hAnsi="Sylfaen" w:cs="Merriweather"/>
                                <w:b/>
                                <w:bCs/>
                                <w:color w:val="000000" w:themeColor="text1"/>
                                <w:sz w:val="20"/>
                                <w:lang w:val="ka-GE"/>
                              </w:rPr>
                              <w:t>ქარისმიერი ეროზია</w:t>
                            </w:r>
                            <w:r w:rsidRPr="00D143CA">
                              <w:rPr>
                                <w:rFonts w:ascii="Sylfaen" w:eastAsia="Merriweather" w:hAnsi="Sylfaen" w:cs="Merriweather"/>
                                <w:color w:val="000000" w:themeColor="text1"/>
                                <w:sz w:val="20"/>
                                <w:lang w:val="ka-GE"/>
                              </w:rPr>
                              <w:t xml:space="preserve"> (ნიადაგის დეფლაცია) განპირობებულია ქარის მიერ ნიადაგისა და ნიადაგწარმომქმნელი ქანების ზედა ფენის დაშლით და ახვეტით.</w:t>
                            </w:r>
                          </w:p>
                          <w:p w14:paraId="1D916A1C" w14:textId="77777777" w:rsidR="0026707D" w:rsidRPr="00D143CA" w:rsidRDefault="0026707D" w:rsidP="0026707D">
                            <w:pPr>
                              <w:widowControl w:val="0"/>
                              <w:numPr>
                                <w:ilvl w:val="0"/>
                                <w:numId w:val="2"/>
                              </w:numPr>
                              <w:ind w:left="180" w:right="-28" w:hanging="180"/>
                              <w:jc w:val="both"/>
                              <w:textDirection w:val="btLr"/>
                              <w:rPr>
                                <w:rFonts w:ascii="Sylfaen" w:hAnsi="Sylfaen"/>
                                <w:color w:val="000000" w:themeColor="text1"/>
                                <w:lang w:val="ka-GE"/>
                              </w:rPr>
                            </w:pPr>
                            <w:r w:rsidRPr="00D143CA">
                              <w:rPr>
                                <w:rFonts w:ascii="Sylfaen" w:eastAsia="Merriweather" w:hAnsi="Sylfaen" w:cs="Merriweather"/>
                                <w:b/>
                                <w:bCs/>
                                <w:color w:val="000000" w:themeColor="text1"/>
                                <w:sz w:val="20"/>
                                <w:lang w:val="ka-GE"/>
                              </w:rPr>
                              <w:t>ტექნოგენური ეროზია</w:t>
                            </w:r>
                            <w:r w:rsidRPr="00D143CA">
                              <w:rPr>
                                <w:rFonts w:ascii="Sylfaen" w:eastAsia="Merriweather" w:hAnsi="Sylfaen" w:cs="Merriweather"/>
                                <w:color w:val="000000" w:themeColor="text1"/>
                                <w:sz w:val="20"/>
                                <w:lang w:val="ka-GE"/>
                              </w:rPr>
                              <w:t xml:space="preserve"> განპირობებულია გზების, მილსადენების ტრასების და ნაგებობების მშენებლობის დროს ნიადაგისა და გრუნტის ჩამორეცხვით.</w:t>
                            </w:r>
                          </w:p>
                        </w:txbxContent>
                      </wps:txbx>
                      <wps:bodyPr spcFirstLastPara="1" wrap="square" lIns="88900" tIns="38100" rIns="88900" bIns="38100" anchor="t" anchorCtr="0">
                        <a:noAutofit/>
                      </wps:bodyPr>
                    </wps:wsp>
                  </a:graphicData>
                </a:graphic>
              </wp:inline>
            </w:drawing>
          </mc:Choice>
          <mc:Fallback>
            <w:pict>
              <v:shape w14:anchorId="7BC475EE" id="Freeform: Shape 33" o:spid="_x0000_s1052" style="width:492.75pt;height:236.05pt;visibility:visible;mso-wrap-style:square;mso-left-percent:-10001;mso-top-percent:-10001;mso-position-horizontal:absolute;mso-position-horizontal-relative:char;mso-position-vertical:absolute;mso-position-vertical-relative:line;mso-left-percent:-10001;mso-top-percent:-10001;v-text-anchor:top" coordsize="5659120,2833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" adj="-11796480,,5400" path="m,l,2833370r5659120,l5659120,,,xe" fillcolor="#e2efd9 [665]" strokecolor="white [3212]">
                <v:stroke startarrowwidth="narrow" startarrowlength="short" endarrowwidth="narrow" endarrowlength="short" miterlimit="5243f" joinstyle="miter"/>
                <v:formulas/>
                <v:path arrowok="t" o:extrusionok="f" o:connecttype="custom" textboxrect="0,0,5659120,2833370"/>
                <v:textbox inset="7pt,3pt,7pt,3pt">
                  <w:txbxContent>
                    <w:p w14:paraId="65EF06FB" w14:textId="4A5567E8" w:rsidR="0026707D" w:rsidRPr="00D143CA" w:rsidRDefault="0026707D" w:rsidP="00505853">
                      <w:pPr>
                        <w:spacing w:before="66"/>
                        <w:ind w:right="-28"/>
                        <w:jc w:val="both"/>
                        <w:textDirection w:val="btLr"/>
                        <w:rPr>
                          <w:rFonts w:ascii="Sylfaen" w:eastAsia="Merriweather" w:hAnsi="Sylfaen" w:cs="Merriweather"/>
                          <w:b/>
                          <w:bCs/>
                          <w:color w:val="000000" w:themeColor="text1"/>
                          <w:sz w:val="20"/>
                          <w:lang w:val="ka-GE"/>
                        </w:rPr>
                      </w:pPr>
                      <w:r w:rsidRPr="00D143CA">
                        <w:rPr>
                          <w:rFonts w:ascii="Sylfaen" w:eastAsia="Merriweather" w:hAnsi="Sylfaen" w:cs="Merriweather"/>
                          <w:b/>
                          <w:bCs/>
                          <w:color w:val="000000" w:themeColor="text1"/>
                          <w:sz w:val="20"/>
                          <w:lang w:val="ka-GE"/>
                        </w:rPr>
                        <w:t>ჩანართი 4.</w:t>
                      </w:r>
                      <w:r w:rsidR="00F5331D">
                        <w:rPr>
                          <w:rFonts w:ascii="Sylfaen" w:eastAsia="Merriweather" w:hAnsi="Sylfaen" w:cs="Merriweather"/>
                          <w:b/>
                          <w:bCs/>
                          <w:color w:val="000000" w:themeColor="text1"/>
                          <w:sz w:val="20"/>
                          <w:lang w:val="ka-GE"/>
                        </w:rPr>
                        <w:t>3.</w:t>
                      </w:r>
                      <w:r w:rsidRPr="00D143CA">
                        <w:rPr>
                          <w:rFonts w:ascii="Sylfaen" w:eastAsia="Merriweather" w:hAnsi="Sylfaen" w:cs="Merriweather"/>
                          <w:b/>
                          <w:bCs/>
                          <w:color w:val="000000" w:themeColor="text1"/>
                          <w:sz w:val="20"/>
                          <w:lang w:val="ka-GE"/>
                        </w:rPr>
                        <w:t>1: ნიადაგის ეროზია და მისი სახეები</w:t>
                      </w:r>
                      <w:r w:rsidR="00F5331D">
                        <w:rPr>
                          <w:rFonts w:ascii="Sylfaen" w:eastAsia="Merriweather" w:hAnsi="Sylfaen" w:cs="Merriweather"/>
                          <w:b/>
                          <w:bCs/>
                          <w:color w:val="000000" w:themeColor="text1"/>
                          <w:sz w:val="20"/>
                          <w:lang w:val="ka-GE"/>
                        </w:rPr>
                        <w:t>:</w:t>
                      </w:r>
                    </w:p>
                    <w:p w14:paraId="1DEBB150" w14:textId="77777777" w:rsidR="0026707D" w:rsidRPr="00D143CA" w:rsidRDefault="0026707D" w:rsidP="00505853">
                      <w:pPr>
                        <w:spacing w:before="66"/>
                        <w:ind w:right="-28"/>
                        <w:jc w:val="both"/>
                        <w:textDirection w:val="btLr"/>
                        <w:rPr>
                          <w:rFonts w:ascii="Sylfaen" w:hAnsi="Sylfaen"/>
                          <w:color w:val="000000" w:themeColor="text1"/>
                          <w:lang w:val="ka-GE"/>
                        </w:rPr>
                      </w:pPr>
                      <w:r w:rsidRPr="00D143CA">
                        <w:rPr>
                          <w:rFonts w:ascii="Sylfaen" w:eastAsia="Merriweather" w:hAnsi="Sylfaen" w:cs="Merriweather"/>
                          <w:b/>
                          <w:bCs/>
                          <w:color w:val="000000" w:themeColor="text1"/>
                          <w:sz w:val="20"/>
                          <w:lang w:val="ka-GE"/>
                        </w:rPr>
                        <w:t>ნიადაგის ეროზია</w:t>
                      </w:r>
                      <w:r w:rsidRPr="00D143CA">
                        <w:rPr>
                          <w:rFonts w:ascii="Sylfaen" w:eastAsia="Merriweather" w:hAnsi="Sylfaen" w:cs="Merriweather"/>
                          <w:color w:val="000000" w:themeColor="text1"/>
                          <w:sz w:val="20"/>
                          <w:lang w:val="ka-GE"/>
                        </w:rPr>
                        <w:t xml:space="preserve"> არის ნიადაგის ზედა ფენის ჩამორეცხვა, გადარეცხვა და ახვეტა სხვადასხვა ბუნებრივი და ანთროპოგენური ფაქტორების ზემოქმედების შედეგად. ნიადაგის ეროზიის შედეგად ირღვევა მისი ფიზიკურ-ქიმიური და ბიოლოგიური თვისებები, მცირდება მისი ნაყოფიერება და სასოფლო სამეურნეო კულტურების მოსავლიანობა.</w:t>
                      </w:r>
                    </w:p>
                    <w:p w14:paraId="75FE13A4" w14:textId="77777777" w:rsidR="0026707D" w:rsidRPr="00D143CA" w:rsidRDefault="0026707D" w:rsidP="00505853">
                      <w:pPr>
                        <w:spacing w:before="120"/>
                        <w:ind w:right="-28"/>
                        <w:jc w:val="both"/>
                        <w:textDirection w:val="btLr"/>
                        <w:rPr>
                          <w:rFonts w:ascii="Sylfaen" w:hAnsi="Sylfaen"/>
                          <w:color w:val="000000" w:themeColor="text1"/>
                          <w:lang w:val="ka-GE"/>
                        </w:rPr>
                      </w:pPr>
                      <w:r w:rsidRPr="00D143CA">
                        <w:rPr>
                          <w:rFonts w:ascii="Sylfaen" w:eastAsia="Merriweather" w:hAnsi="Sylfaen" w:cs="Merriweather"/>
                          <w:color w:val="000000" w:themeColor="text1"/>
                          <w:sz w:val="20"/>
                          <w:lang w:val="ka-GE"/>
                        </w:rPr>
                        <w:t>გამომწვევი ფაქტორების მიხედვით, ნიადაგის ეროზია შეიძლება იყოს წყლისმიერი, ირიგაციული, ქარისმიერი და ტექნოგენური.</w:t>
                      </w:r>
                    </w:p>
                    <w:p w14:paraId="2F4462A8" w14:textId="77777777" w:rsidR="0026707D" w:rsidRPr="00D143CA" w:rsidRDefault="0026707D" w:rsidP="0026707D">
                      <w:pPr>
                        <w:widowControl w:val="0"/>
                        <w:numPr>
                          <w:ilvl w:val="0"/>
                          <w:numId w:val="2"/>
                        </w:numPr>
                        <w:spacing w:before="120"/>
                        <w:ind w:left="180" w:right="-28" w:hanging="180"/>
                        <w:jc w:val="both"/>
                        <w:textDirection w:val="btLr"/>
                        <w:rPr>
                          <w:rFonts w:ascii="Sylfaen" w:hAnsi="Sylfaen"/>
                          <w:color w:val="000000" w:themeColor="text1"/>
                          <w:lang w:val="ka-GE"/>
                        </w:rPr>
                      </w:pPr>
                      <w:r w:rsidRPr="00D143CA">
                        <w:rPr>
                          <w:rFonts w:ascii="Sylfaen" w:eastAsia="Merriweather" w:hAnsi="Sylfaen" w:cs="Merriweather"/>
                          <w:b/>
                          <w:bCs/>
                          <w:color w:val="000000" w:themeColor="text1"/>
                          <w:sz w:val="20"/>
                          <w:lang w:val="ka-GE"/>
                        </w:rPr>
                        <w:t>წყლისმიერი ეროზია</w:t>
                      </w:r>
                      <w:r w:rsidRPr="00D143CA">
                        <w:rPr>
                          <w:rFonts w:ascii="Sylfaen" w:eastAsia="Merriweather" w:hAnsi="Sylfaen" w:cs="Merriweather"/>
                          <w:color w:val="000000" w:themeColor="text1"/>
                          <w:sz w:val="20"/>
                          <w:lang w:val="ka-GE"/>
                        </w:rPr>
                        <w:t xml:space="preserve"> გამოწვეულია ზედაპირზე ჩამომდინარე წყლის ნაკადის, წვიმების და თოვლის ნადნობი წყლების მიერ ნიადაგის ზედაპირული ფენის ჩამორეცხვით.</w:t>
                      </w:r>
                    </w:p>
                    <w:p w14:paraId="6D89860B" w14:textId="77777777" w:rsidR="0026707D" w:rsidRPr="00D143CA" w:rsidRDefault="0026707D" w:rsidP="0026707D">
                      <w:pPr>
                        <w:widowControl w:val="0"/>
                        <w:numPr>
                          <w:ilvl w:val="0"/>
                          <w:numId w:val="2"/>
                        </w:numPr>
                        <w:ind w:left="180" w:right="-28" w:hanging="180"/>
                        <w:jc w:val="both"/>
                        <w:textDirection w:val="btLr"/>
                        <w:rPr>
                          <w:rFonts w:ascii="Sylfaen" w:hAnsi="Sylfaen"/>
                          <w:color w:val="000000" w:themeColor="text1"/>
                          <w:lang w:val="ka-GE"/>
                        </w:rPr>
                      </w:pPr>
                      <w:r w:rsidRPr="00D143CA">
                        <w:rPr>
                          <w:rFonts w:ascii="Sylfaen" w:eastAsia="Merriweather" w:hAnsi="Sylfaen" w:cs="Merriweather"/>
                          <w:b/>
                          <w:bCs/>
                          <w:color w:val="000000" w:themeColor="text1"/>
                          <w:sz w:val="20"/>
                          <w:lang w:val="ka-GE"/>
                        </w:rPr>
                        <w:t>ირიგაციული ეროზია</w:t>
                      </w:r>
                      <w:r w:rsidRPr="00D143CA">
                        <w:rPr>
                          <w:rFonts w:ascii="Sylfaen" w:eastAsia="Merriweather" w:hAnsi="Sylfaen" w:cs="Merriweather"/>
                          <w:color w:val="000000" w:themeColor="text1"/>
                          <w:sz w:val="20"/>
                          <w:lang w:val="ka-GE"/>
                        </w:rPr>
                        <w:t xml:space="preserve"> განპირობებულია სასოფლო-სამეურნეო სავარგულების მორწყვისას ნიადაგის ზედაპირის ჩამორეცხვით.</w:t>
                      </w:r>
                    </w:p>
                    <w:p w14:paraId="4FE84AFB" w14:textId="77777777" w:rsidR="0026707D" w:rsidRPr="00D143CA" w:rsidRDefault="0026707D" w:rsidP="0026707D">
                      <w:pPr>
                        <w:widowControl w:val="0"/>
                        <w:numPr>
                          <w:ilvl w:val="0"/>
                          <w:numId w:val="2"/>
                        </w:numPr>
                        <w:ind w:left="180" w:right="-28" w:hanging="180"/>
                        <w:jc w:val="both"/>
                        <w:textDirection w:val="btLr"/>
                        <w:rPr>
                          <w:rFonts w:ascii="Sylfaen" w:hAnsi="Sylfaen"/>
                          <w:color w:val="000000" w:themeColor="text1"/>
                          <w:lang w:val="ka-GE"/>
                        </w:rPr>
                      </w:pPr>
                      <w:r w:rsidRPr="00D143CA">
                        <w:rPr>
                          <w:rFonts w:ascii="Sylfaen" w:eastAsia="Merriweather" w:hAnsi="Sylfaen" w:cs="Merriweather"/>
                          <w:b/>
                          <w:bCs/>
                          <w:color w:val="000000" w:themeColor="text1"/>
                          <w:sz w:val="20"/>
                          <w:lang w:val="ka-GE"/>
                        </w:rPr>
                        <w:t>ქარისმიერი ეროზია</w:t>
                      </w:r>
                      <w:r w:rsidRPr="00D143CA">
                        <w:rPr>
                          <w:rFonts w:ascii="Sylfaen" w:eastAsia="Merriweather" w:hAnsi="Sylfaen" w:cs="Merriweather"/>
                          <w:color w:val="000000" w:themeColor="text1"/>
                          <w:sz w:val="20"/>
                          <w:lang w:val="ka-GE"/>
                        </w:rPr>
                        <w:t xml:space="preserve"> (ნიადაგის დეფლაცია) განპირობებულია ქარის მიერ ნიადაგისა და ნიადაგწარმომქმნელი ქანების ზედა ფენის დაშლით და ახვეტით.</w:t>
                      </w:r>
                    </w:p>
                    <w:p w14:paraId="1D916A1C" w14:textId="77777777" w:rsidR="0026707D" w:rsidRPr="00D143CA" w:rsidRDefault="0026707D" w:rsidP="0026707D">
                      <w:pPr>
                        <w:widowControl w:val="0"/>
                        <w:numPr>
                          <w:ilvl w:val="0"/>
                          <w:numId w:val="2"/>
                        </w:numPr>
                        <w:ind w:left="180" w:right="-28" w:hanging="180"/>
                        <w:jc w:val="both"/>
                        <w:textDirection w:val="btLr"/>
                        <w:rPr>
                          <w:rFonts w:ascii="Sylfaen" w:hAnsi="Sylfaen"/>
                          <w:color w:val="000000" w:themeColor="text1"/>
                          <w:lang w:val="ka-GE"/>
                        </w:rPr>
                      </w:pPr>
                      <w:r w:rsidRPr="00D143CA">
                        <w:rPr>
                          <w:rFonts w:ascii="Sylfaen" w:eastAsia="Merriweather" w:hAnsi="Sylfaen" w:cs="Merriweather"/>
                          <w:b/>
                          <w:bCs/>
                          <w:color w:val="000000" w:themeColor="text1"/>
                          <w:sz w:val="20"/>
                          <w:lang w:val="ka-GE"/>
                        </w:rPr>
                        <w:t>ტექნოგენური ეროზია</w:t>
                      </w:r>
                      <w:r w:rsidRPr="00D143CA">
                        <w:rPr>
                          <w:rFonts w:ascii="Sylfaen" w:eastAsia="Merriweather" w:hAnsi="Sylfaen" w:cs="Merriweather"/>
                          <w:color w:val="000000" w:themeColor="text1"/>
                          <w:sz w:val="20"/>
                          <w:lang w:val="ka-GE"/>
                        </w:rPr>
                        <w:t xml:space="preserve"> განპირობებულია გზების, მილსადენების ტრასების და ნაგებობების მშენებლობის დროს ნიადაგისა და გრუნტის ჩამორეცხვით.</w:t>
                      </w:r>
                    </w:p>
                  </w:txbxContent>
                </v:textbox>
                <w10:anchorlock/>
              </v:shape>
            </w:pict>
          </mc:Fallback>
        </mc:AlternateContent>
      </w:r>
    </w:p>
    <w:p w14:paraId="1A617356" w14:textId="77777777" w:rsidR="0026707D" w:rsidRPr="009B42AC" w:rsidRDefault="0026707D" w:rsidP="00923FC6">
      <w:pPr>
        <w:pBdr>
          <w:top w:val="nil"/>
          <w:left w:val="nil"/>
          <w:bottom w:val="nil"/>
          <w:right w:val="nil"/>
          <w:between w:val="nil"/>
        </w:pBdr>
        <w:tabs>
          <w:tab w:val="left" w:pos="9810"/>
        </w:tabs>
        <w:spacing w:before="41"/>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საქართველოს თითქმის ყველა რეგიონში მეტ-ნაკლები მასშტაბით გავრცელებულია როგორც წყლისმიერი, ისე ქარისმიერი ეროზია. ბუნებრივ ეროზიას ხელს უწყობს კლიმატი და ტოპოგრაფიული თავისებურებები, ხოლო ანთროპოგენურ ფაქტორებს შორის არის დამრეც ფერდობებზე ხვნა, ჭარბი ძოვება და ქარსაფარი ზოლების გაჩეხვა. გავრცელებულია ტექნოგენური ფაქტორებით გამოწვეული ეროზიაც, განსაკუთრებით, ტყეების გაკაფვის ადგილებში, სამთო მოპოვებითი მრეწველობის ღია კარიერებზე და სხვ. ნიადაგის ეროზიის მიმართ მოწყვლადობაზე </w:t>
      </w:r>
      <w:r w:rsidRPr="009B42AC">
        <w:rPr>
          <w:rFonts w:ascii="Sylfaen" w:eastAsia="Arial Unicode MS" w:hAnsi="Sylfaen" w:cs="Arial Unicode MS"/>
          <w:color w:val="000000"/>
          <w:lang w:val="ka-GE"/>
        </w:rPr>
        <w:lastRenderedPageBreak/>
        <w:t>გავლენას ახდენს ნიადაგის შედგენილობა, ორგანული ნივთიერებების რაოდენობა, სტრუქტურის მდგრადობა და ნიადაგის აგრეგატების შეჭიდულობა.</w:t>
      </w:r>
    </w:p>
    <w:p w14:paraId="27926450" w14:textId="16B4F5CA"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საქართველოში ნიადაგის დეგრადაციის კიდევ ერთი სახეა</w:t>
      </w:r>
      <w:r w:rsidR="00237721">
        <w:rPr>
          <w:rFonts w:ascii="Sylfaen" w:eastAsia="Arial Unicode MS" w:hAnsi="Sylfaen" w:cs="Arial Unicode MS"/>
          <w:color w:val="000000"/>
          <w:lang w:val="ka-GE"/>
        </w:rPr>
        <w:t xml:space="preserve"> </w:t>
      </w:r>
      <w:r w:rsidRPr="009B42AC">
        <w:rPr>
          <w:rFonts w:ascii="Sylfaen" w:eastAsia="Arial Unicode MS" w:hAnsi="Sylfaen" w:cs="Arial Unicode MS"/>
          <w:color w:val="000000"/>
          <w:lang w:val="ka-GE"/>
        </w:rPr>
        <w:t>დამლაშება. ნიადაგის მეორად დამლაშებას იწვევს ირიგაციის არასწორი პრაქტიკის გამოყენება. აღმოსავლეთ საქართველოში დამლაშების გამო დეგრადირებულია 59,220 ჰა სახნავ-სათესი მიწა.</w:t>
      </w:r>
    </w:p>
    <w:p w14:paraId="361F2223" w14:textId="77777777" w:rsidR="0026707D" w:rsidRPr="009B42AC" w:rsidRDefault="0026707D" w:rsidP="00923FC6">
      <w:pPr>
        <w:pStyle w:val="Heading2"/>
        <w:tabs>
          <w:tab w:val="left" w:pos="9810"/>
        </w:tabs>
        <w:spacing w:before="132"/>
        <w:rPr>
          <w:rFonts w:ascii="Sylfaen" w:hAnsi="Sylfaen"/>
          <w:b w:val="0"/>
          <w:bCs/>
          <w:iCs/>
          <w:sz w:val="22"/>
          <w:szCs w:val="22"/>
        </w:rPr>
      </w:pPr>
      <w:r w:rsidRPr="009B42AC">
        <w:rPr>
          <w:rFonts w:ascii="Sylfaen" w:eastAsia="Arial Unicode MS" w:hAnsi="Sylfaen" w:cs="Arial Unicode MS"/>
          <w:bCs/>
          <w:iCs/>
          <w:sz w:val="22"/>
          <w:szCs w:val="22"/>
        </w:rPr>
        <w:t>წყლისმიერი ეროზია</w:t>
      </w:r>
    </w:p>
    <w:p w14:paraId="76246209" w14:textId="072518B0" w:rsidR="0026707D" w:rsidRPr="009B42AC" w:rsidRDefault="0026707D" w:rsidP="00F5331D">
      <w:pPr>
        <w:pBdr>
          <w:top w:val="nil"/>
          <w:left w:val="nil"/>
          <w:bottom w:val="nil"/>
          <w:right w:val="nil"/>
          <w:between w:val="nil"/>
        </w:pBdr>
        <w:tabs>
          <w:tab w:val="left" w:pos="9810"/>
        </w:tabs>
        <w:spacing w:before="194"/>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წყლისმიერი ეროზიით დასავლეთ საქართველოს ტენიანი სუბტროპიკული და მშრალი ზონების გორაკ-ბორცვიან და მთისწინა ნაწილში, 10</w:t>
      </w:r>
      <w:r w:rsidRPr="009B42AC">
        <w:rPr>
          <w:rFonts w:ascii="Sylfaen" w:eastAsia="Merriweather" w:hAnsi="Sylfaen" w:cs="Merriweather"/>
          <w:color w:val="000000"/>
          <w:vertAlign w:val="superscript"/>
          <w:lang w:val="ka-GE"/>
        </w:rPr>
        <w:t>o</w:t>
      </w:r>
      <w:r w:rsidRPr="009B42AC">
        <w:rPr>
          <w:rFonts w:ascii="Sylfaen" w:eastAsia="Merriweather" w:hAnsi="Sylfaen" w:cs="Merriweather"/>
          <w:color w:val="000000"/>
          <w:lang w:val="ka-GE"/>
        </w:rPr>
        <w:t>-20</w:t>
      </w:r>
      <w:r w:rsidRPr="009B42AC">
        <w:rPr>
          <w:rFonts w:ascii="Sylfaen" w:eastAsia="Merriweather" w:hAnsi="Sylfaen" w:cs="Merriweather"/>
          <w:color w:val="000000"/>
          <w:vertAlign w:val="superscript"/>
          <w:lang w:val="ka-GE"/>
        </w:rPr>
        <w:t xml:space="preserve">o </w:t>
      </w:r>
      <w:r w:rsidRPr="009B42AC">
        <w:rPr>
          <w:rFonts w:ascii="Sylfaen" w:eastAsia="Arial Unicode MS" w:hAnsi="Sylfaen" w:cs="Arial Unicode MS"/>
          <w:color w:val="000000"/>
          <w:lang w:val="ka-GE"/>
        </w:rPr>
        <w:t>დახრილობის ფერდობებიდან წელიწადში ზოგჯერ ჰ</w:t>
      </w:r>
      <w:r w:rsidRPr="009B42AC">
        <w:rPr>
          <w:rFonts w:ascii="Sylfaen" w:hAnsi="Sylfaen"/>
          <w:lang w:val="ka-GE"/>
        </w:rPr>
        <w:t>ექტარ</w:t>
      </w:r>
      <w:r w:rsidRPr="009B42AC">
        <w:rPr>
          <w:rFonts w:ascii="Sylfaen" w:eastAsia="Arial Unicode MS" w:hAnsi="Sylfaen" w:cs="Arial Unicode MS"/>
          <w:color w:val="000000"/>
          <w:lang w:val="ka-GE"/>
        </w:rPr>
        <w:t>ზე 200-300 ტონამდე ნიადაგი ჩამოირეცხება. აღმოსავლეთ საქართველოში არსებული მშრალი სუბტროპიკული კლიმატის პირობებში წყლისმიერი ეროზია უფრო ინტენსიურად მიმდინარეობს მცენარეულობით დაუფარავ ფერდობებზე. 6</w:t>
      </w:r>
      <w:r w:rsidRPr="009B42AC">
        <w:rPr>
          <w:rFonts w:ascii="Sylfaen" w:eastAsia="Merriweather" w:hAnsi="Sylfaen" w:cs="Merriweather"/>
          <w:color w:val="000000"/>
          <w:vertAlign w:val="superscript"/>
          <w:lang w:val="ka-GE"/>
        </w:rPr>
        <w:t>o</w:t>
      </w:r>
      <w:r w:rsidRPr="009B42AC">
        <w:rPr>
          <w:rFonts w:ascii="Sylfaen" w:eastAsia="Merriweather" w:hAnsi="Sylfaen" w:cs="Merriweather"/>
          <w:color w:val="000000"/>
          <w:lang w:val="ka-GE"/>
        </w:rPr>
        <w:t>-12</w:t>
      </w:r>
      <w:r w:rsidRPr="009B42AC">
        <w:rPr>
          <w:rFonts w:ascii="Sylfaen" w:eastAsia="Merriweather" w:hAnsi="Sylfaen" w:cs="Merriweather"/>
          <w:color w:val="000000"/>
          <w:vertAlign w:val="superscript"/>
          <w:lang w:val="ka-GE"/>
        </w:rPr>
        <w:t xml:space="preserve">o </w:t>
      </w:r>
      <w:r w:rsidRPr="009B42AC">
        <w:rPr>
          <w:rFonts w:ascii="Sylfaen" w:eastAsia="Arial Unicode MS" w:hAnsi="Sylfaen" w:cs="Arial Unicode MS"/>
          <w:color w:val="000000"/>
          <w:lang w:val="ka-GE"/>
        </w:rPr>
        <w:t>დახრილობის ფერდობებზე ინტენსიური წვიმების დროს ყოველწლიურად ჩამოირეცხება ჰექტარზე 30-40 ტონა, ხოლო თავსხმა წვიმების</w:t>
      </w:r>
      <w:r w:rsidRPr="009B42AC">
        <w:rPr>
          <w:rFonts w:ascii="Sylfaen" w:eastAsia="Arial Unicode MS" w:hAnsi="Sylfaen" w:cs="Arial Unicode MS"/>
          <w:lang w:val="ka-GE"/>
        </w:rPr>
        <w:t xml:space="preserve"> შედეგად</w:t>
      </w:r>
      <w:r w:rsidRPr="009B42AC">
        <w:rPr>
          <w:rFonts w:ascii="Sylfaen" w:eastAsia="Arial Unicode MS" w:hAnsi="Sylfaen" w:cs="Arial Unicode MS"/>
          <w:color w:val="000000"/>
          <w:lang w:val="ka-GE"/>
        </w:rPr>
        <w:t xml:space="preserve"> - 100-200 ტონამდე ნიადაგი.</w:t>
      </w:r>
      <w:r w:rsidR="00F5331D" w:rsidRPr="009B42AC">
        <w:rPr>
          <w:rStyle w:val="FootnoteReference"/>
          <w:rFonts w:ascii="Sylfaen" w:eastAsia="Arial Unicode MS" w:hAnsi="Sylfaen" w:cs="Arial Unicode MS"/>
          <w:color w:val="000000"/>
          <w:lang w:val="ka-GE"/>
        </w:rPr>
        <w:footnoteReference w:id="158"/>
      </w:r>
    </w:p>
    <w:p w14:paraId="6CD1E263" w14:textId="37003FF8" w:rsidR="0026707D" w:rsidRPr="009B42AC" w:rsidRDefault="0026707D" w:rsidP="00923FC6">
      <w:pPr>
        <w:pBdr>
          <w:top w:val="nil"/>
          <w:left w:val="nil"/>
          <w:bottom w:val="nil"/>
          <w:right w:val="nil"/>
          <w:between w:val="nil"/>
        </w:pBdr>
        <w:tabs>
          <w:tab w:val="left" w:pos="9810"/>
        </w:tabs>
        <w:spacing w:before="22"/>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lang w:val="ka-GE"/>
        </w:rPr>
        <w:t>შიდა ქართლსა და იმერეთში წყლისმიერი ეროზიის რისკების შეფასების მიზნით ჩატარებული კვლევის ფარგლებში გამოვლინდა შემდეგი: შიდა ქართლში პოტენციურად სუსტად, საშუალოდ, ძლიერ და ძალიან ძლიერ დეგრადირებული მიწების ფართობი 198,876 ჰა-ს შეადგენს, რაც რეგიონის საერთო ფართობის 29.1%-ია</w:t>
      </w:r>
      <w:r w:rsidRPr="009B42AC">
        <w:rPr>
          <w:rFonts w:ascii="Sylfaen" w:hAnsi="Sylfaen"/>
          <w:lang w:val="ka-GE"/>
        </w:rPr>
        <w:t>;</w:t>
      </w:r>
      <w:r w:rsidRPr="009B42AC">
        <w:rPr>
          <w:rFonts w:ascii="Sylfaen" w:eastAsia="Arial Unicode MS" w:hAnsi="Sylfaen" w:cs="Arial Unicode MS"/>
          <w:color w:val="000000"/>
          <w:lang w:val="ka-GE"/>
        </w:rPr>
        <w:t xml:space="preserve"> ძალიან ძლიერ ეროზირებული ფართობები, რომლებიც ძირითადად მთიან მუნიციპალიტეტებშია თავმოყრილი, თითქმის 7 ათას ჰა</w:t>
      </w:r>
      <w:r w:rsidRPr="009B42AC">
        <w:rPr>
          <w:rFonts w:ascii="Sylfaen" w:hAnsi="Sylfaen"/>
          <w:lang w:val="ka-GE"/>
        </w:rPr>
        <w:t>-</w:t>
      </w:r>
      <w:r w:rsidRPr="009B42AC">
        <w:rPr>
          <w:rFonts w:ascii="Sylfaen" w:eastAsia="Arial Unicode MS" w:hAnsi="Sylfaen" w:cs="Arial Unicode MS"/>
          <w:color w:val="000000"/>
          <w:lang w:val="ka-GE"/>
        </w:rPr>
        <w:t>ს აღწევს</w:t>
      </w:r>
      <w:r w:rsidRPr="009B42AC">
        <w:rPr>
          <w:rFonts w:ascii="Sylfaen" w:hAnsi="Sylfaen"/>
          <w:lang w:val="ka-GE"/>
        </w:rPr>
        <w:t>;</w:t>
      </w:r>
      <w:r w:rsidRPr="009B42AC">
        <w:rPr>
          <w:rFonts w:ascii="Sylfaen" w:eastAsia="Arial Unicode MS" w:hAnsi="Sylfaen" w:cs="Arial Unicode MS"/>
          <w:color w:val="000000"/>
          <w:lang w:val="ka-GE"/>
        </w:rPr>
        <w:t xml:space="preserve"> მთლიანობაში, რეგიონში ყოველი მესამე ჰ</w:t>
      </w:r>
      <w:r w:rsidRPr="009B42AC">
        <w:rPr>
          <w:rFonts w:ascii="Sylfaen" w:eastAsia="Arial Unicode MS" w:hAnsi="Sylfaen" w:cs="Arial Unicode MS"/>
          <w:lang w:val="ka-GE"/>
        </w:rPr>
        <w:t>ექტარი</w:t>
      </w:r>
      <w:r w:rsidRPr="009B42AC">
        <w:rPr>
          <w:rFonts w:ascii="Sylfaen" w:eastAsia="Arial Unicode MS" w:hAnsi="Sylfaen" w:cs="Arial Unicode MS"/>
          <w:color w:val="000000"/>
          <w:lang w:val="ka-GE"/>
        </w:rPr>
        <w:t xml:space="preserve"> სხვადასხვა ხარისხით არის დეგრადირებული. ზემო იმერეთში სუსტად და საშუალოდ დეგრადირებული ფართობების საერთო რაოდენობაა 16,260 ჰა, ძლიერ და ძალიან ძლიერ დეგრადირებული მიწების ფართობი - 6,143 ჰა</w:t>
      </w:r>
      <w:r w:rsidRPr="009B42AC">
        <w:rPr>
          <w:rFonts w:ascii="Sylfaen" w:hAnsi="Sylfaen"/>
          <w:lang w:val="ka-GE"/>
        </w:rPr>
        <w:t>;</w:t>
      </w:r>
      <w:r w:rsidRPr="009B42AC">
        <w:rPr>
          <w:rFonts w:ascii="Sylfaen" w:eastAsia="Merriweather" w:hAnsi="Sylfaen" w:cs="Merriweather"/>
          <w:color w:val="000000"/>
          <w:lang w:val="ka-GE"/>
        </w:rPr>
        <w:t xml:space="preserve"> </w:t>
      </w:r>
      <w:r w:rsidRPr="009B42AC">
        <w:rPr>
          <w:rFonts w:ascii="Sylfaen" w:eastAsia="Arial Unicode MS" w:hAnsi="Sylfaen" w:cs="Arial Unicode MS"/>
          <w:color w:val="000000"/>
          <w:highlight w:val="white"/>
          <w:lang w:val="ka-GE"/>
        </w:rPr>
        <w:t>საერთო ფართობის 13.3% (43,414 ჰა) სხვადასხვა ხარისხით არის ეროზირებული</w:t>
      </w:r>
      <w:r w:rsidRPr="009B42AC">
        <w:rPr>
          <w:rFonts w:ascii="Sylfaen" w:hAnsi="Sylfaen"/>
          <w:highlight w:val="white"/>
          <w:lang w:val="ka-GE"/>
        </w:rPr>
        <w:t>;</w:t>
      </w:r>
      <w:r w:rsidRPr="009B42AC">
        <w:rPr>
          <w:rFonts w:ascii="Sylfaen" w:eastAsia="Arial Unicode MS" w:hAnsi="Sylfaen" w:cs="Arial Unicode MS"/>
          <w:color w:val="000000"/>
          <w:highlight w:val="white"/>
          <w:lang w:val="ka-GE"/>
        </w:rPr>
        <w:t xml:space="preserve"> განსაკუთრებულად ძლიერად არის განვითარებული წყლისმიერი ეროზია ჭიათურის მუნიციპალიტეტის ტერიტორიაზე, სადაც დეგრადირებულია საერთო ფართობის 22.2%-ია.</w:t>
      </w:r>
      <w:r w:rsidR="00F5331D" w:rsidRPr="009B42AC">
        <w:rPr>
          <w:rStyle w:val="FootnoteReference"/>
          <w:rFonts w:ascii="Sylfaen" w:eastAsia="Arial Unicode MS" w:hAnsi="Sylfaen" w:cs="Arial Unicode MS"/>
          <w:color w:val="000000"/>
          <w:highlight w:val="white"/>
          <w:lang w:val="ka-GE"/>
        </w:rPr>
        <w:footnoteReference w:id="159"/>
      </w:r>
    </w:p>
    <w:p w14:paraId="4AE6D831" w14:textId="284C191D"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ხრამის, დებედას, ალაზნის და იორის მდინარეთა აუზებში სამიზნე ტერიტორიების ნიადაგების დეგრადაციის ანალიზის ფარგლებში გამოვლინდა, რომ დმანისის, ბოლნისის, მარნეულის, საგარეჯოს, სიღნაღის, დედოფლისწყაროს და ლაგოდეხის მუნიციპალიტეტებში წყლისმიერი ეროზიით ჯამურად სუსტად ეროდირებულია 27,500 ჰა სახნავ-სათესი, საშუალოდ - 14,200 ჰა, ხოლო ძლიერ - 2,700 ჰა. სუსტად ეროდირებულია 20,102 ჰა საძოვარი და 6,491 სათიბი, საშუალოდ - 38,664 ჰა საძოვარი და 4,942 სათიბი, ხოლო ძლიერ - 13,377 ჰა საძოვარი და 834 ჰა სათიბი. მთლიანობაში წყლისმიერი ეროზიით სხვადასხვა ხარისხით ეროდირებულია მთელი საკვლევი ტერიტორიის 27%.</w:t>
      </w:r>
      <w:r w:rsidR="00830D56" w:rsidRPr="009B42AC">
        <w:rPr>
          <w:rStyle w:val="FootnoteReference"/>
          <w:rFonts w:ascii="Sylfaen" w:eastAsia="Arial Unicode MS" w:hAnsi="Sylfaen" w:cs="Arial Unicode MS"/>
          <w:color w:val="000000"/>
          <w:lang w:val="ka-GE"/>
        </w:rPr>
        <w:footnoteReference w:id="160"/>
      </w:r>
    </w:p>
    <w:p w14:paraId="15009CC1" w14:textId="77777777" w:rsidR="0026707D" w:rsidRPr="009B42AC" w:rsidRDefault="0026707D" w:rsidP="00923FC6">
      <w:pPr>
        <w:pStyle w:val="Heading2"/>
        <w:tabs>
          <w:tab w:val="left" w:pos="9810"/>
        </w:tabs>
        <w:rPr>
          <w:rFonts w:ascii="Sylfaen" w:hAnsi="Sylfaen"/>
          <w:b w:val="0"/>
          <w:bCs/>
          <w:iCs/>
          <w:sz w:val="22"/>
          <w:szCs w:val="22"/>
        </w:rPr>
      </w:pPr>
      <w:r w:rsidRPr="009B42AC">
        <w:rPr>
          <w:rFonts w:ascii="Sylfaen" w:eastAsia="Arial Unicode MS" w:hAnsi="Sylfaen" w:cs="Arial Unicode MS"/>
          <w:bCs/>
          <w:iCs/>
          <w:sz w:val="22"/>
          <w:szCs w:val="22"/>
        </w:rPr>
        <w:lastRenderedPageBreak/>
        <w:t>ქარისმიერი ეროზია</w:t>
      </w:r>
    </w:p>
    <w:p w14:paraId="538A607E" w14:textId="77777777" w:rsidR="0026707D" w:rsidRPr="009B42AC" w:rsidRDefault="0026707D" w:rsidP="00923FC6">
      <w:pPr>
        <w:pBdr>
          <w:top w:val="nil"/>
          <w:left w:val="nil"/>
          <w:bottom w:val="nil"/>
          <w:right w:val="nil"/>
          <w:between w:val="nil"/>
        </w:pBdr>
        <w:tabs>
          <w:tab w:val="left" w:pos="9810"/>
        </w:tabs>
        <w:spacing w:before="193"/>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აღმოსავლეთ საქართველოში ქარისმიერი ეროზიის შედეგად დეგრადირებულია სახნავი მიწების 21%-ზე მეტი (105 ათასი ჰა). ნიადაგის ქარისმიერი ეროზია ძლიერ ვლინდება შიდა და ქვემო ქართლის რეგიონებში, განსაკუთრებით კი გარე კახეთში და შირაქის ველზე. ქარისმიერი ეროზია აღინიშნება ახალგორის, ახალქალაქის, ახალციხის, ბოლნისის, გარდაბნის, გორის, გურჯაანის, დედოფლისწყაროს, სიღნაღის, დმანისის, თეთრიწყაროს, კასპის, მარნეულის, მცხეთის, საგარეჯოს, ქარელისა და ხაშურის მუნიციპალიტეტებში. განსაკუთრებით მოწყვლადია ამ პროცესის მიმართ დედოფლისწყაროს მუნიციპალიტეტი, სადაც სახნავი მიწების 37% ქარისმიერი ეროზიისგან არის დეგრადირებული.</w:t>
      </w:r>
    </w:p>
    <w:p w14:paraId="7EA4AD71" w14:textId="1C415EE9" w:rsidR="0026707D" w:rsidRPr="009B42AC" w:rsidRDefault="0026707D" w:rsidP="00923FC6">
      <w:pPr>
        <w:pBdr>
          <w:top w:val="nil"/>
          <w:left w:val="nil"/>
          <w:bottom w:val="nil"/>
          <w:right w:val="nil"/>
          <w:between w:val="nil"/>
        </w:pBdr>
        <w:tabs>
          <w:tab w:val="left" w:pos="9810"/>
        </w:tabs>
        <w:spacing w:before="158"/>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ქარისმიერი ეროზიის შეფასებისთვის გარე კახეთსა და შირაქში ჩატარებული კვლევის ფარგლებში გამოვლინდა შემდეგი: საკვლევ რეგიონში მიწების 39.5% (247,468 ჰა) სუსტად დეგრადირებულია, ხოლო 46.2% (289,357 ჰა) საშუალოდ, ძლიერ და ძალიან ძლიერ არის დეგრადირებული</w:t>
      </w:r>
      <w:r w:rsidRPr="009B42AC">
        <w:rPr>
          <w:rFonts w:ascii="Sylfaen" w:hAnsi="Sylfaen"/>
          <w:lang w:val="ka-GE"/>
        </w:rPr>
        <w:t>;</w:t>
      </w:r>
      <w:r w:rsidRPr="009B42AC">
        <w:rPr>
          <w:rFonts w:ascii="Sylfaen" w:eastAsia="Arial Unicode MS" w:hAnsi="Sylfaen" w:cs="Arial Unicode MS"/>
          <w:color w:val="000000"/>
          <w:lang w:val="ka-GE"/>
        </w:rPr>
        <w:t xml:space="preserve"> საერთო ფართობის მხოლოდ 14.3% (89,804 ჰა) არ არის დეგრადირებული</w:t>
      </w:r>
      <w:r w:rsidRPr="009B42AC">
        <w:rPr>
          <w:rFonts w:ascii="Sylfaen" w:hAnsi="Sylfaen"/>
          <w:lang w:val="ka-GE"/>
        </w:rPr>
        <w:t>;</w:t>
      </w:r>
      <w:r w:rsidRPr="009B42AC">
        <w:rPr>
          <w:rFonts w:ascii="Sylfaen" w:eastAsia="Arial Unicode MS" w:hAnsi="Sylfaen" w:cs="Arial Unicode MS"/>
          <w:color w:val="000000"/>
          <w:lang w:val="ka-GE"/>
        </w:rPr>
        <w:t xml:space="preserve"> დედოფლისწყაროს მუნიციპალიტეტში ქარისმიერი ეროზიით საშუალოდ და ძლიერ დეგრადირებულია 4,392 ჰა (1.8%)</w:t>
      </w:r>
      <w:r w:rsidRPr="009B42AC">
        <w:rPr>
          <w:rFonts w:ascii="Sylfaen" w:hAnsi="Sylfaen"/>
          <w:lang w:val="ka-GE"/>
        </w:rPr>
        <w:t>;</w:t>
      </w:r>
      <w:r w:rsidRPr="009B42AC">
        <w:rPr>
          <w:rFonts w:ascii="Sylfaen" w:eastAsia="Arial Unicode MS" w:hAnsi="Sylfaen" w:cs="Arial Unicode MS"/>
          <w:color w:val="000000"/>
          <w:lang w:val="ka-GE"/>
        </w:rPr>
        <w:t xml:space="preserve"> გარდაბნის მუნიციპალიტეტში საშუალოდ და ძლიერ დეგრადირებულია 65,243 ჰა (22.4%), ხოლო ძალიან ძლიერ დეგრადირებულია - 27,792 ჰა (3.9%)</w:t>
      </w:r>
      <w:r w:rsidRPr="009B42AC">
        <w:rPr>
          <w:rFonts w:ascii="Sylfaen" w:hAnsi="Sylfaen"/>
          <w:lang w:val="ka-GE"/>
        </w:rPr>
        <w:t>;</w:t>
      </w:r>
      <w:r w:rsidRPr="009B42AC">
        <w:rPr>
          <w:rFonts w:ascii="Sylfaen" w:eastAsia="Arial Unicode MS" w:hAnsi="Sylfaen" w:cs="Arial Unicode MS"/>
          <w:color w:val="000000"/>
          <w:lang w:val="ka-GE"/>
        </w:rPr>
        <w:t xml:space="preserve"> ასევე, რთული მდგომარეობაა საგარეჯოსა და გურჯაანის მუნიციპალიტეტებში, სადაც მიწების 51.1% (77,228 ჰა) და 45.9% (15,624 ჰა) საშუალოდ და ძლიერ  დეგრადირებულია.</w:t>
      </w:r>
      <w:r w:rsidR="00830D56" w:rsidRPr="009B42AC">
        <w:rPr>
          <w:rStyle w:val="FootnoteReference"/>
          <w:rFonts w:ascii="Sylfaen" w:eastAsia="Arial Unicode MS" w:hAnsi="Sylfaen" w:cs="Arial Unicode MS"/>
          <w:color w:val="000000"/>
          <w:lang w:val="ka-GE"/>
        </w:rPr>
        <w:footnoteReference w:id="161"/>
      </w:r>
      <w:r w:rsidRPr="009B42AC">
        <w:rPr>
          <w:rFonts w:ascii="Sylfaen" w:eastAsia="Arial Unicode MS" w:hAnsi="Sylfaen" w:cs="Arial Unicode MS"/>
          <w:color w:val="000000"/>
          <w:lang w:val="ka-GE"/>
        </w:rPr>
        <w:t xml:space="preserve"> აღმოსავლეთ საქართველოში ქარისმიერი ეროზია გამოწვეულია ძლიერი ქარებითა და გვალვებით, რომელთა ინტენსივობა მნიშვნელოვნად გაიზარდა ბოლო 50 წლის </w:t>
      </w:r>
      <w:r w:rsidRPr="009B42AC">
        <w:rPr>
          <w:rFonts w:ascii="Sylfaen" w:eastAsia="Arial Unicode MS" w:hAnsi="Sylfaen" w:cs="Arial Unicode MS"/>
          <w:lang w:val="ka-GE"/>
        </w:rPr>
        <w:t>განმავლობაში</w:t>
      </w:r>
      <w:r w:rsidRPr="009B42AC">
        <w:rPr>
          <w:rFonts w:ascii="Sylfaen" w:eastAsia="Arial Unicode MS" w:hAnsi="Sylfaen" w:cs="Arial Unicode MS"/>
          <w:color w:val="000000"/>
          <w:lang w:val="ka-GE"/>
        </w:rPr>
        <w:t>. კლიმატის პროგნოზირებული ცვლილების პირობებში მოსალოდნელია ნიადაგის ეროზიის პროცესების კიდევ უფრო გამწვავება მომავალში. ბუნებრივი პროცესებით გამოწვეული ქარისმიერი ეროზია მნიშვნელოვნად გაძლიერდა ქარსაფარი ზოლების გაჩეხვის შედეგად. 1990-იანი წლებიდან, შეშის მოპოვების მიზნით, ქვეყნის მასშტაბით გაიჩეხა ქარსაფარი ზოლების დაახლოებით 90%. დღეისათვის კი ქარსაფარი ზოლების განადგურების ძირითად საფრთხეს ქმნის მოსავლის ნარჩენების დაწვის პრაქტიკით გამოწვეული ხანძრები.</w:t>
      </w:r>
    </w:p>
    <w:p w14:paraId="0E9EC8EE" w14:textId="77777777" w:rsidR="0026707D" w:rsidRPr="009B42AC" w:rsidRDefault="0026707D" w:rsidP="00923FC6">
      <w:pPr>
        <w:pStyle w:val="Heading2"/>
        <w:tabs>
          <w:tab w:val="left" w:pos="9810"/>
        </w:tabs>
        <w:rPr>
          <w:rFonts w:ascii="Sylfaen" w:hAnsi="Sylfaen"/>
          <w:b w:val="0"/>
          <w:bCs/>
          <w:iCs/>
          <w:sz w:val="22"/>
          <w:szCs w:val="22"/>
        </w:rPr>
      </w:pPr>
      <w:r w:rsidRPr="009B42AC">
        <w:rPr>
          <w:rFonts w:ascii="Sylfaen" w:eastAsia="Arial Unicode MS" w:hAnsi="Sylfaen" w:cs="Arial Unicode MS"/>
          <w:bCs/>
          <w:iCs/>
          <w:sz w:val="22"/>
          <w:szCs w:val="22"/>
        </w:rPr>
        <w:t>საძოვრების დეგრადაცია</w:t>
      </w:r>
    </w:p>
    <w:p w14:paraId="7C8F161E" w14:textId="0F3B9D9A" w:rsidR="0026707D" w:rsidRPr="009B42AC" w:rsidRDefault="0026707D" w:rsidP="00923FC6">
      <w:pPr>
        <w:pBdr>
          <w:top w:val="nil"/>
          <w:left w:val="nil"/>
          <w:bottom w:val="nil"/>
          <w:right w:val="nil"/>
          <w:between w:val="nil"/>
        </w:pBdr>
        <w:tabs>
          <w:tab w:val="left" w:pos="9810"/>
        </w:tabs>
        <w:spacing w:before="193"/>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საქართველოს საძოვრები</w:t>
      </w:r>
      <w:r w:rsidR="006262FC">
        <w:rPr>
          <w:rFonts w:ascii="Sylfaen" w:eastAsia="Arial Unicode MS" w:hAnsi="Sylfaen" w:cs="Arial Unicode MS"/>
          <w:color w:val="000000"/>
          <w:lang w:val="ka-GE"/>
        </w:rPr>
        <w:t xml:space="preserve"> არასახარბიელო</w:t>
      </w:r>
      <w:r w:rsidRPr="009B42AC">
        <w:rPr>
          <w:rFonts w:ascii="Sylfaen" w:eastAsia="Arial Unicode MS" w:hAnsi="Sylfaen" w:cs="Arial Unicode MS"/>
          <w:color w:val="000000"/>
          <w:lang w:val="ka-GE"/>
        </w:rPr>
        <w:t xml:space="preserve"> მდგომარეობა</w:t>
      </w:r>
      <w:r w:rsidR="006262FC">
        <w:rPr>
          <w:rFonts w:ascii="Sylfaen" w:eastAsia="Arial Unicode MS" w:hAnsi="Sylfaen" w:cs="Arial Unicode MS"/>
          <w:color w:val="000000"/>
          <w:lang w:val="ka-GE"/>
        </w:rPr>
        <w:t>შია</w:t>
      </w:r>
      <w:r w:rsidRPr="009B42AC">
        <w:rPr>
          <w:rFonts w:ascii="Sylfaen" w:eastAsia="Arial Unicode MS" w:hAnsi="Sylfaen" w:cs="Arial Unicode MS"/>
          <w:color w:val="000000"/>
          <w:lang w:val="ka-GE"/>
        </w:rPr>
        <w:t>, რაც გამოწვეულია როგორც კლიმატის ცვლილებით, ისე ანთროპოგენური ზეწოლით. განსაკუთრებით მგრძნობიარეა კლიმატის ცვლილების მიმართ ალპური, არიდული და სემიარიდული სათიბ-საძოვრები, სადაც განლაგებულია საქართველოს ბუნებრივი სათიბ-საძოვრების ძირითადი ნაწილი. კერძოდ, ტემპერატურის მატება და ნალექების შემცირება ძლიერ ზეგავლენას მოახდენს მაღალი მთის, დაბალ ტემპერატურულ გარემოს შეგუებულ მცენარეთა სახეობებზე. ტემპერატურის ზრდასთან ერთად მოსალოდნელია მათი თერმოფილური (სითბოს მოყვარული) სახეობებით ჩანაცვლება, რომელთა გავრცელება დაბალი ტემპერატურით არის შეზღუდული. აღნიშნული პროცესის შედეგად მოსალოდნელია სერიოზული ცვლილებები ჯერ ალპური მდელოების მცენარეულობაში, ხოლო შემდეგ კი - სუბნივალურ კომპლექსებშიც.</w:t>
      </w:r>
    </w:p>
    <w:p w14:paraId="18507DED" w14:textId="37111423" w:rsidR="0026707D" w:rsidRPr="009B42AC" w:rsidRDefault="0026707D" w:rsidP="00923FC6">
      <w:pPr>
        <w:pBdr>
          <w:top w:val="nil"/>
          <w:left w:val="nil"/>
          <w:bottom w:val="nil"/>
          <w:right w:val="nil"/>
          <w:between w:val="nil"/>
        </w:pBdr>
        <w:tabs>
          <w:tab w:val="left" w:pos="9810"/>
        </w:tabs>
        <w:spacing w:before="157"/>
        <w:jc w:val="both"/>
        <w:rPr>
          <w:rFonts w:ascii="Sylfaen" w:eastAsia="Times New Roman" w:hAnsi="Sylfaen" w:cs="Times New Roman"/>
          <w:color w:val="000000"/>
          <w:vertAlign w:val="superscript"/>
          <w:lang w:val="ka-GE"/>
        </w:rPr>
      </w:pPr>
      <w:r w:rsidRPr="009B42AC">
        <w:rPr>
          <w:rFonts w:ascii="Sylfaen" w:eastAsia="Arial Unicode MS" w:hAnsi="Sylfaen" w:cs="Arial Unicode MS"/>
          <w:color w:val="000000"/>
          <w:lang w:val="ka-GE"/>
        </w:rPr>
        <w:t xml:space="preserve">მნიშვნელოვანი ზემოქმედება აქვს ნიადაგებზე ჭარბ ძოვებას. ჭარბი ძოვების გამო ბუნებრივ საძოვრებზე არსებული მცენარეული საფარის დეგრადაციის სიჩქარე მნიშვნელოვნად აღემატება აღდგენის ტემპებს, რაც ხშირ შემთხვევაში გამორიცხავს ბუნებრივი გზით მცენარეული საფარის </w:t>
      </w:r>
      <w:r w:rsidRPr="009B42AC">
        <w:rPr>
          <w:rFonts w:ascii="Sylfaen" w:eastAsia="Arial Unicode MS" w:hAnsi="Sylfaen" w:cs="Arial Unicode MS"/>
          <w:color w:val="000000"/>
          <w:lang w:val="ka-GE"/>
        </w:rPr>
        <w:lastRenderedPageBreak/>
        <w:t>თვითაღდგენის შესაძლებლობას. ჭარბ ძოვებას ცხვრის, თხისა და მსხვილფეხა რქოსანი პირუტყვის მიერ ადგილი აქვს სუბალპური და ალპური საძოვრების 30%-ზე და ასევე, სტეპისა და სემიარიდული ეკოსისტემების 50%-ში მდინარე მტკვრის აუზის სამხრეთ-აღმოსავლეთ ნაწილში. ხორბლისა და ფეტვის მონათესავე ველური სახეობები გაზრდილი რისკის ქვეშ იმყოფება მათი ჰაბიტატების გადაძოვების და გაუდაბნოების გამო.</w:t>
      </w:r>
      <w:r w:rsidR="00FF702A" w:rsidRPr="009B42AC">
        <w:rPr>
          <w:rStyle w:val="FootnoteReference"/>
          <w:rFonts w:ascii="Sylfaen" w:eastAsia="Arial Unicode MS" w:hAnsi="Sylfaen" w:cs="Arial Unicode MS"/>
          <w:color w:val="000000"/>
          <w:lang w:val="ka-GE"/>
        </w:rPr>
        <w:footnoteReference w:id="162"/>
      </w:r>
    </w:p>
    <w:p w14:paraId="62FBBED8" w14:textId="47D24C6A" w:rsidR="0026707D" w:rsidRPr="009B42AC" w:rsidRDefault="0026707D" w:rsidP="00923FC6">
      <w:pPr>
        <w:pBdr>
          <w:top w:val="nil"/>
          <w:left w:val="nil"/>
          <w:bottom w:val="nil"/>
          <w:right w:val="nil"/>
          <w:between w:val="nil"/>
        </w:pBdr>
        <w:tabs>
          <w:tab w:val="left" w:pos="9810"/>
        </w:tabs>
        <w:spacing w:before="157"/>
        <w:jc w:val="both"/>
        <w:rPr>
          <w:rFonts w:ascii="Sylfaen" w:eastAsia="Arial Unicode MS" w:hAnsi="Sylfaen" w:cs="Arial Unicode MS"/>
          <w:color w:val="000000"/>
          <w:lang w:val="ka-GE"/>
        </w:rPr>
      </w:pPr>
      <w:r w:rsidRPr="009B42AC">
        <w:rPr>
          <w:rFonts w:ascii="Sylfaen" w:eastAsia="Arial Unicode MS" w:hAnsi="Sylfaen" w:cs="Arial Unicode MS"/>
          <w:color w:val="000000"/>
          <w:lang w:val="ka-GE"/>
        </w:rPr>
        <w:t>უკიდურესად მძიმე სიტუაციაა შექმნილი ზამთრის საძოვრებზე, სადაც გადაძოვების საფრთხესთან ერთად ადგილი აქვს გაუდაბნოების პროცესებსაც. ამ მხრივ განსაკუთრებული საფრთხის ქვეშ არის სიღნაღისა და დედოფლისწყაროს მუნიციპალიტეტებში არსებული ზამთრის საძოვრები. ის გარემოება, რომ, საქართველოში ზამთრის საძოვრების სიმცირის გამო აქ იზამთრებს ცხვრის საკმაოდ დიდი ნაწილი, მნიშვნელოვნად ზრდის აღნიშნულ საძოვრებზე დატვირთვას. დედოფლისწყაროს მუნიციპალიტეტში არსებული საძოვრების 80% უკვე დეგრადირებულია, ხოლო ნაწილი იმყოფება გაუდაბნოების მნიშვნელოვანი რისკის ქვეშ.</w:t>
      </w:r>
      <w:r w:rsidR="00FF702A" w:rsidRPr="009B42AC">
        <w:rPr>
          <w:rStyle w:val="FootnoteReference"/>
          <w:rFonts w:ascii="Sylfaen" w:eastAsia="Arial Unicode MS" w:hAnsi="Sylfaen" w:cs="Arial Unicode MS"/>
          <w:color w:val="000000"/>
          <w:lang w:val="ka-GE"/>
        </w:rPr>
        <w:footnoteReference w:id="163"/>
      </w:r>
    </w:p>
    <w:p w14:paraId="6ED544D3" w14:textId="77777777" w:rsidR="0026707D" w:rsidRPr="009B42AC" w:rsidRDefault="0026707D" w:rsidP="00923FC6">
      <w:pPr>
        <w:pBdr>
          <w:top w:val="nil"/>
          <w:left w:val="nil"/>
          <w:bottom w:val="nil"/>
          <w:right w:val="nil"/>
          <w:between w:val="nil"/>
        </w:pBdr>
        <w:tabs>
          <w:tab w:val="left" w:pos="9810"/>
        </w:tabs>
        <w:spacing w:before="157"/>
        <w:jc w:val="both"/>
        <w:rPr>
          <w:rFonts w:ascii="Sylfaen" w:eastAsia="Merriweather" w:hAnsi="Sylfaen" w:cs="Merriweather"/>
          <w:b/>
          <w:bCs/>
          <w:iCs/>
          <w:color w:val="000000"/>
          <w:lang w:val="ka-GE"/>
        </w:rPr>
      </w:pPr>
      <w:r w:rsidRPr="009B42AC">
        <w:rPr>
          <w:rFonts w:ascii="Sylfaen" w:eastAsia="Arial Unicode MS" w:hAnsi="Sylfaen" w:cs="Arial Unicode MS"/>
          <w:b/>
          <w:bCs/>
          <w:iCs/>
          <w:lang w:val="ka-GE"/>
        </w:rPr>
        <w:t>ნიადაგის ქიმიური მონიტორინგი</w:t>
      </w:r>
    </w:p>
    <w:p w14:paraId="06BE4320" w14:textId="375BF3F7" w:rsidR="0026707D" w:rsidRPr="009B42AC" w:rsidRDefault="0026707D" w:rsidP="00923FC6">
      <w:pPr>
        <w:pBdr>
          <w:top w:val="nil"/>
          <w:left w:val="nil"/>
          <w:bottom w:val="nil"/>
          <w:right w:val="nil"/>
          <w:between w:val="nil"/>
        </w:pBdr>
        <w:tabs>
          <w:tab w:val="left" w:pos="9810"/>
        </w:tabs>
        <w:spacing w:before="193"/>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მძიმე ლითონებით ნიადაგის დაბინძურება ისტორიულად აქტუალური იყო ინდუსტრიულ ზონებში, განსაკუთრებით, სამრეწველო ქალაქების და სამთო-მოპოვებითი საწარმოების მახლობლად. ამ მხრივ სასოფლო-სამეურნეო სავარგულების დაბინძურება და დამბინძურებლების ნიადაგიდან სურსათში ან პირუტყვის საკვებში მოხვედრა შეიძლება პოტენციურ საფრთხეს წარმოადგენდეს ადამიანისა და შინაური ცხოველების ჯანმრთელობისთვის. მაგალითად, 2010 წელს ჩატარებული კვლევის</w:t>
      </w:r>
      <w:r w:rsidR="00FF702A" w:rsidRPr="009B42AC">
        <w:rPr>
          <w:rStyle w:val="FootnoteReference"/>
          <w:rFonts w:ascii="Sylfaen" w:eastAsia="Arial Unicode MS" w:hAnsi="Sylfaen" w:cs="Arial Unicode MS"/>
          <w:color w:val="000000"/>
          <w:lang w:val="ka-GE"/>
        </w:rPr>
        <w:footnoteReference w:id="164"/>
      </w:r>
      <w:r w:rsidRPr="009B42AC">
        <w:rPr>
          <w:rFonts w:ascii="Sylfaen" w:eastAsia="Arial Unicode MS" w:hAnsi="Sylfaen" w:cs="Arial Unicode MS"/>
          <w:color w:val="000000"/>
          <w:lang w:val="ka-GE"/>
        </w:rPr>
        <w:t xml:space="preserve"> თანახმად, რომლის მიზანი იყო მდინარე მაშავერას ხეობის ქვედა ნაწილში ნიადაგების შესწავლა, სპილენძის და კადმიუმის მაღალი შემცველობა დაფიქსირდა ხილის ბაღებში, ვენახებში, ბოსტნებსა და მარცვლოვანი კულტურების ნათესებში.</w:t>
      </w:r>
      <w:r w:rsidRPr="009B42AC">
        <w:rPr>
          <w:rFonts w:ascii="Sylfaen" w:eastAsia="Merriweather" w:hAnsi="Sylfaen" w:cs="Merriweather"/>
          <w:color w:val="000000"/>
          <w:vertAlign w:val="superscript"/>
          <w:lang w:val="ka-GE"/>
        </w:rPr>
        <w:t xml:space="preserve"> </w:t>
      </w:r>
      <w:r w:rsidRPr="009B42AC">
        <w:rPr>
          <w:rFonts w:ascii="Sylfaen" w:eastAsia="Arial Unicode MS" w:hAnsi="Sylfaen" w:cs="Arial Unicode MS"/>
          <w:color w:val="000000"/>
          <w:lang w:val="ka-GE"/>
        </w:rPr>
        <w:t>ნიადაგში დარიშხანის მაღალი შემცველობა ისტორიულად ფიქსირდებოდა ამბროლაურში, მანგანუმის მომატებული შემცველობა - ჭიათურაში, სხვადასხვა მძიმე ლითონების შემცველობა - ბოლნისში. თუმცა სისტემატიზებული ინფორმაცია საქართველოში ნიადაგების ქიმიური დაბინძურების შესახებ არ მოიპოვება.</w:t>
      </w:r>
    </w:p>
    <w:p w14:paraId="4C21C877" w14:textId="1FF910D3" w:rsidR="0026707D" w:rsidRPr="009B42AC" w:rsidRDefault="0026707D" w:rsidP="00923FC6">
      <w:pPr>
        <w:pBdr>
          <w:top w:val="nil"/>
          <w:left w:val="nil"/>
          <w:bottom w:val="nil"/>
          <w:right w:val="nil"/>
          <w:between w:val="nil"/>
        </w:pBdr>
        <w:tabs>
          <w:tab w:val="left" w:pos="9810"/>
        </w:tabs>
        <w:spacing w:before="157"/>
        <w:jc w:val="both"/>
        <w:rPr>
          <w:rFonts w:ascii="Sylfaen" w:eastAsia="Arial Unicode MS" w:hAnsi="Sylfaen" w:cs="Arial Unicode MS"/>
          <w:color w:val="000000"/>
          <w:lang w:val="ka-GE"/>
        </w:rPr>
      </w:pPr>
      <w:r w:rsidRPr="009B42AC">
        <w:rPr>
          <w:rFonts w:ascii="Sylfaen" w:eastAsia="Arial Unicode MS" w:hAnsi="Sylfaen" w:cs="Arial Unicode MS"/>
          <w:lang w:val="ka-GE"/>
        </w:rPr>
        <w:t xml:space="preserve">სსიპ </w:t>
      </w:r>
      <w:r w:rsidRPr="009B42AC">
        <w:rPr>
          <w:rFonts w:ascii="Sylfaen" w:eastAsia="Arial Unicode MS" w:hAnsi="Sylfaen" w:cs="Arial Unicode MS"/>
          <w:color w:val="000000"/>
          <w:lang w:val="ka-GE"/>
        </w:rPr>
        <w:t>გარემოს ეროვნული სააგენტო საქართველოს ქალაქებში ნიადაგის დაბინძურების რეგულარულ მონიტორინგს ატარებს 2014 წლიდან. 2021 წელს ნიადაგის 300 სინჯი იქნა აღებული მძიმე ლითონების შემცველობის დასადგენად 56 დაბასა და ქალაქში. თუმცა, გამოწვევას წარმოადგენს ანალიზის შედეგად მიღებული მონაცემების საფუძველზე ნიადაგის დაბინძურების ხარისხის შეფასება გამომდინარე იქიდან, რომ არსებული ნიადაგის ხარისხობრივი ნორმები</w:t>
      </w:r>
      <w:r w:rsidR="00430D56" w:rsidRPr="009B42AC">
        <w:rPr>
          <w:rStyle w:val="FootnoteReference"/>
          <w:rFonts w:ascii="Sylfaen" w:eastAsia="Arial Unicode MS" w:hAnsi="Sylfaen" w:cs="Arial Unicode MS"/>
          <w:color w:val="000000"/>
          <w:lang w:val="ka-GE"/>
        </w:rPr>
        <w:footnoteReference w:id="165"/>
      </w:r>
      <w:r w:rsidRPr="009B42AC">
        <w:rPr>
          <w:rFonts w:ascii="Sylfaen" w:eastAsia="Arial Unicode MS" w:hAnsi="Sylfaen" w:cs="Arial Unicode MS"/>
          <w:color w:val="000000"/>
          <w:lang w:val="ka-GE"/>
        </w:rPr>
        <w:t xml:space="preserve">, რომლებიც ძველ, საბჭოთა ნორმებს ეფუძნება, არ არის გამოსადეგი საქართველოს ნიადაგების შესაფასებლად. როგორც აღინიშნა, მიმდინარეობს მუშაობა ნიადაგის ახალი ხარისხობრივი </w:t>
      </w:r>
      <w:r w:rsidRPr="009B42AC">
        <w:rPr>
          <w:rFonts w:ascii="Sylfaen" w:eastAsia="Arial Unicode MS" w:hAnsi="Sylfaen" w:cs="Arial Unicode MS"/>
          <w:color w:val="000000"/>
          <w:lang w:val="ka-GE"/>
        </w:rPr>
        <w:lastRenderedPageBreak/>
        <w:t>სტანდარტების მომზადებაზე. კერძოდ, შემუშავებულია „ნიადაგის დაბინძურების ხარისხის ტექნიკური რეგლამენტის დამტკიცების შესახებ” მთავრობის დადგენილების პროექტი. სურათზე 4.3.2 წარმოდგენილია გარემოს ეროვნული სააგენტოს მიერ 2021 წელს განხორციელებული მონიტორინგის შედეგები.</w:t>
      </w:r>
    </w:p>
    <w:p w14:paraId="47144CA8" w14:textId="111280F9" w:rsidR="0026707D" w:rsidRPr="009B42AC" w:rsidRDefault="0026707D" w:rsidP="00923FC6">
      <w:pPr>
        <w:pBdr>
          <w:top w:val="nil"/>
          <w:left w:val="nil"/>
          <w:bottom w:val="nil"/>
          <w:right w:val="nil"/>
          <w:between w:val="nil"/>
        </w:pBdr>
        <w:tabs>
          <w:tab w:val="left" w:pos="9810"/>
        </w:tabs>
        <w:spacing w:before="157"/>
        <w:jc w:val="center"/>
        <w:rPr>
          <w:rFonts w:ascii="Sylfaen" w:eastAsia="Merriweather" w:hAnsi="Sylfaen" w:cs="Merriweather"/>
          <w:b/>
          <w:bCs/>
          <w:color w:val="000000"/>
          <w:lang w:val="ka-GE"/>
        </w:rPr>
      </w:pPr>
      <w:r w:rsidRPr="009B42AC">
        <w:rPr>
          <w:rFonts w:ascii="Sylfaen" w:eastAsia="Merriweather" w:hAnsi="Sylfaen" w:cs="Merriweather"/>
          <w:b/>
          <w:bCs/>
          <w:color w:val="000000"/>
          <w:lang w:val="ka-GE"/>
        </w:rPr>
        <w:t xml:space="preserve">სურ. 4.3.2: ნიადაგში მძიმე ლითონების შემცველობა საქართველოს ქალაქებში </w:t>
      </w:r>
      <w:r w:rsidR="00400D65" w:rsidRPr="009B42AC">
        <w:rPr>
          <w:rFonts w:ascii="Sylfaen" w:eastAsia="Merriweather" w:hAnsi="Sylfaen" w:cs="Merriweather"/>
          <w:b/>
          <w:bCs/>
          <w:color w:val="000000"/>
          <w:lang w:val="ka-GE"/>
        </w:rPr>
        <w:t>(</w:t>
      </w:r>
      <w:r w:rsidRPr="009B42AC">
        <w:rPr>
          <w:rFonts w:ascii="Sylfaen" w:eastAsia="Merriweather" w:hAnsi="Sylfaen" w:cs="Merriweather"/>
          <w:b/>
          <w:bCs/>
          <w:color w:val="000000"/>
          <w:lang w:val="ka-GE"/>
        </w:rPr>
        <w:t>2021</w:t>
      </w:r>
      <w:r w:rsidR="00400D65" w:rsidRPr="009B42AC">
        <w:rPr>
          <w:rFonts w:ascii="Sylfaen" w:eastAsia="Merriweather" w:hAnsi="Sylfaen" w:cs="Merriweather"/>
          <w:b/>
          <w:bCs/>
          <w:color w:val="000000"/>
          <w:lang w:val="ka-GE"/>
        </w:rPr>
        <w:t xml:space="preserve"> წ)</w:t>
      </w:r>
    </w:p>
    <w:p w14:paraId="70CD912F" w14:textId="77777777" w:rsidR="0026707D" w:rsidRPr="009B42AC" w:rsidRDefault="0026707D" w:rsidP="00923FC6">
      <w:pPr>
        <w:pBdr>
          <w:top w:val="nil"/>
          <w:left w:val="nil"/>
          <w:bottom w:val="nil"/>
          <w:right w:val="nil"/>
          <w:between w:val="nil"/>
        </w:pBdr>
        <w:tabs>
          <w:tab w:val="left" w:pos="9810"/>
        </w:tabs>
        <w:spacing w:before="157"/>
        <w:jc w:val="center"/>
        <w:rPr>
          <w:rFonts w:ascii="Sylfaen" w:eastAsia="Merriweather" w:hAnsi="Sylfaen" w:cs="Merriweather"/>
          <w:b/>
          <w:bCs/>
          <w:color w:val="000000"/>
          <w:lang w:val="ka-GE"/>
        </w:rPr>
      </w:pPr>
      <w:r w:rsidRPr="009B42AC">
        <w:rPr>
          <w:rFonts w:ascii="Sylfaen" w:hAnsi="Sylfaen"/>
          <w:noProof/>
          <w:vertAlign w:val="superscript"/>
          <w:lang w:val="ka-GE"/>
        </w:rPr>
        <w:drawing>
          <wp:inline distT="114300" distB="114300" distL="114300" distR="114300" wp14:anchorId="34722FF5" wp14:editId="46564B72">
            <wp:extent cx="6619631" cy="4134142"/>
            <wp:effectExtent l="0" t="0" r="0" b="0"/>
            <wp:docPr id="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5"/>
                    <a:srcRect/>
                    <a:stretch>
                      <a:fillRect/>
                    </a:stretch>
                  </pic:blipFill>
                  <pic:spPr>
                    <a:xfrm>
                      <a:off x="0" y="0"/>
                      <a:ext cx="6634406" cy="4143370"/>
                    </a:xfrm>
                    <a:prstGeom prst="rect">
                      <a:avLst/>
                    </a:prstGeom>
                    <a:ln/>
                  </pic:spPr>
                </pic:pic>
              </a:graphicData>
            </a:graphic>
          </wp:inline>
        </w:drawing>
      </w:r>
    </w:p>
    <w:p w14:paraId="1947B535" w14:textId="77777777" w:rsidR="0026707D" w:rsidRPr="009B42AC" w:rsidRDefault="0026707D" w:rsidP="00923FC6">
      <w:pPr>
        <w:pBdr>
          <w:top w:val="nil"/>
          <w:left w:val="nil"/>
          <w:bottom w:val="nil"/>
          <w:right w:val="nil"/>
          <w:between w:val="nil"/>
        </w:pBdr>
        <w:tabs>
          <w:tab w:val="left" w:pos="9810"/>
        </w:tabs>
        <w:spacing w:before="157"/>
        <w:jc w:val="center"/>
        <w:rPr>
          <w:rFonts w:ascii="Sylfaen" w:eastAsia="Merriweather" w:hAnsi="Sylfaen" w:cs="Merriweather"/>
          <w:b/>
          <w:bCs/>
          <w:color w:val="000000"/>
          <w:lang w:val="ka-GE"/>
        </w:rPr>
      </w:pPr>
    </w:p>
    <w:p w14:paraId="6EFF72EA" w14:textId="77777777" w:rsidR="0026707D" w:rsidRPr="009B42AC" w:rsidRDefault="0026707D" w:rsidP="00923FC6">
      <w:pPr>
        <w:pBdr>
          <w:top w:val="nil"/>
          <w:left w:val="nil"/>
          <w:bottom w:val="nil"/>
          <w:right w:val="nil"/>
          <w:between w:val="nil"/>
        </w:pBdr>
        <w:tabs>
          <w:tab w:val="left" w:pos="9810"/>
        </w:tabs>
        <w:spacing w:before="157"/>
        <w:jc w:val="center"/>
        <w:rPr>
          <w:rFonts w:ascii="Sylfaen" w:eastAsia="Merriweather" w:hAnsi="Sylfaen" w:cs="Merriweather"/>
          <w:b/>
          <w:bCs/>
          <w:color w:val="000000"/>
          <w:lang w:val="ka-GE"/>
        </w:rPr>
      </w:pPr>
      <w:r w:rsidRPr="009B42AC">
        <w:rPr>
          <w:rFonts w:ascii="Sylfaen" w:hAnsi="Sylfaen"/>
          <w:noProof/>
          <w:vertAlign w:val="superscript"/>
          <w:lang w:val="ka-GE"/>
        </w:rPr>
        <w:lastRenderedPageBreak/>
        <w:drawing>
          <wp:inline distT="114300" distB="114300" distL="114300" distR="114300" wp14:anchorId="5F702F1A" wp14:editId="779923AF">
            <wp:extent cx="6510216" cy="4100580"/>
            <wp:effectExtent l="0" t="0" r="5080" b="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6"/>
                    <a:srcRect/>
                    <a:stretch>
                      <a:fillRect/>
                    </a:stretch>
                  </pic:blipFill>
                  <pic:spPr>
                    <a:xfrm>
                      <a:off x="0" y="0"/>
                      <a:ext cx="6538590" cy="4118452"/>
                    </a:xfrm>
                    <a:prstGeom prst="rect">
                      <a:avLst/>
                    </a:prstGeom>
                    <a:ln/>
                  </pic:spPr>
                </pic:pic>
              </a:graphicData>
            </a:graphic>
          </wp:inline>
        </w:drawing>
      </w:r>
    </w:p>
    <w:p w14:paraId="58E871D8" w14:textId="77777777" w:rsidR="0026707D" w:rsidRPr="009B42AC" w:rsidRDefault="0026707D" w:rsidP="00923FC6">
      <w:pPr>
        <w:pBdr>
          <w:top w:val="nil"/>
          <w:left w:val="nil"/>
          <w:bottom w:val="nil"/>
          <w:right w:val="nil"/>
          <w:between w:val="nil"/>
        </w:pBdr>
        <w:tabs>
          <w:tab w:val="left" w:pos="9810"/>
        </w:tabs>
        <w:spacing w:before="157"/>
        <w:jc w:val="center"/>
        <w:rPr>
          <w:rFonts w:ascii="Sylfaen" w:eastAsia="Merriweather" w:hAnsi="Sylfaen" w:cs="Merriweather"/>
          <w:b/>
          <w:bCs/>
          <w:color w:val="000000"/>
          <w:lang w:val="ka-GE"/>
        </w:rPr>
      </w:pPr>
      <w:r w:rsidRPr="009B42AC">
        <w:rPr>
          <w:rFonts w:ascii="Sylfaen" w:hAnsi="Sylfaen"/>
          <w:noProof/>
          <w:vertAlign w:val="superscript"/>
          <w:lang w:val="ka-GE"/>
        </w:rPr>
        <w:drawing>
          <wp:inline distT="114300" distB="114300" distL="114300" distR="114300" wp14:anchorId="405A602A" wp14:editId="48FAF785">
            <wp:extent cx="6541477" cy="3129915"/>
            <wp:effectExtent l="0" t="0" r="0" b="0"/>
            <wp:docPr id="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7"/>
                    <a:srcRect/>
                    <a:stretch>
                      <a:fillRect/>
                    </a:stretch>
                  </pic:blipFill>
                  <pic:spPr>
                    <a:xfrm>
                      <a:off x="0" y="0"/>
                      <a:ext cx="6581297" cy="3148968"/>
                    </a:xfrm>
                    <a:prstGeom prst="rect">
                      <a:avLst/>
                    </a:prstGeom>
                    <a:ln/>
                  </pic:spPr>
                </pic:pic>
              </a:graphicData>
            </a:graphic>
          </wp:inline>
        </w:drawing>
      </w:r>
    </w:p>
    <w:p w14:paraId="6864489A" w14:textId="77777777" w:rsidR="0026707D" w:rsidRPr="009B42AC" w:rsidRDefault="0026707D" w:rsidP="00923FC6">
      <w:pPr>
        <w:pBdr>
          <w:top w:val="nil"/>
          <w:left w:val="nil"/>
          <w:bottom w:val="nil"/>
          <w:right w:val="nil"/>
          <w:between w:val="nil"/>
        </w:pBdr>
        <w:tabs>
          <w:tab w:val="left" w:pos="9810"/>
        </w:tabs>
        <w:spacing w:before="157"/>
        <w:jc w:val="center"/>
        <w:rPr>
          <w:rFonts w:ascii="Sylfaen" w:eastAsia="Merriweather" w:hAnsi="Sylfaen" w:cs="Merriweather"/>
          <w:i/>
          <w:iCs/>
          <w:color w:val="000000"/>
          <w:sz w:val="20"/>
          <w:szCs w:val="20"/>
          <w:lang w:val="ka-GE"/>
        </w:rPr>
      </w:pPr>
      <w:r w:rsidRPr="009B42AC">
        <w:rPr>
          <w:rFonts w:ascii="Sylfaen" w:eastAsia="Merriweather" w:hAnsi="Sylfaen" w:cs="Merriweather"/>
          <w:i/>
          <w:iCs/>
          <w:color w:val="000000"/>
          <w:sz w:val="20"/>
          <w:szCs w:val="20"/>
          <w:lang w:val="ka-GE"/>
        </w:rPr>
        <w:t>წყარო: სსიპ გარემოს ეროვნული სააგენტო, 2021</w:t>
      </w:r>
    </w:p>
    <w:p w14:paraId="6A4233AE" w14:textId="77777777" w:rsidR="0026707D" w:rsidRPr="009B42AC" w:rsidRDefault="0026707D" w:rsidP="00923FC6">
      <w:pPr>
        <w:pStyle w:val="Heading2"/>
        <w:pBdr>
          <w:bottom w:val="single" w:sz="4" w:space="1" w:color="000000"/>
        </w:pBdr>
        <w:tabs>
          <w:tab w:val="left" w:pos="9810"/>
        </w:tabs>
        <w:spacing w:after="11"/>
        <w:rPr>
          <w:rFonts w:ascii="Sylfaen" w:hAnsi="Sylfaen"/>
          <w:b w:val="0"/>
          <w:sz w:val="22"/>
          <w:szCs w:val="22"/>
        </w:rPr>
      </w:pPr>
      <w:r w:rsidRPr="009B42AC">
        <w:rPr>
          <w:rFonts w:ascii="Sylfaen" w:eastAsia="Arial Unicode MS" w:hAnsi="Sylfaen" w:cs="Arial Unicode MS"/>
          <w:sz w:val="22"/>
          <w:szCs w:val="22"/>
        </w:rPr>
        <w:t xml:space="preserve">4.4 </w:t>
      </w:r>
      <w:r w:rsidRPr="009B42AC">
        <w:rPr>
          <w:rFonts w:ascii="Sylfaen" w:eastAsia="Arial Unicode MS" w:hAnsi="Sylfaen" w:cs="Sylfaen"/>
          <w:sz w:val="22"/>
          <w:szCs w:val="22"/>
        </w:rPr>
        <w:t>ძირითადი გამოწვევები</w:t>
      </w:r>
    </w:p>
    <w:p w14:paraId="08C57E18" w14:textId="77777777" w:rsidR="0026707D" w:rsidRPr="009B42AC" w:rsidRDefault="0026707D" w:rsidP="00923FC6">
      <w:pPr>
        <w:pBdr>
          <w:top w:val="nil"/>
          <w:left w:val="nil"/>
          <w:bottom w:val="nil"/>
          <w:right w:val="nil"/>
          <w:between w:val="nil"/>
        </w:pBdr>
        <w:tabs>
          <w:tab w:val="left" w:pos="9810"/>
        </w:tabs>
        <w:spacing w:before="183"/>
        <w:jc w:val="both"/>
        <w:rPr>
          <w:rFonts w:ascii="Sylfaen" w:eastAsia="Merriweather" w:hAnsi="Sylfaen" w:cs="Merriweather"/>
          <w:color w:val="000000"/>
          <w:lang w:val="ka-GE"/>
        </w:rPr>
      </w:pPr>
      <w:r w:rsidRPr="009B42AC">
        <w:rPr>
          <w:rFonts w:ascii="Sylfaen" w:eastAsia="Arial Unicode MS" w:hAnsi="Sylfaen" w:cs="Arial Unicode MS"/>
          <w:lang w:val="ka-GE"/>
        </w:rPr>
        <w:t>მიუხედავად მრავალი ქმედებისა, რაც ზემოთ იქნა აღნიშნული</w:t>
      </w:r>
      <w:r w:rsidRPr="009B42AC">
        <w:rPr>
          <w:rFonts w:ascii="Sylfaen" w:eastAsia="Arial Unicode MS" w:hAnsi="Sylfaen" w:cs="Arial Unicode MS"/>
          <w:color w:val="000000"/>
          <w:lang w:val="ka-GE"/>
        </w:rPr>
        <w:t xml:space="preserve">, გამოწვევას წარმოადგენს კანონმდებლობის არარსებობა და საკანონმდებლო ხარვეზები საძოვრების მდგრადი მართვის, </w:t>
      </w:r>
      <w:r w:rsidRPr="009B42AC">
        <w:rPr>
          <w:rFonts w:ascii="Sylfaen" w:eastAsia="Arial Unicode MS" w:hAnsi="Sylfaen" w:cs="Arial Unicode MS"/>
          <w:color w:val="000000"/>
          <w:lang w:val="ka-GE"/>
        </w:rPr>
        <w:lastRenderedPageBreak/>
        <w:t>მიწის რესურსების დეგრადაციის შეფასების და ნიადაგის ქიმიური დაბინძურების შეფასების კუთხით.</w:t>
      </w:r>
    </w:p>
    <w:p w14:paraId="1B831711" w14:textId="610FDC67" w:rsidR="0026707D" w:rsidRPr="009B42AC" w:rsidRDefault="0026707D" w:rsidP="00923FC6">
      <w:pPr>
        <w:pBdr>
          <w:top w:val="nil"/>
          <w:left w:val="nil"/>
          <w:bottom w:val="nil"/>
          <w:right w:val="nil"/>
          <w:between w:val="nil"/>
        </w:pBdr>
        <w:tabs>
          <w:tab w:val="left" w:pos="9810"/>
        </w:tabs>
        <w:spacing w:before="157"/>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დღეისათვის საქართველოში არ არსებობს საძოვრების რესურსების მართვის და საძოვრებით სარგებლობის ერთიანი წესები და ნორმები. სხვადასხვა კანონი არაპირდაპირ ეხება და არეგულირებს საძოვრებით სარგებლობას, თუმცა არასრულყოფილად. ზემოაღნიშნულ სახელმწიფო საკუთრებაში არსებული საძოვრების ხელმისაწვდომობის სახელმწიფო პროგრამასთან (2021) ერთად, აუცილებელია ერთიანი საკანონმდებლო ჩარჩოს შემუშავება, რომელიც უზრუნველყოფს ყველა კატეგორიის საძოვრებისათვის მდგრადი მართვის და სარგებლობის წესების და ნორმების განსაზღვრას და საძოვრების მართვის სფეროში სახელმწიფო უწყებების, მუნიციპალიტეტებისა და კერძო სექტორის პასუხისმგებლობების დადგენას.</w:t>
      </w:r>
      <w:r w:rsidR="00FF702A" w:rsidRPr="009B42AC">
        <w:rPr>
          <w:rStyle w:val="FootnoteReference"/>
          <w:rFonts w:ascii="Sylfaen" w:eastAsia="Arial Unicode MS" w:hAnsi="Sylfaen" w:cs="Arial Unicode MS"/>
          <w:color w:val="000000"/>
          <w:lang w:val="ka-GE"/>
        </w:rPr>
        <w:footnoteReference w:id="166"/>
      </w:r>
      <w:r w:rsidR="00FF702A" w:rsidRPr="009B42AC">
        <w:rPr>
          <w:rStyle w:val="Heading3Char"/>
          <w:rFonts w:ascii="Sylfaen" w:eastAsia="Arial Unicode MS" w:hAnsi="Sylfaen"/>
          <w:vertAlign w:val="superscript"/>
        </w:rPr>
        <w:t xml:space="preserve"> </w:t>
      </w:r>
      <w:r w:rsidRPr="009B42AC">
        <w:rPr>
          <w:rFonts w:ascii="Sylfaen" w:eastAsia="Arial Unicode MS" w:hAnsi="Sylfaen" w:cs="Arial Unicode MS"/>
          <w:color w:val="000000"/>
          <w:lang w:val="ka-GE"/>
        </w:rPr>
        <w:t>საძოვრების მართვის სფეროს მოწესრიგების გარეშე, საძოვრების უსისტემო გამოყენების პირობებში, არსებობს იმის მაღალი რისკი, რომ საძოვრების დეგრადაცია შეუქცევადი გახდეს.</w:t>
      </w:r>
    </w:p>
    <w:p w14:paraId="0F18B16F" w14:textId="77777777" w:rsidR="0026707D" w:rsidRPr="009B42AC" w:rsidRDefault="0026707D" w:rsidP="00923FC6">
      <w:pPr>
        <w:pBdr>
          <w:top w:val="nil"/>
          <w:left w:val="nil"/>
          <w:bottom w:val="nil"/>
          <w:right w:val="nil"/>
          <w:between w:val="nil"/>
        </w:pBdr>
        <w:tabs>
          <w:tab w:val="left" w:pos="9810"/>
        </w:tabs>
        <w:spacing w:before="156"/>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გამოწვევას წარმოადგენს მიწის რესურსების მართვის სფეროში განახლებული მონაცემების და ინფორმაციის არარსებობა როგორც მიწათსარგებლობის, ისე მიწის რესურსების მდგომარეობის შესახებ, რაც აფერხებს მიწის რესურსების მართვის სფეროში ეფექტიანი გადაწყვეტილებების მიღებას. არ არსებობს დაზუსტებული მონაცემები როგორც სახელმწიფო, ისე კერძო საკუთრებაში არსებული მიწის ფართობების შესახებ, რაც განპირობებულია იმით, რომ კერძო საკუთრებაში არსებული მიწების მნიშვნელოვანი ნაწილი არ არის დარეგისტრირებული საჯარო რეესტრში და მათი დიდი ნაწილის ფართობები დაუზუსტებელია. აღსანიშნავია, რომ ხშირად მიწების გამოყენება არ ხდება მათი ფაქტობრივი სტატუსის შესაბამისად</w:t>
      </w:r>
      <w:r w:rsidRPr="009B42AC">
        <w:rPr>
          <w:rFonts w:ascii="Sylfaen" w:hAnsi="Sylfaen"/>
          <w:lang w:val="ka-GE"/>
        </w:rPr>
        <w:t>.</w:t>
      </w:r>
      <w:r w:rsidRPr="009B42AC">
        <w:rPr>
          <w:rFonts w:ascii="Sylfaen" w:eastAsia="Merriweather" w:hAnsi="Sylfaen" w:cs="Merriweather"/>
          <w:color w:val="000000"/>
          <w:lang w:val="ka-GE"/>
        </w:rPr>
        <w:t xml:space="preserve"> </w:t>
      </w:r>
      <w:r w:rsidRPr="009B42AC">
        <w:rPr>
          <w:rFonts w:ascii="Sylfaen" w:eastAsia="Arial Unicode MS" w:hAnsi="Sylfaen" w:cs="Arial Unicode MS"/>
          <w:lang w:val="ka-GE"/>
        </w:rPr>
        <w:t>აქედან გამომდინარე</w:t>
      </w:r>
      <w:r w:rsidRPr="009B42AC">
        <w:rPr>
          <w:rFonts w:ascii="Sylfaen" w:eastAsia="Arial Unicode MS" w:hAnsi="Sylfaen" w:cs="Arial Unicode MS"/>
          <w:color w:val="000000"/>
          <w:lang w:val="ka-GE"/>
        </w:rPr>
        <w:t>, დარეგისტრირებული მიწების ფაქტობრივი მიწათსარგებლობის შესახებ მონაცემებიც დაუზუსტებელია. ასევე, 2004 წლის შემდეგ არ მომხდარა მიწის ბალანსის შედგენა.</w:t>
      </w:r>
    </w:p>
    <w:p w14:paraId="738A03C1" w14:textId="52C864D4" w:rsidR="0026707D" w:rsidRPr="009B42AC" w:rsidRDefault="0026707D" w:rsidP="00FF702A">
      <w:pPr>
        <w:pBdr>
          <w:top w:val="nil"/>
          <w:left w:val="nil"/>
          <w:bottom w:val="nil"/>
          <w:right w:val="nil"/>
          <w:between w:val="nil"/>
        </w:pBdr>
        <w:tabs>
          <w:tab w:val="left" w:pos="9810"/>
        </w:tabs>
        <w:spacing w:before="157"/>
        <w:jc w:val="both"/>
        <w:rPr>
          <w:rFonts w:ascii="Sylfaen" w:eastAsia="Arial Unicode MS" w:hAnsi="Sylfaen" w:cs="Arial Unicode MS"/>
          <w:color w:val="000000"/>
          <w:lang w:val="ka-GE"/>
        </w:rPr>
      </w:pPr>
      <w:r w:rsidRPr="009B42AC">
        <w:rPr>
          <w:rFonts w:ascii="Sylfaen" w:eastAsia="Arial Unicode MS" w:hAnsi="Sylfaen" w:cs="Arial Unicode MS"/>
          <w:color w:val="000000"/>
          <w:lang w:val="ka-GE"/>
        </w:rPr>
        <w:t>გარდა ამისა, ბოლო წლებში განხორციელებული საკანონმდებლო და ინსტიტუციური ცვლილებებით სასოფლო-სამეურნეო მიწის რესურსების აღრიცხვის, მიწის ბალანსის და მონაცემთა ბაზის შედგენისთვის შექმნილი საფუძვლის მიუხედავად,  გამოწვევას წარმოადგენს დეგრადირებული მიწის ფართობების განსაზღვრა და შეფასება. შეფასების ჩატარების შემაფერხებელი ფაქტორია მიწის დეგრადაციის ინდიკატორების არარსებობა.</w:t>
      </w:r>
      <w:r w:rsidR="00FF702A" w:rsidRPr="009B42AC">
        <w:rPr>
          <w:rStyle w:val="FootnoteReference"/>
          <w:rFonts w:ascii="Sylfaen" w:eastAsia="Arial Unicode MS" w:hAnsi="Sylfaen" w:cs="Arial Unicode MS"/>
          <w:color w:val="000000"/>
          <w:lang w:val="ka-GE"/>
        </w:rPr>
        <w:footnoteReference w:id="167"/>
      </w:r>
    </w:p>
    <w:p w14:paraId="10BEF682" w14:textId="6B51DD04" w:rsidR="00FF702A" w:rsidRPr="009B42AC" w:rsidRDefault="0026707D" w:rsidP="00923FC6">
      <w:pPr>
        <w:tabs>
          <w:tab w:val="left" w:pos="9810"/>
        </w:tabs>
        <w:jc w:val="both"/>
        <w:rPr>
          <w:rFonts w:ascii="Sylfaen" w:eastAsia="Arial Unicode MS" w:hAnsi="Sylfaen" w:cs="Arial Unicode MS"/>
          <w:color w:val="000000"/>
          <w:lang w:val="ka-GE"/>
        </w:rPr>
      </w:pPr>
      <w:r w:rsidRPr="009B42AC">
        <w:rPr>
          <w:rFonts w:ascii="Sylfaen" w:eastAsia="Arial Unicode MS" w:hAnsi="Sylfaen" w:cs="Arial Unicode MS"/>
          <w:color w:val="000000"/>
          <w:lang w:val="ka-GE"/>
        </w:rPr>
        <w:t>გამოწვევას წარმოადგენს ნიადაგის ქიმიური დაბინძურების ხარისხის შეფასებაც, რადგან, როგორც ზემოთ აღინიშნა, ნიადაგის მოქმედი ხარისხობრივი ნორმები გამოუსადეგარია საქართველოს ნიადაგების დაბინძურების ხარისხის შეფასებისათვის. შესაბამისად, აუცილებელია ნიადაგის განახლებული ხარისხობრივი ნორმების დამტკიცება.</w:t>
      </w:r>
    </w:p>
    <w:p w14:paraId="3E98E26E" w14:textId="77777777" w:rsidR="00FF702A" w:rsidRPr="009B42AC" w:rsidRDefault="00FF702A">
      <w:pPr>
        <w:rPr>
          <w:rFonts w:ascii="Sylfaen" w:eastAsia="Arial Unicode MS" w:hAnsi="Sylfaen" w:cs="Arial Unicode MS"/>
          <w:color w:val="000000"/>
          <w:lang w:val="ka-GE"/>
        </w:rPr>
      </w:pPr>
      <w:r w:rsidRPr="009B42AC">
        <w:rPr>
          <w:rFonts w:ascii="Sylfaen" w:eastAsia="Arial Unicode MS" w:hAnsi="Sylfaen" w:cs="Arial Unicode MS"/>
          <w:color w:val="000000"/>
          <w:lang w:val="ka-GE"/>
        </w:rPr>
        <w:br w:type="page"/>
      </w:r>
    </w:p>
    <w:p w14:paraId="330E81E0" w14:textId="73B94D1B" w:rsidR="0026707D" w:rsidRPr="009B42AC" w:rsidRDefault="0026707D"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I/5 მინერალური რესურსები</w:t>
      </w:r>
    </w:p>
    <w:p w14:paraId="68352601" w14:textId="4BD891F5" w:rsidR="0026707D" w:rsidRPr="009B42AC" w:rsidRDefault="0026707D" w:rsidP="00B143AE">
      <w:pPr>
        <w:pBdr>
          <w:top w:val="nil"/>
          <w:left w:val="nil"/>
          <w:bottom w:val="nil"/>
          <w:right w:val="nil"/>
          <w:between w:val="nil"/>
        </w:pBdr>
        <w:tabs>
          <w:tab w:val="left" w:pos="9810"/>
        </w:tabs>
        <w:spacing w:before="135"/>
        <w:ind w:right="3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 xml:space="preserve">მინერალური რესურსები </w:t>
      </w:r>
      <w:r w:rsidRPr="009B42AC">
        <w:rPr>
          <w:rFonts w:ascii="Sylfaen" w:eastAsia="Arial Unicode MS" w:hAnsi="Sylfaen" w:cs="Arial Unicode MS"/>
          <w:highlight w:val="white"/>
          <w:lang w:val="ka-GE"/>
        </w:rPr>
        <w:t>ძალზე მნიშვნელოვანია ქვეყნის განვითარებისთვის.</w:t>
      </w:r>
      <w:r w:rsidRPr="009B42AC">
        <w:rPr>
          <w:rFonts w:ascii="Sylfaen" w:eastAsia="Arial Unicode MS" w:hAnsi="Sylfaen" w:cs="Arial Unicode MS"/>
          <w:color w:val="000000"/>
          <w:highlight w:val="white"/>
          <w:lang w:val="ka-GE"/>
        </w:rPr>
        <w:t xml:space="preserve"> თუმცა, მისი უმეტესი ნაწილის ამოწურვადი ხასიათი</w:t>
      </w:r>
      <w:r w:rsidRPr="009B42AC">
        <w:rPr>
          <w:rFonts w:ascii="Sylfaen" w:eastAsia="Arial Unicode MS" w:hAnsi="Sylfaen" w:cs="Arial Unicode MS"/>
          <w:highlight w:val="white"/>
          <w:lang w:val="ka-GE"/>
        </w:rPr>
        <w:t>სა</w:t>
      </w:r>
      <w:r w:rsidRPr="009B42AC">
        <w:rPr>
          <w:rFonts w:ascii="Sylfaen" w:eastAsia="Arial Unicode MS" w:hAnsi="Sylfaen" w:cs="Arial Unicode MS"/>
          <w:color w:val="000000"/>
          <w:highlight w:val="white"/>
          <w:lang w:val="ka-GE"/>
        </w:rPr>
        <w:t xml:space="preserve"> და ამ რესურსის მოპოვება-გამოყენებით გარემოზე ზემოქმედებ</w:t>
      </w:r>
      <w:r w:rsidRPr="009B42AC">
        <w:rPr>
          <w:rFonts w:ascii="Sylfaen" w:eastAsia="Arial Unicode MS" w:hAnsi="Sylfaen" w:cs="Arial Unicode MS"/>
          <w:highlight w:val="white"/>
          <w:lang w:val="ka-GE"/>
        </w:rPr>
        <w:t>ის ფაქტორის გამო</w:t>
      </w:r>
      <w:r w:rsidRPr="009B42AC">
        <w:rPr>
          <w:rFonts w:ascii="Sylfaen" w:eastAsia="Arial Unicode MS" w:hAnsi="Sylfaen" w:cs="Arial Unicode MS"/>
          <w:color w:val="000000"/>
          <w:highlight w:val="white"/>
          <w:lang w:val="ka-GE"/>
        </w:rPr>
        <w:t xml:space="preserve"> აუცილებელია მინერალური რესურსების რაციონალურად, გეგმაზომიერად და მდგრადად მოპოვება სათანადო რეგულირებისა და კონტროლის მექანიზმების გამოყენებით. </w:t>
      </w:r>
      <w:r w:rsidRPr="009B42AC">
        <w:rPr>
          <w:rFonts w:ascii="Sylfaen" w:eastAsia="Arial Unicode MS" w:hAnsi="Sylfaen" w:cs="Arial Unicode MS"/>
          <w:highlight w:val="white"/>
          <w:lang w:val="ka-GE"/>
        </w:rPr>
        <w:t>აღნიშნული მნიშვნელოვნად უწყობს ხელს</w:t>
      </w:r>
      <w:r w:rsidRPr="009B42AC">
        <w:rPr>
          <w:rFonts w:ascii="Sylfaen" w:eastAsia="Arial Unicode MS" w:hAnsi="Sylfaen" w:cs="Arial Unicode MS"/>
          <w:color w:val="000000"/>
          <w:highlight w:val="white"/>
          <w:lang w:val="ka-GE"/>
        </w:rPr>
        <w:t xml:space="preserve"> ბუნებრივი რესურსების ერთდროულად ამოწურვ</w:t>
      </w:r>
      <w:r w:rsidRPr="009B42AC">
        <w:rPr>
          <w:rFonts w:ascii="Sylfaen" w:eastAsia="Arial Unicode MS" w:hAnsi="Sylfaen" w:cs="Arial Unicode MS"/>
          <w:highlight w:val="white"/>
          <w:lang w:val="ka-GE"/>
        </w:rPr>
        <w:t>ის თავიდან აცილებას</w:t>
      </w:r>
      <w:r w:rsidRPr="009B42AC">
        <w:rPr>
          <w:rFonts w:ascii="Sylfaen" w:eastAsia="Arial Unicode MS" w:hAnsi="Sylfaen" w:cs="Arial Unicode MS"/>
          <w:color w:val="000000"/>
          <w:highlight w:val="white"/>
          <w:lang w:val="ka-GE"/>
        </w:rPr>
        <w:t>, გარემოს დაბინძურებ</w:t>
      </w:r>
      <w:r w:rsidRPr="009B42AC">
        <w:rPr>
          <w:rFonts w:ascii="Sylfaen" w:eastAsia="Arial Unicode MS" w:hAnsi="Sylfaen" w:cs="Arial Unicode MS"/>
          <w:highlight w:val="white"/>
          <w:lang w:val="ka-GE"/>
        </w:rPr>
        <w:t>ის შემცირებას</w:t>
      </w:r>
      <w:r w:rsidRPr="009B42AC">
        <w:rPr>
          <w:rFonts w:ascii="Sylfaen" w:eastAsia="Arial Unicode MS" w:hAnsi="Sylfaen" w:cs="Arial Unicode MS"/>
          <w:color w:val="000000"/>
          <w:highlight w:val="white"/>
          <w:lang w:val="ka-GE"/>
        </w:rPr>
        <w:t xml:space="preserve"> და შესაბამისად, გარემოსა და ადამიანისთვის გამოუსწორებელი ზიანის მიყენებას. აუცილებლად გასათვალისწინებელია, რომ მინერალური რესურსების, განსაკუთებით კი მძიმე ლითონების მოპოვებამ შესაძლოა გამოიწვიოს წყლის, მიწის და ჰაერის დაბინძურება, რომლის შედეგებიც აისახება როგორც ადგილობრივ, ასევე ახლომდებარე ეკოსისტემებზე, და შესაძლოა ტრანსსასაზღვრო ეფექტიც კი ჰქონდეს.</w:t>
      </w:r>
    </w:p>
    <w:p w14:paraId="59FFF131" w14:textId="77777777" w:rsidR="0026707D" w:rsidRPr="009B42AC" w:rsidRDefault="0026707D" w:rsidP="002C2C7A">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5.1 ძირითადი კითხვები და გზავნილები</w:t>
      </w:r>
    </w:p>
    <w:p w14:paraId="4AD4D62B" w14:textId="491015DF" w:rsidR="0026707D" w:rsidRPr="009B42AC" w:rsidRDefault="0026707D" w:rsidP="00923FC6">
      <w:pPr>
        <w:pBdr>
          <w:top w:val="nil"/>
          <w:left w:val="nil"/>
          <w:bottom w:val="nil"/>
          <w:right w:val="nil"/>
          <w:between w:val="nil"/>
        </w:pBdr>
        <w:tabs>
          <w:tab w:val="left" w:pos="9810"/>
        </w:tabs>
        <w:spacing w:before="135"/>
        <w:ind w:right="30"/>
        <w:jc w:val="both"/>
        <w:rPr>
          <w:rFonts w:ascii="Sylfaen" w:eastAsia="Arial Unicode MS" w:hAnsi="Sylfaen" w:cs="Arial Unicode MS"/>
          <w:b/>
          <w:bCs/>
          <w:color w:val="000000"/>
          <w:highlight w:val="white"/>
          <w:u w:val="single"/>
          <w:lang w:val="ka-GE"/>
        </w:rPr>
      </w:pPr>
      <w:r w:rsidRPr="009B42AC">
        <w:rPr>
          <w:rFonts w:ascii="Sylfaen" w:eastAsia="Merriweather" w:hAnsi="Sylfaen" w:cs="Merriweather"/>
          <w:b/>
          <w:bCs/>
          <w:color w:val="000000"/>
          <w:highlight w:val="white"/>
          <w:u w:val="single"/>
          <w:lang w:val="ka-GE"/>
        </w:rPr>
        <w:t xml:space="preserve">5.1.1 </w:t>
      </w:r>
      <w:r w:rsidRPr="009B42AC">
        <w:rPr>
          <w:rFonts w:ascii="Sylfaen" w:eastAsia="Arial Unicode MS" w:hAnsi="Sylfaen" w:cs="Arial Unicode MS"/>
          <w:b/>
          <w:bCs/>
          <w:color w:val="000000"/>
          <w:highlight w:val="white"/>
          <w:u w:val="single"/>
          <w:lang w:val="ka-GE"/>
        </w:rPr>
        <w:t>რა როლი აქვს მინერალურ რესურსებს ქვეყნის განვითარებისთვის?</w:t>
      </w:r>
    </w:p>
    <w:p w14:paraId="622902A4" w14:textId="3D71402D" w:rsidR="0026707D" w:rsidRPr="009B42AC" w:rsidRDefault="0026707D" w:rsidP="00923FC6">
      <w:pPr>
        <w:pBdr>
          <w:top w:val="nil"/>
          <w:left w:val="nil"/>
          <w:bottom w:val="nil"/>
          <w:right w:val="nil"/>
          <w:between w:val="nil"/>
        </w:pBdr>
        <w:tabs>
          <w:tab w:val="left" w:pos="9810"/>
        </w:tabs>
        <w:spacing w:before="135"/>
        <w:ind w:right="30"/>
        <w:jc w:val="both"/>
        <w:rPr>
          <w:rFonts w:ascii="Sylfaen" w:eastAsia="Merriweather" w:hAnsi="Sylfaen" w:cs="Merriweather"/>
          <w:b/>
          <w:bCs/>
          <w:color w:val="000000"/>
          <w:u w:val="single"/>
          <w:lang w:val="ka-GE"/>
        </w:rPr>
      </w:pPr>
      <w:r w:rsidRPr="009B42AC">
        <w:rPr>
          <w:rFonts w:ascii="Sylfaen" w:eastAsia="Arial Unicode MS" w:hAnsi="Sylfaen" w:cs="Arial Unicode MS"/>
          <w:color w:val="000000"/>
          <w:highlight w:val="white"/>
          <w:lang w:val="ka-GE"/>
        </w:rPr>
        <w:t xml:space="preserve">მინერალური რესურსები საქართველოს ერთ-ერთი უმთავრესი სიმდიდრეა და მნიშვნელოვან ეკონომიკურ აქტივს წარმოადგენს ქვეყნის განვითარებაში. საქართველოში მოიპოვება </w:t>
      </w:r>
      <w:r w:rsidR="006C0C0D" w:rsidRPr="009B42AC">
        <w:rPr>
          <w:rFonts w:ascii="Sylfaen" w:eastAsia="Arial Unicode MS" w:hAnsi="Sylfaen" w:cs="Arial Unicode MS"/>
          <w:color w:val="000000"/>
          <w:highlight w:val="white"/>
          <w:lang w:val="ka-GE"/>
        </w:rPr>
        <w:t>შემდეგი მინერალური რესურსი:</w:t>
      </w:r>
      <w:r w:rsidRPr="009B42AC">
        <w:rPr>
          <w:rFonts w:ascii="Sylfaen" w:eastAsia="Arial Unicode MS" w:hAnsi="Sylfaen" w:cs="Arial Unicode MS"/>
          <w:color w:val="000000"/>
          <w:highlight w:val="white"/>
          <w:lang w:val="ka-GE"/>
        </w:rPr>
        <w:t xml:space="preserve"> ლითონური</w:t>
      </w:r>
      <w:r w:rsidR="006C0C0D" w:rsidRPr="009B42AC">
        <w:rPr>
          <w:rFonts w:ascii="Sylfaen" w:eastAsia="Arial Unicode MS" w:hAnsi="Sylfaen" w:cs="Arial Unicode MS"/>
          <w:color w:val="000000"/>
          <w:highlight w:val="white"/>
          <w:lang w:val="ka-GE"/>
        </w:rPr>
        <w:t>,</w:t>
      </w:r>
      <w:r w:rsidRPr="009B42AC">
        <w:rPr>
          <w:rFonts w:ascii="Sylfaen" w:eastAsia="Arial Unicode MS" w:hAnsi="Sylfaen" w:cs="Arial Unicode MS"/>
          <w:color w:val="000000"/>
          <w:highlight w:val="white"/>
          <w:lang w:val="ka-GE"/>
        </w:rPr>
        <w:t xml:space="preserve"> არალითონური, საწვავი </w:t>
      </w:r>
      <w:r w:rsidR="006C0C0D" w:rsidRPr="009B42AC">
        <w:rPr>
          <w:rFonts w:ascii="Sylfaen" w:eastAsia="Arial Unicode MS" w:hAnsi="Sylfaen" w:cs="Arial Unicode MS"/>
          <w:color w:val="000000"/>
          <w:highlight w:val="white"/>
          <w:lang w:val="ka-GE"/>
        </w:rPr>
        <w:t>და</w:t>
      </w:r>
      <w:r w:rsidR="00BD06DC" w:rsidRPr="009B42AC">
        <w:rPr>
          <w:rFonts w:ascii="Sylfaen" w:eastAsia="Arial Unicode MS" w:hAnsi="Sylfaen" w:cs="Arial Unicode MS"/>
          <w:color w:val="000000"/>
          <w:highlight w:val="white"/>
          <w:lang w:val="ka-GE"/>
        </w:rPr>
        <w:t xml:space="preserve"> </w:t>
      </w:r>
      <w:r w:rsidR="0091176B" w:rsidRPr="009B42AC">
        <w:rPr>
          <w:rFonts w:ascii="Sylfaen" w:eastAsia="Arial Unicode MS" w:hAnsi="Sylfaen" w:cs="Arial Unicode MS"/>
          <w:color w:val="000000"/>
          <w:highlight w:val="white"/>
          <w:lang w:val="ka-GE"/>
        </w:rPr>
        <w:t>მიწისქვეშა თერმული, მინერალური და მტკნარი წყლები</w:t>
      </w:r>
      <w:r w:rsidRPr="009B42AC">
        <w:rPr>
          <w:rFonts w:ascii="Sylfaen" w:eastAsia="Arial Unicode MS" w:hAnsi="Sylfaen" w:cs="Arial Unicode MS"/>
          <w:color w:val="000000"/>
          <w:highlight w:val="white"/>
          <w:lang w:val="ka-GE"/>
        </w:rPr>
        <w:t xml:space="preserve">. საქართველოში სამთო-გადამამუშავებელი ეკონომიკური საქმიანობა საკმაოდ მასშტაბურია, რაც მნიშვნელოვან როლს ასრულებს ქვეყნის ეკონომიკის განვითარებაში. საქართველოს ექსპორტის წამყვან სასაქონლო ჯგუფებში სწორედ მინერალური რესურსები ლიდერობს და მთლიანი ექსპორტის არანაკლებ </w:t>
      </w:r>
      <w:r w:rsidRPr="009B42AC">
        <w:rPr>
          <w:rFonts w:ascii="Sylfaen" w:hAnsi="Sylfaen"/>
          <w:highlight w:val="white"/>
          <w:lang w:val="ka-GE"/>
        </w:rPr>
        <w:t>35,2</w:t>
      </w:r>
      <w:r w:rsidRPr="009B42AC">
        <w:rPr>
          <w:rFonts w:ascii="Sylfaen" w:eastAsia="Arial Unicode MS" w:hAnsi="Sylfaen" w:cs="Arial Unicode MS"/>
          <w:color w:val="000000"/>
          <w:highlight w:val="white"/>
          <w:lang w:val="ka-GE"/>
        </w:rPr>
        <w:t>%-ს შეადგენს. მინერალური რესურსების მოპოვებითი ეკონომიკური საქმიანობა მნიშვნელოვან როლს ასრულებს არამარტო ქვეყნის საგადამხდელო ბალანსის ფორმირებაში, არამედ უზრუნველყოფს ადგილობრივი თვითმმართველობების ეკონომიკის სიცოცხლისუნარიანობისათვის საჭირო შემოსავლებსა და დასაქმებას.</w:t>
      </w:r>
    </w:p>
    <w:p w14:paraId="5A57314E" w14:textId="7AD8C4B4" w:rsidR="0026707D" w:rsidRPr="009B42AC" w:rsidRDefault="0026707D" w:rsidP="00923FC6">
      <w:pPr>
        <w:pBdr>
          <w:top w:val="nil"/>
          <w:left w:val="nil"/>
          <w:bottom w:val="nil"/>
          <w:right w:val="nil"/>
          <w:between w:val="nil"/>
        </w:pBdr>
        <w:tabs>
          <w:tab w:val="left" w:pos="9810"/>
        </w:tabs>
        <w:spacing w:before="135"/>
        <w:ind w:right="30"/>
        <w:jc w:val="both"/>
        <w:rPr>
          <w:rFonts w:ascii="Sylfaen" w:eastAsia="Merriweather" w:hAnsi="Sylfaen" w:cs="Merriweather"/>
          <w:b/>
          <w:bCs/>
          <w:color w:val="000000"/>
          <w:highlight w:val="white"/>
          <w:u w:val="single"/>
          <w:lang w:val="ka-GE"/>
        </w:rPr>
      </w:pPr>
      <w:r w:rsidRPr="009B42AC">
        <w:rPr>
          <w:rFonts w:ascii="Sylfaen" w:hAnsi="Sylfaen"/>
          <w:b/>
          <w:bCs/>
          <w:u w:val="single"/>
          <w:lang w:val="ka-GE"/>
        </w:rPr>
        <w:t xml:space="preserve">5.1.2 </w:t>
      </w:r>
      <w:r w:rsidRPr="009B42AC">
        <w:rPr>
          <w:rFonts w:ascii="Sylfaen" w:eastAsia="Arial Unicode MS" w:hAnsi="Sylfaen" w:cs="Arial Unicode MS"/>
          <w:b/>
          <w:bCs/>
          <w:u w:val="single"/>
          <w:lang w:val="ka-GE"/>
        </w:rPr>
        <w:t>რა ძირითადი ფაქტორებია გასათვალისწინებელი მინერალური რესურსების მოპოვების კუთხით?</w:t>
      </w:r>
    </w:p>
    <w:p w14:paraId="78801873" w14:textId="30B8EBC2" w:rsidR="0026707D" w:rsidRPr="009B42AC" w:rsidRDefault="0026707D" w:rsidP="002C2C7A">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მინერალური რესურსების მოპოვებისას უმთავრესია არამარტო სოციალურ-ეკონომიკური, არამედ გარემოსდაცვითი ასპექტის სათანადო გათვალისწინება, ე.წ. მდგრადი პრაქტიკის გამოყენება. ამოწურვადი მინერალური რესურსების მოპოვება გეგმაზომიერად და მაქსიმალურად ეფექტიანად უნდა მოხდეს. ამასთან, გათვალისწინებული უნდა იყოს მისი მოპოვებით მიღებული გარემოზე ზემოქმედების შედეგები.</w:t>
      </w:r>
    </w:p>
    <w:p w14:paraId="082696C4" w14:textId="41393177" w:rsidR="0026707D" w:rsidRPr="009B42AC" w:rsidRDefault="0026707D" w:rsidP="00794F05">
      <w:pPr>
        <w:pBdr>
          <w:bottom w:val="single" w:sz="12" w:space="1" w:color="auto"/>
        </w:pBdr>
        <w:tabs>
          <w:tab w:val="left" w:pos="9810"/>
        </w:tabs>
        <w:ind w:right="30"/>
        <w:jc w:val="both"/>
        <w:rPr>
          <w:rFonts w:ascii="Sylfaen" w:eastAsia="Arial Unicode MS" w:hAnsi="Sylfaen" w:cs="Arial Unicode MS"/>
          <w:b/>
          <w:lang w:val="ka-GE"/>
        </w:rPr>
      </w:pPr>
      <w:r w:rsidRPr="009B42AC">
        <w:rPr>
          <w:rFonts w:ascii="Sylfaen" w:hAnsi="Sylfaen"/>
          <w:b/>
          <w:lang w:val="ka-GE"/>
        </w:rPr>
        <w:t xml:space="preserve">5.2 </w:t>
      </w:r>
      <w:r w:rsidRPr="009B42AC">
        <w:rPr>
          <w:rFonts w:ascii="Sylfaen" w:eastAsia="Arial Unicode MS" w:hAnsi="Sylfaen" w:cs="Arial Unicode MS"/>
          <w:b/>
          <w:lang w:val="ka-GE"/>
        </w:rPr>
        <w:t>სახელმწიფო რეგულირება</w:t>
      </w:r>
      <w:r w:rsidRPr="009B42AC">
        <w:rPr>
          <w:rFonts w:ascii="Sylfaen" w:hAnsi="Sylfaen"/>
          <w:noProof/>
          <w:lang w:val="ka-GE"/>
        </w:rPr>
        <mc:AlternateContent>
          <mc:Choice Requires="wps">
            <w:drawing>
              <wp:anchor distT="0" distB="0" distL="0" distR="0" simplePos="0" relativeHeight="251676672" behindDoc="0" locked="0" layoutInCell="1" hidden="0" allowOverlap="1" wp14:anchorId="5D818062" wp14:editId="5EF68866">
                <wp:simplePos x="0" y="0"/>
                <wp:positionH relativeFrom="column">
                  <wp:posOffset>254000</wp:posOffset>
                </wp:positionH>
                <wp:positionV relativeFrom="paragraph">
                  <wp:posOffset>254000</wp:posOffset>
                </wp:positionV>
                <wp:extent cx="4445" cy="12700"/>
                <wp:effectExtent l="0" t="0" r="0" b="0"/>
                <wp:wrapTopAndBottom distT="0" distB="0"/>
                <wp:docPr id="349" name="Rectangle 349"/>
                <wp:cNvGraphicFramePr/>
                <a:graphic xmlns:a="http://schemas.openxmlformats.org/drawingml/2006/main">
                  <a:graphicData uri="http://schemas.microsoft.com/office/word/2010/wordprocessingShape">
                    <wps:wsp>
                      <wps:cNvSpPr/>
                      <wps:spPr>
                        <a:xfrm>
                          <a:off x="2462465" y="3777778"/>
                          <a:ext cx="5767070" cy="4445"/>
                        </a:xfrm>
                        <a:prstGeom prst="rect">
                          <a:avLst/>
                        </a:prstGeom>
                        <a:solidFill>
                          <a:srgbClr val="000000"/>
                        </a:solidFill>
                        <a:ln>
                          <a:noFill/>
                        </a:ln>
                      </wps:spPr>
                      <wps:txbx>
                        <w:txbxContent>
                          <w:p w14:paraId="71ABBA69" w14:textId="77777777" w:rsidR="0026707D" w:rsidRDefault="0026707D">
                            <w:pPr>
                              <w:textDirection w:val="btLr"/>
                            </w:pPr>
                          </w:p>
                        </w:txbxContent>
                      </wps:txbx>
                      <wps:bodyPr spcFirstLastPara="1" wrap="square" lIns="91425" tIns="91425" rIns="91425" bIns="91425" anchor="ctr" anchorCtr="0">
                        <a:noAutofit/>
                      </wps:bodyPr>
                    </wps:wsp>
                  </a:graphicData>
                </a:graphic>
              </wp:anchor>
            </w:drawing>
          </mc:Choice>
          <mc:Fallback>
            <w:pict>
              <v:rect w14:anchorId="5D818062" id="Rectangle 349" o:spid="_x0000_s1053" style="position:absolute;left:0;text-align:left;margin-left:20pt;margin-top:20pt;width:.35pt;height:1pt;z-index:2516766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" fillcolor="black" stroked="f">
                <v:textbox inset="2.53958mm,2.53958mm,2.53958mm,2.53958mm">
                  <w:txbxContent>
                    <w:p w14:paraId="71ABBA69" w14:textId="77777777" w:rsidR="0026707D" w:rsidRDefault="0026707D">
                      <w:pPr>
                        <w:textDirection w:val="btLr"/>
                      </w:pPr>
                    </w:p>
                  </w:txbxContent>
                </v:textbox>
                <w10:wrap type="topAndBottom"/>
              </v:rect>
            </w:pict>
          </mc:Fallback>
        </mc:AlternateContent>
      </w:r>
    </w:p>
    <w:p w14:paraId="4B7286B7" w14:textId="77777777" w:rsidR="0026707D" w:rsidRPr="009B42AC" w:rsidRDefault="0026707D" w:rsidP="00923FC6">
      <w:pPr>
        <w:tabs>
          <w:tab w:val="left" w:pos="9810"/>
        </w:tabs>
        <w:ind w:right="30"/>
        <w:jc w:val="both"/>
        <w:rPr>
          <w:rFonts w:ascii="Sylfaen" w:hAnsi="Sylfaen"/>
          <w:b/>
          <w:highlight w:val="white"/>
          <w:lang w:val="ka-GE"/>
        </w:rPr>
      </w:pPr>
      <w:r w:rsidRPr="009B42AC">
        <w:rPr>
          <w:rFonts w:ascii="Sylfaen" w:eastAsia="Arial Unicode MS" w:hAnsi="Sylfaen" w:cs="Arial Unicode MS"/>
          <w:color w:val="000000"/>
          <w:highlight w:val="white"/>
          <w:lang w:val="ka-GE"/>
        </w:rPr>
        <w:t>მინერალური რესურსების ეფექტიანი მართვა ქვეყნის მდგრადი განვითარების ერთ-ერთ მიმართულებას წარმოადგენს, რამაც უნდა განაპირობოს ქვეყნის ეკონომიკის მნიშვნელოვნად გაჯანსაღება და ზრდა. შესაბამისად, დიდი მნიშვნელობა აქვს ამ სფეროს სათანადოდ მართვის საკითხს, რაც რეგულირდება საქართველოს კონსტიტუციი</w:t>
      </w:r>
      <w:r w:rsidRPr="009B42AC">
        <w:rPr>
          <w:rFonts w:ascii="Sylfaen" w:eastAsia="Arial Unicode MS" w:hAnsi="Sylfaen" w:cs="Arial Unicode MS"/>
          <w:highlight w:val="white"/>
          <w:lang w:val="ka-GE"/>
        </w:rPr>
        <w:t>თა</w:t>
      </w:r>
      <w:r w:rsidRPr="009B42AC">
        <w:rPr>
          <w:rFonts w:ascii="Sylfaen" w:eastAsia="Arial Unicode MS" w:hAnsi="Sylfaen" w:cs="Arial Unicode MS"/>
          <w:color w:val="000000"/>
          <w:highlight w:val="white"/>
          <w:lang w:val="ka-GE"/>
        </w:rPr>
        <w:t xml:space="preserve"> და შესაბამისი საკანონმდებლო აქტებით.</w:t>
      </w:r>
    </w:p>
    <w:p w14:paraId="03A6E616" w14:textId="6D0646B8" w:rsidR="0026707D" w:rsidRPr="009B42AC" w:rsidRDefault="0026707D" w:rsidP="00923FC6">
      <w:pPr>
        <w:pBdr>
          <w:top w:val="nil"/>
          <w:left w:val="nil"/>
          <w:bottom w:val="nil"/>
          <w:right w:val="nil"/>
          <w:between w:val="nil"/>
        </w:pBdr>
        <w:tabs>
          <w:tab w:val="left" w:pos="9810"/>
        </w:tabs>
        <w:spacing w:before="119"/>
        <w:ind w:right="30"/>
        <w:jc w:val="both"/>
        <w:rPr>
          <w:rFonts w:ascii="Sylfaen" w:hAnsi="Sylfaen"/>
          <w:highlight w:val="white"/>
          <w:lang w:val="ka-GE"/>
        </w:rPr>
      </w:pPr>
      <w:r w:rsidRPr="009B42AC">
        <w:rPr>
          <w:rFonts w:ascii="Sylfaen" w:eastAsia="Arial Unicode MS" w:hAnsi="Sylfaen" w:cs="Arial Unicode MS"/>
          <w:color w:val="000000"/>
          <w:highlight w:val="white"/>
          <w:lang w:val="ka-GE"/>
        </w:rPr>
        <w:lastRenderedPageBreak/>
        <w:t>საქართველოს კონსტიტუცია სასარგებლო წიაღისეულთან დაკავშირებით აწესებს უმაღლეს სახელმწიფო ორგანოთა განსაკუთრებული განმგებლობის პრინციპს</w:t>
      </w:r>
      <w:r w:rsidR="002C2C7A" w:rsidRPr="009B42AC">
        <w:rPr>
          <w:rStyle w:val="FootnoteReference"/>
          <w:rFonts w:ascii="Sylfaen" w:eastAsia="Arial Unicode MS" w:hAnsi="Sylfaen" w:cs="Arial Unicode MS"/>
          <w:color w:val="000000"/>
          <w:highlight w:val="white"/>
          <w:lang w:val="ka-GE"/>
        </w:rPr>
        <w:footnoteReference w:id="168"/>
      </w:r>
      <w:r w:rsidRPr="009B42AC">
        <w:rPr>
          <w:rFonts w:ascii="Sylfaen" w:eastAsia="Arial Unicode MS" w:hAnsi="Sylfaen" w:cs="Arial Unicode MS"/>
          <w:color w:val="000000"/>
          <w:highlight w:val="white"/>
          <w:lang w:val="ka-GE"/>
        </w:rPr>
        <w:t xml:space="preserve"> და ახლანდელი და მომავალი თაობების ინტერესების გათვალისწინებით გარემოს დაცვის და ბუნებრივი რესურსებით რაციონალური სარგებლობის უფლებას.</w:t>
      </w:r>
      <w:r w:rsidR="002C2C7A" w:rsidRPr="009B42AC">
        <w:rPr>
          <w:rStyle w:val="FootnoteReference"/>
          <w:rFonts w:ascii="Sylfaen" w:eastAsia="Arial Unicode MS" w:hAnsi="Sylfaen" w:cs="Arial Unicode MS"/>
          <w:color w:val="000000"/>
          <w:highlight w:val="white"/>
          <w:lang w:val="ka-GE"/>
        </w:rPr>
        <w:footnoteReference w:id="169"/>
      </w:r>
    </w:p>
    <w:p w14:paraId="34D59809" w14:textId="77777777" w:rsidR="0026707D" w:rsidRPr="009B42AC" w:rsidRDefault="0026707D" w:rsidP="00923FC6">
      <w:pPr>
        <w:pBdr>
          <w:top w:val="nil"/>
          <w:left w:val="nil"/>
          <w:bottom w:val="nil"/>
          <w:right w:val="nil"/>
          <w:between w:val="nil"/>
        </w:pBdr>
        <w:tabs>
          <w:tab w:val="left" w:pos="9810"/>
        </w:tabs>
        <w:spacing w:before="119"/>
        <w:ind w:right="30"/>
        <w:jc w:val="both"/>
        <w:rPr>
          <w:rFonts w:ascii="Sylfaen" w:hAnsi="Sylfaen"/>
          <w:highlight w:val="white"/>
          <w:lang w:val="ka-GE"/>
        </w:rPr>
      </w:pPr>
      <w:r w:rsidRPr="009B42AC">
        <w:rPr>
          <w:rFonts w:ascii="Sylfaen" w:eastAsia="Arial Unicode MS" w:hAnsi="Sylfaen" w:cs="Arial Unicode MS"/>
          <w:highlight w:val="white"/>
          <w:lang w:val="ka-GE"/>
        </w:rPr>
        <w:t>მინერალური რესურსების, მათ შორის მიწისქვეშა წყლების სამართლებრივი და ინსტიტუციური ბაზა, რომლის მიხედვითაც საქართველოს ეკონომიკისა და მდგრადი განვითარების სამინისტროს სსიპ მინერალური რესურსების ეროვნული სააგენტოს მიერ, კანონმდებლობით დადგენილი წესით, კომპეტენციის ფარგლებში ხორციელდება უფლებამოსილება, არის შემდეგი:</w:t>
      </w:r>
    </w:p>
    <w:p w14:paraId="01365409" w14:textId="77777777" w:rsidR="0026707D" w:rsidRPr="009B42AC" w:rsidRDefault="0026707D" w:rsidP="00923FC6">
      <w:pPr>
        <w:widowControl w:val="0"/>
        <w:numPr>
          <w:ilvl w:val="0"/>
          <w:numId w:val="3"/>
        </w:numPr>
        <w:pBdr>
          <w:top w:val="nil"/>
          <w:left w:val="nil"/>
          <w:bottom w:val="nil"/>
          <w:right w:val="nil"/>
          <w:between w:val="nil"/>
        </w:pBdr>
        <w:tabs>
          <w:tab w:val="left" w:pos="9810"/>
        </w:tabs>
        <w:autoSpaceDE w:val="0"/>
        <w:autoSpaceDN w:val="0"/>
        <w:spacing w:after="0" w:line="240" w:lineRule="auto"/>
        <w:ind w:right="30"/>
        <w:jc w:val="both"/>
        <w:rPr>
          <w:rFonts w:ascii="Sylfaen" w:eastAsia="Merriweather" w:hAnsi="Sylfaen" w:cs="Merriweather"/>
          <w:color w:val="000000"/>
          <w:highlight w:val="white"/>
          <w:lang w:val="ka-GE"/>
        </w:rPr>
      </w:pPr>
      <w:r w:rsidRPr="009B42AC">
        <w:rPr>
          <w:rFonts w:ascii="Sylfaen" w:eastAsia="Arial Unicode MS" w:hAnsi="Sylfaen" w:cs="Arial Unicode MS"/>
          <w:highlight w:val="white"/>
          <w:lang w:val="ka-GE"/>
        </w:rPr>
        <w:t>,,წიაღის შესახებ’’ საქართველოს კანონი (1996);</w:t>
      </w:r>
    </w:p>
    <w:p w14:paraId="1C428AAE" w14:textId="77777777" w:rsidR="0026707D" w:rsidRPr="009B42AC" w:rsidRDefault="0026707D" w:rsidP="00923FC6">
      <w:pPr>
        <w:widowControl w:val="0"/>
        <w:numPr>
          <w:ilvl w:val="0"/>
          <w:numId w:val="3"/>
        </w:numPr>
        <w:tabs>
          <w:tab w:val="left" w:pos="9810"/>
        </w:tabs>
        <w:autoSpaceDE w:val="0"/>
        <w:autoSpaceDN w:val="0"/>
        <w:spacing w:after="0" w:line="240" w:lineRule="auto"/>
        <w:ind w:right="30"/>
        <w:jc w:val="both"/>
        <w:rPr>
          <w:rFonts w:ascii="Sylfaen" w:hAnsi="Sylfaen"/>
          <w:highlight w:val="white"/>
          <w:lang w:val="ka-GE"/>
        </w:rPr>
      </w:pPr>
      <w:r w:rsidRPr="009B42AC">
        <w:rPr>
          <w:rFonts w:ascii="Sylfaen" w:eastAsia="Arial Unicode MS" w:hAnsi="Sylfaen" w:cs="Arial Unicode MS"/>
          <w:highlight w:val="white"/>
          <w:lang w:val="ka-GE"/>
        </w:rPr>
        <w:t>,,ბუნებრივი რესურსებით სარგებლობისათვის მოსაკრებლების შესახებ’’ საქართველოს კანონი (2004);</w:t>
      </w:r>
    </w:p>
    <w:p w14:paraId="3FCEEB89" w14:textId="77777777" w:rsidR="0026707D" w:rsidRPr="009B42AC" w:rsidRDefault="0026707D" w:rsidP="00923FC6">
      <w:pPr>
        <w:widowControl w:val="0"/>
        <w:numPr>
          <w:ilvl w:val="0"/>
          <w:numId w:val="3"/>
        </w:numPr>
        <w:tabs>
          <w:tab w:val="left" w:pos="9810"/>
        </w:tabs>
        <w:autoSpaceDE w:val="0"/>
        <w:autoSpaceDN w:val="0"/>
        <w:spacing w:after="0" w:line="240" w:lineRule="auto"/>
        <w:ind w:right="30"/>
        <w:jc w:val="both"/>
        <w:rPr>
          <w:rFonts w:ascii="Sylfaen" w:hAnsi="Sylfaen"/>
          <w:highlight w:val="white"/>
          <w:lang w:val="ka-GE"/>
        </w:rPr>
      </w:pPr>
      <w:r w:rsidRPr="009B42AC">
        <w:rPr>
          <w:rFonts w:ascii="Sylfaen" w:eastAsia="Arial Unicode MS" w:hAnsi="Sylfaen" w:cs="Arial Unicode MS"/>
          <w:highlight w:val="white"/>
          <w:lang w:val="ka-GE"/>
        </w:rPr>
        <w:t>,,ლიცენზიებისა და ნებართვების შესახებ’’ საქართველოს კანონი (2005);</w:t>
      </w:r>
    </w:p>
    <w:p w14:paraId="002EC033" w14:textId="77777777" w:rsidR="0026707D" w:rsidRPr="009B42AC" w:rsidRDefault="0026707D" w:rsidP="00923FC6">
      <w:pPr>
        <w:widowControl w:val="0"/>
        <w:numPr>
          <w:ilvl w:val="0"/>
          <w:numId w:val="3"/>
        </w:numPr>
        <w:tabs>
          <w:tab w:val="left" w:pos="9810"/>
        </w:tabs>
        <w:autoSpaceDE w:val="0"/>
        <w:autoSpaceDN w:val="0"/>
        <w:spacing w:after="0" w:line="240" w:lineRule="auto"/>
        <w:ind w:right="30"/>
        <w:jc w:val="both"/>
        <w:rPr>
          <w:rFonts w:ascii="Sylfaen" w:hAnsi="Sylfaen"/>
          <w:highlight w:val="white"/>
          <w:lang w:val="ka-GE"/>
        </w:rPr>
      </w:pPr>
      <w:r w:rsidRPr="009B42AC">
        <w:rPr>
          <w:rFonts w:ascii="Sylfaen" w:eastAsia="Arial Unicode MS" w:hAnsi="Sylfaen" w:cs="Arial Unicode MS"/>
          <w:highlight w:val="white"/>
          <w:lang w:val="ka-GE"/>
        </w:rPr>
        <w:t>,,რეგულირების საფასურის შესახებ’’ საქართველოს კანონი (2005);</w:t>
      </w:r>
    </w:p>
    <w:p w14:paraId="1C902305" w14:textId="77777777" w:rsidR="0026707D" w:rsidRPr="009B42AC" w:rsidRDefault="0026707D" w:rsidP="00923FC6">
      <w:pPr>
        <w:widowControl w:val="0"/>
        <w:numPr>
          <w:ilvl w:val="0"/>
          <w:numId w:val="3"/>
        </w:numPr>
        <w:tabs>
          <w:tab w:val="left" w:pos="9810"/>
        </w:tabs>
        <w:autoSpaceDE w:val="0"/>
        <w:autoSpaceDN w:val="0"/>
        <w:spacing w:after="0" w:line="240" w:lineRule="auto"/>
        <w:ind w:right="30"/>
        <w:jc w:val="both"/>
        <w:rPr>
          <w:rFonts w:ascii="Sylfaen" w:hAnsi="Sylfaen"/>
          <w:highlight w:val="white"/>
          <w:lang w:val="ka-GE"/>
        </w:rPr>
      </w:pPr>
      <w:r w:rsidRPr="009B42AC">
        <w:rPr>
          <w:rFonts w:ascii="Sylfaen" w:eastAsia="Arial Unicode MS" w:hAnsi="Sylfaen" w:cs="Arial Unicode MS"/>
          <w:highlight w:val="white"/>
          <w:lang w:val="ka-GE"/>
        </w:rPr>
        <w:t>,,სასარგებლო წიაღისეულის მოპოვების ლიცენზიის გაცემის წესისა და პირობების შესახებ დებულების დამტკიცების თაობაზე’’ საქართველოს მთავრობის 2005 წლის 11 აგვისტოს N136 დადგენილება;</w:t>
      </w:r>
    </w:p>
    <w:p w14:paraId="609C3D06" w14:textId="77777777" w:rsidR="0026707D" w:rsidRPr="009B42AC" w:rsidRDefault="0026707D" w:rsidP="00923FC6">
      <w:pPr>
        <w:widowControl w:val="0"/>
        <w:numPr>
          <w:ilvl w:val="0"/>
          <w:numId w:val="3"/>
        </w:numPr>
        <w:tabs>
          <w:tab w:val="left" w:pos="9810"/>
        </w:tabs>
        <w:autoSpaceDE w:val="0"/>
        <w:autoSpaceDN w:val="0"/>
        <w:spacing w:after="0" w:line="240" w:lineRule="auto"/>
        <w:ind w:right="30"/>
        <w:jc w:val="both"/>
        <w:rPr>
          <w:rFonts w:ascii="Sylfaen" w:hAnsi="Sylfaen"/>
          <w:highlight w:val="white"/>
          <w:lang w:val="ka-GE"/>
        </w:rPr>
      </w:pPr>
      <w:r w:rsidRPr="009B42AC">
        <w:rPr>
          <w:rFonts w:ascii="Sylfaen" w:eastAsia="Arial Unicode MS" w:hAnsi="Sylfaen" w:cs="Arial Unicode MS"/>
          <w:highlight w:val="white"/>
          <w:lang w:val="ka-GE"/>
        </w:rPr>
        <w:t>,,ტექნიკური რეგლამენტების − წიაღით სარგებლობასთან დაკავშირებული სალიცენზიო პირობების დაცვის შესახებ ანგარიშგების (საინფორმაციო ანგარიშის) წესის, წიაღით სარგებლობის ობიექტის დამუშავების პროექტის, წიაღით სარგებლობის ობიექტის დამუშავების ტექნოლოგიური სქემისა და წიაღისეულის შესწავლის სამუშაოთა გეგმების შედგენის წესისა და სტატისტიკური დაკვირვების ფორმების (No1-01, No1-02, No1-03 და No1-04) დამტკიცების თაობაზე’’ საქართველოს მთავრობის 2014 წლის 4 აპრილის N271 დადგენილება;</w:t>
      </w:r>
    </w:p>
    <w:p w14:paraId="64DDFEF9" w14:textId="77777777" w:rsidR="0026707D" w:rsidRPr="009B42AC" w:rsidRDefault="0026707D" w:rsidP="00923FC6">
      <w:pPr>
        <w:widowControl w:val="0"/>
        <w:numPr>
          <w:ilvl w:val="0"/>
          <w:numId w:val="3"/>
        </w:numPr>
        <w:tabs>
          <w:tab w:val="left" w:pos="9810"/>
        </w:tabs>
        <w:autoSpaceDE w:val="0"/>
        <w:autoSpaceDN w:val="0"/>
        <w:spacing w:after="0" w:line="240" w:lineRule="auto"/>
        <w:ind w:right="30"/>
        <w:jc w:val="both"/>
        <w:rPr>
          <w:rFonts w:ascii="Sylfaen" w:hAnsi="Sylfaen"/>
          <w:highlight w:val="white"/>
          <w:lang w:val="ka-GE"/>
        </w:rPr>
      </w:pPr>
      <w:r w:rsidRPr="009B42AC">
        <w:rPr>
          <w:rFonts w:ascii="Sylfaen" w:eastAsia="Arial Unicode MS" w:hAnsi="Sylfaen" w:cs="Arial Unicode MS"/>
          <w:highlight w:val="white"/>
          <w:lang w:val="ka-GE"/>
        </w:rPr>
        <w:t>,,სასარგებლო წიაღისეულის მარაგების სახელმწიფო უწყებათაშორისი კომისიის შემადგენლობისა და დებულების დამტკიცების შესახებ’’ საქართველოს მთავრობის 2015 წლის 12 მარტის N110 დადგენილება;</w:t>
      </w:r>
    </w:p>
    <w:p w14:paraId="338B7099" w14:textId="77777777" w:rsidR="0026707D" w:rsidRPr="009B42AC" w:rsidRDefault="0026707D" w:rsidP="00923FC6">
      <w:pPr>
        <w:widowControl w:val="0"/>
        <w:numPr>
          <w:ilvl w:val="0"/>
          <w:numId w:val="3"/>
        </w:numPr>
        <w:tabs>
          <w:tab w:val="left" w:pos="9810"/>
        </w:tabs>
        <w:autoSpaceDE w:val="0"/>
        <w:autoSpaceDN w:val="0"/>
        <w:spacing w:after="0" w:line="240" w:lineRule="auto"/>
        <w:ind w:right="30"/>
        <w:jc w:val="both"/>
        <w:rPr>
          <w:rFonts w:ascii="Sylfaen" w:hAnsi="Sylfaen"/>
          <w:highlight w:val="white"/>
          <w:lang w:val="ka-GE"/>
        </w:rPr>
      </w:pPr>
      <w:r w:rsidRPr="009B42AC">
        <w:rPr>
          <w:rFonts w:ascii="Sylfaen" w:eastAsia="Arial Unicode MS" w:hAnsi="Sylfaen" w:cs="Arial Unicode MS"/>
          <w:highlight w:val="white"/>
          <w:lang w:val="ka-GE"/>
        </w:rPr>
        <w:t>,,სასარგებლო წიაღისეულის მოპოვების ლიცენზიას დაქვემდებარებული მიწისქვეშა წყლის ობიექტების სანიტარიული დაცვის ზონების განსაზღვრისა და დამტკიცების წესის თაობაზე’’ საქართველოს მთავრობის 2019 წლის 26 მარტის N161 დადგენილება;</w:t>
      </w:r>
    </w:p>
    <w:p w14:paraId="076B64C5" w14:textId="16241515" w:rsidR="0026707D" w:rsidRPr="009B42AC" w:rsidRDefault="0026707D" w:rsidP="00923FC6">
      <w:pPr>
        <w:widowControl w:val="0"/>
        <w:numPr>
          <w:ilvl w:val="0"/>
          <w:numId w:val="3"/>
        </w:numPr>
        <w:pBdr>
          <w:top w:val="nil"/>
          <w:left w:val="nil"/>
          <w:bottom w:val="nil"/>
          <w:right w:val="nil"/>
          <w:between w:val="nil"/>
        </w:pBdr>
        <w:tabs>
          <w:tab w:val="left" w:pos="9810"/>
        </w:tabs>
        <w:autoSpaceDE w:val="0"/>
        <w:autoSpaceDN w:val="0"/>
        <w:spacing w:after="0" w:line="240" w:lineRule="auto"/>
        <w:ind w:right="3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„სასარგებლო წიაღისეულის მოპოვების ლიცენზიის გაცემის წესისა და პირობების შესახებ დებულების დამტკიცების თაობაზე“ საქართველოს მთავრობის 2005 წლის 11 აგვისტოს N136 დადგენილება, რომელიც არეგულირებს სასარგებლო წიაღისეულის მოპოვების ლიცენზიის გაცემის წესსა და ლიცენზიისგან გათავისუფლების პროცედურებს.</w:t>
      </w:r>
      <w:r w:rsidR="002C2C7A" w:rsidRPr="009B42AC">
        <w:rPr>
          <w:rStyle w:val="FootnoteReference"/>
          <w:rFonts w:ascii="Sylfaen" w:eastAsia="Arial Unicode MS" w:hAnsi="Sylfaen" w:cs="Arial Unicode MS"/>
          <w:color w:val="000000"/>
          <w:highlight w:val="white"/>
          <w:lang w:val="ka-GE"/>
        </w:rPr>
        <w:footnoteReference w:id="170"/>
      </w:r>
    </w:p>
    <w:p w14:paraId="3E057C1C" w14:textId="2B588BF1" w:rsidR="0026707D" w:rsidRPr="009B42AC" w:rsidRDefault="0026707D" w:rsidP="00923FC6">
      <w:pPr>
        <w:tabs>
          <w:tab w:val="left" w:pos="9810"/>
        </w:tabs>
        <w:spacing w:before="122"/>
        <w:ind w:right="30"/>
        <w:jc w:val="both"/>
        <w:rPr>
          <w:rFonts w:ascii="Sylfaen" w:eastAsia="Merriweather" w:hAnsi="Sylfaen" w:cs="Merriweather"/>
          <w:color w:val="000000"/>
          <w:highlight w:val="white"/>
          <w:lang w:val="ka-GE"/>
        </w:rPr>
      </w:pPr>
      <w:r w:rsidRPr="009B42AC">
        <w:rPr>
          <w:rFonts w:ascii="Sylfaen" w:eastAsia="Arial Unicode MS" w:hAnsi="Sylfaen" w:cs="Arial Unicode MS"/>
          <w:highlight w:val="white"/>
          <w:lang w:val="ka-GE"/>
        </w:rPr>
        <w:t xml:space="preserve">„ლიცენზიებისა და ნებართვების შესახებ” საქართველოს კანონის თანახმად, </w:t>
      </w:r>
      <w:r w:rsidRPr="009B42AC">
        <w:rPr>
          <w:rFonts w:ascii="Sylfaen" w:eastAsia="Arial Unicode MS" w:hAnsi="Sylfaen" w:cs="Arial Unicode MS"/>
          <w:color w:val="000000"/>
          <w:highlight w:val="white"/>
          <w:lang w:val="ka-GE"/>
        </w:rPr>
        <w:t xml:space="preserve">წიაღი არის სახელმწიფოს საკუთრება და აკრძალულია ყოველგვარი ქმედება, რომელიც პირდაპირ თუ ფარულად ხელყოფს წიაღზე სახელმწიფო საკუთრების უფლებას. მიწაზე საკუთრების უფლება არ ნიშნავს და არ იძლევა წიაღზე საკუთრების უფლებას. ამავე კანონის მიხედვით </w:t>
      </w:r>
      <w:r w:rsidRPr="009B42AC">
        <w:rPr>
          <w:rFonts w:ascii="Sylfaen" w:eastAsia="Arial Unicode MS" w:hAnsi="Sylfaen" w:cs="Arial Unicode MS"/>
          <w:highlight w:val="white"/>
          <w:lang w:val="ka-GE"/>
        </w:rPr>
        <w:t xml:space="preserve">სასარგებლო წიაღისეულის მოპოვება ექვემდებარება ლიცენზირებას. ამასთან, შესაძლებელია, რომ გამონაკლისის სახით, საქართველოს მთავრობის გადაწყვეტილებით, პირი გათავისუფლდეს </w:t>
      </w:r>
      <w:r w:rsidRPr="009B42AC">
        <w:rPr>
          <w:rFonts w:ascii="Sylfaen" w:eastAsia="Arial Unicode MS" w:hAnsi="Sylfaen" w:cs="Arial Unicode MS"/>
          <w:highlight w:val="white"/>
          <w:lang w:val="ka-GE"/>
        </w:rPr>
        <w:lastRenderedPageBreak/>
        <w:t xml:space="preserve">სასარგებლო წიაღისეულის მოპოვების ლიცენზიისგან. </w:t>
      </w:r>
      <w:r w:rsidRPr="009B42AC">
        <w:rPr>
          <w:rFonts w:ascii="Sylfaen" w:eastAsia="Arial Unicode MS" w:hAnsi="Sylfaen" w:cs="Arial Unicode MS"/>
          <w:color w:val="000000"/>
          <w:highlight w:val="white"/>
          <w:lang w:val="ka-GE"/>
        </w:rPr>
        <w:t>სასარგებლო წიაღისეულის მოპოვების ლიცენზია გაიცემა სხვადასხვა ვადით, რესურსის სახეობისა და ოდენობის გათვალისწინებით. ლიცენზია წიაღით მოსარგებლეს ანიჭებს უფლებას, განახორციელოს წიაღით სარგებლობის საქმიანობები დაწესებული სამთო, მიწის ან გეოლოგიურ მინაკუთვნის ფარგლებში, რომელთა შემდგომ მოსარგებლე ვალდებულია განახორციელოს რეკულტივაციის ღონისძიებები. „რეგულირების საფასურის შესახებ” საქართველოს კანონი და „ბუნებრივი რესურსებით სარგებლობისათვის მოსაკრებლების შესახებ” საქართველოს კანონი განსაზღვრავს წიაღით მოსარგებლეთა მიერ გადასახდელი მოსაკრებლისა  და რეგულირების საფასურის ოდენობას.</w:t>
      </w:r>
    </w:p>
    <w:p w14:paraId="73770DE5" w14:textId="77777777" w:rsidR="0026707D" w:rsidRPr="009B42AC" w:rsidRDefault="0026707D" w:rsidP="00923FC6">
      <w:pPr>
        <w:pBdr>
          <w:top w:val="nil"/>
          <w:left w:val="nil"/>
          <w:bottom w:val="nil"/>
          <w:right w:val="nil"/>
          <w:between w:val="nil"/>
        </w:pBdr>
        <w:tabs>
          <w:tab w:val="left" w:pos="9810"/>
        </w:tabs>
        <w:spacing w:before="121"/>
        <w:ind w:right="3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2017 წლის დეკემბერში, სამთავრობო სტრუქტურების რესტრუქტურიზაცია-ოპტიმიზაციის შედეგად, სასარგებლო წიაღისეულის მართვისა და სალიცენზიო პირობების კონტროლის კომპონენტი გადაეცა საქართველოს ეკონომიკისა და მდგრადი განვითარების სამინისტროს. აღნიშნულ ფუნქციას სამინისტროს სისტემაში ახორციელებს სსიპ მინერალური რესურსების ეროვნული სააგენტო (შექმნის მომენტისათვის მისი სახელწოდება იყო სსიპ წიაღის ეროვნული სააგენტო). შესაბამისად, საინვესტიციო/ეკონომიკური პოლიტიკის შემუშავების, ისევე როგორც წიაღით სარგებლობის მართვისა და ინსპექტირების ფუნქციები (რეგულირება) გაერთიანდა ერთი უწყების ქვეშ.</w:t>
      </w:r>
    </w:p>
    <w:p w14:paraId="395CEE39" w14:textId="77777777" w:rsidR="0026707D" w:rsidRPr="009B42AC" w:rsidRDefault="0026707D" w:rsidP="00923FC6">
      <w:pPr>
        <w:pBdr>
          <w:top w:val="nil"/>
          <w:left w:val="nil"/>
          <w:bottom w:val="nil"/>
          <w:right w:val="nil"/>
          <w:between w:val="nil"/>
        </w:pBdr>
        <w:tabs>
          <w:tab w:val="left" w:pos="9810"/>
        </w:tabs>
        <w:spacing w:before="120"/>
        <w:ind w:right="3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სსიპ მინერალური რესურსების ეროვნული სააგენტო უზრუნველყოფს გეოლოგიური ინფორმაციის ხელმისაწვდომობას, ამზადებს სალიცენზიო ობიექტისთვის გეოლოგიურ ინფორმაციას, აწარმოებს სასარგებლო წიაღისეულის სახელმწიფო ბალანსს, წარმართავს ლიცენზირების პროცესს და მონიტორინგს უწევს სალიცენზიო პირობების შესრულებას, ასევე, ხელს უწყობს საერთაშორისო ვალდებულებების ეფექტიან განხორციელებას, შეისწავლის საუკეთესო საერთაშორისო პრაქტიკასა და გამოცდილებას და ამზადებს შესაბამის საკანონმდებლო წინადადებებს.</w:t>
      </w:r>
    </w:p>
    <w:p w14:paraId="3D2BC711" w14:textId="430A5551" w:rsidR="0026707D" w:rsidRPr="009B42AC" w:rsidRDefault="0026707D" w:rsidP="00923FC6">
      <w:pPr>
        <w:pBdr>
          <w:top w:val="nil"/>
          <w:left w:val="nil"/>
          <w:bottom w:val="nil"/>
          <w:right w:val="nil"/>
          <w:between w:val="nil"/>
        </w:pBdr>
        <w:tabs>
          <w:tab w:val="left" w:pos="9810"/>
        </w:tabs>
        <w:spacing w:before="119"/>
        <w:ind w:right="30"/>
        <w:jc w:val="both"/>
        <w:rPr>
          <w:rFonts w:ascii="Sylfaen" w:eastAsia="Arial Unicode MS" w:hAnsi="Sylfaen" w:cs="Arial Unicode MS"/>
          <w:color w:val="000000"/>
          <w:highlight w:val="white"/>
          <w:lang w:val="ka-GE"/>
        </w:rPr>
      </w:pPr>
      <w:r w:rsidRPr="009B42AC">
        <w:rPr>
          <w:rFonts w:ascii="Sylfaen" w:eastAsia="Arial Unicode MS" w:hAnsi="Sylfaen" w:cs="Arial Unicode MS"/>
          <w:color w:val="000000"/>
          <w:highlight w:val="white"/>
          <w:lang w:val="ka-GE"/>
        </w:rPr>
        <w:t>სასარგებლო წიაღისეულის ლიცენზიის სალიცენზიო პირობების სახელმწიფო კონტროლს სააგენტო ახორციელებს „სასარგებლო წიაღისეულის მოპოვების ლიცენზიის ან წიაღით სარგებლობის ლიცენზიის პირობების შესრულების შემოწმებისას სახელმწიფო კონტროლის განხორციელების წესის დამტკიცების შესახებ“ საქართველოს მთავრობის 2018 წლის 16 თებერვლის №84 დადგენილების შესაბამისად. აღნიშნული დადგენილებ</w:t>
      </w:r>
      <w:r w:rsidRPr="009B42AC">
        <w:rPr>
          <w:rFonts w:ascii="Sylfaen" w:eastAsia="Arial Unicode MS" w:hAnsi="Sylfaen" w:cs="Arial Unicode MS"/>
          <w:highlight w:val="white"/>
          <w:lang w:val="ka-GE"/>
        </w:rPr>
        <w:t>ით</w:t>
      </w:r>
      <w:r w:rsidRPr="009B42AC">
        <w:rPr>
          <w:rFonts w:ascii="Sylfaen" w:eastAsia="Merriweather" w:hAnsi="Sylfaen" w:cs="Merriweather"/>
          <w:color w:val="000000"/>
          <w:highlight w:val="white"/>
          <w:lang w:val="ka-GE"/>
        </w:rPr>
        <w:t xml:space="preserve"> </w:t>
      </w:r>
      <w:r w:rsidRPr="009B42AC">
        <w:rPr>
          <w:rFonts w:ascii="Sylfaen" w:eastAsia="Arial Unicode MS" w:hAnsi="Sylfaen" w:cs="Arial Unicode MS"/>
          <w:highlight w:val="white"/>
          <w:lang w:val="ka-GE"/>
        </w:rPr>
        <w:t xml:space="preserve">გათვალისწინებულია </w:t>
      </w:r>
      <w:r w:rsidRPr="009B42AC">
        <w:rPr>
          <w:rFonts w:ascii="Sylfaen" w:eastAsia="Arial Unicode MS" w:hAnsi="Sylfaen" w:cs="Arial Unicode MS"/>
          <w:color w:val="000000"/>
          <w:highlight w:val="white"/>
          <w:lang w:val="ka-GE"/>
        </w:rPr>
        <w:t>სახელმწიფო კონტროლის განხორციელების შემდეგი კრიტერიუმებ</w:t>
      </w:r>
      <w:r w:rsidRPr="009B42AC">
        <w:rPr>
          <w:rFonts w:ascii="Sylfaen" w:eastAsia="Arial Unicode MS" w:hAnsi="Sylfaen" w:cs="Arial Unicode MS"/>
          <w:highlight w:val="white"/>
          <w:lang w:val="ka-GE"/>
        </w:rPr>
        <w:t>ი</w:t>
      </w:r>
      <w:r w:rsidRPr="009B42AC">
        <w:rPr>
          <w:rFonts w:ascii="Sylfaen" w:eastAsia="Arial Unicode MS" w:hAnsi="Sylfaen" w:cs="Arial Unicode MS"/>
          <w:color w:val="000000"/>
          <w:highlight w:val="white"/>
          <w:lang w:val="ka-GE"/>
        </w:rPr>
        <w:t>: ლიცენზიის მოქმედების ვადის ამოწურვა; სალიცენზიო ფართობი და მოსაპოვებელი/მოპოვებული რესურსის მოცულობის სიდიდე; ობიექტის სიახლოვე დასახლებულ პუნქტებთან, დაცულ ტერიტორიებთან, ტყის ფონდთან; გეო-ეკოლოგიური რისკებისა და საფრთხეების არსებობა.</w:t>
      </w:r>
    </w:p>
    <w:p w14:paraId="5380A028" w14:textId="77777777" w:rsidR="0026707D" w:rsidRPr="009B42AC" w:rsidRDefault="0026707D" w:rsidP="00923FC6">
      <w:pPr>
        <w:pBdr>
          <w:top w:val="nil"/>
          <w:left w:val="nil"/>
          <w:bottom w:val="nil"/>
          <w:right w:val="nil"/>
          <w:between w:val="nil"/>
        </w:pBdr>
        <w:tabs>
          <w:tab w:val="left" w:pos="9810"/>
        </w:tabs>
        <w:spacing w:before="119"/>
        <w:ind w:right="3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აღნიშნული წესის შესაბამისად, სახელმწიფო კონტროლი ხორციელდება სააგენტოში შექმნილი სალიცენზიო პირობების კონტროლის სამსახურის მიერ რეგულირების ობიექტის ინსპექტირებით. სამსახური უფლებამოსილია კანონმდებლობით დადგენილი წესით შეადგინოს ადმინისტრაციულ სამართალდარღვევათა ოქმი და მიმართოს სასამართლოს.</w:t>
      </w:r>
    </w:p>
    <w:p w14:paraId="385CCD65" w14:textId="5B4078AD" w:rsidR="006513DE" w:rsidRPr="009B42AC" w:rsidRDefault="0026707D" w:rsidP="006513DE">
      <w:pPr>
        <w:pBdr>
          <w:bottom w:val="single" w:sz="12" w:space="1" w:color="auto"/>
        </w:pBdr>
        <w:jc w:val="both"/>
        <w:rPr>
          <w:rFonts w:ascii="Sylfaen" w:hAnsi="Sylfaen"/>
          <w:b/>
          <w:bCs/>
          <w:lang w:val="ka-GE"/>
        </w:rPr>
      </w:pPr>
      <w:r w:rsidRPr="009B42AC">
        <w:rPr>
          <w:rFonts w:ascii="Sylfaen" w:eastAsia="Merriweather" w:hAnsi="Sylfaen" w:cs="Merriweather"/>
          <w:b/>
          <w:bCs/>
          <w:highlight w:val="white"/>
          <w:lang w:val="ka-GE"/>
        </w:rPr>
        <w:t xml:space="preserve">5.3 </w:t>
      </w:r>
      <w:r w:rsidRPr="009B42AC">
        <w:rPr>
          <w:rFonts w:ascii="Sylfaen" w:hAnsi="Sylfaen"/>
          <w:b/>
          <w:bCs/>
          <w:highlight w:val="white"/>
          <w:lang w:val="ka-GE"/>
        </w:rPr>
        <w:t>მინერალური რესურსების მარაგი</w:t>
      </w:r>
    </w:p>
    <w:p w14:paraId="22A86B9E" w14:textId="7CCF1074" w:rsidR="0026707D" w:rsidRPr="009B42AC" w:rsidRDefault="0026707D" w:rsidP="00923FC6">
      <w:pPr>
        <w:pStyle w:val="Heading2"/>
        <w:tabs>
          <w:tab w:val="left" w:pos="9810"/>
        </w:tabs>
        <w:ind w:right="30"/>
        <w:jc w:val="both"/>
        <w:rPr>
          <w:rFonts w:ascii="Sylfaen" w:eastAsia="Merriweather" w:hAnsi="Sylfaen" w:cs="Merriweather"/>
          <w:b w:val="0"/>
          <w:bCs/>
          <w:sz w:val="22"/>
          <w:szCs w:val="22"/>
          <w:highlight w:val="white"/>
        </w:rPr>
      </w:pPr>
      <w:r w:rsidRPr="009B42AC">
        <w:rPr>
          <w:rFonts w:ascii="Sylfaen" w:eastAsia="Arial Unicode MS" w:hAnsi="Sylfaen" w:cs="Arial Unicode MS"/>
          <w:b w:val="0"/>
          <w:bCs/>
          <w:color w:val="000000"/>
          <w:sz w:val="22"/>
          <w:szCs w:val="22"/>
          <w:highlight w:val="white"/>
        </w:rPr>
        <w:lastRenderedPageBreak/>
        <w:t>საქართველოს გეოლოგიური თავისებურება და მდებარეობა ევრაზიულ და აფრო-არაბულ ფილათა შესაყარზე წიაღისეული საბადოების მრავალფეროვნებას განაპირობებს. საქართველო მდიდარია როგორც ლითონური (მადნეული წიაღისეული: შავი, ფერადი და იშვიათი ლითონების მადნები) და არალითონური (არამადნეული წიაღისეული: თაბაშირი, ბარიტი, ფოსფორი, ტორფი, გოგირდი, მარილები, საშენი მასალები, ძვირფასი და სანახელავო ქვები და სხვ.), ასევე საწვავი რესუ</w:t>
      </w:r>
      <w:r w:rsidRPr="009B42AC">
        <w:rPr>
          <w:rFonts w:ascii="Sylfaen" w:eastAsia="Arial Unicode MS" w:hAnsi="Sylfaen" w:cs="Arial Unicode MS"/>
          <w:b w:val="0"/>
          <w:bCs/>
          <w:sz w:val="22"/>
          <w:szCs w:val="22"/>
          <w:highlight w:val="white"/>
        </w:rPr>
        <w:t>რსებით</w:t>
      </w:r>
      <w:r w:rsidRPr="009B42AC">
        <w:rPr>
          <w:rFonts w:ascii="Sylfaen" w:eastAsia="Arial Unicode MS" w:hAnsi="Sylfaen" w:cs="Arial Unicode MS"/>
          <w:b w:val="0"/>
          <w:bCs/>
          <w:color w:val="000000"/>
          <w:sz w:val="22"/>
          <w:szCs w:val="22"/>
          <w:highlight w:val="white"/>
        </w:rPr>
        <w:t xml:space="preserve"> (ნავთობი, ბუნებრივი აირი, ქვანახშირი) და მინერალური, თერმული და მტკნარი მიწისქვეშა წყლებით.</w:t>
      </w:r>
    </w:p>
    <w:p w14:paraId="3235530F" w14:textId="77777777" w:rsidR="0026707D" w:rsidRPr="009B42AC" w:rsidRDefault="0026707D" w:rsidP="00923FC6">
      <w:pPr>
        <w:pBdr>
          <w:top w:val="nil"/>
          <w:left w:val="nil"/>
          <w:bottom w:val="nil"/>
          <w:right w:val="nil"/>
          <w:between w:val="nil"/>
        </w:pBdr>
        <w:tabs>
          <w:tab w:val="left" w:pos="9810"/>
        </w:tabs>
        <w:spacing w:before="121"/>
        <w:ind w:right="3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საქართველოში მინერალური რესურსების რამდენიმე დიდი საბადოა აღმოჩენილი. მინერალური რესურსების უმეტესი ნაწილი საშუალო და მცირე ზომის საბადოებისა და გამოვლინებების სახით გვხდება. ყველაზე ძველი და მასშტაბური სამთო-მომპოვებელი ეკონომიკური საქმიანობა ჭიათურის მანგანუმს უკავშირდება, რომელიც დღესაც გრძელდება. მე-19 საუკუნის ბოლოს მსოფლიოს მანგანუმზე მოთხოვნის დაახლოებით 50%-ს სწორედ საქართველო უზრუნველყოფდა, სხვა ქვეყნებში (ბრაზილია, სამხრეთ აფრიკა და ინდოეთი) საბადოების აღმოჩენის შემდეგ კონკურენცია გაიზარდა და მაჩვენებელი შემცირდა. მიუხედავად გაზრდილი კონკურენციისა, საქართველოში მოპოვებულ მანგანუმზე მოთხოვნა დღესაც მაღალია, ქვეყნის ექსპორტის საგულისხმო მოცულობა ფეროშენადნობებზე მოდის და ჭიათურის მუნიციპალიტეტის დასაქმებისა თუ შემოსავლების უმთავრესი წყაროც აღნიშნულ საქმიანობას უკავშირდება. მანგანუმის მარაგების უდიდესი ნაწილი კვლავინდებურად ჭიათურის მუნიციპალიტეტზე მოდის (</w:t>
      </w:r>
      <w:r w:rsidRPr="009B42AC">
        <w:rPr>
          <w:rFonts w:ascii="Sylfaen" w:hAnsi="Sylfaen"/>
          <w:highlight w:val="white"/>
          <w:lang w:val="ka-GE"/>
        </w:rPr>
        <w:t>86</w:t>
      </w:r>
      <w:r w:rsidRPr="009B42AC">
        <w:rPr>
          <w:rFonts w:ascii="Sylfaen" w:eastAsia="Arial Unicode MS" w:hAnsi="Sylfaen" w:cs="Arial Unicode MS"/>
          <w:color w:val="000000"/>
          <w:highlight w:val="white"/>
          <w:lang w:val="ka-GE"/>
        </w:rPr>
        <w:t>%), შემდეგ - ზესტაფონის მუნიციპალიტეტზე (</w:t>
      </w:r>
      <w:r w:rsidRPr="009B42AC">
        <w:rPr>
          <w:rFonts w:ascii="Sylfaen" w:hAnsi="Sylfaen"/>
          <w:highlight w:val="white"/>
          <w:lang w:val="ka-GE"/>
        </w:rPr>
        <w:t>11</w:t>
      </w:r>
      <w:r w:rsidRPr="009B42AC">
        <w:rPr>
          <w:rFonts w:ascii="Sylfaen" w:eastAsia="Arial Unicode MS" w:hAnsi="Sylfaen" w:cs="Arial Unicode MS"/>
          <w:color w:val="000000"/>
          <w:highlight w:val="white"/>
          <w:lang w:val="ka-GE"/>
        </w:rPr>
        <w:t>%) და მცირე რაოდენობა - თერჯოლისა (2%) და ონის (1%) მუნიციპალიტეტებზე.</w:t>
      </w:r>
    </w:p>
    <w:p w14:paraId="42C024F1" w14:textId="77777777" w:rsidR="0026707D" w:rsidRPr="009B42AC" w:rsidRDefault="0026707D" w:rsidP="00923FC6">
      <w:pPr>
        <w:pBdr>
          <w:top w:val="nil"/>
          <w:left w:val="nil"/>
          <w:bottom w:val="nil"/>
          <w:right w:val="nil"/>
          <w:between w:val="nil"/>
        </w:pBdr>
        <w:tabs>
          <w:tab w:val="left" w:pos="9810"/>
        </w:tabs>
        <w:spacing w:before="121"/>
        <w:ind w:right="30"/>
        <w:jc w:val="center"/>
        <w:rPr>
          <w:rFonts w:ascii="Sylfaen" w:hAnsi="Sylfaen"/>
          <w:b/>
          <w:bCs/>
          <w:highlight w:val="white"/>
          <w:lang w:val="ka-GE"/>
        </w:rPr>
      </w:pPr>
      <w:r w:rsidRPr="009B42AC">
        <w:rPr>
          <w:rFonts w:ascii="Sylfaen" w:eastAsia="Arial Unicode MS" w:hAnsi="Sylfaen" w:cs="Arial Unicode MS"/>
          <w:b/>
          <w:bCs/>
          <w:color w:val="000000"/>
          <w:highlight w:val="white"/>
          <w:lang w:val="ka-GE"/>
        </w:rPr>
        <w:t>დიაგრამა 5.3.1: მანგანუმის მადნების განაწილება საქართველოს ტერიტორიაზე  (229031 ათასი ტ)</w:t>
      </w:r>
    </w:p>
    <w:p w14:paraId="6055F7C2" w14:textId="77777777" w:rsidR="0026707D" w:rsidRPr="009B42AC" w:rsidRDefault="0026707D" w:rsidP="00923FC6">
      <w:pPr>
        <w:pBdr>
          <w:top w:val="nil"/>
          <w:left w:val="nil"/>
          <w:bottom w:val="nil"/>
          <w:right w:val="nil"/>
          <w:between w:val="nil"/>
        </w:pBdr>
        <w:tabs>
          <w:tab w:val="left" w:pos="9810"/>
        </w:tabs>
        <w:spacing w:before="121"/>
        <w:ind w:right="30"/>
        <w:jc w:val="center"/>
        <w:rPr>
          <w:rFonts w:ascii="Sylfaen" w:hAnsi="Sylfaen"/>
          <w:highlight w:val="yellow"/>
          <w:lang w:val="ka-GE"/>
        </w:rPr>
      </w:pPr>
      <w:r w:rsidRPr="009B42AC">
        <w:rPr>
          <w:rFonts w:ascii="Sylfaen" w:hAnsi="Sylfaen"/>
          <w:noProof/>
          <w:lang w:val="ka-GE"/>
        </w:rPr>
        <w:drawing>
          <wp:inline distT="114300" distB="114300" distL="114300" distR="114300" wp14:anchorId="05D7F3B2" wp14:editId="32DB9E27">
            <wp:extent cx="3155122" cy="1890864"/>
            <wp:effectExtent l="38100" t="38100" r="45720" b="33655"/>
            <wp:docPr id="3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8"/>
                    <a:srcRect/>
                    <a:stretch>
                      <a:fillRect/>
                    </a:stretch>
                  </pic:blipFill>
                  <pic:spPr>
                    <a:xfrm>
                      <a:off x="0" y="0"/>
                      <a:ext cx="3189380" cy="1911395"/>
                    </a:xfrm>
                    <a:prstGeom prst="rect">
                      <a:avLst/>
                    </a:prstGeom>
                    <a:ln w="25400">
                      <a:solidFill>
                        <a:srgbClr val="FFFFFF"/>
                      </a:solidFill>
                      <a:prstDash val="solid"/>
                    </a:ln>
                  </pic:spPr>
                </pic:pic>
              </a:graphicData>
            </a:graphic>
          </wp:inline>
        </w:drawing>
      </w:r>
    </w:p>
    <w:p w14:paraId="5D0EAEE2" w14:textId="77777777" w:rsidR="0026707D" w:rsidRPr="009B42AC" w:rsidRDefault="0026707D" w:rsidP="00923FC6">
      <w:pPr>
        <w:pBdr>
          <w:top w:val="nil"/>
          <w:left w:val="nil"/>
          <w:bottom w:val="nil"/>
          <w:right w:val="nil"/>
          <w:between w:val="nil"/>
        </w:pBdr>
        <w:tabs>
          <w:tab w:val="left" w:pos="9810"/>
        </w:tabs>
        <w:spacing w:before="121"/>
        <w:ind w:right="30"/>
        <w:jc w:val="both"/>
        <w:rPr>
          <w:rFonts w:ascii="Sylfaen" w:hAnsi="Sylfaen"/>
          <w:highlight w:val="yellow"/>
          <w:lang w:val="ka-GE"/>
        </w:rPr>
      </w:pPr>
    </w:p>
    <w:p w14:paraId="24137F6E" w14:textId="1EEFE19D" w:rsidR="0026707D" w:rsidRPr="009B42AC" w:rsidRDefault="0026707D" w:rsidP="00923FC6">
      <w:pPr>
        <w:pBdr>
          <w:top w:val="nil"/>
          <w:left w:val="nil"/>
          <w:bottom w:val="nil"/>
          <w:right w:val="nil"/>
          <w:between w:val="nil"/>
        </w:pBdr>
        <w:tabs>
          <w:tab w:val="left" w:pos="9810"/>
        </w:tabs>
        <w:spacing w:before="25"/>
        <w:ind w:right="3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 xml:space="preserve">მინერალურ-რესურსული ფონდი სახელმწიფო ბალანსზე აყვანილ მარაგებს აერთიანებს. სწორედ აღნიშნული მარაგების გამოყენება ქმნის სამთო-გადამამუშავებელი მრეწველობის ბაზისს ქვეყანაში. </w:t>
      </w:r>
      <w:r w:rsidRPr="009B42AC">
        <w:rPr>
          <w:rFonts w:ascii="Sylfaen" w:eastAsia="Arial Unicode MS" w:hAnsi="Sylfaen" w:cs="Arial Unicode MS"/>
          <w:highlight w:val="white"/>
          <w:lang w:val="ka-GE"/>
        </w:rPr>
        <w:t>2021 წლისთვის სასარგებლო წიაღისეულის საბადოს და გამოვლინების  რაოდენობა 1500-ზე მეტია</w:t>
      </w:r>
      <w:r w:rsidRPr="009B42AC">
        <w:rPr>
          <w:rFonts w:ascii="Sylfaen" w:eastAsia="Arial Unicode MS" w:hAnsi="Sylfaen" w:cs="Arial Unicode MS"/>
          <w:color w:val="000000"/>
          <w:highlight w:val="white"/>
          <w:lang w:val="ka-GE"/>
        </w:rPr>
        <w:t>, რომელთა განაწილებაც წარმოდგენილია ცხრილ 5.3.1-ში.</w:t>
      </w:r>
    </w:p>
    <w:p w14:paraId="46B17718" w14:textId="73AEFB68" w:rsidR="0026707D" w:rsidRPr="009B42AC" w:rsidRDefault="0026707D" w:rsidP="009F0680">
      <w:pPr>
        <w:pBdr>
          <w:top w:val="nil"/>
          <w:left w:val="nil"/>
          <w:bottom w:val="nil"/>
          <w:right w:val="nil"/>
          <w:between w:val="nil"/>
        </w:pBdr>
        <w:tabs>
          <w:tab w:val="left" w:pos="9810"/>
        </w:tabs>
        <w:spacing w:before="25"/>
        <w:ind w:right="30"/>
        <w:jc w:val="center"/>
        <w:rPr>
          <w:rFonts w:ascii="Sylfaen" w:eastAsia="Merriweather" w:hAnsi="Sylfaen" w:cs="Merriweather"/>
          <w:b/>
          <w:bCs/>
          <w:color w:val="000000"/>
          <w:highlight w:val="white"/>
          <w:lang w:val="ka-GE"/>
        </w:rPr>
      </w:pPr>
      <w:r w:rsidRPr="009B42AC">
        <w:rPr>
          <w:rFonts w:ascii="Sylfaen" w:eastAsia="Arial Unicode MS" w:hAnsi="Sylfaen" w:cs="Arial Unicode MS"/>
          <w:b/>
          <w:bCs/>
          <w:color w:val="000000"/>
          <w:highlight w:val="white"/>
          <w:lang w:val="ka-GE"/>
        </w:rPr>
        <w:t>ცხრილი 5.</w:t>
      </w:r>
      <w:r w:rsidRPr="009B42AC">
        <w:rPr>
          <w:rFonts w:ascii="Sylfaen" w:hAnsi="Sylfaen"/>
          <w:b/>
          <w:bCs/>
          <w:highlight w:val="white"/>
          <w:lang w:val="ka-GE"/>
        </w:rPr>
        <w:t>3.</w:t>
      </w:r>
      <w:r w:rsidRPr="009B42AC">
        <w:rPr>
          <w:rFonts w:ascii="Sylfaen" w:eastAsia="Arial Unicode MS" w:hAnsi="Sylfaen" w:cs="Arial Unicode MS"/>
          <w:b/>
          <w:bCs/>
          <w:color w:val="000000"/>
          <w:highlight w:val="white"/>
          <w:lang w:val="ka-GE"/>
        </w:rPr>
        <w:t>1: მინერალური რესურსების ფონდში რიცხული საბადოები/დამტკიცებული მარაგები 2021 წლის მდგომარეობით</w:t>
      </w:r>
    </w:p>
    <w:tbl>
      <w:tblPr>
        <w:tblW w:w="8851" w:type="dxa"/>
        <w:tblInd w:w="106" w:type="dxa"/>
        <w:tblLayout w:type="fixed"/>
        <w:tblLook w:val="0000" w:firstRow="0" w:lastRow="0" w:firstColumn="0" w:lastColumn="0" w:noHBand="0" w:noVBand="0"/>
      </w:tblPr>
      <w:tblGrid>
        <w:gridCol w:w="4410"/>
        <w:gridCol w:w="2220"/>
        <w:gridCol w:w="2221"/>
      </w:tblGrid>
      <w:tr w:rsidR="0026707D" w:rsidRPr="009B42AC" w14:paraId="683DFFF2" w14:textId="77777777">
        <w:trPr>
          <w:trHeight w:val="662"/>
        </w:trPr>
        <w:tc>
          <w:tcPr>
            <w:tcW w:w="4410" w:type="dxa"/>
            <w:tcBorders>
              <w:top w:val="single" w:sz="8" w:space="0" w:color="000000"/>
              <w:left w:val="single" w:sz="8" w:space="0" w:color="000000"/>
              <w:bottom w:val="single" w:sz="8" w:space="0" w:color="000000"/>
              <w:right w:val="single" w:sz="8" w:space="0" w:color="000000"/>
            </w:tcBorders>
          </w:tcPr>
          <w:p w14:paraId="2132BC8C" w14:textId="77777777" w:rsidR="0026707D" w:rsidRPr="009B42AC" w:rsidRDefault="0026707D" w:rsidP="00923FC6">
            <w:pPr>
              <w:pBdr>
                <w:top w:val="nil"/>
                <w:left w:val="nil"/>
                <w:bottom w:val="nil"/>
                <w:right w:val="nil"/>
                <w:between w:val="nil"/>
              </w:pBdr>
              <w:tabs>
                <w:tab w:val="left" w:pos="9810"/>
              </w:tabs>
              <w:spacing w:before="170"/>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მინერალური რესურსის სახეობები</w:t>
            </w:r>
          </w:p>
        </w:tc>
        <w:tc>
          <w:tcPr>
            <w:tcW w:w="2220" w:type="dxa"/>
            <w:tcBorders>
              <w:top w:val="single" w:sz="8" w:space="0" w:color="000000"/>
              <w:left w:val="single" w:sz="8" w:space="0" w:color="000000"/>
              <w:bottom w:val="single" w:sz="8" w:space="0" w:color="000000"/>
              <w:right w:val="single" w:sz="8" w:space="0" w:color="000000"/>
            </w:tcBorders>
          </w:tcPr>
          <w:p w14:paraId="3277FEC2" w14:textId="77777777" w:rsidR="0026707D" w:rsidRPr="009B42AC" w:rsidRDefault="0026707D" w:rsidP="00923FC6">
            <w:pPr>
              <w:pBdr>
                <w:top w:val="nil"/>
                <w:left w:val="nil"/>
                <w:bottom w:val="nil"/>
                <w:right w:val="nil"/>
                <w:between w:val="nil"/>
              </w:pBdr>
              <w:tabs>
                <w:tab w:val="left" w:pos="9810"/>
              </w:tabs>
              <w:spacing w:before="22" w:line="261" w:lineRule="auto"/>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დამტკიცებული მარაგები</w:t>
            </w:r>
          </w:p>
        </w:tc>
        <w:tc>
          <w:tcPr>
            <w:tcW w:w="2221" w:type="dxa"/>
            <w:tcBorders>
              <w:top w:val="single" w:sz="8" w:space="0" w:color="000000"/>
              <w:left w:val="single" w:sz="8" w:space="0" w:color="000000"/>
              <w:bottom w:val="single" w:sz="8" w:space="0" w:color="000000"/>
              <w:right w:val="single" w:sz="8" w:space="0" w:color="000000"/>
            </w:tcBorders>
          </w:tcPr>
          <w:p w14:paraId="40751F49" w14:textId="77777777" w:rsidR="0026707D" w:rsidRPr="009B42AC" w:rsidRDefault="0026707D" w:rsidP="00923FC6">
            <w:pPr>
              <w:pBdr>
                <w:top w:val="nil"/>
                <w:left w:val="nil"/>
                <w:bottom w:val="nil"/>
                <w:right w:val="nil"/>
                <w:between w:val="nil"/>
              </w:pBdr>
              <w:tabs>
                <w:tab w:val="left" w:pos="9810"/>
              </w:tabs>
              <w:spacing w:before="22" w:line="261" w:lineRule="auto"/>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განზომილების ერთეული</w:t>
            </w:r>
          </w:p>
        </w:tc>
      </w:tr>
      <w:tr w:rsidR="0026707D" w:rsidRPr="009B42AC" w14:paraId="5E4B4A1A" w14:textId="77777777">
        <w:trPr>
          <w:trHeight w:val="730"/>
        </w:trPr>
        <w:tc>
          <w:tcPr>
            <w:tcW w:w="8851" w:type="dxa"/>
            <w:gridSpan w:val="3"/>
            <w:tcBorders>
              <w:top w:val="single" w:sz="8" w:space="0" w:color="000000"/>
              <w:left w:val="single" w:sz="8" w:space="0" w:color="000000"/>
              <w:bottom w:val="single" w:sz="8" w:space="0" w:color="000000"/>
              <w:right w:val="single" w:sz="8" w:space="0" w:color="000000"/>
            </w:tcBorders>
          </w:tcPr>
          <w:p w14:paraId="2D90CB3F" w14:textId="77777777" w:rsidR="0026707D" w:rsidRPr="009B42AC" w:rsidRDefault="0026707D" w:rsidP="00923FC6">
            <w:pPr>
              <w:pBdr>
                <w:top w:val="nil"/>
                <w:left w:val="nil"/>
                <w:bottom w:val="nil"/>
                <w:right w:val="nil"/>
                <w:between w:val="nil"/>
              </w:pBdr>
              <w:tabs>
                <w:tab w:val="left" w:pos="9810"/>
              </w:tabs>
              <w:ind w:right="30"/>
              <w:jc w:val="both"/>
              <w:rPr>
                <w:rFonts w:ascii="Sylfaen" w:eastAsia="Calibri" w:hAnsi="Sylfaen" w:cs="Calibri"/>
                <w:color w:val="000000"/>
                <w:lang w:val="ka-GE"/>
              </w:rPr>
            </w:pPr>
          </w:p>
          <w:p w14:paraId="26D1EBAE" w14:textId="77777777" w:rsidR="0026707D" w:rsidRPr="009B42AC" w:rsidRDefault="0026707D" w:rsidP="00923FC6">
            <w:pPr>
              <w:pBdr>
                <w:top w:val="nil"/>
                <w:left w:val="nil"/>
                <w:bottom w:val="nil"/>
                <w:right w:val="nil"/>
                <w:between w:val="nil"/>
              </w:pBdr>
              <w:tabs>
                <w:tab w:val="left" w:pos="9810"/>
              </w:tabs>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შავი, ფერადი, კეთილშობილი, იშვიათი ლითონები</w:t>
            </w:r>
          </w:p>
        </w:tc>
      </w:tr>
      <w:tr w:rsidR="0026707D" w:rsidRPr="009B42AC" w14:paraId="7B30C0B7"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0966A3C3"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ოქრო</w:t>
            </w:r>
          </w:p>
        </w:tc>
        <w:tc>
          <w:tcPr>
            <w:tcW w:w="2220" w:type="dxa"/>
            <w:tcBorders>
              <w:top w:val="single" w:sz="8" w:space="0" w:color="000000"/>
              <w:left w:val="single" w:sz="8" w:space="0" w:color="000000"/>
              <w:bottom w:val="single" w:sz="8" w:space="0" w:color="000000"/>
              <w:right w:val="single" w:sz="8" w:space="0" w:color="000000"/>
            </w:tcBorders>
          </w:tcPr>
          <w:p w14:paraId="41A51AED"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30530</w:t>
            </w:r>
          </w:p>
        </w:tc>
        <w:tc>
          <w:tcPr>
            <w:tcW w:w="2221" w:type="dxa"/>
            <w:tcBorders>
              <w:top w:val="single" w:sz="8" w:space="0" w:color="000000"/>
              <w:left w:val="single" w:sz="8" w:space="0" w:color="000000"/>
              <w:bottom w:val="single" w:sz="8" w:space="0" w:color="000000"/>
              <w:right w:val="single" w:sz="8" w:space="0" w:color="000000"/>
            </w:tcBorders>
          </w:tcPr>
          <w:p w14:paraId="7606BA94" w14:textId="77777777" w:rsidR="0026707D" w:rsidRPr="009B42AC" w:rsidRDefault="0026707D" w:rsidP="00923FC6">
            <w:pPr>
              <w:pBdr>
                <w:top w:val="nil"/>
                <w:left w:val="nil"/>
                <w:bottom w:val="nil"/>
                <w:right w:val="nil"/>
                <w:between w:val="nil"/>
              </w:pBdr>
              <w:tabs>
                <w:tab w:val="left" w:pos="9810"/>
              </w:tabs>
              <w:spacing w:line="255" w:lineRule="auto"/>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კგ</w:t>
            </w:r>
          </w:p>
        </w:tc>
      </w:tr>
      <w:tr w:rsidR="0026707D" w:rsidRPr="009B42AC" w14:paraId="3F38F3F3"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185E1D8D"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ვერცხლი</w:t>
            </w:r>
          </w:p>
        </w:tc>
        <w:tc>
          <w:tcPr>
            <w:tcW w:w="2220" w:type="dxa"/>
            <w:tcBorders>
              <w:top w:val="single" w:sz="8" w:space="0" w:color="000000"/>
              <w:left w:val="single" w:sz="8" w:space="0" w:color="000000"/>
              <w:bottom w:val="single" w:sz="8" w:space="0" w:color="000000"/>
              <w:right w:val="single" w:sz="8" w:space="0" w:color="000000"/>
            </w:tcBorders>
          </w:tcPr>
          <w:p w14:paraId="6DA06171"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217580</w:t>
            </w:r>
          </w:p>
        </w:tc>
        <w:tc>
          <w:tcPr>
            <w:tcW w:w="2221" w:type="dxa"/>
            <w:tcBorders>
              <w:top w:val="single" w:sz="8" w:space="0" w:color="000000"/>
              <w:left w:val="single" w:sz="8" w:space="0" w:color="000000"/>
              <w:bottom w:val="single" w:sz="8" w:space="0" w:color="000000"/>
              <w:right w:val="single" w:sz="8" w:space="0" w:color="000000"/>
            </w:tcBorders>
          </w:tcPr>
          <w:p w14:paraId="3CC7273C" w14:textId="77777777" w:rsidR="0026707D" w:rsidRPr="009B42AC" w:rsidRDefault="0026707D" w:rsidP="00923FC6">
            <w:pPr>
              <w:pBdr>
                <w:top w:val="nil"/>
                <w:left w:val="nil"/>
                <w:bottom w:val="nil"/>
                <w:right w:val="nil"/>
                <w:between w:val="nil"/>
              </w:pBdr>
              <w:tabs>
                <w:tab w:val="left" w:pos="9810"/>
              </w:tabs>
              <w:spacing w:line="255" w:lineRule="auto"/>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კგ</w:t>
            </w:r>
          </w:p>
        </w:tc>
      </w:tr>
      <w:tr w:rsidR="0026707D" w:rsidRPr="009B42AC" w14:paraId="4BAA1B90"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06F3923D"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სპილენძი</w:t>
            </w:r>
          </w:p>
        </w:tc>
        <w:tc>
          <w:tcPr>
            <w:tcW w:w="2220" w:type="dxa"/>
            <w:tcBorders>
              <w:top w:val="single" w:sz="8" w:space="0" w:color="000000"/>
              <w:left w:val="single" w:sz="8" w:space="0" w:color="000000"/>
              <w:bottom w:val="single" w:sz="8" w:space="0" w:color="000000"/>
              <w:right w:val="single" w:sz="8" w:space="0" w:color="000000"/>
            </w:tcBorders>
          </w:tcPr>
          <w:p w14:paraId="493DE34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82380</w:t>
            </w:r>
          </w:p>
        </w:tc>
        <w:tc>
          <w:tcPr>
            <w:tcW w:w="2221" w:type="dxa"/>
            <w:vMerge w:val="restart"/>
            <w:tcBorders>
              <w:top w:val="single" w:sz="8" w:space="0" w:color="000000"/>
              <w:left w:val="single" w:sz="8" w:space="0" w:color="000000"/>
              <w:right w:val="single" w:sz="8" w:space="0" w:color="000000"/>
            </w:tcBorders>
          </w:tcPr>
          <w:p w14:paraId="6645390A"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Calibri" w:hAnsi="Sylfaen" w:cs="Calibri"/>
                <w:color w:val="000000"/>
                <w:lang w:val="ka-GE"/>
              </w:rPr>
            </w:pPr>
          </w:p>
          <w:p w14:paraId="08AA2674"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Calibri" w:hAnsi="Sylfaen" w:cs="Calibri"/>
                <w:color w:val="000000"/>
                <w:lang w:val="ka-GE"/>
              </w:rPr>
            </w:pPr>
          </w:p>
          <w:p w14:paraId="0291E040"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Calibri" w:hAnsi="Sylfaen" w:cs="Calibri"/>
                <w:color w:val="000000"/>
                <w:lang w:val="ka-GE"/>
              </w:rPr>
            </w:pPr>
          </w:p>
          <w:p w14:paraId="31549BE4" w14:textId="77777777" w:rsidR="0026707D" w:rsidRPr="009B42AC" w:rsidRDefault="0026707D" w:rsidP="00923FC6">
            <w:pPr>
              <w:pBdr>
                <w:top w:val="nil"/>
                <w:left w:val="nil"/>
                <w:bottom w:val="nil"/>
                <w:right w:val="nil"/>
                <w:between w:val="nil"/>
              </w:pBdr>
              <w:tabs>
                <w:tab w:val="left" w:pos="9810"/>
              </w:tabs>
              <w:spacing w:before="7"/>
              <w:ind w:right="30"/>
              <w:jc w:val="center"/>
              <w:rPr>
                <w:rFonts w:ascii="Sylfaen" w:eastAsia="Calibri" w:hAnsi="Sylfaen" w:cs="Calibri"/>
                <w:color w:val="000000"/>
                <w:lang w:val="ka-GE"/>
              </w:rPr>
            </w:pPr>
          </w:p>
          <w:p w14:paraId="15ED4CDB"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73467C1B"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57F05162"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ტყვია</w:t>
            </w:r>
          </w:p>
        </w:tc>
        <w:tc>
          <w:tcPr>
            <w:tcW w:w="2220" w:type="dxa"/>
            <w:tcBorders>
              <w:top w:val="single" w:sz="8" w:space="0" w:color="000000"/>
              <w:left w:val="single" w:sz="8" w:space="0" w:color="000000"/>
              <w:bottom w:val="single" w:sz="8" w:space="0" w:color="000000"/>
              <w:right w:val="single" w:sz="8" w:space="0" w:color="000000"/>
            </w:tcBorders>
          </w:tcPr>
          <w:p w14:paraId="396EEFEC"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53450</w:t>
            </w:r>
          </w:p>
        </w:tc>
        <w:tc>
          <w:tcPr>
            <w:tcW w:w="2221" w:type="dxa"/>
            <w:vMerge/>
            <w:tcBorders>
              <w:top w:val="single" w:sz="8" w:space="0" w:color="000000"/>
              <w:left w:val="single" w:sz="8" w:space="0" w:color="000000"/>
              <w:right w:val="single" w:sz="8" w:space="0" w:color="000000"/>
            </w:tcBorders>
          </w:tcPr>
          <w:p w14:paraId="6FF709F9"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256E8603" w14:textId="77777777">
        <w:trPr>
          <w:trHeight w:val="276"/>
        </w:trPr>
        <w:tc>
          <w:tcPr>
            <w:tcW w:w="4410" w:type="dxa"/>
            <w:tcBorders>
              <w:top w:val="single" w:sz="8" w:space="0" w:color="000000"/>
              <w:left w:val="single" w:sz="8" w:space="0" w:color="000000"/>
              <w:bottom w:val="single" w:sz="9" w:space="0" w:color="000000"/>
              <w:right w:val="single" w:sz="8" w:space="0" w:color="000000"/>
            </w:tcBorders>
          </w:tcPr>
          <w:p w14:paraId="72141250"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თუთია</w:t>
            </w:r>
          </w:p>
        </w:tc>
        <w:tc>
          <w:tcPr>
            <w:tcW w:w="2220" w:type="dxa"/>
            <w:tcBorders>
              <w:top w:val="single" w:sz="8" w:space="0" w:color="000000"/>
              <w:left w:val="single" w:sz="8" w:space="0" w:color="000000"/>
              <w:bottom w:val="single" w:sz="9" w:space="0" w:color="000000"/>
              <w:right w:val="single" w:sz="8" w:space="0" w:color="000000"/>
            </w:tcBorders>
          </w:tcPr>
          <w:p w14:paraId="070F86AB"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105970</w:t>
            </w:r>
          </w:p>
        </w:tc>
        <w:tc>
          <w:tcPr>
            <w:tcW w:w="2221" w:type="dxa"/>
            <w:vMerge/>
            <w:tcBorders>
              <w:top w:val="single" w:sz="8" w:space="0" w:color="000000"/>
              <w:left w:val="single" w:sz="8" w:space="0" w:color="000000"/>
              <w:right w:val="single" w:sz="8" w:space="0" w:color="000000"/>
            </w:tcBorders>
          </w:tcPr>
          <w:p w14:paraId="79AE0E7B"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66EB5FF6" w14:textId="77777777">
        <w:trPr>
          <w:trHeight w:val="276"/>
        </w:trPr>
        <w:tc>
          <w:tcPr>
            <w:tcW w:w="4410" w:type="dxa"/>
            <w:tcBorders>
              <w:top w:val="single" w:sz="9" w:space="0" w:color="000000"/>
              <w:left w:val="single" w:sz="8" w:space="0" w:color="000000"/>
              <w:bottom w:val="single" w:sz="8" w:space="0" w:color="000000"/>
              <w:right w:val="single" w:sz="8" w:space="0" w:color="000000"/>
            </w:tcBorders>
          </w:tcPr>
          <w:p w14:paraId="1C17E85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კადმიუმი</w:t>
            </w:r>
          </w:p>
        </w:tc>
        <w:tc>
          <w:tcPr>
            <w:tcW w:w="2220" w:type="dxa"/>
            <w:tcBorders>
              <w:top w:val="single" w:sz="9" w:space="0" w:color="000000"/>
              <w:left w:val="single" w:sz="8" w:space="0" w:color="000000"/>
              <w:bottom w:val="single" w:sz="8" w:space="0" w:color="000000"/>
              <w:right w:val="single" w:sz="8" w:space="0" w:color="000000"/>
            </w:tcBorders>
          </w:tcPr>
          <w:p w14:paraId="5C396E34"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152</w:t>
            </w:r>
          </w:p>
        </w:tc>
        <w:tc>
          <w:tcPr>
            <w:tcW w:w="2221" w:type="dxa"/>
            <w:vMerge/>
            <w:tcBorders>
              <w:top w:val="single" w:sz="8" w:space="0" w:color="000000"/>
              <w:left w:val="single" w:sz="8" w:space="0" w:color="000000"/>
              <w:right w:val="single" w:sz="8" w:space="0" w:color="000000"/>
            </w:tcBorders>
          </w:tcPr>
          <w:p w14:paraId="2245B2DC"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6C2D6FBD"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6ECD497D"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ბისმუტი</w:t>
            </w:r>
          </w:p>
        </w:tc>
        <w:tc>
          <w:tcPr>
            <w:tcW w:w="2220" w:type="dxa"/>
            <w:tcBorders>
              <w:top w:val="single" w:sz="8" w:space="0" w:color="000000"/>
              <w:left w:val="single" w:sz="8" w:space="0" w:color="000000"/>
              <w:bottom w:val="single" w:sz="8" w:space="0" w:color="000000"/>
              <w:right w:val="single" w:sz="8" w:space="0" w:color="000000"/>
            </w:tcBorders>
          </w:tcPr>
          <w:p w14:paraId="54893A8B"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86</w:t>
            </w:r>
          </w:p>
        </w:tc>
        <w:tc>
          <w:tcPr>
            <w:tcW w:w="2221" w:type="dxa"/>
            <w:vMerge/>
            <w:tcBorders>
              <w:top w:val="single" w:sz="8" w:space="0" w:color="000000"/>
              <w:left w:val="single" w:sz="8" w:space="0" w:color="000000"/>
              <w:right w:val="single" w:sz="8" w:space="0" w:color="000000"/>
            </w:tcBorders>
          </w:tcPr>
          <w:p w14:paraId="2F97C355"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2CCD0AC6"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6249A0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ინდიუმი</w:t>
            </w:r>
          </w:p>
        </w:tc>
        <w:tc>
          <w:tcPr>
            <w:tcW w:w="2220" w:type="dxa"/>
            <w:tcBorders>
              <w:top w:val="single" w:sz="8" w:space="0" w:color="000000"/>
              <w:left w:val="single" w:sz="8" w:space="0" w:color="000000"/>
              <w:bottom w:val="single" w:sz="8" w:space="0" w:color="000000"/>
              <w:right w:val="single" w:sz="8" w:space="0" w:color="000000"/>
            </w:tcBorders>
          </w:tcPr>
          <w:p w14:paraId="6535B57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13</w:t>
            </w:r>
          </w:p>
        </w:tc>
        <w:tc>
          <w:tcPr>
            <w:tcW w:w="2221" w:type="dxa"/>
            <w:vMerge/>
            <w:tcBorders>
              <w:top w:val="single" w:sz="8" w:space="0" w:color="000000"/>
              <w:left w:val="single" w:sz="8" w:space="0" w:color="000000"/>
              <w:right w:val="single" w:sz="8" w:space="0" w:color="000000"/>
            </w:tcBorders>
          </w:tcPr>
          <w:p w14:paraId="587F758A"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450901D7"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51230706"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მანგანუმი</w:t>
            </w:r>
          </w:p>
        </w:tc>
        <w:tc>
          <w:tcPr>
            <w:tcW w:w="2220" w:type="dxa"/>
            <w:tcBorders>
              <w:top w:val="single" w:sz="8" w:space="0" w:color="000000"/>
              <w:left w:val="single" w:sz="8" w:space="0" w:color="000000"/>
              <w:bottom w:val="single" w:sz="8" w:space="0" w:color="000000"/>
              <w:right w:val="single" w:sz="8" w:space="0" w:color="000000"/>
            </w:tcBorders>
          </w:tcPr>
          <w:p w14:paraId="47D15AC1"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229031600</w:t>
            </w:r>
          </w:p>
        </w:tc>
        <w:tc>
          <w:tcPr>
            <w:tcW w:w="2221" w:type="dxa"/>
            <w:vMerge/>
            <w:tcBorders>
              <w:top w:val="single" w:sz="8" w:space="0" w:color="000000"/>
              <w:left w:val="single" w:sz="8" w:space="0" w:color="000000"/>
              <w:right w:val="single" w:sz="8" w:space="0" w:color="000000"/>
            </w:tcBorders>
          </w:tcPr>
          <w:p w14:paraId="45937554"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28D60C2C"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05986548"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სურმა</w:t>
            </w:r>
          </w:p>
        </w:tc>
        <w:tc>
          <w:tcPr>
            <w:tcW w:w="2220" w:type="dxa"/>
            <w:tcBorders>
              <w:top w:val="single" w:sz="8" w:space="0" w:color="000000"/>
              <w:left w:val="single" w:sz="8" w:space="0" w:color="000000"/>
              <w:bottom w:val="single" w:sz="8" w:space="0" w:color="000000"/>
              <w:right w:val="single" w:sz="8" w:space="0" w:color="000000"/>
            </w:tcBorders>
          </w:tcPr>
          <w:p w14:paraId="42723C45"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41300</w:t>
            </w:r>
          </w:p>
        </w:tc>
        <w:tc>
          <w:tcPr>
            <w:tcW w:w="2221" w:type="dxa"/>
            <w:vMerge/>
            <w:tcBorders>
              <w:top w:val="single" w:sz="8" w:space="0" w:color="000000"/>
              <w:left w:val="single" w:sz="8" w:space="0" w:color="000000"/>
              <w:right w:val="single" w:sz="8" w:space="0" w:color="000000"/>
            </w:tcBorders>
          </w:tcPr>
          <w:p w14:paraId="337EF6FD"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5BE8AC1D" w14:textId="77777777">
        <w:trPr>
          <w:trHeight w:val="648"/>
        </w:trPr>
        <w:tc>
          <w:tcPr>
            <w:tcW w:w="8851" w:type="dxa"/>
            <w:gridSpan w:val="3"/>
            <w:tcBorders>
              <w:top w:val="single" w:sz="8" w:space="0" w:color="000000"/>
              <w:left w:val="single" w:sz="8" w:space="0" w:color="000000"/>
              <w:bottom w:val="single" w:sz="8" w:space="0" w:color="000000"/>
              <w:right w:val="single" w:sz="8" w:space="0" w:color="000000"/>
            </w:tcBorders>
          </w:tcPr>
          <w:p w14:paraId="369DB9AB" w14:textId="77777777" w:rsidR="0026707D" w:rsidRPr="009B42AC" w:rsidRDefault="0026707D" w:rsidP="00923FC6">
            <w:pPr>
              <w:pBdr>
                <w:top w:val="nil"/>
                <w:left w:val="nil"/>
                <w:bottom w:val="nil"/>
                <w:right w:val="nil"/>
                <w:between w:val="nil"/>
              </w:pBdr>
              <w:tabs>
                <w:tab w:val="left" w:pos="9810"/>
              </w:tabs>
              <w:spacing w:before="166"/>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გაფანტული და იშვიათი ელემენტები</w:t>
            </w:r>
          </w:p>
        </w:tc>
      </w:tr>
      <w:tr w:rsidR="0026707D" w:rsidRPr="009B42AC" w14:paraId="35902783"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081FA9F5"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სელენი</w:t>
            </w:r>
          </w:p>
        </w:tc>
        <w:tc>
          <w:tcPr>
            <w:tcW w:w="2220" w:type="dxa"/>
            <w:tcBorders>
              <w:top w:val="single" w:sz="8" w:space="0" w:color="000000"/>
              <w:left w:val="single" w:sz="8" w:space="0" w:color="000000"/>
              <w:bottom w:val="single" w:sz="8" w:space="0" w:color="000000"/>
              <w:right w:val="single" w:sz="8" w:space="0" w:color="000000"/>
            </w:tcBorders>
          </w:tcPr>
          <w:p w14:paraId="41C7D22D"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39100</w:t>
            </w:r>
          </w:p>
        </w:tc>
        <w:tc>
          <w:tcPr>
            <w:tcW w:w="2221" w:type="dxa"/>
            <w:vMerge w:val="restart"/>
            <w:tcBorders>
              <w:top w:val="single" w:sz="8" w:space="0" w:color="000000"/>
              <w:left w:val="single" w:sz="8" w:space="0" w:color="000000"/>
              <w:right w:val="single" w:sz="8" w:space="0" w:color="000000"/>
            </w:tcBorders>
          </w:tcPr>
          <w:p w14:paraId="29D6EEB4" w14:textId="77777777" w:rsidR="0026707D" w:rsidRPr="009B42AC" w:rsidRDefault="0026707D" w:rsidP="00923FC6">
            <w:pPr>
              <w:pBdr>
                <w:top w:val="nil"/>
                <w:left w:val="nil"/>
                <w:bottom w:val="nil"/>
                <w:right w:val="nil"/>
                <w:between w:val="nil"/>
              </w:pBdr>
              <w:tabs>
                <w:tab w:val="left" w:pos="9810"/>
              </w:tabs>
              <w:spacing w:before="118"/>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0EBF20B1"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7648A84D"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ტელური</w:t>
            </w:r>
          </w:p>
        </w:tc>
        <w:tc>
          <w:tcPr>
            <w:tcW w:w="2220" w:type="dxa"/>
            <w:tcBorders>
              <w:top w:val="single" w:sz="8" w:space="0" w:color="000000"/>
              <w:left w:val="single" w:sz="8" w:space="0" w:color="000000"/>
              <w:bottom w:val="single" w:sz="8" w:space="0" w:color="000000"/>
              <w:right w:val="single" w:sz="8" w:space="0" w:color="000000"/>
            </w:tcBorders>
          </w:tcPr>
          <w:p w14:paraId="5C6D7866"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61500</w:t>
            </w:r>
          </w:p>
        </w:tc>
        <w:tc>
          <w:tcPr>
            <w:tcW w:w="2221" w:type="dxa"/>
            <w:vMerge/>
            <w:tcBorders>
              <w:top w:val="single" w:sz="8" w:space="0" w:color="000000"/>
              <w:left w:val="single" w:sz="8" w:space="0" w:color="000000"/>
              <w:right w:val="single" w:sz="8" w:space="0" w:color="000000"/>
            </w:tcBorders>
          </w:tcPr>
          <w:p w14:paraId="6EB0C694"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5AE96972" w14:textId="77777777">
        <w:trPr>
          <w:trHeight w:val="566"/>
        </w:trPr>
        <w:tc>
          <w:tcPr>
            <w:tcW w:w="8851" w:type="dxa"/>
            <w:gridSpan w:val="3"/>
            <w:tcBorders>
              <w:top w:val="single" w:sz="8" w:space="0" w:color="000000"/>
              <w:left w:val="single" w:sz="8" w:space="0" w:color="000000"/>
              <w:bottom w:val="single" w:sz="8" w:space="0" w:color="000000"/>
              <w:right w:val="single" w:sz="8" w:space="0" w:color="000000"/>
            </w:tcBorders>
          </w:tcPr>
          <w:p w14:paraId="5555E2C4" w14:textId="77777777" w:rsidR="0026707D" w:rsidRPr="009B42AC" w:rsidRDefault="0026707D" w:rsidP="00923FC6">
            <w:pPr>
              <w:pBdr>
                <w:top w:val="nil"/>
                <w:left w:val="nil"/>
                <w:bottom w:val="nil"/>
                <w:right w:val="nil"/>
                <w:between w:val="nil"/>
              </w:pBdr>
              <w:tabs>
                <w:tab w:val="left" w:pos="9810"/>
              </w:tabs>
              <w:spacing w:before="113"/>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ენერგეტიკული რესურსი</w:t>
            </w:r>
          </w:p>
        </w:tc>
      </w:tr>
      <w:tr w:rsidR="0026707D" w:rsidRPr="009B42AC" w14:paraId="65F61315"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477F1800"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ნახშირი</w:t>
            </w:r>
          </w:p>
        </w:tc>
        <w:tc>
          <w:tcPr>
            <w:tcW w:w="2220" w:type="dxa"/>
            <w:tcBorders>
              <w:top w:val="single" w:sz="8" w:space="0" w:color="000000"/>
              <w:left w:val="single" w:sz="8" w:space="0" w:color="000000"/>
              <w:bottom w:val="single" w:sz="8" w:space="0" w:color="000000"/>
              <w:right w:val="single" w:sz="8" w:space="0" w:color="000000"/>
            </w:tcBorders>
          </w:tcPr>
          <w:p w14:paraId="71C88CD1"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340555000</w:t>
            </w:r>
          </w:p>
        </w:tc>
        <w:tc>
          <w:tcPr>
            <w:tcW w:w="2221" w:type="dxa"/>
            <w:tcBorders>
              <w:top w:val="single" w:sz="8" w:space="0" w:color="000000"/>
              <w:left w:val="single" w:sz="8" w:space="0" w:color="000000"/>
              <w:bottom w:val="single" w:sz="8" w:space="0" w:color="000000"/>
              <w:right w:val="single" w:sz="8" w:space="0" w:color="000000"/>
            </w:tcBorders>
          </w:tcPr>
          <w:p w14:paraId="35CF1F71" w14:textId="77777777" w:rsidR="0026707D" w:rsidRPr="009B42AC" w:rsidRDefault="0026707D" w:rsidP="00923FC6">
            <w:pPr>
              <w:pBdr>
                <w:top w:val="nil"/>
                <w:left w:val="nil"/>
                <w:bottom w:val="nil"/>
                <w:right w:val="nil"/>
                <w:between w:val="nil"/>
              </w:pBdr>
              <w:tabs>
                <w:tab w:val="left" w:pos="9810"/>
              </w:tabs>
              <w:spacing w:line="255" w:lineRule="auto"/>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384EEC65" w14:textId="77777777">
        <w:trPr>
          <w:trHeight w:val="509"/>
        </w:trPr>
        <w:tc>
          <w:tcPr>
            <w:tcW w:w="8851" w:type="dxa"/>
            <w:gridSpan w:val="3"/>
            <w:tcBorders>
              <w:top w:val="single" w:sz="8" w:space="0" w:color="000000"/>
              <w:left w:val="single" w:sz="8" w:space="0" w:color="000000"/>
              <w:bottom w:val="single" w:sz="8" w:space="0" w:color="000000"/>
              <w:right w:val="single" w:sz="8" w:space="0" w:color="000000"/>
            </w:tcBorders>
          </w:tcPr>
          <w:p w14:paraId="2C46EF16" w14:textId="77777777" w:rsidR="0026707D" w:rsidRPr="009B42AC" w:rsidRDefault="0026707D" w:rsidP="00923FC6">
            <w:pPr>
              <w:pBdr>
                <w:top w:val="nil"/>
                <w:left w:val="nil"/>
                <w:bottom w:val="nil"/>
                <w:right w:val="nil"/>
                <w:between w:val="nil"/>
              </w:pBdr>
              <w:tabs>
                <w:tab w:val="left" w:pos="9810"/>
              </w:tabs>
              <w:spacing w:before="84"/>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მოსაპირკეთებელი ქვები</w:t>
            </w:r>
          </w:p>
        </w:tc>
      </w:tr>
      <w:tr w:rsidR="0026707D" w:rsidRPr="009B42AC" w14:paraId="0165D22F"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46CFAA85"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ანდეზიტი</w:t>
            </w:r>
          </w:p>
        </w:tc>
        <w:tc>
          <w:tcPr>
            <w:tcW w:w="2220" w:type="dxa"/>
            <w:tcBorders>
              <w:top w:val="single" w:sz="8" w:space="0" w:color="000000"/>
              <w:left w:val="single" w:sz="8" w:space="0" w:color="000000"/>
              <w:bottom w:val="single" w:sz="8" w:space="0" w:color="000000"/>
              <w:right w:val="single" w:sz="8" w:space="0" w:color="000000"/>
            </w:tcBorders>
          </w:tcPr>
          <w:p w14:paraId="27CD8344"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4328900</w:t>
            </w:r>
          </w:p>
        </w:tc>
        <w:tc>
          <w:tcPr>
            <w:tcW w:w="2221" w:type="dxa"/>
            <w:vMerge w:val="restart"/>
            <w:tcBorders>
              <w:top w:val="single" w:sz="8" w:space="0" w:color="000000"/>
              <w:left w:val="single" w:sz="8" w:space="0" w:color="000000"/>
              <w:right w:val="single" w:sz="8" w:space="0" w:color="000000"/>
            </w:tcBorders>
          </w:tcPr>
          <w:p w14:paraId="12317E1B" w14:textId="77777777" w:rsidR="0026707D" w:rsidRPr="009B42AC" w:rsidRDefault="0026707D" w:rsidP="00923FC6">
            <w:pPr>
              <w:pBdr>
                <w:top w:val="nil"/>
                <w:left w:val="nil"/>
                <w:bottom w:val="nil"/>
                <w:right w:val="nil"/>
                <w:between w:val="nil"/>
              </w:pBdr>
              <w:tabs>
                <w:tab w:val="left" w:pos="9810"/>
              </w:tabs>
              <w:ind w:right="30"/>
              <w:jc w:val="both"/>
              <w:rPr>
                <w:rFonts w:ascii="Sylfaen" w:eastAsia="Calibri" w:hAnsi="Sylfaen" w:cs="Calibri"/>
                <w:color w:val="000000"/>
                <w:lang w:val="ka-GE"/>
              </w:rPr>
            </w:pPr>
          </w:p>
          <w:p w14:paraId="0FBF8058" w14:textId="77777777" w:rsidR="0026707D" w:rsidRPr="009B42AC" w:rsidRDefault="0026707D" w:rsidP="00923FC6">
            <w:pPr>
              <w:pBdr>
                <w:top w:val="nil"/>
                <w:left w:val="nil"/>
                <w:bottom w:val="nil"/>
                <w:right w:val="nil"/>
                <w:between w:val="nil"/>
              </w:pBdr>
              <w:tabs>
                <w:tab w:val="left" w:pos="9810"/>
              </w:tabs>
              <w:ind w:right="30"/>
              <w:jc w:val="both"/>
              <w:rPr>
                <w:rFonts w:ascii="Sylfaen" w:eastAsia="Calibri" w:hAnsi="Sylfaen" w:cs="Calibri"/>
                <w:color w:val="000000"/>
                <w:lang w:val="ka-GE"/>
              </w:rPr>
            </w:pPr>
          </w:p>
          <w:p w14:paraId="40AB5BBA" w14:textId="77777777" w:rsidR="0026707D" w:rsidRPr="009B42AC" w:rsidRDefault="0026707D" w:rsidP="00923FC6">
            <w:pPr>
              <w:pBdr>
                <w:top w:val="nil"/>
                <w:left w:val="nil"/>
                <w:bottom w:val="nil"/>
                <w:right w:val="nil"/>
                <w:between w:val="nil"/>
              </w:pBdr>
              <w:tabs>
                <w:tab w:val="left" w:pos="9810"/>
              </w:tabs>
              <w:ind w:right="30"/>
              <w:jc w:val="both"/>
              <w:rPr>
                <w:rFonts w:ascii="Sylfaen" w:eastAsia="Calibri" w:hAnsi="Sylfaen" w:cs="Calibri"/>
                <w:color w:val="000000"/>
                <w:lang w:val="ka-GE"/>
              </w:rPr>
            </w:pPr>
          </w:p>
          <w:p w14:paraId="08EACB69"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Calibri" w:hAnsi="Sylfaen" w:cs="Calibri"/>
                <w:color w:val="000000"/>
                <w:vertAlign w:val="superscript"/>
                <w:lang w:val="ka-GE"/>
              </w:rPr>
            </w:pPr>
            <w:r w:rsidRPr="009B42AC">
              <w:rPr>
                <w:rFonts w:ascii="Sylfaen" w:eastAsia="Calibri" w:hAnsi="Sylfaen" w:cs="Calibri"/>
                <w:color w:val="000000"/>
                <w:lang w:val="ka-GE"/>
              </w:rPr>
              <w:t>მ</w:t>
            </w:r>
            <w:r w:rsidRPr="009B42AC">
              <w:rPr>
                <w:rFonts w:ascii="Sylfaen" w:eastAsia="Calibri" w:hAnsi="Sylfaen" w:cs="Calibri"/>
                <w:color w:val="000000"/>
                <w:vertAlign w:val="superscript"/>
                <w:lang w:val="ka-GE"/>
              </w:rPr>
              <w:t>3</w:t>
            </w:r>
          </w:p>
          <w:p w14:paraId="328A30A5" w14:textId="77777777" w:rsidR="0026707D" w:rsidRPr="009B42AC" w:rsidRDefault="0026707D" w:rsidP="00923FC6">
            <w:pPr>
              <w:pBdr>
                <w:top w:val="nil"/>
                <w:left w:val="nil"/>
                <w:bottom w:val="nil"/>
                <w:right w:val="nil"/>
                <w:between w:val="nil"/>
              </w:pBdr>
              <w:tabs>
                <w:tab w:val="left" w:pos="9810"/>
              </w:tabs>
              <w:ind w:right="30"/>
              <w:jc w:val="both"/>
              <w:rPr>
                <w:rFonts w:ascii="Sylfaen" w:eastAsia="Calibri" w:hAnsi="Sylfaen" w:cs="Calibri"/>
                <w:color w:val="000000"/>
                <w:lang w:val="ka-GE"/>
              </w:rPr>
            </w:pPr>
          </w:p>
          <w:p w14:paraId="7A78F7F0" w14:textId="77777777" w:rsidR="0026707D" w:rsidRPr="009B42AC" w:rsidRDefault="0026707D" w:rsidP="00923FC6">
            <w:pPr>
              <w:pBdr>
                <w:top w:val="nil"/>
                <w:left w:val="nil"/>
                <w:bottom w:val="nil"/>
                <w:right w:val="nil"/>
                <w:between w:val="nil"/>
              </w:pBdr>
              <w:tabs>
                <w:tab w:val="left" w:pos="9810"/>
              </w:tabs>
              <w:spacing w:before="6"/>
              <w:ind w:right="30"/>
              <w:jc w:val="both"/>
              <w:rPr>
                <w:rFonts w:ascii="Sylfaen" w:eastAsia="Calibri" w:hAnsi="Sylfaen" w:cs="Calibri"/>
                <w:color w:val="000000"/>
                <w:lang w:val="ka-GE"/>
              </w:rPr>
            </w:pPr>
          </w:p>
          <w:p w14:paraId="0DCCB5C4" w14:textId="77777777" w:rsidR="0026707D" w:rsidRPr="009B42AC" w:rsidRDefault="0026707D" w:rsidP="00923FC6">
            <w:pPr>
              <w:pBdr>
                <w:top w:val="nil"/>
                <w:left w:val="nil"/>
                <w:bottom w:val="nil"/>
                <w:right w:val="nil"/>
                <w:between w:val="nil"/>
              </w:pBdr>
              <w:tabs>
                <w:tab w:val="left" w:pos="9810"/>
              </w:tabs>
              <w:ind w:right="30"/>
              <w:jc w:val="both"/>
              <w:rPr>
                <w:rFonts w:ascii="Sylfaen" w:eastAsia="Merriweather" w:hAnsi="Sylfaen" w:cs="Merriweather"/>
                <w:color w:val="000000"/>
                <w:lang w:val="ka-GE"/>
              </w:rPr>
            </w:pPr>
          </w:p>
        </w:tc>
      </w:tr>
      <w:tr w:rsidR="0026707D" w:rsidRPr="009B42AC" w14:paraId="56881A96"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3A3D0E78"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ანდეზიტ-დაციტი</w:t>
            </w:r>
          </w:p>
        </w:tc>
        <w:tc>
          <w:tcPr>
            <w:tcW w:w="2220" w:type="dxa"/>
            <w:tcBorders>
              <w:top w:val="single" w:sz="8" w:space="0" w:color="000000"/>
              <w:left w:val="single" w:sz="8" w:space="0" w:color="000000"/>
              <w:bottom w:val="single" w:sz="8" w:space="0" w:color="000000"/>
              <w:right w:val="single" w:sz="8" w:space="0" w:color="000000"/>
            </w:tcBorders>
          </w:tcPr>
          <w:p w14:paraId="5360F0AE"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7604500</w:t>
            </w:r>
          </w:p>
        </w:tc>
        <w:tc>
          <w:tcPr>
            <w:tcW w:w="2221" w:type="dxa"/>
            <w:vMerge/>
            <w:tcBorders>
              <w:top w:val="single" w:sz="8" w:space="0" w:color="000000"/>
              <w:left w:val="single" w:sz="8" w:space="0" w:color="000000"/>
              <w:right w:val="single" w:sz="8" w:space="0" w:color="000000"/>
            </w:tcBorders>
          </w:tcPr>
          <w:p w14:paraId="48FE1568"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4109BD95"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3E70C43C"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გაბრო</w:t>
            </w:r>
          </w:p>
        </w:tc>
        <w:tc>
          <w:tcPr>
            <w:tcW w:w="2220" w:type="dxa"/>
            <w:tcBorders>
              <w:top w:val="single" w:sz="8" w:space="0" w:color="000000"/>
              <w:left w:val="single" w:sz="8" w:space="0" w:color="000000"/>
              <w:bottom w:val="single" w:sz="8" w:space="0" w:color="000000"/>
              <w:right w:val="single" w:sz="8" w:space="0" w:color="000000"/>
            </w:tcBorders>
          </w:tcPr>
          <w:p w14:paraId="0725002D"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2671400</w:t>
            </w:r>
          </w:p>
        </w:tc>
        <w:tc>
          <w:tcPr>
            <w:tcW w:w="2221" w:type="dxa"/>
            <w:vMerge/>
            <w:tcBorders>
              <w:top w:val="single" w:sz="8" w:space="0" w:color="000000"/>
              <w:left w:val="single" w:sz="8" w:space="0" w:color="000000"/>
              <w:right w:val="single" w:sz="8" w:space="0" w:color="000000"/>
            </w:tcBorders>
          </w:tcPr>
          <w:p w14:paraId="318471AD"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582DC39B"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DBADEC3"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გაბრო-დიაბაზი</w:t>
            </w:r>
          </w:p>
        </w:tc>
        <w:tc>
          <w:tcPr>
            <w:tcW w:w="2220" w:type="dxa"/>
            <w:tcBorders>
              <w:top w:val="single" w:sz="8" w:space="0" w:color="000000"/>
              <w:left w:val="single" w:sz="8" w:space="0" w:color="000000"/>
              <w:bottom w:val="single" w:sz="8" w:space="0" w:color="000000"/>
              <w:right w:val="single" w:sz="8" w:space="0" w:color="000000"/>
            </w:tcBorders>
          </w:tcPr>
          <w:p w14:paraId="7500AC50"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1439100</w:t>
            </w:r>
          </w:p>
        </w:tc>
        <w:tc>
          <w:tcPr>
            <w:tcW w:w="2221" w:type="dxa"/>
            <w:vMerge/>
            <w:tcBorders>
              <w:top w:val="single" w:sz="8" w:space="0" w:color="000000"/>
              <w:left w:val="single" w:sz="8" w:space="0" w:color="000000"/>
              <w:right w:val="single" w:sz="8" w:space="0" w:color="000000"/>
            </w:tcBorders>
          </w:tcPr>
          <w:p w14:paraId="35DF7239"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7B9C4EFD"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6EB5F56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გაბრო-დიორიტი</w:t>
            </w:r>
          </w:p>
        </w:tc>
        <w:tc>
          <w:tcPr>
            <w:tcW w:w="2220" w:type="dxa"/>
            <w:tcBorders>
              <w:top w:val="single" w:sz="8" w:space="0" w:color="000000"/>
              <w:left w:val="single" w:sz="8" w:space="0" w:color="000000"/>
              <w:bottom w:val="single" w:sz="8" w:space="0" w:color="000000"/>
              <w:right w:val="single" w:sz="8" w:space="0" w:color="000000"/>
            </w:tcBorders>
          </w:tcPr>
          <w:p w14:paraId="5594B0C2"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52000</w:t>
            </w:r>
          </w:p>
        </w:tc>
        <w:tc>
          <w:tcPr>
            <w:tcW w:w="2221" w:type="dxa"/>
            <w:vMerge/>
            <w:tcBorders>
              <w:top w:val="single" w:sz="8" w:space="0" w:color="000000"/>
              <w:left w:val="single" w:sz="8" w:space="0" w:color="000000"/>
              <w:right w:val="single" w:sz="8" w:space="0" w:color="000000"/>
            </w:tcBorders>
          </w:tcPr>
          <w:p w14:paraId="444DE6CE"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1D7D68CA"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368F3E2A"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გრანიტი</w:t>
            </w:r>
          </w:p>
        </w:tc>
        <w:tc>
          <w:tcPr>
            <w:tcW w:w="2220" w:type="dxa"/>
            <w:tcBorders>
              <w:top w:val="single" w:sz="8" w:space="0" w:color="000000"/>
              <w:left w:val="single" w:sz="8" w:space="0" w:color="000000"/>
              <w:bottom w:val="single" w:sz="8" w:space="0" w:color="000000"/>
              <w:right w:val="single" w:sz="8" w:space="0" w:color="000000"/>
            </w:tcBorders>
          </w:tcPr>
          <w:p w14:paraId="3050ADA5"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1520000</w:t>
            </w:r>
          </w:p>
        </w:tc>
        <w:tc>
          <w:tcPr>
            <w:tcW w:w="2221" w:type="dxa"/>
            <w:vMerge/>
            <w:tcBorders>
              <w:top w:val="single" w:sz="8" w:space="0" w:color="000000"/>
              <w:left w:val="single" w:sz="8" w:space="0" w:color="000000"/>
              <w:right w:val="single" w:sz="8" w:space="0" w:color="000000"/>
            </w:tcBorders>
          </w:tcPr>
          <w:p w14:paraId="22226B5C"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177972D0"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6F29C1FB"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დიაბაზი</w:t>
            </w:r>
          </w:p>
        </w:tc>
        <w:tc>
          <w:tcPr>
            <w:tcW w:w="2220" w:type="dxa"/>
            <w:tcBorders>
              <w:top w:val="single" w:sz="8" w:space="0" w:color="000000"/>
              <w:left w:val="single" w:sz="8" w:space="0" w:color="000000"/>
              <w:bottom w:val="single" w:sz="8" w:space="0" w:color="000000"/>
              <w:right w:val="single" w:sz="8" w:space="0" w:color="000000"/>
            </w:tcBorders>
          </w:tcPr>
          <w:p w14:paraId="3003A7A8"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2919400</w:t>
            </w:r>
          </w:p>
        </w:tc>
        <w:tc>
          <w:tcPr>
            <w:tcW w:w="2221" w:type="dxa"/>
            <w:vMerge/>
            <w:tcBorders>
              <w:top w:val="single" w:sz="8" w:space="0" w:color="000000"/>
              <w:left w:val="single" w:sz="8" w:space="0" w:color="000000"/>
              <w:right w:val="single" w:sz="8" w:space="0" w:color="000000"/>
            </w:tcBorders>
          </w:tcPr>
          <w:p w14:paraId="17439A0C"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33324835"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9364EBC"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დიორიტი</w:t>
            </w:r>
          </w:p>
        </w:tc>
        <w:tc>
          <w:tcPr>
            <w:tcW w:w="2220" w:type="dxa"/>
            <w:tcBorders>
              <w:top w:val="single" w:sz="8" w:space="0" w:color="000000"/>
              <w:left w:val="single" w:sz="8" w:space="0" w:color="000000"/>
              <w:bottom w:val="single" w:sz="8" w:space="0" w:color="000000"/>
              <w:right w:val="single" w:sz="8" w:space="0" w:color="000000"/>
            </w:tcBorders>
          </w:tcPr>
          <w:p w14:paraId="23774C7A"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1284300</w:t>
            </w:r>
          </w:p>
        </w:tc>
        <w:tc>
          <w:tcPr>
            <w:tcW w:w="2221" w:type="dxa"/>
            <w:vMerge/>
            <w:tcBorders>
              <w:top w:val="single" w:sz="8" w:space="0" w:color="000000"/>
              <w:left w:val="single" w:sz="8" w:space="0" w:color="000000"/>
              <w:right w:val="single" w:sz="8" w:space="0" w:color="000000"/>
            </w:tcBorders>
          </w:tcPr>
          <w:p w14:paraId="32BDB76B"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63959761"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B08E5E8"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დოლერიტი</w:t>
            </w:r>
          </w:p>
        </w:tc>
        <w:tc>
          <w:tcPr>
            <w:tcW w:w="2220" w:type="dxa"/>
            <w:tcBorders>
              <w:top w:val="single" w:sz="8" w:space="0" w:color="000000"/>
              <w:left w:val="single" w:sz="8" w:space="0" w:color="000000"/>
              <w:bottom w:val="single" w:sz="8" w:space="0" w:color="000000"/>
              <w:right w:val="single" w:sz="8" w:space="0" w:color="000000"/>
            </w:tcBorders>
          </w:tcPr>
          <w:p w14:paraId="0F68C828"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48460900</w:t>
            </w:r>
          </w:p>
        </w:tc>
        <w:tc>
          <w:tcPr>
            <w:tcW w:w="2221" w:type="dxa"/>
            <w:vMerge/>
            <w:tcBorders>
              <w:top w:val="single" w:sz="8" w:space="0" w:color="000000"/>
              <w:left w:val="single" w:sz="8" w:space="0" w:color="000000"/>
              <w:right w:val="single" w:sz="8" w:space="0" w:color="000000"/>
            </w:tcBorders>
          </w:tcPr>
          <w:p w14:paraId="41D355F6"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6DEF63A6"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7CDD5C58"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lastRenderedPageBreak/>
              <w:t>კირქვა</w:t>
            </w:r>
          </w:p>
        </w:tc>
        <w:tc>
          <w:tcPr>
            <w:tcW w:w="2220" w:type="dxa"/>
            <w:tcBorders>
              <w:top w:val="single" w:sz="8" w:space="0" w:color="000000"/>
              <w:left w:val="single" w:sz="8" w:space="0" w:color="000000"/>
              <w:bottom w:val="single" w:sz="8" w:space="0" w:color="000000"/>
              <w:right w:val="single" w:sz="8" w:space="0" w:color="000000"/>
            </w:tcBorders>
          </w:tcPr>
          <w:p w14:paraId="532CA2B0"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16242500</w:t>
            </w:r>
          </w:p>
        </w:tc>
        <w:tc>
          <w:tcPr>
            <w:tcW w:w="2221" w:type="dxa"/>
            <w:vMerge/>
            <w:tcBorders>
              <w:top w:val="single" w:sz="8" w:space="0" w:color="000000"/>
              <w:left w:val="single" w:sz="8" w:space="0" w:color="000000"/>
              <w:right w:val="single" w:sz="8" w:space="0" w:color="000000"/>
            </w:tcBorders>
          </w:tcPr>
          <w:p w14:paraId="726A2A8D"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16A6E63E"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13CEBE0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ბაზალტი</w:t>
            </w:r>
          </w:p>
        </w:tc>
        <w:tc>
          <w:tcPr>
            <w:tcW w:w="2220" w:type="dxa"/>
            <w:tcBorders>
              <w:top w:val="single" w:sz="8" w:space="0" w:color="000000"/>
              <w:left w:val="single" w:sz="8" w:space="0" w:color="000000"/>
              <w:bottom w:val="single" w:sz="8" w:space="0" w:color="000000"/>
              <w:right w:val="single" w:sz="8" w:space="0" w:color="000000"/>
            </w:tcBorders>
          </w:tcPr>
          <w:p w14:paraId="7D5D13F1"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43451800</w:t>
            </w:r>
          </w:p>
        </w:tc>
        <w:tc>
          <w:tcPr>
            <w:tcW w:w="2221" w:type="dxa"/>
            <w:vMerge/>
            <w:tcBorders>
              <w:top w:val="single" w:sz="8" w:space="0" w:color="000000"/>
              <w:left w:val="single" w:sz="8" w:space="0" w:color="000000"/>
              <w:right w:val="single" w:sz="8" w:space="0" w:color="000000"/>
            </w:tcBorders>
          </w:tcPr>
          <w:p w14:paraId="76D2F8FD"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3C3A0E4F" w14:textId="77777777">
        <w:trPr>
          <w:trHeight w:val="277"/>
        </w:trPr>
        <w:tc>
          <w:tcPr>
            <w:tcW w:w="4410" w:type="dxa"/>
            <w:tcBorders>
              <w:top w:val="single" w:sz="8" w:space="0" w:color="000000"/>
              <w:left w:val="single" w:sz="8" w:space="0" w:color="000000"/>
              <w:bottom w:val="single" w:sz="8" w:space="0" w:color="000000"/>
              <w:right w:val="single" w:sz="8" w:space="0" w:color="000000"/>
            </w:tcBorders>
          </w:tcPr>
          <w:p w14:paraId="1BDB9465"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ტუფი</w:t>
            </w:r>
          </w:p>
        </w:tc>
        <w:tc>
          <w:tcPr>
            <w:tcW w:w="2220" w:type="dxa"/>
            <w:tcBorders>
              <w:top w:val="single" w:sz="8" w:space="0" w:color="000000"/>
              <w:left w:val="single" w:sz="8" w:space="0" w:color="000000"/>
              <w:bottom w:val="single" w:sz="8" w:space="0" w:color="000000"/>
              <w:right w:val="single" w:sz="8" w:space="0" w:color="000000"/>
            </w:tcBorders>
          </w:tcPr>
          <w:p w14:paraId="51D89F30"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6596600</w:t>
            </w:r>
          </w:p>
        </w:tc>
        <w:tc>
          <w:tcPr>
            <w:tcW w:w="2221" w:type="dxa"/>
            <w:vMerge/>
            <w:tcBorders>
              <w:top w:val="single" w:sz="8" w:space="0" w:color="000000"/>
              <w:left w:val="single" w:sz="8" w:space="0" w:color="000000"/>
              <w:right w:val="single" w:sz="8" w:space="0" w:color="000000"/>
            </w:tcBorders>
          </w:tcPr>
          <w:p w14:paraId="7E5FCCA0"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3A0250CB"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1A43D40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ტუფობრექჩია</w:t>
            </w:r>
          </w:p>
        </w:tc>
        <w:tc>
          <w:tcPr>
            <w:tcW w:w="2220" w:type="dxa"/>
            <w:tcBorders>
              <w:top w:val="single" w:sz="8" w:space="0" w:color="000000"/>
              <w:left w:val="single" w:sz="8" w:space="0" w:color="000000"/>
              <w:bottom w:val="single" w:sz="8" w:space="0" w:color="000000"/>
              <w:right w:val="single" w:sz="8" w:space="0" w:color="000000"/>
            </w:tcBorders>
          </w:tcPr>
          <w:p w14:paraId="3729D68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1001000</w:t>
            </w:r>
          </w:p>
        </w:tc>
        <w:tc>
          <w:tcPr>
            <w:tcW w:w="2221" w:type="dxa"/>
            <w:vMerge/>
            <w:tcBorders>
              <w:top w:val="single" w:sz="8" w:space="0" w:color="000000"/>
              <w:left w:val="single" w:sz="8" w:space="0" w:color="000000"/>
              <w:right w:val="single" w:sz="8" w:space="0" w:color="000000"/>
            </w:tcBorders>
          </w:tcPr>
          <w:p w14:paraId="5B17C58B"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11C9A2E3"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05E259C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ტეშენიტი</w:t>
            </w:r>
          </w:p>
        </w:tc>
        <w:tc>
          <w:tcPr>
            <w:tcW w:w="2220" w:type="dxa"/>
            <w:tcBorders>
              <w:top w:val="single" w:sz="8" w:space="0" w:color="000000"/>
              <w:left w:val="single" w:sz="8" w:space="0" w:color="000000"/>
              <w:bottom w:val="single" w:sz="8" w:space="0" w:color="000000"/>
              <w:right w:val="single" w:sz="8" w:space="0" w:color="000000"/>
            </w:tcBorders>
          </w:tcPr>
          <w:p w14:paraId="579B25EC"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6083500</w:t>
            </w:r>
          </w:p>
        </w:tc>
        <w:tc>
          <w:tcPr>
            <w:tcW w:w="2221" w:type="dxa"/>
            <w:vMerge/>
            <w:tcBorders>
              <w:top w:val="single" w:sz="8" w:space="0" w:color="000000"/>
              <w:left w:val="single" w:sz="8" w:space="0" w:color="000000"/>
              <w:right w:val="single" w:sz="8" w:space="0" w:color="000000"/>
            </w:tcBorders>
          </w:tcPr>
          <w:p w14:paraId="760AA785"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6A5E1025"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7F7AA4D2"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მარმარილო</w:t>
            </w:r>
          </w:p>
        </w:tc>
        <w:tc>
          <w:tcPr>
            <w:tcW w:w="2220" w:type="dxa"/>
            <w:tcBorders>
              <w:top w:val="single" w:sz="8" w:space="0" w:color="000000"/>
              <w:left w:val="single" w:sz="8" w:space="0" w:color="000000"/>
              <w:bottom w:val="single" w:sz="8" w:space="0" w:color="000000"/>
              <w:right w:val="single" w:sz="8" w:space="0" w:color="000000"/>
            </w:tcBorders>
          </w:tcPr>
          <w:p w14:paraId="1F11FBA3"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7717600</w:t>
            </w:r>
          </w:p>
        </w:tc>
        <w:tc>
          <w:tcPr>
            <w:tcW w:w="2221" w:type="dxa"/>
            <w:vMerge/>
            <w:tcBorders>
              <w:top w:val="single" w:sz="8" w:space="0" w:color="000000"/>
              <w:left w:val="single" w:sz="8" w:space="0" w:color="000000"/>
              <w:right w:val="single" w:sz="8" w:space="0" w:color="000000"/>
            </w:tcBorders>
          </w:tcPr>
          <w:p w14:paraId="0FEF4CB2"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27C2439D"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359E403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მარმარილოსებრი-კირქვა</w:t>
            </w:r>
          </w:p>
        </w:tc>
        <w:tc>
          <w:tcPr>
            <w:tcW w:w="2220" w:type="dxa"/>
            <w:tcBorders>
              <w:top w:val="single" w:sz="8" w:space="0" w:color="000000"/>
              <w:left w:val="single" w:sz="8" w:space="0" w:color="000000"/>
              <w:bottom w:val="single" w:sz="8" w:space="0" w:color="000000"/>
              <w:right w:val="single" w:sz="8" w:space="0" w:color="000000"/>
            </w:tcBorders>
          </w:tcPr>
          <w:p w14:paraId="131289F3"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58979600</w:t>
            </w:r>
          </w:p>
        </w:tc>
        <w:tc>
          <w:tcPr>
            <w:tcW w:w="2221" w:type="dxa"/>
            <w:vMerge/>
            <w:tcBorders>
              <w:top w:val="single" w:sz="8" w:space="0" w:color="000000"/>
              <w:left w:val="single" w:sz="8" w:space="0" w:color="000000"/>
              <w:right w:val="single" w:sz="8" w:space="0" w:color="000000"/>
            </w:tcBorders>
          </w:tcPr>
          <w:p w14:paraId="4942EE71"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79365100" w14:textId="77777777">
        <w:trPr>
          <w:trHeight w:val="552"/>
        </w:trPr>
        <w:tc>
          <w:tcPr>
            <w:tcW w:w="8851" w:type="dxa"/>
            <w:gridSpan w:val="3"/>
            <w:tcBorders>
              <w:top w:val="single" w:sz="8" w:space="0" w:color="000000"/>
              <w:left w:val="single" w:sz="8" w:space="0" w:color="000000"/>
              <w:bottom w:val="single" w:sz="8" w:space="0" w:color="000000"/>
              <w:right w:val="single" w:sz="8" w:space="0" w:color="000000"/>
            </w:tcBorders>
          </w:tcPr>
          <w:p w14:paraId="62A89A5A" w14:textId="77777777" w:rsidR="0026707D" w:rsidRPr="009B42AC" w:rsidRDefault="0026707D" w:rsidP="00923FC6">
            <w:pPr>
              <w:pBdr>
                <w:top w:val="nil"/>
                <w:left w:val="nil"/>
                <w:bottom w:val="nil"/>
                <w:right w:val="nil"/>
                <w:between w:val="nil"/>
              </w:pBdr>
              <w:tabs>
                <w:tab w:val="left" w:pos="9810"/>
              </w:tabs>
              <w:spacing w:before="106"/>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სამთო-ქიმიური ნედლეული</w:t>
            </w:r>
          </w:p>
        </w:tc>
      </w:tr>
      <w:tr w:rsidR="0026707D" w:rsidRPr="009B42AC" w14:paraId="75BA2021"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33CE52D4"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ბარიტი</w:t>
            </w:r>
          </w:p>
        </w:tc>
        <w:tc>
          <w:tcPr>
            <w:tcW w:w="2220" w:type="dxa"/>
            <w:tcBorders>
              <w:top w:val="single" w:sz="8" w:space="0" w:color="000000"/>
              <w:left w:val="single" w:sz="8" w:space="0" w:color="000000"/>
              <w:bottom w:val="single" w:sz="8" w:space="0" w:color="000000"/>
              <w:right w:val="single" w:sz="8" w:space="0" w:color="000000"/>
            </w:tcBorders>
          </w:tcPr>
          <w:p w14:paraId="0D4C632A"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5217200</w:t>
            </w:r>
          </w:p>
        </w:tc>
        <w:tc>
          <w:tcPr>
            <w:tcW w:w="2221" w:type="dxa"/>
            <w:vMerge w:val="restart"/>
            <w:tcBorders>
              <w:top w:val="single" w:sz="8" w:space="0" w:color="000000"/>
              <w:left w:val="single" w:sz="8" w:space="0" w:color="000000"/>
              <w:right w:val="single" w:sz="8" w:space="0" w:color="000000"/>
            </w:tcBorders>
          </w:tcPr>
          <w:p w14:paraId="4684F50F" w14:textId="77777777" w:rsidR="0026707D" w:rsidRPr="009B42AC" w:rsidRDefault="0026707D" w:rsidP="00923FC6">
            <w:pPr>
              <w:tabs>
                <w:tab w:val="left" w:pos="9810"/>
              </w:tabs>
              <w:ind w:right="30"/>
              <w:jc w:val="both"/>
              <w:rPr>
                <w:rFonts w:ascii="Sylfaen" w:hAnsi="Sylfaen"/>
                <w:lang w:val="ka-GE"/>
              </w:rPr>
            </w:pPr>
          </w:p>
        </w:tc>
      </w:tr>
      <w:tr w:rsidR="0026707D" w:rsidRPr="009B42AC" w14:paraId="0119355D"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006F907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ბენტონიტი</w:t>
            </w:r>
          </w:p>
        </w:tc>
        <w:tc>
          <w:tcPr>
            <w:tcW w:w="2220" w:type="dxa"/>
            <w:tcBorders>
              <w:top w:val="single" w:sz="8" w:space="0" w:color="000000"/>
              <w:left w:val="single" w:sz="8" w:space="0" w:color="000000"/>
              <w:bottom w:val="single" w:sz="8" w:space="0" w:color="000000"/>
              <w:right w:val="single" w:sz="8" w:space="0" w:color="000000"/>
            </w:tcBorders>
          </w:tcPr>
          <w:p w14:paraId="53061672"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45888600</w:t>
            </w:r>
          </w:p>
        </w:tc>
        <w:tc>
          <w:tcPr>
            <w:tcW w:w="2221" w:type="dxa"/>
            <w:vMerge/>
            <w:tcBorders>
              <w:top w:val="single" w:sz="8" w:space="0" w:color="000000"/>
              <w:left w:val="single" w:sz="8" w:space="0" w:color="000000"/>
              <w:right w:val="single" w:sz="8" w:space="0" w:color="000000"/>
            </w:tcBorders>
          </w:tcPr>
          <w:p w14:paraId="2B97FEDD"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63ABA0AB"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3F20D26E"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კალციტი</w:t>
            </w:r>
          </w:p>
        </w:tc>
        <w:tc>
          <w:tcPr>
            <w:tcW w:w="2220" w:type="dxa"/>
            <w:tcBorders>
              <w:top w:val="single" w:sz="8" w:space="0" w:color="000000"/>
              <w:left w:val="single" w:sz="8" w:space="0" w:color="000000"/>
              <w:bottom w:val="single" w:sz="8" w:space="0" w:color="000000"/>
              <w:right w:val="single" w:sz="8" w:space="0" w:color="000000"/>
            </w:tcBorders>
          </w:tcPr>
          <w:p w14:paraId="69358ECA"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15639000</w:t>
            </w:r>
          </w:p>
        </w:tc>
        <w:tc>
          <w:tcPr>
            <w:tcW w:w="2221" w:type="dxa"/>
            <w:vMerge w:val="restart"/>
            <w:tcBorders>
              <w:top w:val="nil"/>
              <w:left w:val="single" w:sz="8" w:space="0" w:color="000000"/>
              <w:right w:val="single" w:sz="8" w:space="0" w:color="000000"/>
            </w:tcBorders>
          </w:tcPr>
          <w:p w14:paraId="46B3D5F7" w14:textId="77777777" w:rsidR="0026707D" w:rsidRPr="009B42AC" w:rsidRDefault="0026707D" w:rsidP="00923FC6">
            <w:pPr>
              <w:pBdr>
                <w:top w:val="nil"/>
                <w:left w:val="nil"/>
                <w:bottom w:val="nil"/>
                <w:right w:val="nil"/>
                <w:between w:val="nil"/>
              </w:pBdr>
              <w:tabs>
                <w:tab w:val="left" w:pos="9810"/>
              </w:tabs>
              <w:ind w:right="30"/>
              <w:jc w:val="both"/>
              <w:rPr>
                <w:rFonts w:ascii="Sylfaen" w:eastAsia="Times New Roman" w:hAnsi="Sylfaen" w:cs="Times New Roman"/>
                <w:color w:val="000000"/>
                <w:lang w:val="ka-GE"/>
              </w:rPr>
            </w:pPr>
          </w:p>
          <w:p w14:paraId="7C2444DC" w14:textId="77777777" w:rsidR="0026707D" w:rsidRPr="009B42AC" w:rsidRDefault="0026707D" w:rsidP="00923FC6">
            <w:pPr>
              <w:pBdr>
                <w:top w:val="nil"/>
                <w:left w:val="nil"/>
                <w:bottom w:val="nil"/>
                <w:right w:val="nil"/>
                <w:between w:val="nil"/>
              </w:pBdr>
              <w:tabs>
                <w:tab w:val="left" w:pos="9810"/>
              </w:tabs>
              <w:ind w:right="30"/>
              <w:jc w:val="both"/>
              <w:rPr>
                <w:rFonts w:ascii="Sylfaen" w:eastAsia="Times New Roman" w:hAnsi="Sylfaen" w:cs="Times New Roman"/>
                <w:color w:val="000000"/>
                <w:lang w:val="ka-GE"/>
              </w:rPr>
            </w:pPr>
          </w:p>
          <w:p w14:paraId="1672ADDA" w14:textId="77777777" w:rsidR="0026707D" w:rsidRPr="009B42AC" w:rsidRDefault="0026707D" w:rsidP="00923FC6">
            <w:pPr>
              <w:pBdr>
                <w:top w:val="nil"/>
                <w:left w:val="nil"/>
                <w:bottom w:val="nil"/>
                <w:right w:val="nil"/>
                <w:between w:val="nil"/>
              </w:pBdr>
              <w:tabs>
                <w:tab w:val="left" w:pos="9810"/>
              </w:tabs>
              <w:ind w:right="30"/>
              <w:jc w:val="both"/>
              <w:rPr>
                <w:rFonts w:ascii="Sylfaen" w:eastAsia="Times New Roman" w:hAnsi="Sylfaen" w:cs="Times New Roman"/>
                <w:color w:val="000000"/>
                <w:lang w:val="ka-GE"/>
              </w:rPr>
            </w:pPr>
          </w:p>
          <w:p w14:paraId="48843679" w14:textId="77777777" w:rsidR="0026707D" w:rsidRPr="009B42AC" w:rsidRDefault="0026707D" w:rsidP="00923FC6">
            <w:pPr>
              <w:pBdr>
                <w:top w:val="nil"/>
                <w:left w:val="nil"/>
                <w:bottom w:val="nil"/>
                <w:right w:val="nil"/>
                <w:between w:val="nil"/>
              </w:pBdr>
              <w:tabs>
                <w:tab w:val="left" w:pos="9810"/>
              </w:tabs>
              <w:ind w:right="30"/>
              <w:jc w:val="both"/>
              <w:rPr>
                <w:rFonts w:ascii="Sylfaen" w:eastAsia="Times New Roman" w:hAnsi="Sylfaen" w:cs="Times New Roman"/>
                <w:color w:val="000000"/>
                <w:lang w:val="ka-GE"/>
              </w:rPr>
            </w:pPr>
          </w:p>
          <w:p w14:paraId="132A953A" w14:textId="77777777" w:rsidR="0026707D" w:rsidRPr="009B42AC" w:rsidRDefault="0026707D" w:rsidP="00923FC6">
            <w:pPr>
              <w:pBdr>
                <w:top w:val="nil"/>
                <w:left w:val="nil"/>
                <w:bottom w:val="nil"/>
                <w:right w:val="nil"/>
                <w:between w:val="nil"/>
              </w:pBdr>
              <w:tabs>
                <w:tab w:val="left" w:pos="9810"/>
              </w:tabs>
              <w:spacing w:before="176"/>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79083591"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4A3FAEB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მჟავაგამძლე ანდეზიტი</w:t>
            </w:r>
          </w:p>
        </w:tc>
        <w:tc>
          <w:tcPr>
            <w:tcW w:w="2220" w:type="dxa"/>
            <w:tcBorders>
              <w:top w:val="single" w:sz="8" w:space="0" w:color="000000"/>
              <w:left w:val="single" w:sz="8" w:space="0" w:color="000000"/>
              <w:bottom w:val="single" w:sz="8" w:space="0" w:color="000000"/>
              <w:right w:val="single" w:sz="8" w:space="0" w:color="000000"/>
            </w:tcBorders>
          </w:tcPr>
          <w:p w14:paraId="081E8038"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4330000</w:t>
            </w:r>
          </w:p>
        </w:tc>
        <w:tc>
          <w:tcPr>
            <w:tcW w:w="2221" w:type="dxa"/>
            <w:vMerge/>
            <w:tcBorders>
              <w:top w:val="nil"/>
              <w:left w:val="single" w:sz="8" w:space="0" w:color="000000"/>
              <w:right w:val="single" w:sz="8" w:space="0" w:color="000000"/>
            </w:tcBorders>
          </w:tcPr>
          <w:p w14:paraId="1529A0BD"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2AA0D449"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4AFC03BF"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მინერალური საღებავი</w:t>
            </w:r>
          </w:p>
        </w:tc>
        <w:tc>
          <w:tcPr>
            <w:tcW w:w="2220" w:type="dxa"/>
            <w:tcBorders>
              <w:top w:val="single" w:sz="8" w:space="0" w:color="000000"/>
              <w:left w:val="single" w:sz="8" w:space="0" w:color="000000"/>
              <w:bottom w:val="single" w:sz="8" w:space="0" w:color="000000"/>
              <w:right w:val="single" w:sz="8" w:space="0" w:color="000000"/>
            </w:tcBorders>
          </w:tcPr>
          <w:p w14:paraId="41288AD5" w14:textId="77777777" w:rsidR="0026707D" w:rsidRPr="009B42AC" w:rsidRDefault="0026707D" w:rsidP="00923FC6">
            <w:pPr>
              <w:pBdr>
                <w:top w:val="nil"/>
                <w:left w:val="nil"/>
                <w:bottom w:val="nil"/>
                <w:right w:val="nil"/>
                <w:between w:val="nil"/>
              </w:pBdr>
              <w:tabs>
                <w:tab w:val="left" w:pos="9810"/>
              </w:tabs>
              <w:spacing w:before="4"/>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437000</w:t>
            </w:r>
          </w:p>
        </w:tc>
        <w:tc>
          <w:tcPr>
            <w:tcW w:w="2221" w:type="dxa"/>
            <w:vMerge/>
            <w:tcBorders>
              <w:top w:val="nil"/>
              <w:left w:val="single" w:sz="8" w:space="0" w:color="000000"/>
              <w:right w:val="single" w:sz="8" w:space="0" w:color="000000"/>
            </w:tcBorders>
          </w:tcPr>
          <w:p w14:paraId="4B62DC0E"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064712AA"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76FCCE21"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ტალკი</w:t>
            </w:r>
          </w:p>
        </w:tc>
        <w:tc>
          <w:tcPr>
            <w:tcW w:w="2220" w:type="dxa"/>
            <w:tcBorders>
              <w:top w:val="single" w:sz="8" w:space="0" w:color="000000"/>
              <w:left w:val="single" w:sz="8" w:space="0" w:color="000000"/>
              <w:bottom w:val="single" w:sz="8" w:space="0" w:color="000000"/>
              <w:right w:val="single" w:sz="8" w:space="0" w:color="000000"/>
            </w:tcBorders>
          </w:tcPr>
          <w:p w14:paraId="5B7CD17B"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2335000</w:t>
            </w:r>
          </w:p>
        </w:tc>
        <w:tc>
          <w:tcPr>
            <w:tcW w:w="2221" w:type="dxa"/>
            <w:vMerge/>
            <w:tcBorders>
              <w:top w:val="nil"/>
              <w:left w:val="single" w:sz="8" w:space="0" w:color="000000"/>
              <w:right w:val="single" w:sz="8" w:space="0" w:color="000000"/>
            </w:tcBorders>
          </w:tcPr>
          <w:p w14:paraId="5E7D4182"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7192BB29"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6FA3AF9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მირაბილიტი</w:t>
            </w:r>
          </w:p>
        </w:tc>
        <w:tc>
          <w:tcPr>
            <w:tcW w:w="2220" w:type="dxa"/>
            <w:tcBorders>
              <w:top w:val="single" w:sz="8" w:space="0" w:color="000000"/>
              <w:left w:val="single" w:sz="8" w:space="0" w:color="000000"/>
              <w:bottom w:val="single" w:sz="8" w:space="0" w:color="000000"/>
              <w:right w:val="single" w:sz="8" w:space="0" w:color="000000"/>
            </w:tcBorders>
          </w:tcPr>
          <w:p w14:paraId="759417A8"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347300</w:t>
            </w:r>
          </w:p>
        </w:tc>
        <w:tc>
          <w:tcPr>
            <w:tcW w:w="2221" w:type="dxa"/>
            <w:vMerge/>
            <w:tcBorders>
              <w:top w:val="nil"/>
              <w:left w:val="single" w:sz="8" w:space="0" w:color="000000"/>
              <w:right w:val="single" w:sz="8" w:space="0" w:color="000000"/>
            </w:tcBorders>
          </w:tcPr>
          <w:p w14:paraId="4D5C8623"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3CD87E52"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5231AEB"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ტორფი</w:t>
            </w:r>
          </w:p>
        </w:tc>
        <w:tc>
          <w:tcPr>
            <w:tcW w:w="2220" w:type="dxa"/>
            <w:tcBorders>
              <w:top w:val="single" w:sz="8" w:space="0" w:color="000000"/>
              <w:left w:val="single" w:sz="8" w:space="0" w:color="000000"/>
              <w:bottom w:val="single" w:sz="8" w:space="0" w:color="000000"/>
              <w:right w:val="single" w:sz="8" w:space="0" w:color="000000"/>
            </w:tcBorders>
          </w:tcPr>
          <w:p w14:paraId="4ECC6922"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125864600</w:t>
            </w:r>
          </w:p>
        </w:tc>
        <w:tc>
          <w:tcPr>
            <w:tcW w:w="2221" w:type="dxa"/>
            <w:vMerge/>
            <w:tcBorders>
              <w:top w:val="nil"/>
              <w:left w:val="single" w:sz="8" w:space="0" w:color="000000"/>
              <w:right w:val="single" w:sz="8" w:space="0" w:color="000000"/>
            </w:tcBorders>
          </w:tcPr>
          <w:p w14:paraId="12EA2D4C"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6B4082C4"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5872F51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ვერცხლისწყალი</w:t>
            </w:r>
          </w:p>
        </w:tc>
        <w:tc>
          <w:tcPr>
            <w:tcW w:w="2220" w:type="dxa"/>
            <w:tcBorders>
              <w:top w:val="single" w:sz="8" w:space="0" w:color="000000"/>
              <w:left w:val="single" w:sz="8" w:space="0" w:color="000000"/>
              <w:bottom w:val="single" w:sz="8" w:space="0" w:color="000000"/>
              <w:right w:val="single" w:sz="8" w:space="0" w:color="000000"/>
            </w:tcBorders>
          </w:tcPr>
          <w:p w14:paraId="4D31635F"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3400</w:t>
            </w:r>
          </w:p>
        </w:tc>
        <w:tc>
          <w:tcPr>
            <w:tcW w:w="2221" w:type="dxa"/>
            <w:vMerge/>
            <w:tcBorders>
              <w:top w:val="nil"/>
              <w:left w:val="single" w:sz="8" w:space="0" w:color="000000"/>
              <w:right w:val="single" w:sz="8" w:space="0" w:color="000000"/>
            </w:tcBorders>
          </w:tcPr>
          <w:p w14:paraId="7ABE228D"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78E719F0"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4E589AC"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დარიშხანი</w:t>
            </w:r>
          </w:p>
        </w:tc>
        <w:tc>
          <w:tcPr>
            <w:tcW w:w="2220" w:type="dxa"/>
            <w:tcBorders>
              <w:top w:val="single" w:sz="8" w:space="0" w:color="000000"/>
              <w:left w:val="single" w:sz="8" w:space="0" w:color="000000"/>
              <w:bottom w:val="single" w:sz="8" w:space="0" w:color="000000"/>
              <w:right w:val="single" w:sz="8" w:space="0" w:color="000000"/>
            </w:tcBorders>
          </w:tcPr>
          <w:p w14:paraId="14DF57B0"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70400</w:t>
            </w:r>
          </w:p>
        </w:tc>
        <w:tc>
          <w:tcPr>
            <w:tcW w:w="2221" w:type="dxa"/>
            <w:vMerge/>
            <w:tcBorders>
              <w:top w:val="nil"/>
              <w:left w:val="single" w:sz="8" w:space="0" w:color="000000"/>
              <w:right w:val="single" w:sz="8" w:space="0" w:color="000000"/>
            </w:tcBorders>
          </w:tcPr>
          <w:p w14:paraId="5733CA5C"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5BE2952B"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54DB0951"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გოგირდი</w:t>
            </w:r>
          </w:p>
        </w:tc>
        <w:tc>
          <w:tcPr>
            <w:tcW w:w="2220" w:type="dxa"/>
            <w:tcBorders>
              <w:top w:val="single" w:sz="8" w:space="0" w:color="000000"/>
              <w:left w:val="single" w:sz="8" w:space="0" w:color="000000"/>
              <w:bottom w:val="single" w:sz="8" w:space="0" w:color="000000"/>
              <w:right w:val="single" w:sz="8" w:space="0" w:color="000000"/>
            </w:tcBorders>
          </w:tcPr>
          <w:p w14:paraId="72014F73"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68500</w:t>
            </w:r>
          </w:p>
        </w:tc>
        <w:tc>
          <w:tcPr>
            <w:tcW w:w="2221" w:type="dxa"/>
            <w:vMerge/>
            <w:tcBorders>
              <w:top w:val="nil"/>
              <w:left w:val="single" w:sz="8" w:space="0" w:color="000000"/>
              <w:right w:val="single" w:sz="8" w:space="0" w:color="000000"/>
            </w:tcBorders>
          </w:tcPr>
          <w:p w14:paraId="3751E59D"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1CA38AD0"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1E818A5C"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დიატომიტი</w:t>
            </w:r>
          </w:p>
        </w:tc>
        <w:tc>
          <w:tcPr>
            <w:tcW w:w="2220" w:type="dxa"/>
            <w:tcBorders>
              <w:top w:val="single" w:sz="8" w:space="0" w:color="000000"/>
              <w:left w:val="single" w:sz="8" w:space="0" w:color="000000"/>
              <w:bottom w:val="single" w:sz="8" w:space="0" w:color="000000"/>
              <w:right w:val="single" w:sz="8" w:space="0" w:color="000000"/>
            </w:tcBorders>
          </w:tcPr>
          <w:p w14:paraId="6AA5A8F0"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8380000</w:t>
            </w:r>
          </w:p>
        </w:tc>
        <w:tc>
          <w:tcPr>
            <w:tcW w:w="2221" w:type="dxa"/>
            <w:vMerge/>
            <w:tcBorders>
              <w:top w:val="nil"/>
              <w:left w:val="single" w:sz="8" w:space="0" w:color="000000"/>
              <w:right w:val="single" w:sz="8" w:space="0" w:color="000000"/>
            </w:tcBorders>
          </w:tcPr>
          <w:p w14:paraId="704EDDE5"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6CC1519B"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49110156"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ცეოლითი</w:t>
            </w:r>
          </w:p>
        </w:tc>
        <w:tc>
          <w:tcPr>
            <w:tcW w:w="2220" w:type="dxa"/>
            <w:tcBorders>
              <w:top w:val="single" w:sz="8" w:space="0" w:color="000000"/>
              <w:left w:val="single" w:sz="8" w:space="0" w:color="000000"/>
              <w:bottom w:val="single" w:sz="8" w:space="0" w:color="000000"/>
              <w:right w:val="single" w:sz="8" w:space="0" w:color="000000"/>
            </w:tcBorders>
          </w:tcPr>
          <w:p w14:paraId="2C6D2DCA"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39368900</w:t>
            </w:r>
          </w:p>
        </w:tc>
        <w:tc>
          <w:tcPr>
            <w:tcW w:w="2221" w:type="dxa"/>
            <w:vMerge/>
            <w:tcBorders>
              <w:top w:val="nil"/>
              <w:left w:val="single" w:sz="8" w:space="0" w:color="000000"/>
              <w:right w:val="single" w:sz="8" w:space="0" w:color="000000"/>
            </w:tcBorders>
          </w:tcPr>
          <w:p w14:paraId="73826749"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5F424EF6" w14:textId="77777777">
        <w:trPr>
          <w:trHeight w:val="538"/>
        </w:trPr>
        <w:tc>
          <w:tcPr>
            <w:tcW w:w="8851" w:type="dxa"/>
            <w:gridSpan w:val="3"/>
            <w:tcBorders>
              <w:top w:val="single" w:sz="8" w:space="0" w:color="000000"/>
              <w:left w:val="single" w:sz="8" w:space="0" w:color="000000"/>
              <w:bottom w:val="single" w:sz="8" w:space="0" w:color="000000"/>
              <w:right w:val="single" w:sz="8" w:space="0" w:color="000000"/>
            </w:tcBorders>
          </w:tcPr>
          <w:p w14:paraId="4F648B56" w14:textId="77777777" w:rsidR="0026707D" w:rsidRPr="009B42AC" w:rsidRDefault="0026707D" w:rsidP="00923FC6">
            <w:pPr>
              <w:pBdr>
                <w:top w:val="nil"/>
                <w:left w:val="nil"/>
                <w:bottom w:val="nil"/>
                <w:right w:val="nil"/>
                <w:between w:val="nil"/>
              </w:pBdr>
              <w:tabs>
                <w:tab w:val="left" w:pos="9810"/>
              </w:tabs>
              <w:spacing w:before="109"/>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მეტალურგიული ნედლეული</w:t>
            </w:r>
          </w:p>
        </w:tc>
      </w:tr>
      <w:tr w:rsidR="0026707D" w:rsidRPr="009B42AC" w14:paraId="65721D38"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0DDC22B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დოლომიტი</w:t>
            </w:r>
          </w:p>
        </w:tc>
        <w:tc>
          <w:tcPr>
            <w:tcW w:w="2220" w:type="dxa"/>
            <w:tcBorders>
              <w:top w:val="single" w:sz="8" w:space="0" w:color="000000"/>
              <w:left w:val="single" w:sz="8" w:space="0" w:color="000000"/>
              <w:bottom w:val="single" w:sz="8" w:space="0" w:color="000000"/>
              <w:right w:val="single" w:sz="8" w:space="0" w:color="000000"/>
            </w:tcBorders>
          </w:tcPr>
          <w:p w14:paraId="512C76CF"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7157700</w:t>
            </w:r>
          </w:p>
        </w:tc>
        <w:tc>
          <w:tcPr>
            <w:tcW w:w="2221" w:type="dxa"/>
            <w:vMerge w:val="restart"/>
            <w:tcBorders>
              <w:top w:val="single" w:sz="8" w:space="0" w:color="000000"/>
              <w:left w:val="single" w:sz="8" w:space="0" w:color="000000"/>
              <w:right w:val="single" w:sz="8" w:space="0" w:color="000000"/>
            </w:tcBorders>
          </w:tcPr>
          <w:p w14:paraId="31D6C31C" w14:textId="77777777" w:rsidR="0026707D" w:rsidRPr="009B42AC" w:rsidRDefault="0026707D" w:rsidP="00923FC6">
            <w:pPr>
              <w:pBdr>
                <w:top w:val="nil"/>
                <w:left w:val="nil"/>
                <w:bottom w:val="nil"/>
                <w:right w:val="nil"/>
                <w:between w:val="nil"/>
              </w:pBdr>
              <w:tabs>
                <w:tab w:val="left" w:pos="9810"/>
              </w:tabs>
              <w:ind w:right="30"/>
              <w:jc w:val="both"/>
              <w:rPr>
                <w:rFonts w:ascii="Sylfaen" w:eastAsia="Times New Roman" w:hAnsi="Sylfaen" w:cs="Times New Roman"/>
                <w:color w:val="000000"/>
                <w:lang w:val="ka-GE"/>
              </w:rPr>
            </w:pPr>
          </w:p>
          <w:p w14:paraId="1707CFD5" w14:textId="77777777" w:rsidR="0026707D" w:rsidRPr="009B42AC" w:rsidRDefault="0026707D" w:rsidP="00923FC6">
            <w:pPr>
              <w:pBdr>
                <w:top w:val="nil"/>
                <w:left w:val="nil"/>
                <w:bottom w:val="nil"/>
                <w:right w:val="nil"/>
                <w:between w:val="nil"/>
              </w:pBdr>
              <w:tabs>
                <w:tab w:val="left" w:pos="9810"/>
              </w:tabs>
              <w:spacing w:before="5"/>
              <w:ind w:right="30"/>
              <w:jc w:val="both"/>
              <w:rPr>
                <w:rFonts w:ascii="Sylfaen" w:eastAsia="Times New Roman" w:hAnsi="Sylfaen" w:cs="Times New Roman"/>
                <w:color w:val="000000"/>
                <w:lang w:val="ka-GE"/>
              </w:rPr>
            </w:pPr>
          </w:p>
          <w:p w14:paraId="21BCDCDF"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13D97C00"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65D7CEC0"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საფლუსე კირქვა</w:t>
            </w:r>
          </w:p>
        </w:tc>
        <w:tc>
          <w:tcPr>
            <w:tcW w:w="2220" w:type="dxa"/>
            <w:tcBorders>
              <w:top w:val="single" w:sz="8" w:space="0" w:color="000000"/>
              <w:left w:val="single" w:sz="8" w:space="0" w:color="000000"/>
              <w:bottom w:val="single" w:sz="8" w:space="0" w:color="000000"/>
              <w:right w:val="single" w:sz="8" w:space="0" w:color="000000"/>
            </w:tcBorders>
          </w:tcPr>
          <w:p w14:paraId="23237AB0"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47844500</w:t>
            </w:r>
          </w:p>
        </w:tc>
        <w:tc>
          <w:tcPr>
            <w:tcW w:w="2221" w:type="dxa"/>
            <w:vMerge/>
            <w:tcBorders>
              <w:top w:val="single" w:sz="8" w:space="0" w:color="000000"/>
              <w:left w:val="single" w:sz="8" w:space="0" w:color="000000"/>
              <w:right w:val="single" w:sz="8" w:space="0" w:color="000000"/>
            </w:tcBorders>
          </w:tcPr>
          <w:p w14:paraId="23266ABC"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06CA3EA6"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1976CD5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საყალიბე ქვიშები</w:t>
            </w:r>
          </w:p>
        </w:tc>
        <w:tc>
          <w:tcPr>
            <w:tcW w:w="2220" w:type="dxa"/>
            <w:tcBorders>
              <w:top w:val="single" w:sz="8" w:space="0" w:color="000000"/>
              <w:left w:val="single" w:sz="8" w:space="0" w:color="000000"/>
              <w:bottom w:val="single" w:sz="8" w:space="0" w:color="000000"/>
              <w:right w:val="single" w:sz="8" w:space="0" w:color="000000"/>
            </w:tcBorders>
          </w:tcPr>
          <w:p w14:paraId="7DB04510"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1480200</w:t>
            </w:r>
          </w:p>
        </w:tc>
        <w:tc>
          <w:tcPr>
            <w:tcW w:w="2221" w:type="dxa"/>
            <w:vMerge/>
            <w:tcBorders>
              <w:top w:val="single" w:sz="8" w:space="0" w:color="000000"/>
              <w:left w:val="single" w:sz="8" w:space="0" w:color="000000"/>
              <w:right w:val="single" w:sz="8" w:space="0" w:color="000000"/>
            </w:tcBorders>
          </w:tcPr>
          <w:p w14:paraId="6E567B6F"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2BA67E34"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17D21A62"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სპონგოლიტი</w:t>
            </w:r>
          </w:p>
        </w:tc>
        <w:tc>
          <w:tcPr>
            <w:tcW w:w="2220" w:type="dxa"/>
            <w:tcBorders>
              <w:top w:val="single" w:sz="8" w:space="0" w:color="000000"/>
              <w:left w:val="single" w:sz="8" w:space="0" w:color="000000"/>
              <w:bottom w:val="single" w:sz="8" w:space="0" w:color="000000"/>
              <w:right w:val="single" w:sz="8" w:space="0" w:color="000000"/>
            </w:tcBorders>
          </w:tcPr>
          <w:p w14:paraId="724ADE4A"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31012300</w:t>
            </w:r>
          </w:p>
        </w:tc>
        <w:tc>
          <w:tcPr>
            <w:tcW w:w="2221" w:type="dxa"/>
            <w:vMerge/>
            <w:tcBorders>
              <w:top w:val="single" w:sz="8" w:space="0" w:color="000000"/>
              <w:left w:val="single" w:sz="8" w:space="0" w:color="000000"/>
              <w:right w:val="single" w:sz="8" w:space="0" w:color="000000"/>
            </w:tcBorders>
          </w:tcPr>
          <w:p w14:paraId="3D3EC208"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6F3F4190"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D446DCE"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ცეცხლგამძლე თიხა</w:t>
            </w:r>
          </w:p>
        </w:tc>
        <w:tc>
          <w:tcPr>
            <w:tcW w:w="2220" w:type="dxa"/>
            <w:tcBorders>
              <w:top w:val="single" w:sz="8" w:space="0" w:color="000000"/>
              <w:left w:val="single" w:sz="8" w:space="0" w:color="000000"/>
              <w:bottom w:val="single" w:sz="8" w:space="0" w:color="000000"/>
              <w:right w:val="single" w:sz="8" w:space="0" w:color="000000"/>
            </w:tcBorders>
          </w:tcPr>
          <w:p w14:paraId="3535344E"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2575800</w:t>
            </w:r>
          </w:p>
        </w:tc>
        <w:tc>
          <w:tcPr>
            <w:tcW w:w="2221" w:type="dxa"/>
            <w:vMerge/>
            <w:tcBorders>
              <w:top w:val="single" w:sz="8" w:space="0" w:color="000000"/>
              <w:left w:val="single" w:sz="8" w:space="0" w:color="000000"/>
              <w:right w:val="single" w:sz="8" w:space="0" w:color="000000"/>
            </w:tcBorders>
          </w:tcPr>
          <w:p w14:paraId="55245E37"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228ECF4B" w14:textId="77777777">
        <w:trPr>
          <w:trHeight w:val="552"/>
        </w:trPr>
        <w:tc>
          <w:tcPr>
            <w:tcW w:w="8851" w:type="dxa"/>
            <w:gridSpan w:val="3"/>
            <w:tcBorders>
              <w:top w:val="single" w:sz="8" w:space="0" w:color="000000"/>
              <w:left w:val="single" w:sz="8" w:space="0" w:color="000000"/>
              <w:bottom w:val="single" w:sz="8" w:space="0" w:color="000000"/>
              <w:right w:val="single" w:sz="8" w:space="0" w:color="000000"/>
            </w:tcBorders>
          </w:tcPr>
          <w:p w14:paraId="68C32C7E" w14:textId="77777777" w:rsidR="0026707D" w:rsidRPr="009B42AC" w:rsidRDefault="0026707D" w:rsidP="00923FC6">
            <w:pPr>
              <w:pBdr>
                <w:top w:val="nil"/>
                <w:left w:val="nil"/>
                <w:bottom w:val="nil"/>
                <w:right w:val="nil"/>
                <w:between w:val="nil"/>
              </w:pBdr>
              <w:tabs>
                <w:tab w:val="left" w:pos="9810"/>
              </w:tabs>
              <w:spacing w:before="106"/>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კერამიკული ნედლეული</w:t>
            </w:r>
          </w:p>
        </w:tc>
      </w:tr>
      <w:tr w:rsidR="0026707D" w:rsidRPr="009B42AC" w14:paraId="3243D3CA"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5BB32AD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lastRenderedPageBreak/>
              <w:t>კერამიკული თიხა</w:t>
            </w:r>
          </w:p>
        </w:tc>
        <w:tc>
          <w:tcPr>
            <w:tcW w:w="2220" w:type="dxa"/>
            <w:tcBorders>
              <w:top w:val="single" w:sz="8" w:space="0" w:color="000000"/>
              <w:left w:val="single" w:sz="8" w:space="0" w:color="000000"/>
              <w:bottom w:val="single" w:sz="8" w:space="0" w:color="000000"/>
              <w:right w:val="single" w:sz="8" w:space="0" w:color="000000"/>
            </w:tcBorders>
          </w:tcPr>
          <w:p w14:paraId="037F559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826200</w:t>
            </w:r>
          </w:p>
        </w:tc>
        <w:tc>
          <w:tcPr>
            <w:tcW w:w="2221" w:type="dxa"/>
            <w:vMerge w:val="restart"/>
            <w:tcBorders>
              <w:top w:val="single" w:sz="8" w:space="0" w:color="000000"/>
              <w:left w:val="single" w:sz="8" w:space="0" w:color="000000"/>
              <w:right w:val="single" w:sz="8" w:space="0" w:color="000000"/>
            </w:tcBorders>
          </w:tcPr>
          <w:p w14:paraId="470379BE" w14:textId="77777777" w:rsidR="0026707D" w:rsidRPr="009B42AC" w:rsidRDefault="0026707D" w:rsidP="00923FC6">
            <w:pPr>
              <w:pBdr>
                <w:top w:val="nil"/>
                <w:left w:val="nil"/>
                <w:bottom w:val="nil"/>
                <w:right w:val="nil"/>
                <w:between w:val="nil"/>
              </w:pBdr>
              <w:tabs>
                <w:tab w:val="left" w:pos="9810"/>
              </w:tabs>
              <w:ind w:right="30"/>
              <w:jc w:val="both"/>
              <w:rPr>
                <w:rFonts w:ascii="Sylfaen" w:eastAsia="Times New Roman" w:hAnsi="Sylfaen" w:cs="Times New Roman"/>
                <w:color w:val="000000"/>
                <w:lang w:val="ka-GE"/>
              </w:rPr>
            </w:pPr>
          </w:p>
          <w:p w14:paraId="6B623979" w14:textId="77777777" w:rsidR="0026707D" w:rsidRPr="009B42AC" w:rsidRDefault="0026707D" w:rsidP="00923FC6">
            <w:pPr>
              <w:pBdr>
                <w:top w:val="nil"/>
                <w:left w:val="nil"/>
                <w:bottom w:val="nil"/>
                <w:right w:val="nil"/>
                <w:between w:val="nil"/>
              </w:pBdr>
              <w:tabs>
                <w:tab w:val="left" w:pos="9810"/>
              </w:tabs>
              <w:spacing w:before="164"/>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2340FAB7"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6F20B78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ფაიფურის ქვა</w:t>
            </w:r>
          </w:p>
        </w:tc>
        <w:tc>
          <w:tcPr>
            <w:tcW w:w="2220" w:type="dxa"/>
            <w:tcBorders>
              <w:top w:val="single" w:sz="8" w:space="0" w:color="000000"/>
              <w:left w:val="single" w:sz="8" w:space="0" w:color="000000"/>
              <w:bottom w:val="single" w:sz="8" w:space="0" w:color="000000"/>
              <w:right w:val="single" w:sz="8" w:space="0" w:color="000000"/>
            </w:tcBorders>
          </w:tcPr>
          <w:p w14:paraId="552DE3BA"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15016000</w:t>
            </w:r>
          </w:p>
        </w:tc>
        <w:tc>
          <w:tcPr>
            <w:tcW w:w="2221" w:type="dxa"/>
            <w:vMerge/>
            <w:tcBorders>
              <w:top w:val="single" w:sz="8" w:space="0" w:color="000000"/>
              <w:left w:val="single" w:sz="8" w:space="0" w:color="000000"/>
              <w:right w:val="single" w:sz="8" w:space="0" w:color="000000"/>
            </w:tcBorders>
          </w:tcPr>
          <w:p w14:paraId="5C863235"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6B1827F7"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0EDF01B2"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ტრაქიტი</w:t>
            </w:r>
          </w:p>
        </w:tc>
        <w:tc>
          <w:tcPr>
            <w:tcW w:w="2220" w:type="dxa"/>
            <w:tcBorders>
              <w:top w:val="single" w:sz="8" w:space="0" w:color="000000"/>
              <w:left w:val="single" w:sz="8" w:space="0" w:color="000000"/>
              <w:bottom w:val="single" w:sz="8" w:space="0" w:color="000000"/>
              <w:right w:val="single" w:sz="8" w:space="0" w:color="000000"/>
            </w:tcBorders>
          </w:tcPr>
          <w:p w14:paraId="1C50BA85"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2760000</w:t>
            </w:r>
          </w:p>
        </w:tc>
        <w:tc>
          <w:tcPr>
            <w:tcW w:w="2221" w:type="dxa"/>
            <w:vMerge/>
            <w:tcBorders>
              <w:top w:val="single" w:sz="8" w:space="0" w:color="000000"/>
              <w:left w:val="single" w:sz="8" w:space="0" w:color="000000"/>
              <w:right w:val="single" w:sz="8" w:space="0" w:color="000000"/>
            </w:tcBorders>
          </w:tcPr>
          <w:p w14:paraId="60104446"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1786E540"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18C21636"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პეგმატიტი</w:t>
            </w:r>
          </w:p>
        </w:tc>
        <w:tc>
          <w:tcPr>
            <w:tcW w:w="2220" w:type="dxa"/>
            <w:tcBorders>
              <w:top w:val="single" w:sz="8" w:space="0" w:color="000000"/>
              <w:left w:val="single" w:sz="8" w:space="0" w:color="000000"/>
              <w:bottom w:val="single" w:sz="8" w:space="0" w:color="000000"/>
              <w:right w:val="single" w:sz="8" w:space="0" w:color="000000"/>
            </w:tcBorders>
          </w:tcPr>
          <w:p w14:paraId="68DAC33F"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3611000</w:t>
            </w:r>
          </w:p>
        </w:tc>
        <w:tc>
          <w:tcPr>
            <w:tcW w:w="2221" w:type="dxa"/>
            <w:vMerge/>
            <w:tcBorders>
              <w:top w:val="single" w:sz="8" w:space="0" w:color="000000"/>
              <w:left w:val="single" w:sz="8" w:space="0" w:color="000000"/>
              <w:right w:val="single" w:sz="8" w:space="0" w:color="000000"/>
            </w:tcBorders>
          </w:tcPr>
          <w:p w14:paraId="2B81397B" w14:textId="77777777" w:rsidR="0026707D" w:rsidRPr="009B42AC" w:rsidRDefault="0026707D" w:rsidP="00923FC6">
            <w:pPr>
              <w:pBdr>
                <w:top w:val="nil"/>
                <w:left w:val="nil"/>
                <w:bottom w:val="nil"/>
                <w:right w:val="nil"/>
                <w:between w:val="nil"/>
              </w:pBdr>
              <w:tabs>
                <w:tab w:val="left" w:pos="9810"/>
              </w:tabs>
              <w:spacing w:line="276" w:lineRule="auto"/>
              <w:ind w:right="30"/>
              <w:jc w:val="both"/>
              <w:rPr>
                <w:rFonts w:ascii="Sylfaen" w:eastAsia="Merriweather" w:hAnsi="Sylfaen" w:cs="Merriweather"/>
                <w:color w:val="000000"/>
                <w:lang w:val="ka-GE"/>
              </w:rPr>
            </w:pPr>
          </w:p>
        </w:tc>
      </w:tr>
      <w:tr w:rsidR="0026707D" w:rsidRPr="009B42AC" w14:paraId="2BD98483" w14:textId="77777777">
        <w:trPr>
          <w:trHeight w:val="509"/>
        </w:trPr>
        <w:tc>
          <w:tcPr>
            <w:tcW w:w="8851" w:type="dxa"/>
            <w:gridSpan w:val="3"/>
            <w:tcBorders>
              <w:top w:val="single" w:sz="8" w:space="0" w:color="000000"/>
              <w:left w:val="single" w:sz="8" w:space="0" w:color="000000"/>
              <w:bottom w:val="single" w:sz="8" w:space="0" w:color="000000"/>
              <w:right w:val="single" w:sz="8" w:space="0" w:color="000000"/>
            </w:tcBorders>
          </w:tcPr>
          <w:p w14:paraId="2D157941" w14:textId="77777777" w:rsidR="0026707D" w:rsidRPr="009B42AC" w:rsidRDefault="0026707D" w:rsidP="00923FC6">
            <w:pPr>
              <w:pBdr>
                <w:top w:val="nil"/>
                <w:left w:val="nil"/>
                <w:bottom w:val="nil"/>
                <w:right w:val="nil"/>
                <w:between w:val="nil"/>
              </w:pBdr>
              <w:tabs>
                <w:tab w:val="left" w:pos="9810"/>
              </w:tabs>
              <w:spacing w:before="84"/>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საშენი მასალები</w:t>
            </w:r>
          </w:p>
        </w:tc>
      </w:tr>
      <w:tr w:rsidR="0026707D" w:rsidRPr="009B42AC" w14:paraId="29687864"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52BD5D85"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სამშენებლო ღორღი</w:t>
            </w:r>
          </w:p>
        </w:tc>
        <w:tc>
          <w:tcPr>
            <w:tcW w:w="2220" w:type="dxa"/>
            <w:tcBorders>
              <w:top w:val="single" w:sz="8" w:space="0" w:color="000000"/>
              <w:left w:val="single" w:sz="8" w:space="0" w:color="000000"/>
              <w:bottom w:val="single" w:sz="8" w:space="0" w:color="000000"/>
              <w:right w:val="single" w:sz="8" w:space="0" w:color="000000"/>
            </w:tcBorders>
          </w:tcPr>
          <w:p w14:paraId="45B99F8B"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530047900</w:t>
            </w:r>
          </w:p>
        </w:tc>
        <w:tc>
          <w:tcPr>
            <w:tcW w:w="2221" w:type="dxa"/>
            <w:tcBorders>
              <w:top w:val="single" w:sz="8" w:space="0" w:color="000000"/>
              <w:left w:val="single" w:sz="8" w:space="0" w:color="000000"/>
              <w:bottom w:val="single" w:sz="8" w:space="0" w:color="000000"/>
              <w:right w:val="single" w:sz="8" w:space="0" w:color="000000"/>
            </w:tcBorders>
          </w:tcPr>
          <w:p w14:paraId="7D2A645E"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Calibri" w:hAnsi="Sylfaen" w:cs="Calibri"/>
                <w:color w:val="000000"/>
                <w:vertAlign w:val="superscript"/>
                <w:lang w:val="ka-GE"/>
              </w:rPr>
            </w:pPr>
            <w:r w:rsidRPr="009B42AC">
              <w:rPr>
                <w:rFonts w:ascii="Sylfaen" w:eastAsia="Calibri" w:hAnsi="Sylfaen" w:cs="Calibri"/>
                <w:color w:val="000000"/>
                <w:lang w:val="ka-GE"/>
              </w:rPr>
              <w:t>მ</w:t>
            </w:r>
            <w:r w:rsidRPr="009B42AC">
              <w:rPr>
                <w:rFonts w:ascii="Sylfaen" w:eastAsia="Calibri" w:hAnsi="Sylfaen" w:cs="Calibri"/>
                <w:color w:val="000000"/>
                <w:vertAlign w:val="superscript"/>
                <w:lang w:val="ka-GE"/>
              </w:rPr>
              <w:t>3</w:t>
            </w:r>
          </w:p>
          <w:p w14:paraId="5E597849" w14:textId="77777777" w:rsidR="0026707D" w:rsidRPr="009B42AC" w:rsidRDefault="0026707D" w:rsidP="00923FC6">
            <w:pPr>
              <w:pBdr>
                <w:top w:val="nil"/>
                <w:left w:val="nil"/>
                <w:bottom w:val="nil"/>
                <w:right w:val="nil"/>
                <w:between w:val="nil"/>
              </w:pBdr>
              <w:tabs>
                <w:tab w:val="left" w:pos="9810"/>
              </w:tabs>
              <w:spacing w:line="296" w:lineRule="auto"/>
              <w:ind w:right="30"/>
              <w:jc w:val="center"/>
              <w:rPr>
                <w:rFonts w:ascii="Sylfaen" w:eastAsia="Merriweather" w:hAnsi="Sylfaen" w:cs="Merriweather"/>
                <w:color w:val="000000"/>
                <w:lang w:val="ka-GE"/>
              </w:rPr>
            </w:pPr>
          </w:p>
        </w:tc>
      </w:tr>
      <w:tr w:rsidR="0026707D" w:rsidRPr="009B42AC" w14:paraId="37336AAC"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27DF4F13"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სააგურე თიხები</w:t>
            </w:r>
          </w:p>
        </w:tc>
        <w:tc>
          <w:tcPr>
            <w:tcW w:w="2220" w:type="dxa"/>
            <w:tcBorders>
              <w:top w:val="single" w:sz="8" w:space="0" w:color="000000"/>
              <w:left w:val="single" w:sz="8" w:space="0" w:color="000000"/>
              <w:bottom w:val="single" w:sz="8" w:space="0" w:color="000000"/>
              <w:right w:val="single" w:sz="8" w:space="0" w:color="000000"/>
            </w:tcBorders>
          </w:tcPr>
          <w:p w14:paraId="3CE94EF7"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108074000</w:t>
            </w:r>
          </w:p>
        </w:tc>
        <w:tc>
          <w:tcPr>
            <w:tcW w:w="2221" w:type="dxa"/>
            <w:tcBorders>
              <w:top w:val="single" w:sz="8" w:space="0" w:color="000000"/>
              <w:left w:val="single" w:sz="8" w:space="0" w:color="000000"/>
              <w:bottom w:val="single" w:sz="8" w:space="0" w:color="000000"/>
              <w:right w:val="single" w:sz="8" w:space="0" w:color="000000"/>
            </w:tcBorders>
          </w:tcPr>
          <w:p w14:paraId="5D872302"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Calibri" w:hAnsi="Sylfaen" w:cs="Calibri"/>
                <w:color w:val="000000"/>
                <w:vertAlign w:val="superscript"/>
                <w:lang w:val="ka-GE"/>
              </w:rPr>
            </w:pPr>
            <w:r w:rsidRPr="009B42AC">
              <w:rPr>
                <w:rFonts w:ascii="Sylfaen" w:eastAsia="Calibri" w:hAnsi="Sylfaen" w:cs="Calibri"/>
                <w:color w:val="000000"/>
                <w:lang w:val="ka-GE"/>
              </w:rPr>
              <w:t>მ</w:t>
            </w:r>
            <w:r w:rsidRPr="009B42AC">
              <w:rPr>
                <w:rFonts w:ascii="Sylfaen" w:eastAsia="Calibri" w:hAnsi="Sylfaen" w:cs="Calibri"/>
                <w:color w:val="000000"/>
                <w:vertAlign w:val="superscript"/>
                <w:lang w:val="ka-GE"/>
              </w:rPr>
              <w:t>3</w:t>
            </w:r>
          </w:p>
          <w:p w14:paraId="2456F64B" w14:textId="77777777" w:rsidR="0026707D" w:rsidRPr="009B42AC" w:rsidRDefault="0026707D" w:rsidP="00923FC6">
            <w:pPr>
              <w:pBdr>
                <w:top w:val="nil"/>
                <w:left w:val="nil"/>
                <w:bottom w:val="nil"/>
                <w:right w:val="nil"/>
                <w:between w:val="nil"/>
              </w:pBdr>
              <w:tabs>
                <w:tab w:val="left" w:pos="9810"/>
              </w:tabs>
              <w:spacing w:line="296" w:lineRule="auto"/>
              <w:ind w:right="30"/>
              <w:jc w:val="center"/>
              <w:rPr>
                <w:rFonts w:ascii="Sylfaen" w:eastAsia="Merriweather" w:hAnsi="Sylfaen" w:cs="Merriweather"/>
                <w:color w:val="000000"/>
                <w:lang w:val="ka-GE"/>
              </w:rPr>
            </w:pPr>
          </w:p>
        </w:tc>
      </w:tr>
      <w:tr w:rsidR="0026707D" w:rsidRPr="009B42AC" w14:paraId="09DDCF5F"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4A9010A4"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ცარცი</w:t>
            </w:r>
          </w:p>
        </w:tc>
        <w:tc>
          <w:tcPr>
            <w:tcW w:w="2220" w:type="dxa"/>
            <w:tcBorders>
              <w:top w:val="single" w:sz="8" w:space="0" w:color="000000"/>
              <w:left w:val="single" w:sz="8" w:space="0" w:color="000000"/>
              <w:bottom w:val="single" w:sz="8" w:space="0" w:color="000000"/>
              <w:right w:val="single" w:sz="8" w:space="0" w:color="000000"/>
            </w:tcBorders>
          </w:tcPr>
          <w:p w14:paraId="13DB3A5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3962000</w:t>
            </w:r>
          </w:p>
        </w:tc>
        <w:tc>
          <w:tcPr>
            <w:tcW w:w="2221" w:type="dxa"/>
            <w:tcBorders>
              <w:top w:val="single" w:sz="8" w:space="0" w:color="000000"/>
              <w:left w:val="single" w:sz="8" w:space="0" w:color="000000"/>
              <w:bottom w:val="single" w:sz="8" w:space="0" w:color="000000"/>
              <w:right w:val="single" w:sz="8" w:space="0" w:color="000000"/>
            </w:tcBorders>
          </w:tcPr>
          <w:p w14:paraId="5C5A28D8" w14:textId="77777777" w:rsidR="0026707D" w:rsidRPr="009B42AC" w:rsidRDefault="0026707D" w:rsidP="00923FC6">
            <w:pPr>
              <w:pBdr>
                <w:top w:val="nil"/>
                <w:left w:val="nil"/>
                <w:bottom w:val="nil"/>
                <w:right w:val="nil"/>
                <w:between w:val="nil"/>
              </w:pBdr>
              <w:tabs>
                <w:tab w:val="left" w:pos="9810"/>
              </w:tabs>
              <w:spacing w:line="255" w:lineRule="auto"/>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75DD8A55"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1D692E61"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საცემენტე თიხები</w:t>
            </w:r>
          </w:p>
        </w:tc>
        <w:tc>
          <w:tcPr>
            <w:tcW w:w="2220" w:type="dxa"/>
            <w:tcBorders>
              <w:top w:val="single" w:sz="8" w:space="0" w:color="000000"/>
              <w:left w:val="single" w:sz="8" w:space="0" w:color="000000"/>
              <w:bottom w:val="single" w:sz="8" w:space="0" w:color="000000"/>
              <w:right w:val="single" w:sz="8" w:space="0" w:color="000000"/>
            </w:tcBorders>
          </w:tcPr>
          <w:p w14:paraId="672501EC"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113927700</w:t>
            </w:r>
          </w:p>
        </w:tc>
        <w:tc>
          <w:tcPr>
            <w:tcW w:w="2221" w:type="dxa"/>
            <w:tcBorders>
              <w:top w:val="single" w:sz="8" w:space="0" w:color="000000"/>
              <w:left w:val="single" w:sz="8" w:space="0" w:color="000000"/>
              <w:bottom w:val="single" w:sz="8" w:space="0" w:color="000000"/>
              <w:right w:val="single" w:sz="8" w:space="0" w:color="000000"/>
            </w:tcBorders>
          </w:tcPr>
          <w:p w14:paraId="11C7ADE7"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Calibri" w:hAnsi="Sylfaen" w:cs="Calibri"/>
                <w:color w:val="000000"/>
                <w:vertAlign w:val="superscript"/>
                <w:lang w:val="ka-GE"/>
              </w:rPr>
            </w:pPr>
            <w:r w:rsidRPr="009B42AC">
              <w:rPr>
                <w:rFonts w:ascii="Sylfaen" w:eastAsia="Calibri" w:hAnsi="Sylfaen" w:cs="Calibri"/>
                <w:color w:val="000000"/>
                <w:lang w:val="ka-GE"/>
              </w:rPr>
              <w:t xml:space="preserve"> მ</w:t>
            </w:r>
            <w:r w:rsidRPr="009B42AC">
              <w:rPr>
                <w:rFonts w:ascii="Sylfaen" w:eastAsia="Calibri" w:hAnsi="Sylfaen" w:cs="Calibri"/>
                <w:color w:val="000000"/>
                <w:vertAlign w:val="superscript"/>
                <w:lang w:val="ka-GE"/>
              </w:rPr>
              <w:t>3</w:t>
            </w:r>
          </w:p>
          <w:p w14:paraId="3467315D" w14:textId="77777777" w:rsidR="0026707D" w:rsidRPr="009B42AC" w:rsidRDefault="0026707D" w:rsidP="00923FC6">
            <w:pPr>
              <w:pBdr>
                <w:top w:val="nil"/>
                <w:left w:val="nil"/>
                <w:bottom w:val="nil"/>
                <w:right w:val="nil"/>
                <w:between w:val="nil"/>
              </w:pBdr>
              <w:tabs>
                <w:tab w:val="left" w:pos="9810"/>
              </w:tabs>
              <w:spacing w:line="296" w:lineRule="auto"/>
              <w:ind w:right="30"/>
              <w:jc w:val="center"/>
              <w:rPr>
                <w:rFonts w:ascii="Sylfaen" w:eastAsia="Merriweather" w:hAnsi="Sylfaen" w:cs="Merriweather"/>
                <w:color w:val="000000"/>
                <w:lang w:val="ka-GE"/>
              </w:rPr>
            </w:pPr>
          </w:p>
        </w:tc>
      </w:tr>
      <w:tr w:rsidR="0026707D" w:rsidRPr="009B42AC" w14:paraId="5BF3AAE1"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4F10DF01"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საცემენტე კირქვები</w:t>
            </w:r>
          </w:p>
        </w:tc>
        <w:tc>
          <w:tcPr>
            <w:tcW w:w="2220" w:type="dxa"/>
            <w:tcBorders>
              <w:top w:val="single" w:sz="8" w:space="0" w:color="000000"/>
              <w:left w:val="single" w:sz="8" w:space="0" w:color="000000"/>
              <w:bottom w:val="single" w:sz="8" w:space="0" w:color="000000"/>
              <w:right w:val="single" w:sz="8" w:space="0" w:color="000000"/>
            </w:tcBorders>
          </w:tcPr>
          <w:p w14:paraId="55481A94"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193219900</w:t>
            </w:r>
          </w:p>
        </w:tc>
        <w:tc>
          <w:tcPr>
            <w:tcW w:w="2221" w:type="dxa"/>
            <w:tcBorders>
              <w:top w:val="single" w:sz="8" w:space="0" w:color="000000"/>
              <w:left w:val="single" w:sz="8" w:space="0" w:color="000000"/>
              <w:bottom w:val="single" w:sz="8" w:space="0" w:color="000000"/>
              <w:right w:val="single" w:sz="8" w:space="0" w:color="000000"/>
            </w:tcBorders>
          </w:tcPr>
          <w:p w14:paraId="4A308B36"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Calibri" w:hAnsi="Sylfaen" w:cs="Calibri"/>
                <w:color w:val="000000"/>
                <w:vertAlign w:val="superscript"/>
                <w:lang w:val="ka-GE"/>
              </w:rPr>
            </w:pPr>
            <w:r w:rsidRPr="009B42AC">
              <w:rPr>
                <w:rFonts w:ascii="Sylfaen" w:eastAsia="Calibri" w:hAnsi="Sylfaen" w:cs="Calibri"/>
                <w:color w:val="000000"/>
                <w:lang w:val="ka-GE"/>
              </w:rPr>
              <w:t>მ</w:t>
            </w:r>
            <w:r w:rsidRPr="009B42AC">
              <w:rPr>
                <w:rFonts w:ascii="Sylfaen" w:eastAsia="Calibri" w:hAnsi="Sylfaen" w:cs="Calibri"/>
                <w:color w:val="000000"/>
                <w:vertAlign w:val="superscript"/>
                <w:lang w:val="ka-GE"/>
              </w:rPr>
              <w:t>3</w:t>
            </w:r>
          </w:p>
          <w:p w14:paraId="43598297" w14:textId="77777777" w:rsidR="0026707D" w:rsidRPr="009B42AC" w:rsidRDefault="0026707D" w:rsidP="00923FC6">
            <w:pPr>
              <w:pBdr>
                <w:top w:val="nil"/>
                <w:left w:val="nil"/>
                <w:bottom w:val="nil"/>
                <w:right w:val="nil"/>
                <w:between w:val="nil"/>
              </w:pBdr>
              <w:tabs>
                <w:tab w:val="left" w:pos="9810"/>
              </w:tabs>
              <w:spacing w:line="296" w:lineRule="auto"/>
              <w:ind w:right="30"/>
              <w:jc w:val="center"/>
              <w:rPr>
                <w:rFonts w:ascii="Sylfaen" w:eastAsia="Merriweather" w:hAnsi="Sylfaen" w:cs="Merriweather"/>
                <w:color w:val="000000"/>
                <w:lang w:val="ka-GE"/>
              </w:rPr>
            </w:pPr>
          </w:p>
        </w:tc>
      </w:tr>
      <w:tr w:rsidR="0026707D" w:rsidRPr="009B42AC" w14:paraId="7AF03CAD"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DEF5347"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გაჯი</w:t>
            </w:r>
          </w:p>
        </w:tc>
        <w:tc>
          <w:tcPr>
            <w:tcW w:w="2220" w:type="dxa"/>
            <w:tcBorders>
              <w:top w:val="single" w:sz="8" w:space="0" w:color="000000"/>
              <w:left w:val="single" w:sz="8" w:space="0" w:color="000000"/>
              <w:bottom w:val="single" w:sz="8" w:space="0" w:color="000000"/>
              <w:right w:val="single" w:sz="8" w:space="0" w:color="000000"/>
            </w:tcBorders>
          </w:tcPr>
          <w:p w14:paraId="515AA6F4"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29877900</w:t>
            </w:r>
          </w:p>
        </w:tc>
        <w:tc>
          <w:tcPr>
            <w:tcW w:w="2221" w:type="dxa"/>
            <w:tcBorders>
              <w:top w:val="single" w:sz="8" w:space="0" w:color="000000"/>
              <w:left w:val="single" w:sz="8" w:space="0" w:color="000000"/>
              <w:bottom w:val="single" w:sz="8" w:space="0" w:color="000000"/>
              <w:right w:val="single" w:sz="8" w:space="0" w:color="000000"/>
            </w:tcBorders>
          </w:tcPr>
          <w:p w14:paraId="1DC3C884" w14:textId="77777777" w:rsidR="0026707D" w:rsidRPr="009B42AC" w:rsidRDefault="0026707D" w:rsidP="00923FC6">
            <w:pPr>
              <w:pBdr>
                <w:top w:val="nil"/>
                <w:left w:val="nil"/>
                <w:bottom w:val="nil"/>
                <w:right w:val="nil"/>
                <w:between w:val="nil"/>
              </w:pBdr>
              <w:tabs>
                <w:tab w:val="left" w:pos="9810"/>
              </w:tabs>
              <w:spacing w:line="255" w:lineRule="auto"/>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39674A9E"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6D54B90C"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სახურავი ფიქლები</w:t>
            </w:r>
          </w:p>
        </w:tc>
        <w:tc>
          <w:tcPr>
            <w:tcW w:w="2220" w:type="dxa"/>
            <w:tcBorders>
              <w:top w:val="single" w:sz="8" w:space="0" w:color="000000"/>
              <w:left w:val="single" w:sz="8" w:space="0" w:color="000000"/>
              <w:bottom w:val="single" w:sz="8" w:space="0" w:color="000000"/>
              <w:right w:val="single" w:sz="8" w:space="0" w:color="000000"/>
            </w:tcBorders>
          </w:tcPr>
          <w:p w14:paraId="664BF978"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4213800</w:t>
            </w:r>
          </w:p>
        </w:tc>
        <w:tc>
          <w:tcPr>
            <w:tcW w:w="2221" w:type="dxa"/>
            <w:tcBorders>
              <w:top w:val="single" w:sz="8" w:space="0" w:color="000000"/>
              <w:left w:val="single" w:sz="8" w:space="0" w:color="000000"/>
              <w:bottom w:val="single" w:sz="8" w:space="0" w:color="000000"/>
              <w:right w:val="single" w:sz="8" w:space="0" w:color="000000"/>
            </w:tcBorders>
          </w:tcPr>
          <w:p w14:paraId="0BAE5108" w14:textId="77777777" w:rsidR="0026707D" w:rsidRPr="009B42AC" w:rsidRDefault="0026707D" w:rsidP="00923FC6">
            <w:pPr>
              <w:pBdr>
                <w:top w:val="nil"/>
                <w:left w:val="nil"/>
                <w:bottom w:val="nil"/>
                <w:right w:val="nil"/>
                <w:between w:val="nil"/>
              </w:pBdr>
              <w:tabs>
                <w:tab w:val="left" w:pos="9810"/>
              </w:tabs>
              <w:spacing w:line="296" w:lineRule="auto"/>
              <w:ind w:right="30"/>
              <w:jc w:val="center"/>
              <w:rPr>
                <w:rFonts w:ascii="Sylfaen" w:eastAsia="Merriweather" w:hAnsi="Sylfaen" w:cs="Merriweather"/>
                <w:color w:val="000000"/>
                <w:lang w:val="ka-GE"/>
              </w:rPr>
            </w:pPr>
            <w:r w:rsidRPr="009B42AC">
              <w:rPr>
                <w:rFonts w:ascii="Sylfaen" w:eastAsia="Calibri" w:hAnsi="Sylfaen" w:cs="Calibri"/>
                <w:color w:val="000000"/>
                <w:lang w:val="ka-GE"/>
              </w:rPr>
              <w:t>მ</w:t>
            </w:r>
            <w:r w:rsidRPr="009B42AC">
              <w:rPr>
                <w:rFonts w:ascii="Sylfaen" w:eastAsia="Calibri" w:hAnsi="Sylfaen" w:cs="Calibri"/>
                <w:color w:val="000000"/>
                <w:vertAlign w:val="superscript"/>
                <w:lang w:val="ka-GE"/>
              </w:rPr>
              <w:t>3</w:t>
            </w:r>
          </w:p>
        </w:tc>
      </w:tr>
      <w:tr w:rsidR="0026707D" w:rsidRPr="009B42AC" w14:paraId="55F96188"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4AA65767"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შემავსებელი</w:t>
            </w:r>
          </w:p>
        </w:tc>
        <w:tc>
          <w:tcPr>
            <w:tcW w:w="2220" w:type="dxa"/>
            <w:tcBorders>
              <w:top w:val="single" w:sz="8" w:space="0" w:color="000000"/>
              <w:left w:val="single" w:sz="8" w:space="0" w:color="000000"/>
              <w:bottom w:val="single" w:sz="8" w:space="0" w:color="000000"/>
              <w:right w:val="single" w:sz="8" w:space="0" w:color="000000"/>
            </w:tcBorders>
          </w:tcPr>
          <w:p w14:paraId="6A73F99C"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75622700</w:t>
            </w:r>
          </w:p>
        </w:tc>
        <w:tc>
          <w:tcPr>
            <w:tcW w:w="2221" w:type="dxa"/>
            <w:tcBorders>
              <w:top w:val="single" w:sz="8" w:space="0" w:color="000000"/>
              <w:left w:val="single" w:sz="8" w:space="0" w:color="000000"/>
              <w:bottom w:val="single" w:sz="8" w:space="0" w:color="000000"/>
              <w:right w:val="single" w:sz="8" w:space="0" w:color="000000"/>
            </w:tcBorders>
          </w:tcPr>
          <w:p w14:paraId="7E3BC4C9" w14:textId="77777777" w:rsidR="0026707D" w:rsidRPr="009B42AC" w:rsidRDefault="0026707D" w:rsidP="00923FC6">
            <w:pPr>
              <w:pBdr>
                <w:top w:val="nil"/>
                <w:left w:val="nil"/>
                <w:bottom w:val="nil"/>
                <w:right w:val="nil"/>
                <w:between w:val="nil"/>
              </w:pBdr>
              <w:tabs>
                <w:tab w:val="left" w:pos="9810"/>
              </w:tabs>
              <w:spacing w:line="296" w:lineRule="auto"/>
              <w:ind w:right="30"/>
              <w:jc w:val="center"/>
              <w:rPr>
                <w:rFonts w:ascii="Sylfaen" w:eastAsia="Merriweather" w:hAnsi="Sylfaen" w:cs="Merriweather"/>
                <w:color w:val="000000"/>
                <w:lang w:val="ka-GE"/>
              </w:rPr>
            </w:pPr>
            <w:r w:rsidRPr="009B42AC">
              <w:rPr>
                <w:rFonts w:ascii="Sylfaen" w:eastAsia="Calibri" w:hAnsi="Sylfaen" w:cs="Calibri"/>
                <w:color w:val="000000"/>
                <w:lang w:val="ka-GE"/>
              </w:rPr>
              <w:t>მ</w:t>
            </w:r>
            <w:r w:rsidRPr="009B42AC">
              <w:rPr>
                <w:rFonts w:ascii="Sylfaen" w:eastAsia="Calibri" w:hAnsi="Sylfaen" w:cs="Calibri"/>
                <w:color w:val="000000"/>
                <w:vertAlign w:val="superscript"/>
                <w:lang w:val="ka-GE"/>
              </w:rPr>
              <w:t>3</w:t>
            </w:r>
          </w:p>
        </w:tc>
      </w:tr>
      <w:tr w:rsidR="0026707D" w:rsidRPr="009B42AC" w14:paraId="75967F1D"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5B1F8AD3"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სახერხი და საკედლე ქვები</w:t>
            </w:r>
          </w:p>
        </w:tc>
        <w:tc>
          <w:tcPr>
            <w:tcW w:w="2220" w:type="dxa"/>
            <w:tcBorders>
              <w:top w:val="single" w:sz="8" w:space="0" w:color="000000"/>
              <w:left w:val="single" w:sz="8" w:space="0" w:color="000000"/>
              <w:bottom w:val="single" w:sz="8" w:space="0" w:color="000000"/>
              <w:right w:val="single" w:sz="8" w:space="0" w:color="000000"/>
            </w:tcBorders>
          </w:tcPr>
          <w:p w14:paraId="641DBA7C"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46694000</w:t>
            </w:r>
          </w:p>
        </w:tc>
        <w:tc>
          <w:tcPr>
            <w:tcW w:w="2221" w:type="dxa"/>
            <w:tcBorders>
              <w:top w:val="single" w:sz="8" w:space="0" w:color="000000"/>
              <w:left w:val="single" w:sz="8" w:space="0" w:color="000000"/>
              <w:bottom w:val="single" w:sz="8" w:space="0" w:color="000000"/>
              <w:right w:val="single" w:sz="8" w:space="0" w:color="000000"/>
            </w:tcBorders>
          </w:tcPr>
          <w:p w14:paraId="63880E39" w14:textId="77777777" w:rsidR="0026707D" w:rsidRPr="009B42AC" w:rsidRDefault="0026707D" w:rsidP="00923FC6">
            <w:pPr>
              <w:pBdr>
                <w:top w:val="nil"/>
                <w:left w:val="nil"/>
                <w:bottom w:val="nil"/>
                <w:right w:val="nil"/>
                <w:between w:val="nil"/>
              </w:pBdr>
              <w:tabs>
                <w:tab w:val="left" w:pos="9810"/>
              </w:tabs>
              <w:spacing w:line="296" w:lineRule="auto"/>
              <w:ind w:right="30"/>
              <w:jc w:val="center"/>
              <w:rPr>
                <w:rFonts w:ascii="Sylfaen" w:eastAsia="Merriweather" w:hAnsi="Sylfaen" w:cs="Merriweather"/>
                <w:color w:val="000000"/>
                <w:lang w:val="ka-GE"/>
              </w:rPr>
            </w:pPr>
            <w:r w:rsidRPr="009B42AC">
              <w:rPr>
                <w:rFonts w:ascii="Sylfaen" w:eastAsia="Calibri" w:hAnsi="Sylfaen" w:cs="Calibri"/>
                <w:color w:val="000000"/>
                <w:lang w:val="ka-GE"/>
              </w:rPr>
              <w:t>მ</w:t>
            </w:r>
            <w:r w:rsidRPr="009B42AC">
              <w:rPr>
                <w:rFonts w:ascii="Sylfaen" w:eastAsia="Calibri" w:hAnsi="Sylfaen" w:cs="Calibri"/>
                <w:color w:val="000000"/>
                <w:vertAlign w:val="superscript"/>
                <w:lang w:val="ka-GE"/>
              </w:rPr>
              <w:t>3</w:t>
            </w:r>
          </w:p>
        </w:tc>
      </w:tr>
      <w:tr w:rsidR="0026707D" w:rsidRPr="009B42AC" w14:paraId="65966A64"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99776A5"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კვარცმინდვრისშპატიანი ქვიშები</w:t>
            </w:r>
          </w:p>
        </w:tc>
        <w:tc>
          <w:tcPr>
            <w:tcW w:w="2220" w:type="dxa"/>
            <w:tcBorders>
              <w:top w:val="single" w:sz="8" w:space="0" w:color="000000"/>
              <w:left w:val="single" w:sz="8" w:space="0" w:color="000000"/>
              <w:bottom w:val="single" w:sz="8" w:space="0" w:color="000000"/>
              <w:right w:val="single" w:sz="8" w:space="0" w:color="000000"/>
            </w:tcBorders>
          </w:tcPr>
          <w:p w14:paraId="32AF5C34"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9134700</w:t>
            </w:r>
          </w:p>
        </w:tc>
        <w:tc>
          <w:tcPr>
            <w:tcW w:w="2221" w:type="dxa"/>
            <w:tcBorders>
              <w:top w:val="single" w:sz="8" w:space="0" w:color="000000"/>
              <w:left w:val="single" w:sz="8" w:space="0" w:color="000000"/>
              <w:bottom w:val="single" w:sz="8" w:space="0" w:color="000000"/>
              <w:right w:val="single" w:sz="8" w:space="0" w:color="000000"/>
            </w:tcBorders>
          </w:tcPr>
          <w:p w14:paraId="0C70FC94" w14:textId="77777777" w:rsidR="0026707D" w:rsidRPr="009B42AC" w:rsidRDefault="0026707D" w:rsidP="00923FC6">
            <w:pPr>
              <w:pBdr>
                <w:top w:val="nil"/>
                <w:left w:val="nil"/>
                <w:bottom w:val="nil"/>
                <w:right w:val="nil"/>
                <w:between w:val="nil"/>
              </w:pBdr>
              <w:tabs>
                <w:tab w:val="left" w:pos="9810"/>
              </w:tabs>
              <w:spacing w:line="255" w:lineRule="auto"/>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20CEBF59"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567C7A1C"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პერლიტი</w:t>
            </w:r>
          </w:p>
        </w:tc>
        <w:tc>
          <w:tcPr>
            <w:tcW w:w="2220" w:type="dxa"/>
            <w:tcBorders>
              <w:top w:val="single" w:sz="8" w:space="0" w:color="000000"/>
              <w:left w:val="single" w:sz="8" w:space="0" w:color="000000"/>
              <w:bottom w:val="single" w:sz="8" w:space="0" w:color="000000"/>
              <w:right w:val="single" w:sz="8" w:space="0" w:color="000000"/>
            </w:tcBorders>
          </w:tcPr>
          <w:p w14:paraId="006560B6"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16302700</w:t>
            </w:r>
          </w:p>
        </w:tc>
        <w:tc>
          <w:tcPr>
            <w:tcW w:w="2221" w:type="dxa"/>
            <w:tcBorders>
              <w:top w:val="single" w:sz="8" w:space="0" w:color="000000"/>
              <w:left w:val="single" w:sz="8" w:space="0" w:color="000000"/>
              <w:bottom w:val="single" w:sz="8" w:space="0" w:color="000000"/>
              <w:right w:val="single" w:sz="8" w:space="0" w:color="000000"/>
            </w:tcBorders>
          </w:tcPr>
          <w:p w14:paraId="4C3BE61B"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Calibri" w:hAnsi="Sylfaen" w:cs="Calibri"/>
                <w:color w:val="000000"/>
                <w:vertAlign w:val="superscript"/>
                <w:lang w:val="ka-GE"/>
              </w:rPr>
            </w:pPr>
            <w:r w:rsidRPr="009B42AC">
              <w:rPr>
                <w:rFonts w:ascii="Sylfaen" w:eastAsia="Calibri" w:hAnsi="Sylfaen" w:cs="Calibri"/>
                <w:color w:val="000000"/>
                <w:lang w:val="ka-GE"/>
              </w:rPr>
              <w:t>მ</w:t>
            </w:r>
            <w:r w:rsidRPr="009B42AC">
              <w:rPr>
                <w:rFonts w:ascii="Sylfaen" w:eastAsia="Calibri" w:hAnsi="Sylfaen" w:cs="Calibri"/>
                <w:color w:val="000000"/>
                <w:vertAlign w:val="superscript"/>
                <w:lang w:val="ka-GE"/>
              </w:rPr>
              <w:t>3</w:t>
            </w:r>
          </w:p>
          <w:p w14:paraId="30F7784C" w14:textId="77777777" w:rsidR="0026707D" w:rsidRPr="009B42AC" w:rsidRDefault="0026707D" w:rsidP="00923FC6">
            <w:pPr>
              <w:pBdr>
                <w:top w:val="nil"/>
                <w:left w:val="nil"/>
                <w:bottom w:val="nil"/>
                <w:right w:val="nil"/>
                <w:between w:val="nil"/>
              </w:pBdr>
              <w:tabs>
                <w:tab w:val="left" w:pos="9810"/>
              </w:tabs>
              <w:spacing w:line="296" w:lineRule="auto"/>
              <w:ind w:right="30"/>
              <w:jc w:val="center"/>
              <w:rPr>
                <w:rFonts w:ascii="Sylfaen" w:eastAsia="Merriweather" w:hAnsi="Sylfaen" w:cs="Merriweather"/>
                <w:color w:val="000000"/>
                <w:lang w:val="ka-GE"/>
              </w:rPr>
            </w:pPr>
          </w:p>
        </w:tc>
      </w:tr>
      <w:tr w:rsidR="0026707D" w:rsidRPr="009B42AC" w14:paraId="2D99A8BB"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368F749A"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საკირე კირქვები</w:t>
            </w:r>
          </w:p>
        </w:tc>
        <w:tc>
          <w:tcPr>
            <w:tcW w:w="2220" w:type="dxa"/>
            <w:tcBorders>
              <w:top w:val="single" w:sz="8" w:space="0" w:color="000000"/>
              <w:left w:val="single" w:sz="8" w:space="0" w:color="000000"/>
              <w:bottom w:val="single" w:sz="8" w:space="0" w:color="000000"/>
              <w:right w:val="single" w:sz="8" w:space="0" w:color="000000"/>
            </w:tcBorders>
          </w:tcPr>
          <w:p w14:paraId="3879056C"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183930000</w:t>
            </w:r>
          </w:p>
        </w:tc>
        <w:tc>
          <w:tcPr>
            <w:tcW w:w="2221" w:type="dxa"/>
            <w:tcBorders>
              <w:top w:val="single" w:sz="8" w:space="0" w:color="000000"/>
              <w:left w:val="single" w:sz="8" w:space="0" w:color="000000"/>
              <w:bottom w:val="single" w:sz="8" w:space="0" w:color="000000"/>
              <w:right w:val="single" w:sz="8" w:space="0" w:color="000000"/>
            </w:tcBorders>
          </w:tcPr>
          <w:p w14:paraId="15D1D308" w14:textId="77777777" w:rsidR="0026707D" w:rsidRPr="009B42AC" w:rsidRDefault="0026707D" w:rsidP="00923FC6">
            <w:pPr>
              <w:pBdr>
                <w:top w:val="nil"/>
                <w:left w:val="nil"/>
                <w:bottom w:val="nil"/>
                <w:right w:val="nil"/>
                <w:between w:val="nil"/>
              </w:pBdr>
              <w:tabs>
                <w:tab w:val="left" w:pos="9810"/>
              </w:tabs>
              <w:spacing w:line="255" w:lineRule="auto"/>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232BFB22"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7AEAEB11"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თაბაშირი</w:t>
            </w:r>
          </w:p>
        </w:tc>
        <w:tc>
          <w:tcPr>
            <w:tcW w:w="2220" w:type="dxa"/>
            <w:tcBorders>
              <w:top w:val="single" w:sz="8" w:space="0" w:color="000000"/>
              <w:left w:val="single" w:sz="8" w:space="0" w:color="000000"/>
              <w:bottom w:val="single" w:sz="8" w:space="0" w:color="000000"/>
              <w:right w:val="single" w:sz="8" w:space="0" w:color="000000"/>
            </w:tcBorders>
          </w:tcPr>
          <w:p w14:paraId="2148E2EA"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26731300</w:t>
            </w:r>
          </w:p>
        </w:tc>
        <w:tc>
          <w:tcPr>
            <w:tcW w:w="2221" w:type="dxa"/>
            <w:tcBorders>
              <w:top w:val="single" w:sz="8" w:space="0" w:color="000000"/>
              <w:left w:val="single" w:sz="8" w:space="0" w:color="000000"/>
              <w:bottom w:val="single" w:sz="8" w:space="0" w:color="000000"/>
              <w:right w:val="single" w:sz="8" w:space="0" w:color="000000"/>
            </w:tcBorders>
          </w:tcPr>
          <w:p w14:paraId="0435E8AE" w14:textId="77777777" w:rsidR="0026707D" w:rsidRPr="009B42AC" w:rsidRDefault="0026707D" w:rsidP="00923FC6">
            <w:pPr>
              <w:pBdr>
                <w:top w:val="nil"/>
                <w:left w:val="nil"/>
                <w:bottom w:val="nil"/>
                <w:right w:val="nil"/>
                <w:between w:val="nil"/>
              </w:pBdr>
              <w:tabs>
                <w:tab w:val="left" w:pos="9810"/>
              </w:tabs>
              <w:spacing w:line="296" w:lineRule="auto"/>
              <w:ind w:right="30"/>
              <w:jc w:val="center"/>
              <w:rPr>
                <w:rFonts w:ascii="Sylfaen" w:eastAsia="Merriweather" w:hAnsi="Sylfaen" w:cs="Merriweather"/>
                <w:color w:val="000000"/>
                <w:lang w:val="ka-GE"/>
              </w:rPr>
            </w:pPr>
            <w:r w:rsidRPr="009B42AC">
              <w:rPr>
                <w:rFonts w:ascii="Sylfaen" w:eastAsia="Calibri" w:hAnsi="Sylfaen" w:cs="Calibri"/>
                <w:color w:val="000000"/>
                <w:lang w:val="ka-GE"/>
              </w:rPr>
              <w:t>მ</w:t>
            </w:r>
            <w:r w:rsidRPr="009B42AC">
              <w:rPr>
                <w:rFonts w:ascii="Sylfaen" w:eastAsia="Calibri" w:hAnsi="Sylfaen" w:cs="Calibri"/>
                <w:color w:val="000000"/>
                <w:vertAlign w:val="superscript"/>
                <w:lang w:val="ka-GE"/>
              </w:rPr>
              <w:t>3</w:t>
            </w:r>
          </w:p>
        </w:tc>
      </w:tr>
      <w:tr w:rsidR="0026707D" w:rsidRPr="009B42AC" w14:paraId="7D398926" w14:textId="77777777">
        <w:trPr>
          <w:trHeight w:val="317"/>
        </w:trPr>
        <w:tc>
          <w:tcPr>
            <w:tcW w:w="4410" w:type="dxa"/>
            <w:tcBorders>
              <w:top w:val="single" w:sz="8" w:space="0" w:color="000000"/>
              <w:left w:val="single" w:sz="8" w:space="0" w:color="000000"/>
              <w:bottom w:val="single" w:sz="8" w:space="0" w:color="000000"/>
              <w:right w:val="single" w:sz="8" w:space="0" w:color="000000"/>
            </w:tcBorders>
          </w:tcPr>
          <w:p w14:paraId="694E095C"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ვულკანური წიდა</w:t>
            </w:r>
          </w:p>
        </w:tc>
        <w:tc>
          <w:tcPr>
            <w:tcW w:w="2220" w:type="dxa"/>
            <w:tcBorders>
              <w:top w:val="single" w:sz="8" w:space="0" w:color="000000"/>
              <w:left w:val="single" w:sz="8" w:space="0" w:color="000000"/>
              <w:bottom w:val="single" w:sz="8" w:space="0" w:color="000000"/>
              <w:right w:val="single" w:sz="8" w:space="0" w:color="000000"/>
            </w:tcBorders>
          </w:tcPr>
          <w:p w14:paraId="71CA0F98" w14:textId="77777777" w:rsidR="0026707D" w:rsidRPr="009B42AC" w:rsidRDefault="0026707D" w:rsidP="00923FC6">
            <w:pPr>
              <w:pBdr>
                <w:top w:val="nil"/>
                <w:left w:val="nil"/>
                <w:bottom w:val="nil"/>
                <w:right w:val="nil"/>
                <w:between w:val="nil"/>
              </w:pBdr>
              <w:tabs>
                <w:tab w:val="left" w:pos="9810"/>
              </w:tabs>
              <w:spacing w:before="10"/>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172234200</w:t>
            </w:r>
          </w:p>
        </w:tc>
        <w:tc>
          <w:tcPr>
            <w:tcW w:w="2221" w:type="dxa"/>
            <w:tcBorders>
              <w:top w:val="single" w:sz="8" w:space="0" w:color="000000"/>
              <w:left w:val="single" w:sz="8" w:space="0" w:color="000000"/>
              <w:bottom w:val="single" w:sz="8" w:space="0" w:color="000000"/>
              <w:right w:val="single" w:sz="8" w:space="0" w:color="000000"/>
            </w:tcBorders>
          </w:tcPr>
          <w:p w14:paraId="6FC5401D" w14:textId="77777777" w:rsidR="0026707D" w:rsidRPr="009B42AC" w:rsidRDefault="0026707D" w:rsidP="00923FC6">
            <w:pPr>
              <w:pBdr>
                <w:top w:val="nil"/>
                <w:left w:val="nil"/>
                <w:bottom w:val="nil"/>
                <w:right w:val="nil"/>
                <w:between w:val="nil"/>
              </w:pBdr>
              <w:tabs>
                <w:tab w:val="left" w:pos="9810"/>
              </w:tabs>
              <w:spacing w:line="296" w:lineRule="auto"/>
              <w:ind w:right="30"/>
              <w:jc w:val="center"/>
              <w:rPr>
                <w:rFonts w:ascii="Sylfaen" w:eastAsia="Merriweather" w:hAnsi="Sylfaen" w:cs="Merriweather"/>
                <w:color w:val="000000"/>
                <w:lang w:val="ka-GE"/>
              </w:rPr>
            </w:pPr>
            <w:r w:rsidRPr="009B42AC">
              <w:rPr>
                <w:rFonts w:ascii="Sylfaen" w:eastAsia="Calibri" w:hAnsi="Sylfaen" w:cs="Calibri"/>
                <w:color w:val="000000"/>
                <w:lang w:val="ka-GE"/>
              </w:rPr>
              <w:t>მ</w:t>
            </w:r>
            <w:r w:rsidRPr="009B42AC">
              <w:rPr>
                <w:rFonts w:ascii="Sylfaen" w:eastAsia="Calibri" w:hAnsi="Sylfaen" w:cs="Calibri"/>
                <w:color w:val="000000"/>
                <w:vertAlign w:val="superscript"/>
                <w:lang w:val="ka-GE"/>
              </w:rPr>
              <w:t>3</w:t>
            </w:r>
          </w:p>
        </w:tc>
      </w:tr>
      <w:tr w:rsidR="0026707D" w:rsidRPr="009B42AC" w14:paraId="45D1C957"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34F774F"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ლითოგრაფიული ქვა</w:t>
            </w:r>
          </w:p>
        </w:tc>
        <w:tc>
          <w:tcPr>
            <w:tcW w:w="2220" w:type="dxa"/>
            <w:tcBorders>
              <w:top w:val="single" w:sz="8" w:space="0" w:color="000000"/>
              <w:left w:val="single" w:sz="8" w:space="0" w:color="000000"/>
              <w:bottom w:val="single" w:sz="8" w:space="0" w:color="000000"/>
              <w:right w:val="single" w:sz="8" w:space="0" w:color="000000"/>
            </w:tcBorders>
          </w:tcPr>
          <w:p w14:paraId="3AA0D8F5"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84890</w:t>
            </w:r>
          </w:p>
        </w:tc>
        <w:tc>
          <w:tcPr>
            <w:tcW w:w="2221" w:type="dxa"/>
            <w:tcBorders>
              <w:top w:val="single" w:sz="8" w:space="0" w:color="000000"/>
              <w:left w:val="single" w:sz="8" w:space="0" w:color="000000"/>
              <w:bottom w:val="single" w:sz="8" w:space="0" w:color="000000"/>
              <w:right w:val="single" w:sz="8" w:space="0" w:color="000000"/>
            </w:tcBorders>
          </w:tcPr>
          <w:p w14:paraId="47AFFEE1" w14:textId="77777777" w:rsidR="0026707D" w:rsidRPr="009B42AC" w:rsidRDefault="0026707D" w:rsidP="00923FC6">
            <w:pPr>
              <w:pBdr>
                <w:top w:val="nil"/>
                <w:left w:val="nil"/>
                <w:bottom w:val="nil"/>
                <w:right w:val="nil"/>
                <w:between w:val="nil"/>
              </w:pBdr>
              <w:tabs>
                <w:tab w:val="left" w:pos="9810"/>
              </w:tabs>
              <w:spacing w:line="255" w:lineRule="auto"/>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3F820291"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1C25F303"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ჩამოსასხმელი ბაზალტი</w:t>
            </w:r>
          </w:p>
        </w:tc>
        <w:tc>
          <w:tcPr>
            <w:tcW w:w="2220" w:type="dxa"/>
            <w:tcBorders>
              <w:top w:val="single" w:sz="8" w:space="0" w:color="000000"/>
              <w:left w:val="single" w:sz="8" w:space="0" w:color="000000"/>
              <w:bottom w:val="single" w:sz="8" w:space="0" w:color="000000"/>
              <w:right w:val="single" w:sz="8" w:space="0" w:color="000000"/>
            </w:tcBorders>
          </w:tcPr>
          <w:p w14:paraId="76E87CD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17103000</w:t>
            </w:r>
          </w:p>
        </w:tc>
        <w:tc>
          <w:tcPr>
            <w:tcW w:w="2221" w:type="dxa"/>
            <w:tcBorders>
              <w:top w:val="single" w:sz="8" w:space="0" w:color="000000"/>
              <w:left w:val="single" w:sz="8" w:space="0" w:color="000000"/>
              <w:bottom w:val="single" w:sz="8" w:space="0" w:color="000000"/>
              <w:right w:val="single" w:sz="8" w:space="0" w:color="000000"/>
            </w:tcBorders>
          </w:tcPr>
          <w:p w14:paraId="500A8AF7" w14:textId="77777777" w:rsidR="0026707D" w:rsidRPr="009B42AC" w:rsidRDefault="0026707D" w:rsidP="00923FC6">
            <w:pPr>
              <w:pBdr>
                <w:top w:val="nil"/>
                <w:left w:val="nil"/>
                <w:bottom w:val="nil"/>
                <w:right w:val="nil"/>
                <w:between w:val="nil"/>
              </w:pBdr>
              <w:tabs>
                <w:tab w:val="left" w:pos="9810"/>
              </w:tabs>
              <w:spacing w:line="255" w:lineRule="auto"/>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ტ</w:t>
            </w:r>
          </w:p>
        </w:tc>
      </w:tr>
      <w:tr w:rsidR="0026707D" w:rsidRPr="009B42AC" w14:paraId="3BAE3999"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79A95089"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სანაკეთო ქვები</w:t>
            </w:r>
          </w:p>
        </w:tc>
        <w:tc>
          <w:tcPr>
            <w:tcW w:w="2220" w:type="dxa"/>
            <w:tcBorders>
              <w:top w:val="single" w:sz="8" w:space="0" w:color="000000"/>
              <w:left w:val="single" w:sz="8" w:space="0" w:color="000000"/>
              <w:bottom w:val="single" w:sz="8" w:space="0" w:color="000000"/>
              <w:right w:val="single" w:sz="8" w:space="0" w:color="000000"/>
            </w:tcBorders>
          </w:tcPr>
          <w:p w14:paraId="6F838C21" w14:textId="77777777" w:rsidR="0026707D" w:rsidRPr="009B42AC" w:rsidRDefault="0026707D" w:rsidP="00923FC6">
            <w:pPr>
              <w:tabs>
                <w:tab w:val="left" w:pos="9810"/>
              </w:tabs>
              <w:ind w:right="30"/>
              <w:jc w:val="both"/>
              <w:rPr>
                <w:rFonts w:ascii="Sylfaen" w:hAnsi="Sylfaen"/>
                <w:lang w:val="ka-GE"/>
              </w:rPr>
            </w:pPr>
          </w:p>
        </w:tc>
        <w:tc>
          <w:tcPr>
            <w:tcW w:w="2221" w:type="dxa"/>
            <w:tcBorders>
              <w:top w:val="single" w:sz="8" w:space="0" w:color="000000"/>
              <w:left w:val="single" w:sz="8" w:space="0" w:color="000000"/>
              <w:bottom w:val="single" w:sz="8" w:space="0" w:color="000000"/>
              <w:right w:val="single" w:sz="8" w:space="0" w:color="000000"/>
            </w:tcBorders>
          </w:tcPr>
          <w:p w14:paraId="24A3D1A4" w14:textId="77777777" w:rsidR="0026707D" w:rsidRPr="009B42AC" w:rsidRDefault="0026707D" w:rsidP="00923FC6">
            <w:pPr>
              <w:tabs>
                <w:tab w:val="left" w:pos="9810"/>
              </w:tabs>
              <w:ind w:right="30"/>
              <w:jc w:val="center"/>
              <w:rPr>
                <w:rFonts w:ascii="Sylfaen" w:hAnsi="Sylfaen"/>
                <w:lang w:val="ka-GE"/>
              </w:rPr>
            </w:pPr>
          </w:p>
        </w:tc>
      </w:tr>
      <w:tr w:rsidR="0026707D" w:rsidRPr="009B42AC" w14:paraId="33BCB16F" w14:textId="77777777">
        <w:trPr>
          <w:trHeight w:val="276"/>
        </w:trPr>
        <w:tc>
          <w:tcPr>
            <w:tcW w:w="4410" w:type="dxa"/>
            <w:tcBorders>
              <w:top w:val="single" w:sz="8" w:space="0" w:color="000000"/>
              <w:left w:val="single" w:sz="8" w:space="0" w:color="000000"/>
              <w:bottom w:val="single" w:sz="8" w:space="0" w:color="000000"/>
              <w:right w:val="single" w:sz="8" w:space="0" w:color="000000"/>
            </w:tcBorders>
          </w:tcPr>
          <w:p w14:paraId="25E48531"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lastRenderedPageBreak/>
              <w:t>აგატი</w:t>
            </w:r>
          </w:p>
        </w:tc>
        <w:tc>
          <w:tcPr>
            <w:tcW w:w="2220" w:type="dxa"/>
            <w:tcBorders>
              <w:top w:val="single" w:sz="8" w:space="0" w:color="000000"/>
              <w:left w:val="single" w:sz="8" w:space="0" w:color="000000"/>
              <w:bottom w:val="single" w:sz="8" w:space="0" w:color="000000"/>
              <w:right w:val="single" w:sz="8" w:space="0" w:color="000000"/>
            </w:tcBorders>
          </w:tcPr>
          <w:p w14:paraId="4AD65DC6" w14:textId="77777777" w:rsidR="0026707D" w:rsidRPr="009B42AC" w:rsidRDefault="0026707D" w:rsidP="00923FC6">
            <w:pPr>
              <w:pBdr>
                <w:top w:val="nil"/>
                <w:left w:val="nil"/>
                <w:bottom w:val="nil"/>
                <w:right w:val="nil"/>
                <w:between w:val="nil"/>
              </w:pBdr>
              <w:tabs>
                <w:tab w:val="left" w:pos="9810"/>
              </w:tabs>
              <w:spacing w:line="255" w:lineRule="auto"/>
              <w:ind w:right="30"/>
              <w:jc w:val="both"/>
              <w:rPr>
                <w:rFonts w:ascii="Sylfaen" w:eastAsia="Merriweather" w:hAnsi="Sylfaen" w:cs="Merriweather"/>
                <w:color w:val="000000"/>
                <w:lang w:val="ka-GE"/>
              </w:rPr>
            </w:pPr>
            <w:r w:rsidRPr="009B42AC">
              <w:rPr>
                <w:rFonts w:ascii="Sylfaen" w:eastAsia="Merriweather" w:hAnsi="Sylfaen" w:cs="Merriweather"/>
                <w:color w:val="000000"/>
                <w:lang w:val="ka-GE"/>
              </w:rPr>
              <w:t>2187800</w:t>
            </w:r>
          </w:p>
        </w:tc>
        <w:tc>
          <w:tcPr>
            <w:tcW w:w="2221" w:type="dxa"/>
            <w:tcBorders>
              <w:top w:val="single" w:sz="8" w:space="0" w:color="000000"/>
              <w:left w:val="single" w:sz="8" w:space="0" w:color="000000"/>
              <w:bottom w:val="single" w:sz="8" w:space="0" w:color="000000"/>
              <w:right w:val="single" w:sz="8" w:space="0" w:color="000000"/>
            </w:tcBorders>
          </w:tcPr>
          <w:p w14:paraId="1CD85EE1" w14:textId="77777777" w:rsidR="0026707D" w:rsidRPr="009B42AC" w:rsidRDefault="0026707D" w:rsidP="00923FC6">
            <w:pPr>
              <w:pBdr>
                <w:top w:val="nil"/>
                <w:left w:val="nil"/>
                <w:bottom w:val="nil"/>
                <w:right w:val="nil"/>
                <w:between w:val="nil"/>
              </w:pBdr>
              <w:tabs>
                <w:tab w:val="left" w:pos="9810"/>
              </w:tabs>
              <w:spacing w:line="255" w:lineRule="auto"/>
              <w:ind w:right="30"/>
              <w:jc w:val="center"/>
              <w:rPr>
                <w:rFonts w:ascii="Sylfaen" w:eastAsia="Merriweather" w:hAnsi="Sylfaen" w:cs="Merriweather"/>
                <w:color w:val="000000"/>
                <w:lang w:val="ka-GE"/>
              </w:rPr>
            </w:pPr>
            <w:r w:rsidRPr="009B42AC">
              <w:rPr>
                <w:rFonts w:ascii="Sylfaen" w:eastAsia="Arial Unicode MS" w:hAnsi="Sylfaen" w:cs="Arial Unicode MS"/>
                <w:color w:val="000000"/>
                <w:lang w:val="ka-GE"/>
              </w:rPr>
              <w:t>კგ</w:t>
            </w:r>
          </w:p>
        </w:tc>
      </w:tr>
    </w:tbl>
    <w:p w14:paraId="68EFC50A" w14:textId="77777777" w:rsidR="0026707D" w:rsidRPr="009B42AC" w:rsidRDefault="0026707D" w:rsidP="00923FC6">
      <w:pPr>
        <w:pBdr>
          <w:top w:val="nil"/>
          <w:left w:val="nil"/>
          <w:bottom w:val="nil"/>
          <w:right w:val="nil"/>
          <w:between w:val="nil"/>
        </w:pBdr>
        <w:tabs>
          <w:tab w:val="left" w:pos="9810"/>
        </w:tabs>
        <w:spacing w:before="5"/>
        <w:ind w:right="30"/>
        <w:jc w:val="both"/>
        <w:rPr>
          <w:rFonts w:ascii="Sylfaen" w:eastAsia="Merriweather" w:hAnsi="Sylfaen" w:cs="Merriweather"/>
          <w:color w:val="000000"/>
          <w:highlight w:val="yellow"/>
          <w:lang w:val="ka-GE"/>
        </w:rPr>
      </w:pPr>
    </w:p>
    <w:p w14:paraId="5D64E160" w14:textId="3CB7CEBF" w:rsidR="00E41496" w:rsidRPr="009B42AC" w:rsidRDefault="0026707D" w:rsidP="004E5A5A">
      <w:pPr>
        <w:pBdr>
          <w:top w:val="nil"/>
          <w:left w:val="nil"/>
          <w:bottom w:val="nil"/>
          <w:right w:val="nil"/>
          <w:between w:val="nil"/>
        </w:pBdr>
        <w:tabs>
          <w:tab w:val="left" w:pos="9810"/>
        </w:tabs>
        <w:spacing w:before="42"/>
        <w:ind w:right="30"/>
        <w:jc w:val="both"/>
        <w:rPr>
          <w:rFonts w:ascii="Sylfaen" w:eastAsia="Merriweather" w:hAnsi="Sylfaen" w:cs="Merriweather"/>
          <w:color w:val="000000"/>
          <w:lang w:val="ka-GE"/>
        </w:rPr>
        <w:sectPr w:rsidR="00E41496" w:rsidRPr="009B42AC" w:rsidSect="0066710F">
          <w:footerReference w:type="default" r:id="rId79"/>
          <w:pgSz w:w="11910" w:h="16840"/>
          <w:pgMar w:top="1500" w:right="990" w:bottom="280" w:left="990" w:header="720" w:footer="720" w:gutter="0"/>
          <w:cols w:space="720"/>
          <w:titlePg/>
          <w:docGrid w:linePitch="299"/>
        </w:sectPr>
      </w:pPr>
      <w:r w:rsidRPr="009B42AC">
        <w:rPr>
          <w:rFonts w:ascii="Sylfaen" w:eastAsia="Arial Unicode MS" w:hAnsi="Sylfaen" w:cs="Arial Unicode MS"/>
          <w:color w:val="000000"/>
          <w:highlight w:val="white"/>
          <w:lang w:val="ka-GE"/>
        </w:rPr>
        <w:t>საქართველოში ლითონთა საბადოებიდან ყველაზე დიდი მნიშვნელობა, ჭიათურის მანგანუმის მსგავსად, მადნეულის (ბოლნისის მადნიანი რაიონის) პოლიმეტალურ საბადოებზე მოდის. სწორედ ეს უკანასკნელი ქმნის ორ უმთავრეს საექსპორტო სასაქონლო ჯგუფს.</w:t>
      </w:r>
      <w:r w:rsidR="00E41496" w:rsidRPr="009B42AC">
        <w:rPr>
          <w:rFonts w:ascii="Sylfaen" w:eastAsia="Arial Unicode MS" w:hAnsi="Sylfaen" w:cs="Arial Unicode MS"/>
          <w:color w:val="000000"/>
          <w:highlight w:val="white"/>
          <w:lang w:val="ka-GE"/>
        </w:rPr>
        <w:t xml:space="preserve"> ხოლო რკინის საბადოებიდან უმთავრესია ფოლადაურისა და ძამის. </w:t>
      </w:r>
      <w:r w:rsidR="00E41496" w:rsidRPr="009B42AC">
        <w:rPr>
          <w:rFonts w:ascii="Sylfaen" w:eastAsia="Arial Unicode MS" w:hAnsi="Sylfaen" w:cs="Arial Unicode MS"/>
          <w:color w:val="000000"/>
          <w:lang w:val="ka-GE"/>
        </w:rPr>
        <w:t xml:space="preserve">საქართველო მდიდარია, აგრეთვე, მდ. სუფსისა და მდ. ნატანების დელტებში დაგროვილი ზღვიური მაგნეტიტ-ტიტანომაგნეტიტური ქვიშრობებით. დღეისათვის საქართველოში რკინის საბადოები არ მუშავდება. </w:t>
      </w:r>
    </w:p>
    <w:p w14:paraId="5167090B" w14:textId="02270123" w:rsidR="0026707D" w:rsidRPr="009B42AC" w:rsidRDefault="0026707D" w:rsidP="00923FC6">
      <w:pPr>
        <w:pBdr>
          <w:top w:val="nil"/>
          <w:left w:val="nil"/>
          <w:bottom w:val="nil"/>
          <w:right w:val="nil"/>
          <w:between w:val="nil"/>
        </w:pBdr>
        <w:tabs>
          <w:tab w:val="left" w:pos="9810"/>
        </w:tabs>
        <w:spacing w:before="41"/>
        <w:ind w:right="30"/>
        <w:jc w:val="both"/>
        <w:rPr>
          <w:rFonts w:ascii="Sylfaen" w:eastAsia="Merriweather" w:hAnsi="Sylfaen" w:cs="Merriweather"/>
          <w:color w:val="000000"/>
          <w:highlight w:val="white"/>
          <w:lang w:val="ka-GE"/>
        </w:rPr>
      </w:pPr>
    </w:p>
    <w:p w14:paraId="71AA88E7" w14:textId="77777777" w:rsidR="0026707D" w:rsidRPr="009B42AC" w:rsidRDefault="0026707D" w:rsidP="00923FC6">
      <w:pPr>
        <w:pBdr>
          <w:top w:val="nil"/>
          <w:left w:val="nil"/>
          <w:bottom w:val="nil"/>
          <w:right w:val="nil"/>
          <w:between w:val="nil"/>
        </w:pBdr>
        <w:tabs>
          <w:tab w:val="left" w:pos="9810"/>
        </w:tabs>
        <w:spacing w:before="120"/>
        <w:ind w:right="30"/>
        <w:jc w:val="center"/>
        <w:rPr>
          <w:rFonts w:ascii="Sylfaen" w:eastAsia="Merriweather" w:hAnsi="Sylfaen" w:cs="Merriweather"/>
          <w:b/>
          <w:bCs/>
          <w:color w:val="000000"/>
          <w:highlight w:val="white"/>
          <w:lang w:val="ka-GE"/>
        </w:rPr>
      </w:pPr>
      <w:r w:rsidRPr="009B42AC">
        <w:rPr>
          <w:rFonts w:ascii="Sylfaen" w:eastAsia="Arial Unicode MS" w:hAnsi="Sylfaen" w:cs="Arial Unicode MS"/>
          <w:b/>
          <w:bCs/>
          <w:color w:val="000000"/>
          <w:highlight w:val="white"/>
          <w:lang w:val="ka-GE"/>
        </w:rPr>
        <w:t>დიაგრამა 5.3.2: ლითონებისა და იშვიათი ელემენტების მარაგები საქართველოში (ტონა)</w:t>
      </w:r>
    </w:p>
    <w:p w14:paraId="3652EEBE" w14:textId="77777777" w:rsidR="0026707D" w:rsidRPr="009B42AC" w:rsidRDefault="0026707D" w:rsidP="00923FC6">
      <w:pPr>
        <w:pBdr>
          <w:top w:val="nil"/>
          <w:left w:val="nil"/>
          <w:bottom w:val="nil"/>
          <w:right w:val="nil"/>
          <w:between w:val="nil"/>
        </w:pBdr>
        <w:tabs>
          <w:tab w:val="left" w:pos="9810"/>
        </w:tabs>
        <w:ind w:right="30"/>
        <w:jc w:val="center"/>
        <w:rPr>
          <w:rFonts w:ascii="Sylfaen" w:eastAsia="Merriweather" w:hAnsi="Sylfaen" w:cs="Merriweather"/>
          <w:color w:val="000000"/>
          <w:lang w:val="ka-GE"/>
        </w:rPr>
      </w:pPr>
      <w:r w:rsidRPr="009B42AC">
        <w:rPr>
          <w:rFonts w:ascii="Sylfaen" w:hAnsi="Sylfaen"/>
          <w:noProof/>
          <w:lang w:val="ka-GE"/>
        </w:rPr>
        <w:drawing>
          <wp:inline distT="0" distB="0" distL="0" distR="0" wp14:anchorId="4A25FA11" wp14:editId="284AF994">
            <wp:extent cx="6343650" cy="2453640"/>
            <wp:effectExtent l="0" t="0" r="0" b="381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343650" cy="2453640"/>
                    </a:xfrm>
                    <a:prstGeom prst="rect">
                      <a:avLst/>
                    </a:prstGeom>
                  </pic:spPr>
                </pic:pic>
              </a:graphicData>
            </a:graphic>
          </wp:inline>
        </w:drawing>
      </w:r>
    </w:p>
    <w:p w14:paraId="0EDC1033" w14:textId="41951801" w:rsidR="0026707D" w:rsidRPr="009B42AC" w:rsidRDefault="0026707D" w:rsidP="00923FC6">
      <w:pPr>
        <w:pBdr>
          <w:top w:val="nil"/>
          <w:left w:val="nil"/>
          <w:bottom w:val="nil"/>
          <w:right w:val="nil"/>
          <w:between w:val="nil"/>
        </w:pBdr>
        <w:tabs>
          <w:tab w:val="left" w:pos="9810"/>
        </w:tabs>
        <w:spacing w:before="120"/>
        <w:ind w:right="3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საქართველოს კავკასიონის მთავარ ქედზე განთავსებულია იშვიათი ლითონების: ვერცხლისწყლის, ვოლფრამისა და მოლიბდენის მცირე საბადოები და გამოვლინებები. დარიშხანისა და ოქრო-სტიბიუმის საბადოებს დიდი მნიშვნელობა აქვთ. დარიშხანის მოპოვება ამჟამად არ მიმდინარეობს. ყოფილი სამრეწველო ტერიტორიები ამბროლაურის მუნიციპალიტეტის სოფ. ურავსა და ლენტეხის მუნიციპალიტეტის სოფ. ცანაში დარიშხნის ინდუსტრიული ნარჩენების გამო მნიშვნელოვანი დაბინძურების კერას წარმოადგენს.</w:t>
      </w:r>
    </w:p>
    <w:p w14:paraId="2B663CD6" w14:textId="77777777" w:rsidR="0026707D" w:rsidRPr="009B42AC" w:rsidRDefault="0026707D" w:rsidP="00923FC6">
      <w:pPr>
        <w:pBdr>
          <w:top w:val="nil"/>
          <w:left w:val="nil"/>
          <w:bottom w:val="nil"/>
          <w:right w:val="nil"/>
          <w:between w:val="nil"/>
        </w:pBdr>
        <w:tabs>
          <w:tab w:val="left" w:pos="9810"/>
        </w:tabs>
        <w:spacing w:before="120"/>
        <w:ind w:right="30"/>
        <w:jc w:val="center"/>
        <w:rPr>
          <w:rFonts w:ascii="Sylfaen" w:eastAsia="Merriweather" w:hAnsi="Sylfaen" w:cs="Merriweather"/>
          <w:b/>
          <w:bCs/>
          <w:color w:val="000000"/>
          <w:highlight w:val="white"/>
          <w:lang w:val="ka-GE"/>
        </w:rPr>
      </w:pPr>
      <w:r w:rsidRPr="009B42AC">
        <w:rPr>
          <w:rFonts w:ascii="Sylfaen" w:eastAsia="Arial Unicode MS" w:hAnsi="Sylfaen" w:cs="Arial Unicode MS"/>
          <w:b/>
          <w:bCs/>
          <w:color w:val="000000"/>
          <w:highlight w:val="white"/>
          <w:lang w:val="ka-GE"/>
        </w:rPr>
        <w:t>დიაგრამა 5.3.3: დარიშხანის საბადოები და მარაგები (ათასი ტ)</w:t>
      </w:r>
    </w:p>
    <w:p w14:paraId="0C389C16" w14:textId="77777777" w:rsidR="0026707D" w:rsidRPr="009B42AC" w:rsidRDefault="0026707D" w:rsidP="00923FC6">
      <w:pPr>
        <w:pBdr>
          <w:top w:val="nil"/>
          <w:left w:val="nil"/>
          <w:bottom w:val="nil"/>
          <w:right w:val="nil"/>
          <w:between w:val="nil"/>
        </w:pBdr>
        <w:tabs>
          <w:tab w:val="left" w:pos="9810"/>
        </w:tabs>
        <w:spacing w:before="1"/>
        <w:ind w:right="30"/>
        <w:jc w:val="center"/>
        <w:rPr>
          <w:rFonts w:ascii="Sylfaen" w:eastAsia="Merriweather" w:hAnsi="Sylfaen" w:cs="Merriweather"/>
          <w:color w:val="000000"/>
          <w:highlight w:val="white"/>
          <w:lang w:val="ka-GE"/>
        </w:rPr>
      </w:pPr>
    </w:p>
    <w:p w14:paraId="72C8B043" w14:textId="77777777" w:rsidR="0026707D" w:rsidRPr="009B42AC" w:rsidRDefault="0026707D" w:rsidP="00923FC6">
      <w:pPr>
        <w:pBdr>
          <w:top w:val="nil"/>
          <w:left w:val="nil"/>
          <w:bottom w:val="nil"/>
          <w:right w:val="nil"/>
          <w:between w:val="nil"/>
        </w:pBdr>
        <w:tabs>
          <w:tab w:val="left" w:pos="9810"/>
        </w:tabs>
        <w:spacing w:before="1"/>
        <w:ind w:right="30"/>
        <w:jc w:val="center"/>
        <w:rPr>
          <w:rFonts w:ascii="Sylfaen" w:eastAsia="Merriweather" w:hAnsi="Sylfaen" w:cs="Merriweather"/>
          <w:color w:val="000000"/>
          <w:highlight w:val="white"/>
          <w:lang w:val="ka-GE"/>
        </w:rPr>
      </w:pPr>
      <w:r w:rsidRPr="009B42AC">
        <w:rPr>
          <w:rFonts w:ascii="Sylfaen" w:hAnsi="Sylfaen"/>
          <w:noProof/>
          <w:lang w:val="ka-GE"/>
        </w:rPr>
        <w:drawing>
          <wp:inline distT="0" distB="0" distL="0" distR="0" wp14:anchorId="0323A0FD" wp14:editId="5F555E2F">
            <wp:extent cx="4895506" cy="2711395"/>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924997" cy="2727728"/>
                    </a:xfrm>
                    <a:prstGeom prst="rect">
                      <a:avLst/>
                    </a:prstGeom>
                  </pic:spPr>
                </pic:pic>
              </a:graphicData>
            </a:graphic>
          </wp:inline>
        </w:drawing>
      </w:r>
    </w:p>
    <w:p w14:paraId="181EE3FE" w14:textId="77777777" w:rsidR="0026707D" w:rsidRPr="009B42AC" w:rsidRDefault="0026707D" w:rsidP="00923FC6">
      <w:pPr>
        <w:pBdr>
          <w:top w:val="nil"/>
          <w:left w:val="nil"/>
          <w:bottom w:val="nil"/>
          <w:right w:val="nil"/>
          <w:between w:val="nil"/>
        </w:pBdr>
        <w:tabs>
          <w:tab w:val="left" w:pos="9810"/>
        </w:tabs>
        <w:spacing w:before="42"/>
        <w:ind w:right="3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lastRenderedPageBreak/>
        <w:t>ლითონების, მათ შორის, ოქროს და ვერცხლის მოპოვება ინტენსიურად მიმდინარეობს ბოლნისის მუნიციპალიტეტის ოქრო-სპილენძ-ბარიტ-პოლიმეტალურ საბადოებზე.</w:t>
      </w:r>
    </w:p>
    <w:p w14:paraId="4EE32543" w14:textId="1558BDB9" w:rsidR="004E5A5A" w:rsidRPr="009B42AC" w:rsidRDefault="0026707D" w:rsidP="00923FC6">
      <w:pPr>
        <w:pBdr>
          <w:top w:val="nil"/>
          <w:left w:val="nil"/>
          <w:bottom w:val="nil"/>
          <w:right w:val="nil"/>
          <w:between w:val="nil"/>
        </w:pBdr>
        <w:tabs>
          <w:tab w:val="left" w:pos="9810"/>
        </w:tabs>
        <w:spacing w:before="119"/>
        <w:ind w:right="30"/>
        <w:jc w:val="both"/>
        <w:rPr>
          <w:rFonts w:ascii="Sylfaen" w:eastAsia="Arial Unicode MS" w:hAnsi="Sylfaen" w:cs="Arial Unicode MS"/>
          <w:color w:val="000000"/>
          <w:highlight w:val="white"/>
        </w:rPr>
      </w:pPr>
      <w:r w:rsidRPr="009B42AC">
        <w:rPr>
          <w:rFonts w:ascii="Sylfaen" w:eastAsia="Arial Unicode MS" w:hAnsi="Sylfaen" w:cs="Arial Unicode MS"/>
          <w:color w:val="000000"/>
          <w:highlight w:val="white"/>
          <w:lang w:val="ka-GE"/>
        </w:rPr>
        <w:t xml:space="preserve">მნიშვნელოვანია ცალკე აღინიშნოს </w:t>
      </w:r>
      <w:r w:rsidR="0091176B" w:rsidRPr="009B42AC">
        <w:rPr>
          <w:rFonts w:ascii="Sylfaen" w:eastAsia="Arial Unicode MS" w:hAnsi="Sylfaen" w:cs="Arial Unicode MS"/>
          <w:color w:val="000000"/>
          <w:highlight w:val="white"/>
          <w:lang w:val="ka-GE"/>
        </w:rPr>
        <w:t xml:space="preserve">არამადნეული </w:t>
      </w:r>
      <w:r w:rsidRPr="009B42AC">
        <w:rPr>
          <w:rFonts w:ascii="Sylfaen" w:eastAsia="Arial Unicode MS" w:hAnsi="Sylfaen" w:cs="Arial Unicode MS"/>
          <w:color w:val="000000"/>
          <w:highlight w:val="white"/>
          <w:lang w:val="ka-GE"/>
        </w:rPr>
        <w:t>საბადოები, კერძოდ ცეოლითშემცველი ტუფები (ძეგვი, თეძამი, და სხვა), ახალციხის დიატომიტი და სამშენებლო-მოსაპირკეთებელი მასალების საბადოები</w:t>
      </w:r>
      <w:r w:rsidR="004E5A5A" w:rsidRPr="009B42AC">
        <w:rPr>
          <w:rFonts w:ascii="Sylfaen" w:eastAsia="Arial Unicode MS" w:hAnsi="Sylfaen" w:cs="Arial Unicode MS"/>
          <w:color w:val="000000"/>
          <w:highlight w:val="white"/>
        </w:rPr>
        <w:t>.</w:t>
      </w:r>
    </w:p>
    <w:p w14:paraId="4304DF62" w14:textId="06389ED9" w:rsidR="004E5A5A" w:rsidRPr="009B42AC" w:rsidRDefault="004E5A5A" w:rsidP="004E5A5A">
      <w:pPr>
        <w:pBdr>
          <w:top w:val="nil"/>
          <w:left w:val="nil"/>
          <w:bottom w:val="nil"/>
          <w:right w:val="nil"/>
          <w:between w:val="nil"/>
        </w:pBdr>
        <w:tabs>
          <w:tab w:val="left" w:pos="9810"/>
        </w:tabs>
        <w:spacing w:before="164"/>
        <w:ind w:right="3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2018-2021 წლებში სასარგებლო წიაღისეულის მოპოვების 2 125 ლიცენზია გაიცა. აქედან ლიცენზიების დაახლოებით ნახევარი გაცემულ იქნა მყარი მინერალური რესურსების მოპოვებაზე. გასულ ოთხწლიან პერიოდთან მიმართებით ჯამში გაცემული ლიცენზიების ოდენობა შემცირებულია. აღნიშნულზე გავლენა იქონია მსოფლიოში COVID-19 პანდემიის გავრცელებამ და მისგან გამოწვეულმა ეკონომიკურმა კრიზისმა, თუმცა მზარდია დროის ამ მონაკვეთში ბიუჯეტის სასარგებლოდ გადახდილი თანხების მოცულობა.</w:t>
      </w:r>
    </w:p>
    <w:p w14:paraId="5525EEE6" w14:textId="20375806" w:rsidR="004E5A5A" w:rsidRPr="009B42AC" w:rsidRDefault="004E5A5A" w:rsidP="004E5A5A">
      <w:pPr>
        <w:pBdr>
          <w:top w:val="nil"/>
          <w:left w:val="nil"/>
          <w:bottom w:val="nil"/>
          <w:right w:val="nil"/>
          <w:between w:val="nil"/>
        </w:pBdr>
        <w:tabs>
          <w:tab w:val="left" w:pos="9810"/>
        </w:tabs>
        <w:spacing w:before="164"/>
        <w:ind w:right="30"/>
        <w:jc w:val="center"/>
        <w:rPr>
          <w:rFonts w:ascii="Sylfaen" w:eastAsia="Arial Unicode MS" w:hAnsi="Sylfaen" w:cs="Arial Unicode MS"/>
          <w:b/>
          <w:bCs/>
          <w:color w:val="000000"/>
          <w:highlight w:val="white"/>
          <w:lang w:val="ka-GE"/>
        </w:rPr>
      </w:pPr>
      <w:r w:rsidRPr="009B42AC">
        <w:rPr>
          <w:rFonts w:ascii="Sylfaen" w:eastAsia="Arial Unicode MS" w:hAnsi="Sylfaen" w:cs="Arial Unicode MS"/>
          <w:b/>
          <w:bCs/>
          <w:color w:val="000000"/>
          <w:highlight w:val="white"/>
          <w:lang w:val="ka-GE"/>
        </w:rPr>
        <w:t>დიაგრამა 5.3.4 ინფორმაცია გაცემული სასარგებლო წიაღისეულის ლიცენზიების შესახებ (2018-2021 წწ)</w:t>
      </w:r>
    </w:p>
    <w:p w14:paraId="683DDCD6" w14:textId="4DCA1B7F" w:rsidR="004E5A5A" w:rsidRPr="009B42AC" w:rsidRDefault="004E5A5A" w:rsidP="009B42AC">
      <w:pPr>
        <w:pBdr>
          <w:top w:val="nil"/>
          <w:left w:val="nil"/>
          <w:bottom w:val="nil"/>
          <w:right w:val="nil"/>
          <w:between w:val="nil"/>
        </w:pBdr>
        <w:tabs>
          <w:tab w:val="left" w:pos="9810"/>
        </w:tabs>
        <w:spacing w:before="164"/>
        <w:ind w:right="30"/>
        <w:jc w:val="center"/>
        <w:rPr>
          <w:rFonts w:ascii="Sylfaen" w:eastAsia="Merriweather" w:hAnsi="Sylfaen" w:cs="Merriweather"/>
          <w:color w:val="000000"/>
          <w:highlight w:val="white"/>
          <w:lang w:val="ka-GE"/>
        </w:rPr>
      </w:pPr>
      <w:r w:rsidRPr="009B42AC">
        <w:rPr>
          <w:rFonts w:ascii="Sylfaen" w:hAnsi="Sylfaen"/>
          <w:noProof/>
          <w:lang w:val="ka-GE"/>
        </w:rPr>
        <w:drawing>
          <wp:inline distT="0" distB="0" distL="0" distR="0" wp14:anchorId="6DE489F7" wp14:editId="738DC123">
            <wp:extent cx="5792112" cy="3029409"/>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808968" cy="3038225"/>
                    </a:xfrm>
                    <a:prstGeom prst="rect">
                      <a:avLst/>
                    </a:prstGeom>
                  </pic:spPr>
                </pic:pic>
              </a:graphicData>
            </a:graphic>
          </wp:inline>
        </w:drawing>
      </w:r>
    </w:p>
    <w:p w14:paraId="211021AA" w14:textId="746E0EB2" w:rsidR="009B42AC" w:rsidRPr="009B42AC" w:rsidRDefault="004E5A5A" w:rsidP="009B42AC">
      <w:pPr>
        <w:tabs>
          <w:tab w:val="left" w:pos="9810"/>
        </w:tabs>
        <w:spacing w:before="95"/>
        <w:ind w:right="30"/>
        <w:jc w:val="center"/>
        <w:rPr>
          <w:rFonts w:ascii="Sylfaen" w:hAnsi="Sylfaen"/>
          <w:b/>
          <w:bCs/>
          <w:lang w:val="ka-GE"/>
        </w:rPr>
      </w:pPr>
      <w:r w:rsidRPr="009B42AC">
        <w:rPr>
          <w:rFonts w:ascii="Sylfaen" w:eastAsia="Arial Unicode MS" w:hAnsi="Sylfaen" w:cs="Arial Unicode MS"/>
          <w:i/>
          <w:iCs/>
          <w:sz w:val="20"/>
          <w:szCs w:val="20"/>
          <w:lang w:val="ka-GE"/>
        </w:rPr>
        <w:t>წყარო: სსიპ მინერალური რესურსების ეროვნული სააგენტო</w:t>
      </w:r>
    </w:p>
    <w:p w14:paraId="229219E8" w14:textId="634872E2" w:rsidR="00181B77" w:rsidRPr="0095390B" w:rsidRDefault="00072F48" w:rsidP="00072F48">
      <w:pPr>
        <w:tabs>
          <w:tab w:val="left" w:pos="9810"/>
        </w:tabs>
        <w:spacing w:before="95"/>
        <w:ind w:right="30"/>
        <w:rPr>
          <w:rFonts w:ascii="Sylfaen" w:hAnsi="Sylfaen"/>
          <w:b/>
          <w:bCs/>
          <w:lang w:val="ka-GE"/>
        </w:rPr>
      </w:pPr>
      <w:r>
        <w:rPr>
          <w:rFonts w:ascii="Sylfaen" w:hAnsi="Sylfaen"/>
          <w:b/>
          <w:bCs/>
          <w:lang w:val="ka-GE"/>
        </w:rPr>
        <w:t xml:space="preserve">რუსეთის მიერ </w:t>
      </w:r>
      <w:r w:rsidR="00181B77" w:rsidRPr="0095390B">
        <w:rPr>
          <w:rFonts w:ascii="Sylfaen" w:hAnsi="Sylfaen"/>
          <w:b/>
          <w:bCs/>
          <w:lang w:val="ka-GE"/>
        </w:rPr>
        <w:t>ოკუპირებულ</w:t>
      </w:r>
      <w:r w:rsidR="0095390B" w:rsidRPr="0095390B">
        <w:rPr>
          <w:rFonts w:ascii="Sylfaen" w:hAnsi="Sylfaen"/>
          <w:b/>
          <w:bCs/>
          <w:lang w:val="ka-GE"/>
        </w:rPr>
        <w:t>ი აფხაზეთის</w:t>
      </w:r>
      <w:r w:rsidR="00181B77" w:rsidRPr="0095390B">
        <w:rPr>
          <w:rFonts w:ascii="Sylfaen" w:hAnsi="Sylfaen"/>
          <w:b/>
          <w:bCs/>
          <w:lang w:val="ka-GE"/>
        </w:rPr>
        <w:t xml:space="preserve"> ტერიტორიაზე არსებული მდგომარეობა</w:t>
      </w:r>
      <w:r w:rsidR="00181B77" w:rsidRPr="0095390B">
        <w:rPr>
          <w:rStyle w:val="FootnoteReference"/>
          <w:rFonts w:ascii="Sylfaen" w:hAnsi="Sylfaen"/>
          <w:b/>
          <w:bCs/>
          <w:lang w:val="ka-GE"/>
        </w:rPr>
        <w:footnoteReference w:id="171"/>
      </w:r>
    </w:p>
    <w:p w14:paraId="2777A0C6" w14:textId="3E938D4C" w:rsidR="00181B77" w:rsidRPr="0095390B" w:rsidRDefault="00181B77" w:rsidP="00072F48">
      <w:pPr>
        <w:tabs>
          <w:tab w:val="left" w:pos="9810"/>
        </w:tabs>
        <w:spacing w:before="95"/>
        <w:ind w:right="30"/>
        <w:rPr>
          <w:rFonts w:ascii="Sylfaen" w:hAnsi="Sylfaen"/>
          <w:b/>
          <w:bCs/>
          <w:i/>
          <w:iCs/>
          <w:lang w:val="ka-GE"/>
        </w:rPr>
      </w:pPr>
      <w:r w:rsidRPr="0095390B">
        <w:rPr>
          <w:rFonts w:ascii="Sylfaen" w:hAnsi="Sylfaen"/>
          <w:b/>
          <w:bCs/>
          <w:i/>
          <w:iCs/>
          <w:lang w:val="ka-GE"/>
        </w:rPr>
        <w:t>სათბობ-ენერგეტიკული დარგი</w:t>
      </w:r>
    </w:p>
    <w:p w14:paraId="6F2BBE80" w14:textId="39986C18" w:rsidR="00181B77" w:rsidRPr="0095390B" w:rsidRDefault="00181B77" w:rsidP="00072F48">
      <w:pPr>
        <w:tabs>
          <w:tab w:val="left" w:pos="9810"/>
        </w:tabs>
        <w:spacing w:before="95"/>
        <w:ind w:right="30"/>
        <w:rPr>
          <w:rFonts w:ascii="Sylfaen" w:hAnsi="Sylfaen"/>
          <w:i/>
          <w:iCs/>
          <w:lang w:val="ka-GE"/>
        </w:rPr>
      </w:pPr>
      <w:r w:rsidRPr="0095390B">
        <w:rPr>
          <w:rFonts w:ascii="Sylfaen" w:hAnsi="Sylfaen"/>
          <w:i/>
          <w:iCs/>
          <w:lang w:val="ka-GE"/>
        </w:rPr>
        <w:t>ნახშირები</w:t>
      </w:r>
    </w:p>
    <w:p w14:paraId="02D3C6DD" w14:textId="5872CF7C" w:rsidR="00E13A73" w:rsidRPr="0095390B" w:rsidRDefault="00181B77" w:rsidP="00072F48">
      <w:pPr>
        <w:pStyle w:val="BodyText"/>
        <w:spacing w:before="11"/>
        <w:ind w:right="109"/>
        <w:jc w:val="both"/>
        <w:rPr>
          <w:lang w:val="ka-GE"/>
        </w:rPr>
      </w:pPr>
      <w:r w:rsidRPr="0095390B">
        <w:rPr>
          <w:lang w:val="ka-GE"/>
        </w:rPr>
        <w:t>რეგიონში</w:t>
      </w:r>
      <w:r w:rsidRPr="0095390B">
        <w:rPr>
          <w:spacing w:val="1"/>
          <w:lang w:val="ka-GE"/>
        </w:rPr>
        <w:t xml:space="preserve"> </w:t>
      </w:r>
      <w:r w:rsidRPr="0095390B">
        <w:rPr>
          <w:lang w:val="ka-GE"/>
        </w:rPr>
        <w:t>ცნობილია</w:t>
      </w:r>
      <w:r w:rsidRPr="0095390B">
        <w:rPr>
          <w:spacing w:val="1"/>
          <w:lang w:val="ka-GE"/>
        </w:rPr>
        <w:t xml:space="preserve"> </w:t>
      </w:r>
      <w:r w:rsidRPr="0095390B">
        <w:rPr>
          <w:lang w:val="ka-GE"/>
        </w:rPr>
        <w:t>ნახშირის</w:t>
      </w:r>
      <w:r w:rsidRPr="0095390B">
        <w:rPr>
          <w:spacing w:val="1"/>
          <w:lang w:val="ka-GE"/>
        </w:rPr>
        <w:t xml:space="preserve"> </w:t>
      </w:r>
      <w:r w:rsidRPr="0095390B">
        <w:rPr>
          <w:lang w:val="ka-GE"/>
        </w:rPr>
        <w:t>ერთი</w:t>
      </w:r>
      <w:r w:rsidRPr="0095390B">
        <w:rPr>
          <w:spacing w:val="1"/>
          <w:lang w:val="ka-GE"/>
        </w:rPr>
        <w:t xml:space="preserve"> </w:t>
      </w:r>
      <w:r w:rsidR="00F006E7" w:rsidRPr="0095390B">
        <w:rPr>
          <w:spacing w:val="1"/>
          <w:lang w:val="ka-GE"/>
        </w:rPr>
        <w:t xml:space="preserve">- </w:t>
      </w:r>
      <w:r w:rsidRPr="0095390B">
        <w:rPr>
          <w:lang w:val="ka-GE"/>
        </w:rPr>
        <w:t>ტყვარჩელის</w:t>
      </w:r>
      <w:r w:rsidRPr="0095390B">
        <w:rPr>
          <w:spacing w:val="1"/>
          <w:lang w:val="ka-GE"/>
        </w:rPr>
        <w:t xml:space="preserve"> </w:t>
      </w:r>
      <w:r w:rsidRPr="0095390B">
        <w:rPr>
          <w:lang w:val="ka-GE"/>
        </w:rPr>
        <w:t>საბადო</w:t>
      </w:r>
      <w:r w:rsidR="00F006E7" w:rsidRPr="0095390B">
        <w:rPr>
          <w:lang w:val="ka-GE"/>
        </w:rPr>
        <w:t xml:space="preserve">, რომელიც </w:t>
      </w:r>
      <w:r w:rsidRPr="0095390B">
        <w:rPr>
          <w:lang w:val="ka-GE"/>
        </w:rPr>
        <w:t>ანვრცობილია</w:t>
      </w:r>
      <w:r w:rsidRPr="0095390B">
        <w:rPr>
          <w:spacing w:val="9"/>
          <w:lang w:val="ka-GE"/>
        </w:rPr>
        <w:t xml:space="preserve"> </w:t>
      </w:r>
      <w:r w:rsidRPr="0095390B">
        <w:rPr>
          <w:lang w:val="ka-GE"/>
        </w:rPr>
        <w:t>ექვს</w:t>
      </w:r>
      <w:r w:rsidRPr="0095390B">
        <w:rPr>
          <w:spacing w:val="9"/>
          <w:lang w:val="ka-GE"/>
        </w:rPr>
        <w:t xml:space="preserve"> </w:t>
      </w:r>
      <w:r w:rsidRPr="0095390B">
        <w:rPr>
          <w:lang w:val="ka-GE"/>
        </w:rPr>
        <w:t>ნახშირშემცველ</w:t>
      </w:r>
      <w:r w:rsidRPr="0095390B">
        <w:rPr>
          <w:spacing w:val="10"/>
          <w:lang w:val="ka-GE"/>
        </w:rPr>
        <w:t xml:space="preserve"> </w:t>
      </w:r>
      <w:r w:rsidRPr="0095390B">
        <w:rPr>
          <w:lang w:val="ka-GE"/>
        </w:rPr>
        <w:t>მოედანზე.</w:t>
      </w:r>
      <w:r w:rsidRPr="0095390B">
        <w:rPr>
          <w:spacing w:val="9"/>
          <w:lang w:val="ka-GE"/>
        </w:rPr>
        <w:t xml:space="preserve"> </w:t>
      </w:r>
      <w:r w:rsidRPr="0095390B">
        <w:rPr>
          <w:lang w:val="ka-GE"/>
        </w:rPr>
        <w:t>საბადოს</w:t>
      </w:r>
      <w:r w:rsidRPr="0095390B">
        <w:rPr>
          <w:spacing w:val="9"/>
          <w:lang w:val="ka-GE"/>
        </w:rPr>
        <w:t xml:space="preserve"> </w:t>
      </w:r>
      <w:r w:rsidRPr="0095390B">
        <w:rPr>
          <w:lang w:val="ka-GE"/>
        </w:rPr>
        <w:t>საერთო</w:t>
      </w:r>
      <w:r w:rsidRPr="0095390B">
        <w:rPr>
          <w:spacing w:val="9"/>
          <w:lang w:val="ka-GE"/>
        </w:rPr>
        <w:t xml:space="preserve"> </w:t>
      </w:r>
      <w:r w:rsidRPr="0095390B">
        <w:rPr>
          <w:lang w:val="ka-GE"/>
        </w:rPr>
        <w:t>მარაგი</w:t>
      </w:r>
      <w:r w:rsidRPr="0095390B">
        <w:rPr>
          <w:spacing w:val="9"/>
          <w:lang w:val="ka-GE"/>
        </w:rPr>
        <w:t xml:space="preserve"> </w:t>
      </w:r>
      <w:r w:rsidRPr="0095390B">
        <w:rPr>
          <w:lang w:val="ka-GE"/>
        </w:rPr>
        <w:t>შეადგენს</w:t>
      </w:r>
      <w:r w:rsidRPr="0095390B">
        <w:rPr>
          <w:spacing w:val="10"/>
          <w:lang w:val="ka-GE"/>
        </w:rPr>
        <w:t xml:space="preserve"> </w:t>
      </w:r>
      <w:r w:rsidRPr="0095390B">
        <w:rPr>
          <w:lang w:val="ka-GE"/>
        </w:rPr>
        <w:t>A+B+C1 -</w:t>
      </w:r>
      <w:r w:rsidRPr="0095390B">
        <w:rPr>
          <w:spacing w:val="1"/>
          <w:lang w:val="ka-GE"/>
        </w:rPr>
        <w:t xml:space="preserve"> </w:t>
      </w:r>
      <w:r w:rsidRPr="0095390B">
        <w:rPr>
          <w:lang w:val="ka-GE"/>
        </w:rPr>
        <w:t>20</w:t>
      </w:r>
      <w:r w:rsidRPr="0095390B">
        <w:rPr>
          <w:spacing w:val="1"/>
          <w:lang w:val="ka-GE"/>
        </w:rPr>
        <w:t xml:space="preserve"> </w:t>
      </w:r>
      <w:r w:rsidRPr="0095390B">
        <w:rPr>
          <w:lang w:val="ka-GE"/>
        </w:rPr>
        <w:t>961</w:t>
      </w:r>
      <w:r w:rsidRPr="0095390B">
        <w:rPr>
          <w:spacing w:val="1"/>
          <w:lang w:val="ka-GE"/>
        </w:rPr>
        <w:t xml:space="preserve"> </w:t>
      </w:r>
      <w:r w:rsidRPr="0095390B">
        <w:rPr>
          <w:lang w:val="ka-GE"/>
        </w:rPr>
        <w:t>ათას</w:t>
      </w:r>
      <w:r w:rsidRPr="0095390B">
        <w:rPr>
          <w:spacing w:val="1"/>
          <w:lang w:val="ka-GE"/>
        </w:rPr>
        <w:t xml:space="preserve"> </w:t>
      </w:r>
      <w:r w:rsidRPr="0095390B">
        <w:rPr>
          <w:lang w:val="ka-GE"/>
        </w:rPr>
        <w:t>ტონას</w:t>
      </w:r>
      <w:r w:rsidR="00F006E7" w:rsidRPr="0095390B">
        <w:rPr>
          <w:lang w:val="ka-GE"/>
        </w:rPr>
        <w:t>,</w:t>
      </w:r>
      <w:r w:rsidRPr="0095390B">
        <w:rPr>
          <w:spacing w:val="1"/>
          <w:lang w:val="ka-GE"/>
        </w:rPr>
        <w:t xml:space="preserve"> </w:t>
      </w:r>
      <w:r w:rsidRPr="0095390B">
        <w:rPr>
          <w:lang w:val="ka-GE"/>
        </w:rPr>
        <w:t>C2</w:t>
      </w:r>
      <w:r w:rsidRPr="0095390B">
        <w:rPr>
          <w:spacing w:val="1"/>
          <w:lang w:val="ka-GE"/>
        </w:rPr>
        <w:t xml:space="preserve"> </w:t>
      </w:r>
      <w:r w:rsidRPr="0095390B">
        <w:rPr>
          <w:lang w:val="ka-GE"/>
        </w:rPr>
        <w:t>–</w:t>
      </w:r>
      <w:r w:rsidRPr="0095390B">
        <w:rPr>
          <w:spacing w:val="1"/>
          <w:lang w:val="ka-GE"/>
        </w:rPr>
        <w:t xml:space="preserve"> </w:t>
      </w:r>
      <w:r w:rsidRPr="0095390B">
        <w:rPr>
          <w:lang w:val="ka-GE"/>
        </w:rPr>
        <w:t>544</w:t>
      </w:r>
      <w:r w:rsidRPr="0095390B">
        <w:rPr>
          <w:spacing w:val="1"/>
          <w:lang w:val="ka-GE"/>
        </w:rPr>
        <w:t xml:space="preserve"> </w:t>
      </w:r>
      <w:r w:rsidRPr="0095390B">
        <w:rPr>
          <w:lang w:val="ka-GE"/>
        </w:rPr>
        <w:t>ათას</w:t>
      </w:r>
      <w:r w:rsidRPr="0095390B">
        <w:rPr>
          <w:spacing w:val="1"/>
          <w:lang w:val="ka-GE"/>
        </w:rPr>
        <w:t xml:space="preserve"> </w:t>
      </w:r>
      <w:r w:rsidRPr="0095390B">
        <w:rPr>
          <w:lang w:val="ka-GE"/>
        </w:rPr>
        <w:t>ტონას</w:t>
      </w:r>
      <w:r w:rsidR="00F006E7" w:rsidRPr="0095390B">
        <w:rPr>
          <w:lang w:val="ka-GE"/>
        </w:rPr>
        <w:t>,</w:t>
      </w:r>
      <w:r w:rsidRPr="0095390B">
        <w:rPr>
          <w:spacing w:val="1"/>
          <w:lang w:val="ka-GE"/>
        </w:rPr>
        <w:t xml:space="preserve"> </w:t>
      </w:r>
      <w:r w:rsidRPr="0095390B">
        <w:rPr>
          <w:lang w:val="ka-GE"/>
        </w:rPr>
        <w:t>P1</w:t>
      </w:r>
      <w:r w:rsidRPr="0095390B">
        <w:rPr>
          <w:spacing w:val="1"/>
          <w:lang w:val="ka-GE"/>
        </w:rPr>
        <w:t xml:space="preserve"> </w:t>
      </w:r>
      <w:r w:rsidRPr="0095390B">
        <w:rPr>
          <w:lang w:val="ka-GE"/>
        </w:rPr>
        <w:t>+P2</w:t>
      </w:r>
      <w:r w:rsidRPr="0095390B">
        <w:rPr>
          <w:spacing w:val="1"/>
          <w:lang w:val="ka-GE"/>
        </w:rPr>
        <w:t xml:space="preserve"> </w:t>
      </w:r>
      <w:r w:rsidRPr="0095390B">
        <w:rPr>
          <w:lang w:val="ka-GE"/>
        </w:rPr>
        <w:t>–</w:t>
      </w:r>
      <w:r w:rsidRPr="0095390B">
        <w:rPr>
          <w:spacing w:val="1"/>
          <w:lang w:val="ka-GE"/>
        </w:rPr>
        <w:t xml:space="preserve"> </w:t>
      </w:r>
      <w:r w:rsidRPr="0095390B">
        <w:rPr>
          <w:lang w:val="ka-GE"/>
        </w:rPr>
        <w:t>800</w:t>
      </w:r>
      <w:r w:rsidRPr="0095390B">
        <w:rPr>
          <w:spacing w:val="1"/>
          <w:lang w:val="ka-GE"/>
        </w:rPr>
        <w:t xml:space="preserve"> </w:t>
      </w:r>
      <w:r w:rsidRPr="0095390B">
        <w:rPr>
          <w:lang w:val="ka-GE"/>
        </w:rPr>
        <w:t>ათას</w:t>
      </w:r>
      <w:r w:rsidRPr="0095390B">
        <w:rPr>
          <w:spacing w:val="1"/>
          <w:lang w:val="ka-GE"/>
        </w:rPr>
        <w:t xml:space="preserve"> </w:t>
      </w:r>
      <w:r w:rsidRPr="0095390B">
        <w:rPr>
          <w:lang w:val="ka-GE"/>
        </w:rPr>
        <w:t>ტონას.</w:t>
      </w:r>
      <w:r w:rsidRPr="0095390B">
        <w:rPr>
          <w:spacing w:val="1"/>
          <w:lang w:val="ka-GE"/>
        </w:rPr>
        <w:t xml:space="preserve"> </w:t>
      </w:r>
      <w:r w:rsidR="00F006E7" w:rsidRPr="0095390B">
        <w:rPr>
          <w:spacing w:val="1"/>
          <w:lang w:val="ka-GE"/>
        </w:rPr>
        <w:t xml:space="preserve">საბადოზე ნახშირის </w:t>
      </w:r>
      <w:r w:rsidRPr="0095390B">
        <w:rPr>
          <w:lang w:val="ka-GE"/>
        </w:rPr>
        <w:t>მოპოვება</w:t>
      </w:r>
      <w:r w:rsidRPr="0095390B">
        <w:rPr>
          <w:spacing w:val="1"/>
          <w:lang w:val="ka-GE"/>
        </w:rPr>
        <w:t xml:space="preserve"> </w:t>
      </w:r>
      <w:r w:rsidRPr="0095390B">
        <w:rPr>
          <w:lang w:val="ka-GE"/>
        </w:rPr>
        <w:t>არ</w:t>
      </w:r>
      <w:r w:rsidRPr="0095390B">
        <w:rPr>
          <w:spacing w:val="1"/>
          <w:lang w:val="ka-GE"/>
        </w:rPr>
        <w:t xml:space="preserve"> </w:t>
      </w:r>
      <w:r w:rsidRPr="0095390B">
        <w:rPr>
          <w:lang w:val="ka-GE"/>
        </w:rPr>
        <w:t>მიმდინარეობს.</w:t>
      </w:r>
    </w:p>
    <w:p w14:paraId="1201BC43" w14:textId="77777777" w:rsidR="00E13A73" w:rsidRPr="0095390B" w:rsidRDefault="00E13A73" w:rsidP="00E13A73">
      <w:pPr>
        <w:pStyle w:val="BodyText"/>
        <w:spacing w:before="11"/>
        <w:ind w:left="101" w:right="109"/>
        <w:jc w:val="both"/>
        <w:rPr>
          <w:lang w:val="ka-GE"/>
        </w:rPr>
      </w:pPr>
    </w:p>
    <w:p w14:paraId="2BAF299D" w14:textId="1180B739" w:rsidR="00181B77" w:rsidRPr="0095390B" w:rsidRDefault="00181B77" w:rsidP="00072F48">
      <w:pPr>
        <w:pStyle w:val="BodyText"/>
        <w:spacing w:before="11"/>
        <w:ind w:right="109"/>
        <w:jc w:val="both"/>
        <w:rPr>
          <w:lang w:val="ka-GE"/>
        </w:rPr>
      </w:pPr>
      <w:r w:rsidRPr="0095390B">
        <w:rPr>
          <w:i/>
          <w:iCs/>
          <w:lang w:val="ka-GE"/>
        </w:rPr>
        <w:t>ნავთობი და გაზი</w:t>
      </w:r>
    </w:p>
    <w:p w14:paraId="00B11398" w14:textId="77777777" w:rsidR="00E13A73" w:rsidRPr="0095390B" w:rsidRDefault="00E13A73" w:rsidP="00072F48">
      <w:pPr>
        <w:pStyle w:val="BodyText"/>
        <w:spacing w:before="10"/>
        <w:ind w:right="109"/>
        <w:jc w:val="both"/>
        <w:rPr>
          <w:lang w:val="ka-GE"/>
        </w:rPr>
      </w:pPr>
    </w:p>
    <w:p w14:paraId="0472C150" w14:textId="6A017FE4" w:rsidR="00181B77" w:rsidRPr="0095390B" w:rsidRDefault="00072F48" w:rsidP="00072F48">
      <w:pPr>
        <w:pStyle w:val="BodyText"/>
        <w:spacing w:before="10"/>
        <w:ind w:right="109"/>
        <w:jc w:val="both"/>
        <w:rPr>
          <w:lang w:val="ka-GE"/>
        </w:rPr>
      </w:pPr>
      <w:r>
        <w:rPr>
          <w:lang w:val="ka-GE"/>
        </w:rPr>
        <w:t xml:space="preserve">რუსეთის მიერ </w:t>
      </w:r>
      <w:r w:rsidR="00181B77" w:rsidRPr="0095390B">
        <w:rPr>
          <w:lang w:val="ka-GE"/>
        </w:rPr>
        <w:t>ოკუპირებულ</w:t>
      </w:r>
      <w:r w:rsidR="0095390B" w:rsidRPr="0095390B">
        <w:rPr>
          <w:lang w:val="ka-GE"/>
        </w:rPr>
        <w:t>ი აფხაზეთის</w:t>
      </w:r>
      <w:r w:rsidR="00181B77" w:rsidRPr="0095390B">
        <w:rPr>
          <w:lang w:val="ka-GE"/>
        </w:rPr>
        <w:t xml:space="preserve"> ტერიტორიაზე, მიუხედავად გეოლოგების ბევრი მცდელობისა,</w:t>
      </w:r>
      <w:r w:rsidR="00181B77" w:rsidRPr="0095390B">
        <w:rPr>
          <w:spacing w:val="1"/>
          <w:lang w:val="ka-GE"/>
        </w:rPr>
        <w:t xml:space="preserve"> </w:t>
      </w:r>
      <w:r w:rsidR="00181B77" w:rsidRPr="0095390B">
        <w:rPr>
          <w:lang w:val="ka-GE"/>
        </w:rPr>
        <w:t>ნავთობისა</w:t>
      </w:r>
      <w:r w:rsidR="00181B77" w:rsidRPr="0095390B">
        <w:rPr>
          <w:spacing w:val="-2"/>
          <w:lang w:val="ka-GE"/>
        </w:rPr>
        <w:t xml:space="preserve"> </w:t>
      </w:r>
      <w:r w:rsidR="00181B77" w:rsidRPr="0095390B">
        <w:rPr>
          <w:lang w:val="ka-GE"/>
        </w:rPr>
        <w:t>და</w:t>
      </w:r>
      <w:r w:rsidR="00181B77" w:rsidRPr="0095390B">
        <w:rPr>
          <w:spacing w:val="-2"/>
          <w:lang w:val="ka-GE"/>
        </w:rPr>
        <w:t xml:space="preserve"> </w:t>
      </w:r>
      <w:r w:rsidR="00181B77" w:rsidRPr="0095390B">
        <w:rPr>
          <w:lang w:val="ka-GE"/>
        </w:rPr>
        <w:t>გაზის</w:t>
      </w:r>
      <w:r w:rsidR="00181B77" w:rsidRPr="0095390B">
        <w:rPr>
          <w:spacing w:val="-1"/>
          <w:lang w:val="ka-GE"/>
        </w:rPr>
        <w:t xml:space="preserve"> </w:t>
      </w:r>
      <w:r w:rsidR="00181B77" w:rsidRPr="0095390B">
        <w:rPr>
          <w:lang w:val="ka-GE"/>
        </w:rPr>
        <w:t>საბადოები</w:t>
      </w:r>
      <w:r w:rsidR="00181B77" w:rsidRPr="0095390B">
        <w:rPr>
          <w:spacing w:val="-2"/>
          <w:lang w:val="ka-GE"/>
        </w:rPr>
        <w:t xml:space="preserve"> </w:t>
      </w:r>
      <w:r w:rsidR="00181B77" w:rsidRPr="0095390B">
        <w:rPr>
          <w:lang w:val="ka-GE"/>
        </w:rPr>
        <w:t>დაფიქსირებული</w:t>
      </w:r>
      <w:r w:rsidR="00181B77" w:rsidRPr="0095390B">
        <w:rPr>
          <w:spacing w:val="3"/>
          <w:lang w:val="ka-GE"/>
        </w:rPr>
        <w:t xml:space="preserve"> </w:t>
      </w:r>
      <w:r w:rsidR="00181B77" w:rsidRPr="0095390B">
        <w:rPr>
          <w:lang w:val="ka-GE"/>
        </w:rPr>
        <w:t>არ</w:t>
      </w:r>
      <w:r w:rsidR="00181B77" w:rsidRPr="0095390B">
        <w:rPr>
          <w:spacing w:val="-2"/>
          <w:lang w:val="ka-GE"/>
        </w:rPr>
        <w:t xml:space="preserve"> </w:t>
      </w:r>
      <w:r w:rsidR="00181B77" w:rsidRPr="0095390B">
        <w:rPr>
          <w:lang w:val="ka-GE"/>
        </w:rPr>
        <w:t>არის.</w:t>
      </w:r>
      <w:r w:rsidR="009D6A39" w:rsidRPr="0095390B">
        <w:rPr>
          <w:lang w:val="ka-GE"/>
        </w:rPr>
        <w:t xml:space="preserve"> რეგიონის</w:t>
      </w:r>
      <w:r w:rsidR="009D6A39" w:rsidRPr="0095390B">
        <w:rPr>
          <w:spacing w:val="55"/>
          <w:lang w:val="ka-GE"/>
        </w:rPr>
        <w:t xml:space="preserve"> </w:t>
      </w:r>
      <w:r w:rsidR="009D6A39" w:rsidRPr="0095390B">
        <w:rPr>
          <w:lang w:val="ka-GE"/>
        </w:rPr>
        <w:t xml:space="preserve">ნავთობმატარებლობის </w:t>
      </w:r>
      <w:r w:rsidR="00181B77" w:rsidRPr="0095390B">
        <w:rPr>
          <w:lang w:val="ka-GE"/>
        </w:rPr>
        <w:t>ყველაზე</w:t>
      </w:r>
      <w:r w:rsidR="00181B77" w:rsidRPr="0095390B">
        <w:rPr>
          <w:spacing w:val="1"/>
          <w:lang w:val="ka-GE"/>
        </w:rPr>
        <w:t xml:space="preserve"> </w:t>
      </w:r>
      <w:r w:rsidR="00181B77" w:rsidRPr="0095390B">
        <w:rPr>
          <w:lang w:val="ka-GE"/>
        </w:rPr>
        <w:t>დამაჯერებელი</w:t>
      </w:r>
      <w:r w:rsidR="00181B77" w:rsidRPr="0095390B">
        <w:rPr>
          <w:spacing w:val="1"/>
          <w:lang w:val="ka-GE"/>
        </w:rPr>
        <w:t xml:space="preserve"> </w:t>
      </w:r>
      <w:r w:rsidR="00181B77" w:rsidRPr="0095390B">
        <w:rPr>
          <w:lang w:val="ka-GE"/>
        </w:rPr>
        <w:t>დამამტკიცებელი</w:t>
      </w:r>
      <w:r w:rsidR="00181B77" w:rsidRPr="0095390B">
        <w:rPr>
          <w:spacing w:val="1"/>
          <w:lang w:val="ka-GE"/>
        </w:rPr>
        <w:t xml:space="preserve"> </w:t>
      </w:r>
      <w:r w:rsidR="00181B77" w:rsidRPr="0095390B">
        <w:rPr>
          <w:lang w:val="ka-GE"/>
        </w:rPr>
        <w:t>საბუთი</w:t>
      </w:r>
      <w:r w:rsidR="00181B77" w:rsidRPr="0095390B">
        <w:rPr>
          <w:spacing w:val="1"/>
          <w:lang w:val="ka-GE"/>
        </w:rPr>
        <w:t xml:space="preserve"> </w:t>
      </w:r>
      <w:r w:rsidR="00181B77" w:rsidRPr="0095390B">
        <w:rPr>
          <w:lang w:val="ka-GE"/>
        </w:rPr>
        <w:t>რეგიონის</w:t>
      </w:r>
      <w:r w:rsidR="00181B77" w:rsidRPr="0095390B">
        <w:rPr>
          <w:spacing w:val="55"/>
          <w:lang w:val="ka-GE"/>
        </w:rPr>
        <w:t xml:space="preserve"> </w:t>
      </w:r>
      <w:r w:rsidR="00181B77" w:rsidRPr="0095390B">
        <w:rPr>
          <w:lang w:val="ka-GE"/>
        </w:rPr>
        <w:t>ნავთობმატარებლობის</w:t>
      </w:r>
      <w:r w:rsidR="00181B77" w:rsidRPr="0095390B">
        <w:rPr>
          <w:spacing w:val="1"/>
          <w:lang w:val="ka-GE"/>
        </w:rPr>
        <w:t xml:space="preserve"> </w:t>
      </w:r>
      <w:r w:rsidR="00181B77" w:rsidRPr="0095390B">
        <w:rPr>
          <w:lang w:val="ka-GE"/>
        </w:rPr>
        <w:t>არის</w:t>
      </w:r>
      <w:r w:rsidR="00181B77" w:rsidRPr="0095390B">
        <w:rPr>
          <w:spacing w:val="1"/>
          <w:lang w:val="ka-GE"/>
        </w:rPr>
        <w:t xml:space="preserve"> </w:t>
      </w:r>
      <w:r w:rsidR="00181B77" w:rsidRPr="0095390B">
        <w:rPr>
          <w:lang w:val="ka-GE"/>
        </w:rPr>
        <w:t>1964-1965</w:t>
      </w:r>
      <w:r w:rsidR="00181B77" w:rsidRPr="0095390B">
        <w:rPr>
          <w:spacing w:val="1"/>
          <w:lang w:val="ka-GE"/>
        </w:rPr>
        <w:t xml:space="preserve"> </w:t>
      </w:r>
      <w:r w:rsidR="00181B77" w:rsidRPr="0095390B">
        <w:rPr>
          <w:lang w:val="ka-GE"/>
        </w:rPr>
        <w:t>წელს</w:t>
      </w:r>
      <w:r w:rsidR="00181B77" w:rsidRPr="0095390B">
        <w:rPr>
          <w:spacing w:val="1"/>
          <w:lang w:val="ka-GE"/>
        </w:rPr>
        <w:t xml:space="preserve"> </w:t>
      </w:r>
      <w:r w:rsidR="00181B77" w:rsidRPr="0095390B">
        <w:rPr>
          <w:lang w:val="ka-GE"/>
        </w:rPr>
        <w:t>ჭაბურღილების</w:t>
      </w:r>
      <w:r w:rsidR="00181B77" w:rsidRPr="0095390B">
        <w:rPr>
          <w:spacing w:val="1"/>
          <w:lang w:val="ka-GE"/>
        </w:rPr>
        <w:t xml:space="preserve"> </w:t>
      </w:r>
      <w:r w:rsidR="00181B77" w:rsidRPr="0095390B">
        <w:rPr>
          <w:lang w:val="ka-GE"/>
        </w:rPr>
        <w:t>მიერ</w:t>
      </w:r>
      <w:r w:rsidR="00181B77" w:rsidRPr="0095390B">
        <w:rPr>
          <w:spacing w:val="1"/>
          <w:lang w:val="ka-GE"/>
        </w:rPr>
        <w:t xml:space="preserve"> </w:t>
      </w:r>
      <w:r w:rsidR="00181B77" w:rsidRPr="0095390B">
        <w:rPr>
          <w:lang w:val="ka-GE"/>
        </w:rPr>
        <w:t>გახსნილი</w:t>
      </w:r>
      <w:r w:rsidR="00181B77" w:rsidRPr="0095390B">
        <w:rPr>
          <w:spacing w:val="1"/>
          <w:lang w:val="ka-GE"/>
        </w:rPr>
        <w:t xml:space="preserve"> </w:t>
      </w:r>
      <w:r w:rsidR="00181B77" w:rsidRPr="0095390B">
        <w:rPr>
          <w:lang w:val="ka-GE"/>
        </w:rPr>
        <w:t>სამი</w:t>
      </w:r>
      <w:r w:rsidR="00181B77" w:rsidRPr="0095390B">
        <w:rPr>
          <w:spacing w:val="1"/>
          <w:lang w:val="ka-GE"/>
        </w:rPr>
        <w:t xml:space="preserve"> </w:t>
      </w:r>
      <w:r w:rsidR="00181B77" w:rsidRPr="0095390B">
        <w:rPr>
          <w:lang w:val="ka-GE"/>
        </w:rPr>
        <w:t>გაზიანი</w:t>
      </w:r>
      <w:r w:rsidR="00181B77" w:rsidRPr="0095390B">
        <w:rPr>
          <w:spacing w:val="1"/>
          <w:lang w:val="ka-GE"/>
        </w:rPr>
        <w:t xml:space="preserve"> </w:t>
      </w:r>
      <w:r w:rsidR="00181B77" w:rsidRPr="0095390B">
        <w:rPr>
          <w:lang w:val="ka-GE"/>
        </w:rPr>
        <w:t>ჰორიზონტი</w:t>
      </w:r>
      <w:r w:rsidR="00181B77" w:rsidRPr="0095390B">
        <w:rPr>
          <w:spacing w:val="1"/>
          <w:lang w:val="ka-GE"/>
        </w:rPr>
        <w:t xml:space="preserve"> </w:t>
      </w:r>
      <w:r w:rsidR="00181B77" w:rsidRPr="0095390B">
        <w:rPr>
          <w:lang w:val="ka-GE"/>
        </w:rPr>
        <w:t>ოლიგოცენის ქვიშაქვებში სოფ. ლესელიძესთან. პირველი ჰორიზონტი მდებარეობს 208-240</w:t>
      </w:r>
      <w:r w:rsidR="00181B77" w:rsidRPr="0095390B">
        <w:rPr>
          <w:spacing w:val="-52"/>
          <w:lang w:val="ka-GE"/>
        </w:rPr>
        <w:t xml:space="preserve"> </w:t>
      </w:r>
      <w:r w:rsidR="00181B77" w:rsidRPr="0095390B">
        <w:rPr>
          <w:lang w:val="ka-GE"/>
        </w:rPr>
        <w:t>მ-ის</w:t>
      </w:r>
      <w:r w:rsidR="00181B77" w:rsidRPr="0095390B">
        <w:rPr>
          <w:spacing w:val="1"/>
          <w:lang w:val="ka-GE"/>
        </w:rPr>
        <w:t xml:space="preserve"> </w:t>
      </w:r>
      <w:r w:rsidR="00181B77" w:rsidRPr="0095390B">
        <w:rPr>
          <w:lang w:val="ka-GE"/>
        </w:rPr>
        <w:t>სიღრმეზე,</w:t>
      </w:r>
      <w:r w:rsidR="00181B77" w:rsidRPr="0095390B">
        <w:rPr>
          <w:spacing w:val="1"/>
          <w:lang w:val="ka-GE"/>
        </w:rPr>
        <w:t xml:space="preserve"> </w:t>
      </w:r>
      <w:r w:rsidR="00181B77" w:rsidRPr="0095390B">
        <w:rPr>
          <w:lang w:val="ka-GE"/>
        </w:rPr>
        <w:t>მეორე</w:t>
      </w:r>
      <w:r w:rsidR="00181B77" w:rsidRPr="0095390B">
        <w:rPr>
          <w:spacing w:val="1"/>
          <w:lang w:val="ka-GE"/>
        </w:rPr>
        <w:t xml:space="preserve"> </w:t>
      </w:r>
      <w:r w:rsidR="00181B77" w:rsidRPr="0095390B">
        <w:rPr>
          <w:lang w:val="ka-GE"/>
        </w:rPr>
        <w:t>273-402</w:t>
      </w:r>
      <w:r w:rsidR="00181B77" w:rsidRPr="0095390B">
        <w:rPr>
          <w:spacing w:val="1"/>
          <w:lang w:val="ka-GE"/>
        </w:rPr>
        <w:t xml:space="preserve"> </w:t>
      </w:r>
      <w:r w:rsidR="00181B77" w:rsidRPr="0095390B">
        <w:rPr>
          <w:lang w:val="ka-GE"/>
        </w:rPr>
        <w:t>მ-ის,</w:t>
      </w:r>
      <w:r w:rsidR="00181B77" w:rsidRPr="0095390B">
        <w:rPr>
          <w:spacing w:val="1"/>
          <w:lang w:val="ka-GE"/>
        </w:rPr>
        <w:t xml:space="preserve"> </w:t>
      </w:r>
      <w:r w:rsidR="00181B77" w:rsidRPr="0095390B">
        <w:rPr>
          <w:lang w:val="ka-GE"/>
        </w:rPr>
        <w:t>მესამე</w:t>
      </w:r>
      <w:r w:rsidR="00181B77" w:rsidRPr="0095390B">
        <w:rPr>
          <w:spacing w:val="1"/>
          <w:lang w:val="ka-GE"/>
        </w:rPr>
        <w:t xml:space="preserve"> </w:t>
      </w:r>
      <w:r w:rsidR="00181B77" w:rsidRPr="0095390B">
        <w:rPr>
          <w:lang w:val="ka-GE"/>
        </w:rPr>
        <w:t>450-480</w:t>
      </w:r>
      <w:r w:rsidR="00181B77" w:rsidRPr="0095390B">
        <w:rPr>
          <w:spacing w:val="1"/>
          <w:lang w:val="ka-GE"/>
        </w:rPr>
        <w:t xml:space="preserve"> </w:t>
      </w:r>
      <w:r w:rsidR="00181B77" w:rsidRPr="0095390B">
        <w:rPr>
          <w:lang w:val="ka-GE"/>
        </w:rPr>
        <w:t>მ-ის</w:t>
      </w:r>
      <w:r w:rsidR="00181B77" w:rsidRPr="0095390B">
        <w:rPr>
          <w:spacing w:val="1"/>
          <w:lang w:val="ka-GE"/>
        </w:rPr>
        <w:t xml:space="preserve"> </w:t>
      </w:r>
      <w:r w:rsidR="00181B77" w:rsidRPr="0095390B">
        <w:rPr>
          <w:lang w:val="ka-GE"/>
        </w:rPr>
        <w:t>სიღრმეზე.</w:t>
      </w:r>
      <w:r w:rsidR="00181B77" w:rsidRPr="0095390B">
        <w:rPr>
          <w:spacing w:val="1"/>
          <w:lang w:val="ka-GE"/>
        </w:rPr>
        <w:t xml:space="preserve"> </w:t>
      </w:r>
      <w:r w:rsidR="00181B77" w:rsidRPr="0095390B">
        <w:rPr>
          <w:lang w:val="ka-GE"/>
        </w:rPr>
        <w:t>ჯამური</w:t>
      </w:r>
      <w:r w:rsidR="00181B77" w:rsidRPr="0095390B">
        <w:rPr>
          <w:spacing w:val="1"/>
          <w:lang w:val="ka-GE"/>
        </w:rPr>
        <w:t xml:space="preserve"> </w:t>
      </w:r>
      <w:r w:rsidR="00181B77" w:rsidRPr="0095390B">
        <w:rPr>
          <w:lang w:val="ka-GE"/>
        </w:rPr>
        <w:t>დებიტი</w:t>
      </w:r>
      <w:r w:rsidR="00181B77" w:rsidRPr="0095390B">
        <w:rPr>
          <w:spacing w:val="1"/>
          <w:lang w:val="ka-GE"/>
        </w:rPr>
        <w:t xml:space="preserve"> </w:t>
      </w:r>
      <w:r w:rsidR="00181B77" w:rsidRPr="0095390B">
        <w:rPr>
          <w:lang w:val="ka-GE"/>
        </w:rPr>
        <w:t>შეადგენს</w:t>
      </w:r>
      <w:r w:rsidR="00181B77" w:rsidRPr="0095390B">
        <w:rPr>
          <w:spacing w:val="-3"/>
          <w:lang w:val="ka-GE"/>
        </w:rPr>
        <w:t xml:space="preserve"> </w:t>
      </w:r>
      <w:r w:rsidR="00181B77" w:rsidRPr="0095390B">
        <w:rPr>
          <w:lang w:val="ka-GE"/>
        </w:rPr>
        <w:t>28</w:t>
      </w:r>
      <w:r w:rsidR="00181B77" w:rsidRPr="0095390B">
        <w:rPr>
          <w:spacing w:val="-1"/>
          <w:lang w:val="ka-GE"/>
        </w:rPr>
        <w:t xml:space="preserve"> </w:t>
      </w:r>
      <w:r w:rsidR="00181B77" w:rsidRPr="0095390B">
        <w:rPr>
          <w:lang w:val="ka-GE"/>
        </w:rPr>
        <w:t>000</w:t>
      </w:r>
      <w:r w:rsidR="00181B77" w:rsidRPr="0095390B">
        <w:rPr>
          <w:spacing w:val="-2"/>
          <w:lang w:val="ka-GE"/>
        </w:rPr>
        <w:t xml:space="preserve"> </w:t>
      </w:r>
      <w:r w:rsidR="00181B77" w:rsidRPr="0095390B">
        <w:rPr>
          <w:lang w:val="ka-GE"/>
        </w:rPr>
        <w:t>მ3-ს</w:t>
      </w:r>
      <w:r w:rsidR="00181B77" w:rsidRPr="0095390B">
        <w:rPr>
          <w:spacing w:val="-2"/>
          <w:lang w:val="ka-GE"/>
        </w:rPr>
        <w:t xml:space="preserve"> </w:t>
      </w:r>
      <w:r w:rsidR="00181B77" w:rsidRPr="0095390B">
        <w:rPr>
          <w:lang w:val="ka-GE"/>
        </w:rPr>
        <w:t>დღე-ღამეში,</w:t>
      </w:r>
      <w:r w:rsidR="00181B77" w:rsidRPr="0095390B">
        <w:rPr>
          <w:spacing w:val="-3"/>
          <w:lang w:val="ka-GE"/>
        </w:rPr>
        <w:t xml:space="preserve"> </w:t>
      </w:r>
      <w:r w:rsidR="00181B77" w:rsidRPr="0095390B">
        <w:rPr>
          <w:lang w:val="ka-GE"/>
        </w:rPr>
        <w:t>მეთანის</w:t>
      </w:r>
      <w:r w:rsidR="00181B77" w:rsidRPr="0095390B">
        <w:rPr>
          <w:spacing w:val="-2"/>
          <w:lang w:val="ka-GE"/>
        </w:rPr>
        <w:t xml:space="preserve"> </w:t>
      </w:r>
      <w:r w:rsidR="00181B77" w:rsidRPr="0095390B">
        <w:rPr>
          <w:lang w:val="ka-GE"/>
        </w:rPr>
        <w:t>შემცველობა</w:t>
      </w:r>
      <w:r w:rsidR="00181B77" w:rsidRPr="0095390B">
        <w:rPr>
          <w:spacing w:val="2"/>
          <w:lang w:val="ka-GE"/>
        </w:rPr>
        <w:t xml:space="preserve"> </w:t>
      </w:r>
      <w:r w:rsidR="00181B77" w:rsidRPr="0095390B">
        <w:rPr>
          <w:lang w:val="ka-GE"/>
        </w:rPr>
        <w:t>გაზში</w:t>
      </w:r>
      <w:r w:rsidR="00181B77" w:rsidRPr="0095390B">
        <w:rPr>
          <w:spacing w:val="-2"/>
          <w:lang w:val="ka-GE"/>
        </w:rPr>
        <w:t xml:space="preserve"> </w:t>
      </w:r>
      <w:r w:rsidR="00181B77" w:rsidRPr="0095390B">
        <w:rPr>
          <w:lang w:val="ka-GE"/>
        </w:rPr>
        <w:t>აღემატება</w:t>
      </w:r>
      <w:r w:rsidR="00181B77" w:rsidRPr="0095390B">
        <w:rPr>
          <w:spacing w:val="-3"/>
          <w:lang w:val="ka-GE"/>
        </w:rPr>
        <w:t xml:space="preserve"> </w:t>
      </w:r>
      <w:r w:rsidR="00181B77" w:rsidRPr="0095390B">
        <w:rPr>
          <w:lang w:val="ka-GE"/>
        </w:rPr>
        <w:t>95%-ს.</w:t>
      </w:r>
      <w:r w:rsidR="00291D1F" w:rsidRPr="0095390B">
        <w:rPr>
          <w:lang w:val="ka-GE"/>
        </w:rPr>
        <w:t xml:space="preserve"> </w:t>
      </w:r>
      <w:r w:rsidR="00181B77" w:rsidRPr="0095390B">
        <w:rPr>
          <w:lang w:val="ka-GE"/>
        </w:rPr>
        <w:t>უნდა აღინიშნოს, რომ სეისმური ძიების საფუძველზე რეგიონში აღმოჩნდა დიდი აუზები</w:t>
      </w:r>
      <w:r w:rsidR="00181B77" w:rsidRPr="0095390B">
        <w:rPr>
          <w:spacing w:val="1"/>
          <w:lang w:val="ka-GE"/>
        </w:rPr>
        <w:t xml:space="preserve"> </w:t>
      </w:r>
      <w:r w:rsidR="00181B77" w:rsidRPr="0095390B">
        <w:rPr>
          <w:lang w:val="ka-GE"/>
        </w:rPr>
        <w:t>სიმკვრივით 0,8-0,9 კგ/მ3. აღნიშნულის შესამოწმებლად,</w:t>
      </w:r>
      <w:r w:rsidR="00181B77" w:rsidRPr="0095390B">
        <w:rPr>
          <w:spacing w:val="1"/>
          <w:lang w:val="ka-GE"/>
        </w:rPr>
        <w:t xml:space="preserve"> </w:t>
      </w:r>
      <w:r w:rsidR="00181B77" w:rsidRPr="0095390B">
        <w:rPr>
          <w:lang w:val="ka-GE"/>
        </w:rPr>
        <w:t>გაყვანილ ჭაბურღილე</w:t>
      </w:r>
      <w:r w:rsidR="00F006E7" w:rsidRPr="0095390B">
        <w:rPr>
          <w:lang w:val="ka-GE"/>
        </w:rPr>
        <w:t>ბ</w:t>
      </w:r>
      <w:r w:rsidR="00181B77" w:rsidRPr="0095390B">
        <w:rPr>
          <w:lang w:val="ka-GE"/>
        </w:rPr>
        <w:t>ში ნავთობი</w:t>
      </w:r>
      <w:r w:rsidR="00181B77" w:rsidRPr="0095390B">
        <w:rPr>
          <w:spacing w:val="1"/>
          <w:lang w:val="ka-GE"/>
        </w:rPr>
        <w:t xml:space="preserve"> </w:t>
      </w:r>
      <w:r w:rsidR="00181B77" w:rsidRPr="0095390B">
        <w:rPr>
          <w:lang w:val="ka-GE"/>
        </w:rPr>
        <w:t>ან</w:t>
      </w:r>
      <w:r w:rsidR="00181B77" w:rsidRPr="0095390B">
        <w:rPr>
          <w:spacing w:val="1"/>
          <w:lang w:val="ka-GE"/>
        </w:rPr>
        <w:t xml:space="preserve"> </w:t>
      </w:r>
      <w:r w:rsidR="00181B77" w:rsidRPr="0095390B">
        <w:rPr>
          <w:lang w:val="ka-GE"/>
        </w:rPr>
        <w:t>არ</w:t>
      </w:r>
      <w:r w:rsidR="00181B77" w:rsidRPr="0095390B">
        <w:rPr>
          <w:spacing w:val="1"/>
          <w:lang w:val="ka-GE"/>
        </w:rPr>
        <w:t xml:space="preserve"> </w:t>
      </w:r>
      <w:r w:rsidR="00181B77" w:rsidRPr="0095390B">
        <w:rPr>
          <w:lang w:val="ka-GE"/>
        </w:rPr>
        <w:t>ამოსულა,</w:t>
      </w:r>
      <w:r w:rsidR="00181B77" w:rsidRPr="0095390B">
        <w:rPr>
          <w:spacing w:val="1"/>
          <w:lang w:val="ka-GE"/>
        </w:rPr>
        <w:t xml:space="preserve"> </w:t>
      </w:r>
      <w:r w:rsidR="00181B77" w:rsidRPr="0095390B">
        <w:rPr>
          <w:lang w:val="ka-GE"/>
        </w:rPr>
        <w:t>ან</w:t>
      </w:r>
      <w:r w:rsidR="00181B77" w:rsidRPr="0095390B">
        <w:rPr>
          <w:spacing w:val="1"/>
          <w:lang w:val="ka-GE"/>
        </w:rPr>
        <w:t xml:space="preserve"> </w:t>
      </w:r>
      <w:r w:rsidR="00181B77" w:rsidRPr="0095390B">
        <w:rPr>
          <w:lang w:val="ka-GE"/>
        </w:rPr>
        <w:t>ძალიან</w:t>
      </w:r>
      <w:r w:rsidR="00181B77" w:rsidRPr="0095390B">
        <w:rPr>
          <w:spacing w:val="1"/>
          <w:lang w:val="ka-GE"/>
        </w:rPr>
        <w:t xml:space="preserve"> </w:t>
      </w:r>
      <w:r w:rsidR="00181B77" w:rsidRPr="0095390B">
        <w:rPr>
          <w:lang w:val="ka-GE"/>
        </w:rPr>
        <w:t>მცირე</w:t>
      </w:r>
      <w:r w:rsidR="00181B77" w:rsidRPr="0095390B">
        <w:rPr>
          <w:spacing w:val="1"/>
          <w:lang w:val="ka-GE"/>
        </w:rPr>
        <w:t xml:space="preserve"> </w:t>
      </w:r>
      <w:r w:rsidR="00181B77" w:rsidRPr="0095390B">
        <w:rPr>
          <w:lang w:val="ka-GE"/>
        </w:rPr>
        <w:t>რაოდენობით</w:t>
      </w:r>
      <w:r w:rsidR="00181B77" w:rsidRPr="0095390B">
        <w:rPr>
          <w:spacing w:val="1"/>
          <w:lang w:val="ka-GE"/>
        </w:rPr>
        <w:t xml:space="preserve"> </w:t>
      </w:r>
      <w:r w:rsidR="00181B77" w:rsidRPr="0095390B">
        <w:rPr>
          <w:lang w:val="ka-GE"/>
        </w:rPr>
        <w:t>დაფიქსირდა.</w:t>
      </w:r>
      <w:r w:rsidR="00181B77" w:rsidRPr="0095390B">
        <w:rPr>
          <w:spacing w:val="1"/>
          <w:lang w:val="ka-GE"/>
        </w:rPr>
        <w:t xml:space="preserve"> </w:t>
      </w:r>
      <w:r w:rsidR="00181B77" w:rsidRPr="0095390B">
        <w:rPr>
          <w:lang w:val="ka-GE"/>
        </w:rPr>
        <w:t>ჭაბურღილების</w:t>
      </w:r>
      <w:r w:rsidR="00181B77" w:rsidRPr="0095390B">
        <w:rPr>
          <w:spacing w:val="1"/>
          <w:lang w:val="ka-GE"/>
        </w:rPr>
        <w:t xml:space="preserve"> </w:t>
      </w:r>
      <w:r w:rsidR="00181B77" w:rsidRPr="0095390B">
        <w:rPr>
          <w:lang w:val="ka-GE"/>
        </w:rPr>
        <w:t>უმრავლესობა</w:t>
      </w:r>
      <w:r w:rsidR="00F006E7" w:rsidRPr="0095390B">
        <w:rPr>
          <w:lang w:val="ka-GE"/>
        </w:rPr>
        <w:t>ში</w:t>
      </w:r>
      <w:r w:rsidR="00181B77" w:rsidRPr="0095390B">
        <w:rPr>
          <w:spacing w:val="-3"/>
          <w:lang w:val="ka-GE"/>
        </w:rPr>
        <w:t xml:space="preserve"> </w:t>
      </w:r>
      <w:r w:rsidR="00F006E7" w:rsidRPr="0095390B">
        <w:rPr>
          <w:lang w:val="ka-GE"/>
        </w:rPr>
        <w:t>დაფიქსირდა</w:t>
      </w:r>
      <w:r w:rsidR="00181B77" w:rsidRPr="0095390B">
        <w:rPr>
          <w:spacing w:val="-2"/>
          <w:lang w:val="ka-GE"/>
        </w:rPr>
        <w:t xml:space="preserve"> </w:t>
      </w:r>
      <w:r w:rsidR="00181B77" w:rsidRPr="0095390B">
        <w:rPr>
          <w:lang w:val="ka-GE"/>
        </w:rPr>
        <w:t>თერმული</w:t>
      </w:r>
      <w:r w:rsidR="00181B77" w:rsidRPr="0095390B">
        <w:rPr>
          <w:spacing w:val="-3"/>
          <w:lang w:val="ka-GE"/>
        </w:rPr>
        <w:t xml:space="preserve"> </w:t>
      </w:r>
      <w:r w:rsidR="00181B77" w:rsidRPr="0095390B">
        <w:rPr>
          <w:lang w:val="ka-GE"/>
        </w:rPr>
        <w:t>წყლების</w:t>
      </w:r>
      <w:r w:rsidR="00181B77" w:rsidRPr="0095390B">
        <w:rPr>
          <w:spacing w:val="-2"/>
          <w:lang w:val="ka-GE"/>
        </w:rPr>
        <w:t xml:space="preserve"> </w:t>
      </w:r>
      <w:r w:rsidR="00181B77" w:rsidRPr="0095390B">
        <w:rPr>
          <w:lang w:val="ka-GE"/>
        </w:rPr>
        <w:t>დიდი</w:t>
      </w:r>
      <w:r w:rsidR="00181B77" w:rsidRPr="0095390B">
        <w:rPr>
          <w:spacing w:val="-3"/>
          <w:lang w:val="ka-GE"/>
        </w:rPr>
        <w:t xml:space="preserve"> </w:t>
      </w:r>
      <w:r w:rsidR="00181B77" w:rsidRPr="0095390B">
        <w:rPr>
          <w:lang w:val="ka-GE"/>
        </w:rPr>
        <w:t>მარაგების</w:t>
      </w:r>
      <w:r w:rsidR="00181B77" w:rsidRPr="0095390B">
        <w:rPr>
          <w:spacing w:val="3"/>
          <w:lang w:val="ka-GE"/>
        </w:rPr>
        <w:t xml:space="preserve"> </w:t>
      </w:r>
      <w:r w:rsidR="00181B77" w:rsidRPr="0095390B">
        <w:rPr>
          <w:lang w:val="ka-GE"/>
        </w:rPr>
        <w:t>არსებობა.</w:t>
      </w:r>
    </w:p>
    <w:p w14:paraId="3CE2DB95" w14:textId="29C51B13" w:rsidR="00181B77" w:rsidRPr="0095390B" w:rsidRDefault="00181B77" w:rsidP="00072F48">
      <w:pPr>
        <w:tabs>
          <w:tab w:val="left" w:pos="9810"/>
        </w:tabs>
        <w:spacing w:before="95"/>
        <w:ind w:right="30"/>
        <w:rPr>
          <w:rFonts w:ascii="Sylfaen" w:hAnsi="Sylfaen"/>
          <w:b/>
          <w:bCs/>
          <w:lang w:val="ka-GE"/>
        </w:rPr>
      </w:pPr>
    </w:p>
    <w:p w14:paraId="09AC7F33" w14:textId="53BC5D22" w:rsidR="00181B77" w:rsidRPr="0095390B" w:rsidRDefault="00181B77" w:rsidP="00072F48">
      <w:pPr>
        <w:tabs>
          <w:tab w:val="left" w:pos="9810"/>
        </w:tabs>
        <w:spacing w:before="95"/>
        <w:ind w:right="30"/>
        <w:rPr>
          <w:rFonts w:ascii="Sylfaen" w:hAnsi="Sylfaen"/>
          <w:b/>
          <w:bCs/>
          <w:lang w:val="ka-GE"/>
        </w:rPr>
      </w:pPr>
      <w:r w:rsidRPr="0095390B">
        <w:rPr>
          <w:rFonts w:ascii="Sylfaen" w:hAnsi="Sylfaen"/>
          <w:b/>
          <w:bCs/>
          <w:lang w:val="ka-GE"/>
        </w:rPr>
        <w:t>ფერადი მეტალურგია</w:t>
      </w:r>
    </w:p>
    <w:p w14:paraId="7C4DD5DD" w14:textId="203DBE9D" w:rsidR="00181B77" w:rsidRPr="0095390B" w:rsidRDefault="00181B77" w:rsidP="00072F48">
      <w:pPr>
        <w:tabs>
          <w:tab w:val="left" w:pos="9810"/>
        </w:tabs>
        <w:spacing w:before="95"/>
        <w:ind w:right="30"/>
        <w:rPr>
          <w:rFonts w:ascii="Sylfaen" w:hAnsi="Sylfaen"/>
          <w:i/>
          <w:iCs/>
          <w:lang w:val="ka-GE"/>
        </w:rPr>
      </w:pPr>
      <w:r w:rsidRPr="0095390B">
        <w:rPr>
          <w:rFonts w:ascii="Sylfaen" w:hAnsi="Sylfaen"/>
          <w:i/>
          <w:iCs/>
          <w:lang w:val="ka-GE"/>
        </w:rPr>
        <w:t>სპილენძი, ტყვია, თუთია, კობალტი, ვერცხლი (Cu, Pb, Co, Ag)</w:t>
      </w:r>
      <w:r w:rsidR="003B4F6F" w:rsidRPr="0095390B">
        <w:rPr>
          <w:rStyle w:val="FootnoteReference"/>
          <w:rFonts w:ascii="Sylfaen" w:hAnsi="Sylfaen"/>
          <w:i/>
          <w:iCs/>
          <w:lang w:val="ka-GE"/>
        </w:rPr>
        <w:footnoteReference w:id="172"/>
      </w:r>
    </w:p>
    <w:p w14:paraId="6EAF2CA0" w14:textId="5A02B7C2" w:rsidR="00181B77" w:rsidRPr="0095390B" w:rsidRDefault="00181B77" w:rsidP="00072F48">
      <w:pPr>
        <w:pStyle w:val="BodyText"/>
        <w:spacing w:before="10"/>
        <w:ind w:right="109"/>
        <w:jc w:val="both"/>
        <w:rPr>
          <w:lang w:val="ka-GE"/>
        </w:rPr>
      </w:pPr>
      <w:r w:rsidRPr="0095390B">
        <w:rPr>
          <w:lang w:val="ka-GE"/>
        </w:rPr>
        <w:t>ცნობილია</w:t>
      </w:r>
      <w:r w:rsidRPr="0095390B">
        <w:rPr>
          <w:spacing w:val="1"/>
          <w:lang w:val="ka-GE"/>
        </w:rPr>
        <w:t xml:space="preserve"> </w:t>
      </w:r>
      <w:r w:rsidRPr="0095390B">
        <w:rPr>
          <w:lang w:val="ka-GE"/>
        </w:rPr>
        <w:t>ფერადი</w:t>
      </w:r>
      <w:r w:rsidRPr="0095390B">
        <w:rPr>
          <w:spacing w:val="1"/>
          <w:lang w:val="ka-GE"/>
        </w:rPr>
        <w:t xml:space="preserve"> </w:t>
      </w:r>
      <w:r w:rsidRPr="0095390B">
        <w:rPr>
          <w:lang w:val="ka-GE"/>
        </w:rPr>
        <w:t>მეტალების</w:t>
      </w:r>
      <w:r w:rsidRPr="0095390B">
        <w:rPr>
          <w:spacing w:val="1"/>
          <w:lang w:val="ka-GE"/>
        </w:rPr>
        <w:t xml:space="preserve"> </w:t>
      </w:r>
      <w:r w:rsidRPr="0095390B">
        <w:rPr>
          <w:lang w:val="ka-GE"/>
        </w:rPr>
        <w:t>საბადოები</w:t>
      </w:r>
      <w:r w:rsidRPr="0095390B">
        <w:rPr>
          <w:spacing w:val="1"/>
          <w:lang w:val="ka-GE"/>
        </w:rPr>
        <w:t xml:space="preserve"> </w:t>
      </w:r>
      <w:r w:rsidRPr="0095390B">
        <w:rPr>
          <w:lang w:val="ka-GE"/>
        </w:rPr>
        <w:t>და</w:t>
      </w:r>
      <w:r w:rsidRPr="0095390B">
        <w:rPr>
          <w:spacing w:val="1"/>
          <w:lang w:val="ka-GE"/>
        </w:rPr>
        <w:t xml:space="preserve"> </w:t>
      </w:r>
      <w:r w:rsidRPr="0095390B">
        <w:rPr>
          <w:lang w:val="ka-GE"/>
        </w:rPr>
        <w:t>გამოვლინებები</w:t>
      </w:r>
      <w:r w:rsidRPr="0095390B">
        <w:rPr>
          <w:spacing w:val="1"/>
          <w:lang w:val="ka-GE"/>
        </w:rPr>
        <w:t xml:space="preserve"> </w:t>
      </w:r>
      <w:r w:rsidRPr="0095390B">
        <w:rPr>
          <w:lang w:val="ka-GE"/>
        </w:rPr>
        <w:t>კავკასიონის</w:t>
      </w:r>
      <w:r w:rsidRPr="0095390B">
        <w:rPr>
          <w:spacing w:val="1"/>
          <w:lang w:val="ka-GE"/>
        </w:rPr>
        <w:t xml:space="preserve"> </w:t>
      </w:r>
      <w:r w:rsidRPr="0095390B">
        <w:rPr>
          <w:lang w:val="ka-GE"/>
        </w:rPr>
        <w:t>მთავარი ქედის სამხრეთ ფერდობებზე, ჩხალთა-ლაილის და გაგრა-ჯავის ტექტონიკური</w:t>
      </w:r>
      <w:r w:rsidRPr="0095390B">
        <w:rPr>
          <w:spacing w:val="1"/>
          <w:lang w:val="ka-GE"/>
        </w:rPr>
        <w:t xml:space="preserve"> </w:t>
      </w:r>
      <w:r w:rsidRPr="0095390B">
        <w:rPr>
          <w:lang w:val="ka-GE"/>
        </w:rPr>
        <w:t>ზონების</w:t>
      </w:r>
      <w:r w:rsidRPr="0095390B">
        <w:rPr>
          <w:spacing w:val="1"/>
          <w:lang w:val="ka-GE"/>
        </w:rPr>
        <w:t xml:space="preserve"> </w:t>
      </w:r>
      <w:r w:rsidRPr="0095390B">
        <w:rPr>
          <w:lang w:val="ka-GE"/>
        </w:rPr>
        <w:t>ფარგლებში</w:t>
      </w:r>
      <w:r w:rsidRPr="0095390B">
        <w:rPr>
          <w:spacing w:val="1"/>
          <w:lang w:val="ka-GE"/>
        </w:rPr>
        <w:t xml:space="preserve"> </w:t>
      </w:r>
      <w:r w:rsidRPr="0095390B">
        <w:rPr>
          <w:lang w:val="ka-GE"/>
        </w:rPr>
        <w:t>აფხაზეთის</w:t>
      </w:r>
      <w:r w:rsidRPr="0095390B">
        <w:rPr>
          <w:spacing w:val="1"/>
          <w:lang w:val="ka-GE"/>
        </w:rPr>
        <w:t xml:space="preserve"> </w:t>
      </w:r>
      <w:r w:rsidRPr="0095390B">
        <w:rPr>
          <w:lang w:val="ka-GE"/>
        </w:rPr>
        <w:t>მონაკვეთზე.</w:t>
      </w:r>
      <w:r w:rsidRPr="0095390B">
        <w:rPr>
          <w:spacing w:val="1"/>
          <w:lang w:val="ka-GE"/>
        </w:rPr>
        <w:t xml:space="preserve"> </w:t>
      </w:r>
      <w:r w:rsidRPr="0095390B">
        <w:rPr>
          <w:lang w:val="ka-GE"/>
        </w:rPr>
        <w:t>გეოგრაფიულად</w:t>
      </w:r>
      <w:r w:rsidRPr="0095390B">
        <w:rPr>
          <w:spacing w:val="1"/>
          <w:lang w:val="ka-GE"/>
        </w:rPr>
        <w:t xml:space="preserve"> </w:t>
      </w:r>
      <w:r w:rsidRPr="0095390B">
        <w:rPr>
          <w:lang w:val="ka-GE"/>
        </w:rPr>
        <w:t>ისინი</w:t>
      </w:r>
      <w:r w:rsidRPr="0095390B">
        <w:rPr>
          <w:spacing w:val="1"/>
          <w:lang w:val="ka-GE"/>
        </w:rPr>
        <w:t xml:space="preserve"> </w:t>
      </w:r>
      <w:r w:rsidRPr="0095390B">
        <w:rPr>
          <w:lang w:val="ka-GE"/>
        </w:rPr>
        <w:t>მოიცავენ</w:t>
      </w:r>
      <w:r w:rsidRPr="0095390B">
        <w:rPr>
          <w:spacing w:val="1"/>
          <w:lang w:val="ka-GE"/>
        </w:rPr>
        <w:t xml:space="preserve"> </w:t>
      </w:r>
      <w:r w:rsidRPr="0095390B">
        <w:rPr>
          <w:lang w:val="ka-GE"/>
        </w:rPr>
        <w:t>მდინარეების</w:t>
      </w:r>
      <w:r w:rsidRPr="0095390B">
        <w:rPr>
          <w:spacing w:val="-2"/>
          <w:lang w:val="ka-GE"/>
        </w:rPr>
        <w:t xml:space="preserve"> </w:t>
      </w:r>
      <w:r w:rsidRPr="0095390B">
        <w:rPr>
          <w:lang w:val="ka-GE"/>
        </w:rPr>
        <w:t>ბზიფის,</w:t>
      </w:r>
      <w:r w:rsidRPr="0095390B">
        <w:rPr>
          <w:spacing w:val="-2"/>
          <w:lang w:val="ka-GE"/>
        </w:rPr>
        <w:t xml:space="preserve"> </w:t>
      </w:r>
      <w:r w:rsidRPr="0095390B">
        <w:rPr>
          <w:lang w:val="ka-GE"/>
        </w:rPr>
        <w:t>ჩხალთის</w:t>
      </w:r>
      <w:r w:rsidRPr="0095390B">
        <w:rPr>
          <w:spacing w:val="-1"/>
          <w:lang w:val="ka-GE"/>
        </w:rPr>
        <w:t xml:space="preserve"> </w:t>
      </w:r>
      <w:r w:rsidRPr="0095390B">
        <w:rPr>
          <w:lang w:val="ka-GE"/>
        </w:rPr>
        <w:t>და</w:t>
      </w:r>
      <w:r w:rsidRPr="0095390B">
        <w:rPr>
          <w:spacing w:val="-2"/>
          <w:lang w:val="ka-GE"/>
        </w:rPr>
        <w:t xml:space="preserve"> </w:t>
      </w:r>
      <w:r w:rsidRPr="0095390B">
        <w:rPr>
          <w:lang w:val="ka-GE"/>
        </w:rPr>
        <w:t>კელასურის</w:t>
      </w:r>
      <w:r w:rsidRPr="0095390B">
        <w:rPr>
          <w:spacing w:val="4"/>
          <w:lang w:val="ka-GE"/>
        </w:rPr>
        <w:t xml:space="preserve"> </w:t>
      </w:r>
      <w:r w:rsidRPr="0095390B">
        <w:rPr>
          <w:lang w:val="ka-GE"/>
        </w:rPr>
        <w:t>აუზებს.</w:t>
      </w:r>
    </w:p>
    <w:p w14:paraId="30542E34" w14:textId="3550673E" w:rsidR="00754AE4" w:rsidRPr="0095390B" w:rsidRDefault="00181B77" w:rsidP="00072F48">
      <w:pPr>
        <w:pStyle w:val="BodyText"/>
        <w:ind w:right="1385"/>
        <w:jc w:val="both"/>
        <w:rPr>
          <w:spacing w:val="1"/>
          <w:lang w:val="ka-GE"/>
        </w:rPr>
      </w:pPr>
      <w:r w:rsidRPr="0095390B">
        <w:rPr>
          <w:lang w:val="ka-GE"/>
        </w:rPr>
        <w:t>მეტალური რესურსის რაოდენობა მეტალების სახეობების მიხედვით შეადგენს:</w:t>
      </w:r>
      <w:r w:rsidRPr="0095390B">
        <w:rPr>
          <w:spacing w:val="-53"/>
          <w:lang w:val="ka-GE"/>
        </w:rPr>
        <w:t xml:space="preserve"> </w:t>
      </w:r>
      <w:r w:rsidRPr="0095390B">
        <w:rPr>
          <w:lang w:val="ka-GE"/>
        </w:rPr>
        <w:t>სპილენძი (Cu) - A+B+C1 - 430 ათასი ტ; C2 – 121 ათასი ტ</w:t>
      </w:r>
      <w:r w:rsidR="00754AE4" w:rsidRPr="0095390B">
        <w:rPr>
          <w:lang w:val="ka-GE"/>
        </w:rPr>
        <w:t>;</w:t>
      </w:r>
      <w:r w:rsidRPr="0095390B">
        <w:rPr>
          <w:lang w:val="ka-GE"/>
        </w:rPr>
        <w:t xml:space="preserve"> P1+P2 – 900 ათასი ტ.</w:t>
      </w:r>
      <w:r w:rsidRPr="0095390B">
        <w:rPr>
          <w:spacing w:val="1"/>
          <w:lang w:val="ka-GE"/>
        </w:rPr>
        <w:t xml:space="preserve"> </w:t>
      </w:r>
    </w:p>
    <w:p w14:paraId="514FE638" w14:textId="3F7616C4" w:rsidR="00181B77" w:rsidRPr="0095390B" w:rsidRDefault="00181B77" w:rsidP="00072F48">
      <w:pPr>
        <w:pStyle w:val="BodyText"/>
        <w:ind w:right="1385"/>
        <w:jc w:val="both"/>
        <w:rPr>
          <w:lang w:val="ka-GE"/>
        </w:rPr>
      </w:pPr>
      <w:r w:rsidRPr="0095390B">
        <w:rPr>
          <w:lang w:val="ka-GE"/>
        </w:rPr>
        <w:t>ტყვია</w:t>
      </w:r>
      <w:r w:rsidRPr="0095390B">
        <w:rPr>
          <w:spacing w:val="-2"/>
          <w:lang w:val="ka-GE"/>
        </w:rPr>
        <w:t xml:space="preserve"> </w:t>
      </w:r>
      <w:r w:rsidRPr="0095390B">
        <w:rPr>
          <w:lang w:val="ka-GE"/>
        </w:rPr>
        <w:t>(Pb)</w:t>
      </w:r>
      <w:r w:rsidRPr="0095390B">
        <w:rPr>
          <w:spacing w:val="-1"/>
          <w:lang w:val="ka-GE"/>
        </w:rPr>
        <w:t xml:space="preserve"> </w:t>
      </w:r>
      <w:r w:rsidRPr="0095390B">
        <w:rPr>
          <w:lang w:val="ka-GE"/>
        </w:rPr>
        <w:t>-</w:t>
      </w:r>
      <w:r w:rsidRPr="0095390B">
        <w:rPr>
          <w:spacing w:val="-2"/>
          <w:lang w:val="ka-GE"/>
        </w:rPr>
        <w:t xml:space="preserve"> </w:t>
      </w:r>
      <w:r w:rsidRPr="0095390B">
        <w:rPr>
          <w:lang w:val="ka-GE"/>
        </w:rPr>
        <w:t>A+B+C1</w:t>
      </w:r>
      <w:r w:rsidRPr="0095390B">
        <w:rPr>
          <w:spacing w:val="53"/>
          <w:lang w:val="ka-GE"/>
        </w:rPr>
        <w:t xml:space="preserve"> </w:t>
      </w:r>
      <w:r w:rsidRPr="0095390B">
        <w:rPr>
          <w:lang w:val="ka-GE"/>
        </w:rPr>
        <w:t>-</w:t>
      </w:r>
      <w:r w:rsidRPr="0095390B">
        <w:rPr>
          <w:spacing w:val="-1"/>
          <w:lang w:val="ka-GE"/>
        </w:rPr>
        <w:t xml:space="preserve"> </w:t>
      </w:r>
      <w:r w:rsidRPr="0095390B">
        <w:rPr>
          <w:lang w:val="ka-GE"/>
        </w:rPr>
        <w:t>153 ათასი</w:t>
      </w:r>
      <w:r w:rsidRPr="0095390B">
        <w:rPr>
          <w:spacing w:val="-2"/>
          <w:lang w:val="ka-GE"/>
        </w:rPr>
        <w:t xml:space="preserve"> </w:t>
      </w:r>
      <w:r w:rsidRPr="0095390B">
        <w:rPr>
          <w:lang w:val="ka-GE"/>
        </w:rPr>
        <w:t>ტ;</w:t>
      </w:r>
      <w:r w:rsidRPr="0095390B">
        <w:rPr>
          <w:spacing w:val="54"/>
          <w:lang w:val="ka-GE"/>
        </w:rPr>
        <w:t xml:space="preserve"> </w:t>
      </w:r>
      <w:r w:rsidRPr="0095390B">
        <w:rPr>
          <w:lang w:val="ka-GE"/>
        </w:rPr>
        <w:t>C2</w:t>
      </w:r>
      <w:r w:rsidRPr="0095390B">
        <w:rPr>
          <w:spacing w:val="-1"/>
          <w:lang w:val="ka-GE"/>
        </w:rPr>
        <w:t xml:space="preserve"> </w:t>
      </w:r>
      <w:r w:rsidRPr="0095390B">
        <w:rPr>
          <w:lang w:val="ka-GE"/>
        </w:rPr>
        <w:t>–</w:t>
      </w:r>
      <w:r w:rsidRPr="0095390B">
        <w:rPr>
          <w:spacing w:val="-1"/>
          <w:lang w:val="ka-GE"/>
        </w:rPr>
        <w:t xml:space="preserve"> </w:t>
      </w:r>
      <w:r w:rsidRPr="0095390B">
        <w:rPr>
          <w:lang w:val="ka-GE"/>
        </w:rPr>
        <w:t>182,36 ათასი</w:t>
      </w:r>
      <w:r w:rsidRPr="0095390B">
        <w:rPr>
          <w:spacing w:val="2"/>
          <w:lang w:val="ka-GE"/>
        </w:rPr>
        <w:t xml:space="preserve"> </w:t>
      </w:r>
      <w:r w:rsidRPr="0095390B">
        <w:rPr>
          <w:lang w:val="ka-GE"/>
        </w:rPr>
        <w:t>ტ.</w:t>
      </w:r>
    </w:p>
    <w:p w14:paraId="013FC1FF" w14:textId="10629CCC" w:rsidR="00181B77" w:rsidRPr="0095390B" w:rsidRDefault="00181B77" w:rsidP="00072F48">
      <w:pPr>
        <w:pStyle w:val="BodyText"/>
        <w:jc w:val="both"/>
        <w:rPr>
          <w:lang w:val="ka-GE"/>
        </w:rPr>
      </w:pPr>
      <w:r w:rsidRPr="0095390B">
        <w:rPr>
          <w:lang w:val="ka-GE"/>
        </w:rPr>
        <w:t>თუთია</w:t>
      </w:r>
      <w:r w:rsidRPr="0095390B">
        <w:rPr>
          <w:spacing w:val="-3"/>
          <w:lang w:val="ka-GE"/>
        </w:rPr>
        <w:t xml:space="preserve"> </w:t>
      </w:r>
      <w:r w:rsidRPr="0095390B">
        <w:rPr>
          <w:lang w:val="ka-GE"/>
        </w:rPr>
        <w:t>(Zn)</w:t>
      </w:r>
      <w:r w:rsidRPr="0095390B">
        <w:rPr>
          <w:spacing w:val="-3"/>
          <w:lang w:val="ka-GE"/>
        </w:rPr>
        <w:t xml:space="preserve"> </w:t>
      </w:r>
      <w:r w:rsidRPr="0095390B">
        <w:rPr>
          <w:lang w:val="ka-GE"/>
        </w:rPr>
        <w:t>-</w:t>
      </w:r>
      <w:r w:rsidRPr="0095390B">
        <w:rPr>
          <w:spacing w:val="-3"/>
          <w:lang w:val="ka-GE"/>
        </w:rPr>
        <w:t xml:space="preserve"> </w:t>
      </w:r>
      <w:r w:rsidRPr="0095390B">
        <w:rPr>
          <w:lang w:val="ka-GE"/>
        </w:rPr>
        <w:t>A+B+C1</w:t>
      </w:r>
      <w:r w:rsidRPr="0095390B">
        <w:rPr>
          <w:spacing w:val="53"/>
          <w:lang w:val="ka-GE"/>
        </w:rPr>
        <w:t xml:space="preserve"> </w:t>
      </w:r>
      <w:r w:rsidRPr="0095390B">
        <w:rPr>
          <w:lang w:val="ka-GE"/>
        </w:rPr>
        <w:t>-</w:t>
      </w:r>
      <w:r w:rsidRPr="0095390B">
        <w:rPr>
          <w:spacing w:val="-3"/>
          <w:lang w:val="ka-GE"/>
        </w:rPr>
        <w:t xml:space="preserve"> </w:t>
      </w:r>
      <w:r w:rsidRPr="0095390B">
        <w:rPr>
          <w:lang w:val="ka-GE"/>
        </w:rPr>
        <w:t>680</w:t>
      </w:r>
      <w:r w:rsidRPr="0095390B">
        <w:rPr>
          <w:spacing w:val="-1"/>
          <w:lang w:val="ka-GE"/>
        </w:rPr>
        <w:t xml:space="preserve"> </w:t>
      </w:r>
      <w:r w:rsidRPr="0095390B">
        <w:rPr>
          <w:lang w:val="ka-GE"/>
        </w:rPr>
        <w:t>ათასი</w:t>
      </w:r>
      <w:r w:rsidRPr="0095390B">
        <w:rPr>
          <w:spacing w:val="-3"/>
          <w:lang w:val="ka-GE"/>
        </w:rPr>
        <w:t xml:space="preserve"> </w:t>
      </w:r>
      <w:r w:rsidRPr="0095390B">
        <w:rPr>
          <w:lang w:val="ka-GE"/>
        </w:rPr>
        <w:t>ტ;</w:t>
      </w:r>
      <w:r w:rsidRPr="0095390B">
        <w:rPr>
          <w:spacing w:val="50"/>
          <w:lang w:val="ka-GE"/>
        </w:rPr>
        <w:t xml:space="preserve"> </w:t>
      </w:r>
      <w:r w:rsidRPr="0095390B">
        <w:rPr>
          <w:lang w:val="ka-GE"/>
        </w:rPr>
        <w:t>C2</w:t>
      </w:r>
      <w:r w:rsidRPr="0095390B">
        <w:rPr>
          <w:spacing w:val="-2"/>
          <w:lang w:val="ka-GE"/>
        </w:rPr>
        <w:t xml:space="preserve"> </w:t>
      </w:r>
      <w:r w:rsidRPr="0095390B">
        <w:rPr>
          <w:lang w:val="ka-GE"/>
        </w:rPr>
        <w:t>–</w:t>
      </w:r>
      <w:r w:rsidRPr="0095390B">
        <w:rPr>
          <w:spacing w:val="-2"/>
          <w:lang w:val="ka-GE"/>
        </w:rPr>
        <w:t xml:space="preserve"> </w:t>
      </w:r>
      <w:r w:rsidRPr="0095390B">
        <w:rPr>
          <w:lang w:val="ka-GE"/>
        </w:rPr>
        <w:t>7758,</w:t>
      </w:r>
      <w:r w:rsidRPr="0095390B">
        <w:rPr>
          <w:spacing w:val="-2"/>
          <w:lang w:val="ka-GE"/>
        </w:rPr>
        <w:t xml:space="preserve"> </w:t>
      </w:r>
      <w:r w:rsidRPr="0095390B">
        <w:rPr>
          <w:lang w:val="ka-GE"/>
        </w:rPr>
        <w:t>ათასი ტ.</w:t>
      </w:r>
    </w:p>
    <w:p w14:paraId="06020A57" w14:textId="1C03CEDB" w:rsidR="00181B77" w:rsidRPr="0095390B" w:rsidRDefault="00181B77" w:rsidP="00072F48">
      <w:pPr>
        <w:pStyle w:val="BodyText"/>
        <w:ind w:right="1980"/>
        <w:jc w:val="both"/>
        <w:rPr>
          <w:lang w:val="ka-GE"/>
        </w:rPr>
      </w:pPr>
      <w:r w:rsidRPr="0095390B">
        <w:rPr>
          <w:lang w:val="ka-GE"/>
        </w:rPr>
        <w:t>კობალტი (Co) - C2 – 13,8 ათასი ტ; P1+P2 – 38,8 ათასი ტ. P3 – 130 ათასი ტ.</w:t>
      </w:r>
      <w:r w:rsidRPr="0095390B">
        <w:rPr>
          <w:spacing w:val="-52"/>
          <w:lang w:val="ka-GE"/>
        </w:rPr>
        <w:t xml:space="preserve"> </w:t>
      </w:r>
      <w:r w:rsidRPr="0095390B">
        <w:rPr>
          <w:lang w:val="ka-GE"/>
        </w:rPr>
        <w:t>ვერცხლი</w:t>
      </w:r>
      <w:r w:rsidRPr="0095390B">
        <w:rPr>
          <w:spacing w:val="-2"/>
          <w:lang w:val="ka-GE"/>
        </w:rPr>
        <w:t xml:space="preserve"> </w:t>
      </w:r>
      <w:r w:rsidRPr="0095390B">
        <w:rPr>
          <w:lang w:val="ka-GE"/>
        </w:rPr>
        <w:t>(Ag)</w:t>
      </w:r>
      <w:r w:rsidRPr="0095390B">
        <w:rPr>
          <w:spacing w:val="-1"/>
          <w:lang w:val="ka-GE"/>
        </w:rPr>
        <w:t xml:space="preserve"> </w:t>
      </w:r>
      <w:r w:rsidRPr="0095390B">
        <w:rPr>
          <w:lang w:val="ka-GE"/>
        </w:rPr>
        <w:t>-</w:t>
      </w:r>
      <w:r w:rsidRPr="0095390B">
        <w:rPr>
          <w:spacing w:val="-1"/>
          <w:lang w:val="ka-GE"/>
        </w:rPr>
        <w:t xml:space="preserve"> </w:t>
      </w:r>
      <w:r w:rsidRPr="0095390B">
        <w:rPr>
          <w:lang w:val="ka-GE"/>
        </w:rPr>
        <w:t>A+B+C1</w:t>
      </w:r>
      <w:r w:rsidRPr="0095390B">
        <w:rPr>
          <w:spacing w:val="1"/>
          <w:lang w:val="ka-GE"/>
        </w:rPr>
        <w:t xml:space="preserve"> </w:t>
      </w:r>
      <w:r w:rsidRPr="0095390B">
        <w:rPr>
          <w:lang w:val="ka-GE"/>
        </w:rPr>
        <w:t>-</w:t>
      </w:r>
      <w:r w:rsidRPr="0095390B">
        <w:rPr>
          <w:spacing w:val="-2"/>
          <w:lang w:val="ka-GE"/>
        </w:rPr>
        <w:t xml:space="preserve"> </w:t>
      </w:r>
      <w:r w:rsidRPr="0095390B">
        <w:rPr>
          <w:lang w:val="ka-GE"/>
        </w:rPr>
        <w:t>3,246 ათასი</w:t>
      </w:r>
      <w:r w:rsidRPr="0095390B">
        <w:rPr>
          <w:spacing w:val="-1"/>
          <w:lang w:val="ka-GE"/>
        </w:rPr>
        <w:t xml:space="preserve"> </w:t>
      </w:r>
      <w:r w:rsidRPr="0095390B">
        <w:rPr>
          <w:lang w:val="ka-GE"/>
        </w:rPr>
        <w:t>ტ.</w:t>
      </w:r>
    </w:p>
    <w:p w14:paraId="2EE51373" w14:textId="77777777" w:rsidR="00E13A73" w:rsidRPr="0095390B" w:rsidRDefault="00E13A73" w:rsidP="00072F48">
      <w:pPr>
        <w:tabs>
          <w:tab w:val="left" w:pos="9810"/>
        </w:tabs>
        <w:spacing w:before="95"/>
        <w:ind w:right="30"/>
        <w:rPr>
          <w:rFonts w:ascii="Sylfaen" w:hAnsi="Sylfaen"/>
          <w:i/>
          <w:iCs/>
          <w:lang w:val="ka-GE"/>
        </w:rPr>
      </w:pPr>
    </w:p>
    <w:p w14:paraId="7557DCBC" w14:textId="24496644" w:rsidR="00181B77" w:rsidRPr="0095390B" w:rsidRDefault="00181B77" w:rsidP="00072F48">
      <w:pPr>
        <w:tabs>
          <w:tab w:val="left" w:pos="9810"/>
        </w:tabs>
        <w:spacing w:before="95"/>
        <w:ind w:right="30"/>
        <w:rPr>
          <w:rFonts w:ascii="Sylfaen" w:hAnsi="Sylfaen"/>
          <w:i/>
          <w:iCs/>
          <w:lang w:val="ka-GE"/>
        </w:rPr>
      </w:pPr>
      <w:r w:rsidRPr="0095390B">
        <w:rPr>
          <w:rFonts w:ascii="Sylfaen" w:hAnsi="Sylfaen"/>
          <w:i/>
          <w:iCs/>
          <w:lang w:val="ka-GE"/>
        </w:rPr>
        <w:t>ვერცხლისწყალი</w:t>
      </w:r>
    </w:p>
    <w:p w14:paraId="23D1968E" w14:textId="4A650E95" w:rsidR="00181B77" w:rsidRPr="0095390B" w:rsidRDefault="00181B77" w:rsidP="00072F48">
      <w:pPr>
        <w:pStyle w:val="BodyText"/>
        <w:spacing w:before="11"/>
        <w:ind w:right="109"/>
        <w:jc w:val="both"/>
        <w:rPr>
          <w:lang w:val="ka-GE"/>
        </w:rPr>
      </w:pPr>
      <w:r w:rsidRPr="0095390B">
        <w:rPr>
          <w:lang w:val="ka-GE"/>
        </w:rPr>
        <w:t>მთავარი</w:t>
      </w:r>
      <w:r w:rsidRPr="0095390B">
        <w:rPr>
          <w:spacing w:val="1"/>
          <w:lang w:val="ka-GE"/>
        </w:rPr>
        <w:t xml:space="preserve"> </w:t>
      </w:r>
      <w:r w:rsidRPr="0095390B">
        <w:rPr>
          <w:lang w:val="ka-GE"/>
        </w:rPr>
        <w:t>ქედის</w:t>
      </w:r>
      <w:r w:rsidRPr="0095390B">
        <w:rPr>
          <w:spacing w:val="1"/>
          <w:lang w:val="ka-GE"/>
        </w:rPr>
        <w:t xml:space="preserve"> </w:t>
      </w:r>
      <w:r w:rsidRPr="0095390B">
        <w:rPr>
          <w:lang w:val="ka-GE"/>
        </w:rPr>
        <w:t>ვერცხლისწყლის</w:t>
      </w:r>
      <w:r w:rsidRPr="0095390B">
        <w:rPr>
          <w:spacing w:val="1"/>
          <w:lang w:val="ka-GE"/>
        </w:rPr>
        <w:t xml:space="preserve"> </w:t>
      </w:r>
      <w:r w:rsidRPr="0095390B">
        <w:rPr>
          <w:lang w:val="ka-GE"/>
        </w:rPr>
        <w:t>სარტყელის</w:t>
      </w:r>
      <w:r w:rsidRPr="0095390B">
        <w:rPr>
          <w:spacing w:val="1"/>
          <w:lang w:val="ka-GE"/>
        </w:rPr>
        <w:t xml:space="preserve"> </w:t>
      </w:r>
      <w:r w:rsidRPr="0095390B">
        <w:rPr>
          <w:lang w:val="ka-GE"/>
        </w:rPr>
        <w:t>აფხაზეთის</w:t>
      </w:r>
      <w:r w:rsidRPr="0095390B">
        <w:rPr>
          <w:spacing w:val="1"/>
          <w:lang w:val="ka-GE"/>
        </w:rPr>
        <w:t xml:space="preserve"> </w:t>
      </w:r>
      <w:r w:rsidRPr="0095390B">
        <w:rPr>
          <w:lang w:val="ka-GE"/>
        </w:rPr>
        <w:t>სეგმენტი</w:t>
      </w:r>
      <w:r w:rsidR="00754AE4" w:rsidRPr="0095390B">
        <w:rPr>
          <w:lang w:val="ka-GE"/>
        </w:rPr>
        <w:t xml:space="preserve"> -</w:t>
      </w:r>
      <w:r w:rsidRPr="0095390B">
        <w:rPr>
          <w:spacing w:val="1"/>
          <w:lang w:val="ka-GE"/>
        </w:rPr>
        <w:t xml:space="preserve"> </w:t>
      </w:r>
      <w:r w:rsidRPr="0095390B">
        <w:rPr>
          <w:lang w:val="ka-GE"/>
        </w:rPr>
        <w:t>ეს</w:t>
      </w:r>
      <w:r w:rsidRPr="0095390B">
        <w:rPr>
          <w:spacing w:val="1"/>
          <w:lang w:val="ka-GE"/>
        </w:rPr>
        <w:t xml:space="preserve"> </w:t>
      </w:r>
      <w:r w:rsidRPr="0095390B">
        <w:rPr>
          <w:lang w:val="ka-GE"/>
        </w:rPr>
        <w:t>სტრუქტურა</w:t>
      </w:r>
      <w:r w:rsidRPr="0095390B">
        <w:rPr>
          <w:spacing w:val="1"/>
          <w:lang w:val="ka-GE"/>
        </w:rPr>
        <w:t xml:space="preserve"> </w:t>
      </w:r>
      <w:r w:rsidRPr="0095390B">
        <w:rPr>
          <w:lang w:val="ka-GE"/>
        </w:rPr>
        <w:t>მარკირდება</w:t>
      </w:r>
      <w:r w:rsidRPr="0095390B">
        <w:rPr>
          <w:spacing w:val="1"/>
          <w:lang w:val="ka-GE"/>
        </w:rPr>
        <w:t xml:space="preserve"> </w:t>
      </w:r>
      <w:r w:rsidRPr="0095390B">
        <w:rPr>
          <w:lang w:val="ka-GE"/>
        </w:rPr>
        <w:t>აფხაზეთის</w:t>
      </w:r>
      <w:r w:rsidRPr="0095390B">
        <w:rPr>
          <w:spacing w:val="1"/>
          <w:lang w:val="ka-GE"/>
        </w:rPr>
        <w:t xml:space="preserve"> </w:t>
      </w:r>
      <w:r w:rsidRPr="0095390B">
        <w:rPr>
          <w:lang w:val="ka-GE"/>
        </w:rPr>
        <w:t>ე.წ.</w:t>
      </w:r>
      <w:r w:rsidRPr="0095390B">
        <w:rPr>
          <w:spacing w:val="1"/>
          <w:lang w:val="ka-GE"/>
        </w:rPr>
        <w:t xml:space="preserve"> </w:t>
      </w:r>
      <w:r w:rsidRPr="0095390B">
        <w:rPr>
          <w:lang w:val="ka-GE"/>
        </w:rPr>
        <w:t>ვერცხლისწყლის</w:t>
      </w:r>
      <w:r w:rsidRPr="0095390B">
        <w:rPr>
          <w:spacing w:val="1"/>
          <w:lang w:val="ka-GE"/>
        </w:rPr>
        <w:t xml:space="preserve"> </w:t>
      </w:r>
      <w:r w:rsidRPr="0095390B">
        <w:rPr>
          <w:lang w:val="ka-GE"/>
        </w:rPr>
        <w:t>სარტყელით,</w:t>
      </w:r>
      <w:r w:rsidRPr="0095390B">
        <w:rPr>
          <w:spacing w:val="1"/>
          <w:lang w:val="ka-GE"/>
        </w:rPr>
        <w:t xml:space="preserve"> </w:t>
      </w:r>
      <w:r w:rsidRPr="0095390B">
        <w:rPr>
          <w:lang w:val="ka-GE"/>
        </w:rPr>
        <w:t>რომელშიც</w:t>
      </w:r>
      <w:r w:rsidRPr="0095390B">
        <w:rPr>
          <w:spacing w:val="1"/>
          <w:lang w:val="ka-GE"/>
        </w:rPr>
        <w:t xml:space="preserve"> </w:t>
      </w:r>
      <w:r w:rsidRPr="0095390B">
        <w:rPr>
          <w:lang w:val="ka-GE"/>
        </w:rPr>
        <w:t>განთავსებული</w:t>
      </w:r>
      <w:r w:rsidRPr="0095390B">
        <w:rPr>
          <w:spacing w:val="1"/>
          <w:lang w:val="ka-GE"/>
        </w:rPr>
        <w:t xml:space="preserve"> </w:t>
      </w:r>
      <w:r w:rsidRPr="0095390B">
        <w:rPr>
          <w:lang w:val="ka-GE"/>
        </w:rPr>
        <w:t>ობიექტები</w:t>
      </w:r>
      <w:r w:rsidRPr="0095390B">
        <w:rPr>
          <w:spacing w:val="1"/>
          <w:lang w:val="ka-GE"/>
        </w:rPr>
        <w:t xml:space="preserve"> </w:t>
      </w:r>
      <w:r w:rsidRPr="0095390B">
        <w:rPr>
          <w:lang w:val="ka-GE"/>
        </w:rPr>
        <w:t>ლოკალიზებულია</w:t>
      </w:r>
      <w:r w:rsidRPr="0095390B">
        <w:rPr>
          <w:spacing w:val="1"/>
          <w:lang w:val="ka-GE"/>
        </w:rPr>
        <w:t xml:space="preserve"> </w:t>
      </w:r>
      <w:r w:rsidRPr="0095390B">
        <w:rPr>
          <w:lang w:val="ka-GE"/>
        </w:rPr>
        <w:t>ლიასურ</w:t>
      </w:r>
      <w:r w:rsidRPr="0095390B">
        <w:rPr>
          <w:spacing w:val="1"/>
          <w:lang w:val="ka-GE"/>
        </w:rPr>
        <w:t xml:space="preserve"> </w:t>
      </w:r>
      <w:r w:rsidRPr="0095390B">
        <w:rPr>
          <w:lang w:val="ka-GE"/>
        </w:rPr>
        <w:t>ფიქლებში</w:t>
      </w:r>
      <w:r w:rsidRPr="0095390B">
        <w:rPr>
          <w:spacing w:val="1"/>
          <w:lang w:val="ka-GE"/>
        </w:rPr>
        <w:t xml:space="preserve"> </w:t>
      </w:r>
      <w:r w:rsidRPr="0095390B">
        <w:rPr>
          <w:lang w:val="ka-GE"/>
        </w:rPr>
        <w:t>(ახეი,</w:t>
      </w:r>
      <w:r w:rsidRPr="0095390B">
        <w:rPr>
          <w:spacing w:val="1"/>
          <w:lang w:val="ka-GE"/>
        </w:rPr>
        <w:t xml:space="preserve"> </w:t>
      </w:r>
      <w:r w:rsidRPr="0095390B">
        <w:rPr>
          <w:lang w:val="ka-GE"/>
        </w:rPr>
        <w:t>ავადხარა,</w:t>
      </w:r>
      <w:r w:rsidRPr="0095390B">
        <w:rPr>
          <w:spacing w:val="1"/>
          <w:lang w:val="ka-GE"/>
        </w:rPr>
        <w:t xml:space="preserve"> </w:t>
      </w:r>
      <w:r w:rsidRPr="0095390B">
        <w:rPr>
          <w:lang w:val="ka-GE"/>
        </w:rPr>
        <w:t>ანჩხო)</w:t>
      </w:r>
      <w:r w:rsidRPr="0095390B">
        <w:rPr>
          <w:spacing w:val="1"/>
          <w:lang w:val="ka-GE"/>
        </w:rPr>
        <w:t xml:space="preserve"> </w:t>
      </w:r>
      <w:r w:rsidRPr="0095390B">
        <w:rPr>
          <w:lang w:val="ka-GE"/>
        </w:rPr>
        <w:t>და</w:t>
      </w:r>
      <w:r w:rsidRPr="0095390B">
        <w:rPr>
          <w:spacing w:val="1"/>
          <w:lang w:val="ka-GE"/>
        </w:rPr>
        <w:t xml:space="preserve"> </w:t>
      </w:r>
      <w:r w:rsidRPr="0095390B">
        <w:rPr>
          <w:lang w:val="ka-GE"/>
        </w:rPr>
        <w:t>ბაიოსის</w:t>
      </w:r>
      <w:r w:rsidRPr="0095390B">
        <w:rPr>
          <w:spacing w:val="1"/>
          <w:lang w:val="ka-GE"/>
        </w:rPr>
        <w:t xml:space="preserve"> </w:t>
      </w:r>
      <w:r w:rsidRPr="0095390B">
        <w:rPr>
          <w:lang w:val="ka-GE"/>
        </w:rPr>
        <w:t>პორფირიტულ</w:t>
      </w:r>
      <w:r w:rsidRPr="0095390B">
        <w:rPr>
          <w:spacing w:val="-2"/>
          <w:lang w:val="ka-GE"/>
        </w:rPr>
        <w:t xml:space="preserve"> </w:t>
      </w:r>
      <w:r w:rsidRPr="0095390B">
        <w:rPr>
          <w:lang w:val="ka-GE"/>
        </w:rPr>
        <w:t>წყებაში</w:t>
      </w:r>
      <w:r w:rsidRPr="0095390B">
        <w:rPr>
          <w:spacing w:val="-1"/>
          <w:lang w:val="ka-GE"/>
        </w:rPr>
        <w:t xml:space="preserve"> </w:t>
      </w:r>
      <w:r w:rsidRPr="0095390B">
        <w:rPr>
          <w:lang w:val="ka-GE"/>
        </w:rPr>
        <w:t>(ახახჩა,</w:t>
      </w:r>
      <w:r w:rsidRPr="0095390B">
        <w:rPr>
          <w:spacing w:val="-2"/>
          <w:lang w:val="ka-GE"/>
        </w:rPr>
        <w:t xml:space="preserve"> </w:t>
      </w:r>
      <w:r w:rsidRPr="0095390B">
        <w:rPr>
          <w:lang w:val="ka-GE"/>
        </w:rPr>
        <w:t>აგურიფსტა).</w:t>
      </w:r>
      <w:r w:rsidR="00754AE4" w:rsidRPr="0095390B">
        <w:rPr>
          <w:lang w:val="ka-GE"/>
        </w:rPr>
        <w:t xml:space="preserve"> </w:t>
      </w:r>
      <w:r w:rsidRPr="0095390B">
        <w:rPr>
          <w:lang w:val="ka-GE"/>
        </w:rPr>
        <w:t>ახეის</w:t>
      </w:r>
      <w:r w:rsidRPr="0095390B">
        <w:rPr>
          <w:spacing w:val="1"/>
          <w:lang w:val="ka-GE"/>
        </w:rPr>
        <w:t xml:space="preserve"> </w:t>
      </w:r>
      <w:r w:rsidRPr="0095390B">
        <w:rPr>
          <w:lang w:val="ka-GE"/>
        </w:rPr>
        <w:t>საბადო</w:t>
      </w:r>
      <w:r w:rsidRPr="0095390B">
        <w:rPr>
          <w:spacing w:val="1"/>
          <w:lang w:val="ka-GE"/>
        </w:rPr>
        <w:t xml:space="preserve"> </w:t>
      </w:r>
      <w:r w:rsidRPr="0095390B">
        <w:rPr>
          <w:lang w:val="ka-GE"/>
        </w:rPr>
        <w:t>ყველაზე</w:t>
      </w:r>
      <w:r w:rsidRPr="0095390B">
        <w:rPr>
          <w:spacing w:val="1"/>
          <w:lang w:val="ka-GE"/>
        </w:rPr>
        <w:t xml:space="preserve"> </w:t>
      </w:r>
      <w:r w:rsidRPr="0095390B">
        <w:rPr>
          <w:lang w:val="ka-GE"/>
        </w:rPr>
        <w:t>დიდია</w:t>
      </w:r>
      <w:r w:rsidRPr="0095390B">
        <w:rPr>
          <w:spacing w:val="1"/>
          <w:lang w:val="ka-GE"/>
        </w:rPr>
        <w:t xml:space="preserve"> </w:t>
      </w:r>
      <w:r w:rsidRPr="0095390B">
        <w:rPr>
          <w:lang w:val="ka-GE"/>
        </w:rPr>
        <w:t>კავკასიაში,</w:t>
      </w:r>
      <w:r w:rsidRPr="0095390B">
        <w:rPr>
          <w:spacing w:val="1"/>
          <w:lang w:val="ka-GE"/>
        </w:rPr>
        <w:t xml:space="preserve"> </w:t>
      </w:r>
      <w:r w:rsidRPr="0095390B">
        <w:rPr>
          <w:lang w:val="ka-GE"/>
        </w:rPr>
        <w:t>მაგრამ</w:t>
      </w:r>
      <w:r w:rsidRPr="0095390B">
        <w:rPr>
          <w:spacing w:val="1"/>
          <w:lang w:val="ka-GE"/>
        </w:rPr>
        <w:t xml:space="preserve"> </w:t>
      </w:r>
      <w:r w:rsidRPr="0095390B">
        <w:rPr>
          <w:lang w:val="ka-GE"/>
        </w:rPr>
        <w:t>მისი</w:t>
      </w:r>
      <w:r w:rsidRPr="0095390B">
        <w:rPr>
          <w:spacing w:val="1"/>
          <w:lang w:val="ka-GE"/>
        </w:rPr>
        <w:t xml:space="preserve"> </w:t>
      </w:r>
      <w:r w:rsidRPr="0095390B">
        <w:rPr>
          <w:lang w:val="ka-GE"/>
        </w:rPr>
        <w:t>ექსპლუატაცია</w:t>
      </w:r>
      <w:r w:rsidRPr="0095390B">
        <w:rPr>
          <w:spacing w:val="1"/>
          <w:lang w:val="ka-GE"/>
        </w:rPr>
        <w:t xml:space="preserve"> </w:t>
      </w:r>
      <w:r w:rsidRPr="0095390B">
        <w:rPr>
          <w:lang w:val="ka-GE"/>
        </w:rPr>
        <w:t>ეკოლოგიური</w:t>
      </w:r>
      <w:r w:rsidRPr="0095390B">
        <w:rPr>
          <w:spacing w:val="1"/>
          <w:lang w:val="ka-GE"/>
        </w:rPr>
        <w:t xml:space="preserve"> </w:t>
      </w:r>
      <w:r w:rsidRPr="0095390B">
        <w:rPr>
          <w:lang w:val="ka-GE"/>
        </w:rPr>
        <w:t>თვალსაზრისით მიზანშეუწონელია. A+B+C1 კატეგორიის მარაგები შეადგენ - 3,246</w:t>
      </w:r>
      <w:r w:rsidRPr="0095390B">
        <w:rPr>
          <w:spacing w:val="1"/>
          <w:lang w:val="ka-GE"/>
        </w:rPr>
        <w:t xml:space="preserve"> </w:t>
      </w:r>
      <w:r w:rsidRPr="0095390B">
        <w:rPr>
          <w:lang w:val="ka-GE"/>
        </w:rPr>
        <w:t>ათას ტ-</w:t>
      </w:r>
      <w:r w:rsidRPr="0095390B">
        <w:rPr>
          <w:spacing w:val="1"/>
          <w:lang w:val="ka-GE"/>
        </w:rPr>
        <w:t xml:space="preserve"> </w:t>
      </w:r>
      <w:r w:rsidRPr="0095390B">
        <w:rPr>
          <w:lang w:val="ka-GE"/>
        </w:rPr>
        <w:t>ს.</w:t>
      </w:r>
      <w:r w:rsidRPr="0095390B">
        <w:rPr>
          <w:spacing w:val="-2"/>
          <w:lang w:val="ka-GE"/>
        </w:rPr>
        <w:t xml:space="preserve"> </w:t>
      </w:r>
      <w:r w:rsidRPr="0095390B">
        <w:rPr>
          <w:lang w:val="ka-GE"/>
        </w:rPr>
        <w:t>C2</w:t>
      </w:r>
      <w:r w:rsidRPr="0095390B">
        <w:rPr>
          <w:spacing w:val="-1"/>
          <w:lang w:val="ka-GE"/>
        </w:rPr>
        <w:t xml:space="preserve"> </w:t>
      </w:r>
      <w:r w:rsidRPr="0095390B">
        <w:rPr>
          <w:lang w:val="ka-GE"/>
        </w:rPr>
        <w:t>კატეგორიის</w:t>
      </w:r>
      <w:r w:rsidRPr="0095390B">
        <w:rPr>
          <w:spacing w:val="-2"/>
          <w:lang w:val="ka-GE"/>
        </w:rPr>
        <w:t xml:space="preserve"> </w:t>
      </w:r>
      <w:r w:rsidRPr="0095390B">
        <w:rPr>
          <w:lang w:val="ka-GE"/>
        </w:rPr>
        <w:t>რესურსი</w:t>
      </w:r>
      <w:r w:rsidRPr="0095390B">
        <w:rPr>
          <w:spacing w:val="-1"/>
          <w:lang w:val="ka-GE"/>
        </w:rPr>
        <w:t xml:space="preserve"> </w:t>
      </w:r>
      <w:r w:rsidRPr="0095390B">
        <w:rPr>
          <w:lang w:val="ka-GE"/>
        </w:rPr>
        <w:t>შეადგენს</w:t>
      </w:r>
      <w:r w:rsidRPr="0095390B">
        <w:rPr>
          <w:spacing w:val="4"/>
          <w:lang w:val="ka-GE"/>
        </w:rPr>
        <w:t xml:space="preserve"> </w:t>
      </w:r>
      <w:r w:rsidRPr="0095390B">
        <w:rPr>
          <w:lang w:val="ka-GE"/>
        </w:rPr>
        <w:t>1,47 ათას ტონას.</w:t>
      </w:r>
    </w:p>
    <w:p w14:paraId="5D02712A" w14:textId="27F96C09" w:rsidR="00181B77" w:rsidRPr="0095390B" w:rsidRDefault="00181B77" w:rsidP="00072F48">
      <w:pPr>
        <w:tabs>
          <w:tab w:val="left" w:pos="9810"/>
        </w:tabs>
        <w:spacing w:before="95"/>
        <w:ind w:right="30"/>
        <w:rPr>
          <w:rFonts w:ascii="Sylfaen" w:hAnsi="Sylfaen"/>
          <w:lang w:val="ka-GE"/>
        </w:rPr>
      </w:pPr>
    </w:p>
    <w:p w14:paraId="26B254A9" w14:textId="66C41449" w:rsidR="00181B77" w:rsidRPr="0095390B" w:rsidRDefault="00181B77" w:rsidP="00072F48">
      <w:pPr>
        <w:tabs>
          <w:tab w:val="left" w:pos="9810"/>
        </w:tabs>
        <w:spacing w:before="95"/>
        <w:ind w:right="30"/>
        <w:rPr>
          <w:rFonts w:ascii="Sylfaen" w:hAnsi="Sylfaen"/>
          <w:b/>
          <w:bCs/>
          <w:i/>
          <w:iCs/>
          <w:lang w:val="ka-GE"/>
        </w:rPr>
      </w:pPr>
      <w:r w:rsidRPr="0095390B">
        <w:rPr>
          <w:rFonts w:ascii="Sylfaen" w:hAnsi="Sylfaen"/>
          <w:b/>
          <w:bCs/>
          <w:i/>
          <w:iCs/>
          <w:lang w:val="ka-GE"/>
        </w:rPr>
        <w:lastRenderedPageBreak/>
        <w:t>ოქროს მომპოვებელი მრეწველობა</w:t>
      </w:r>
    </w:p>
    <w:p w14:paraId="3D42CAB5" w14:textId="4652D416" w:rsidR="00181B77" w:rsidRPr="0095390B" w:rsidRDefault="00181B77" w:rsidP="00072F48">
      <w:pPr>
        <w:pStyle w:val="BodyText"/>
        <w:spacing w:before="13"/>
        <w:ind w:right="109"/>
        <w:jc w:val="both"/>
        <w:rPr>
          <w:lang w:val="ka-GE"/>
        </w:rPr>
      </w:pPr>
      <w:r w:rsidRPr="0095390B">
        <w:rPr>
          <w:lang w:val="ka-GE"/>
        </w:rPr>
        <w:t>ოქროს</w:t>
      </w:r>
      <w:r w:rsidRPr="0095390B">
        <w:rPr>
          <w:spacing w:val="1"/>
          <w:lang w:val="ka-GE"/>
        </w:rPr>
        <w:t xml:space="preserve"> </w:t>
      </w:r>
      <w:r w:rsidRPr="0095390B">
        <w:rPr>
          <w:lang w:val="ka-GE"/>
        </w:rPr>
        <w:t>მომპოვებელი</w:t>
      </w:r>
      <w:r w:rsidRPr="0095390B">
        <w:rPr>
          <w:spacing w:val="1"/>
          <w:lang w:val="ka-GE"/>
        </w:rPr>
        <w:t xml:space="preserve"> </w:t>
      </w:r>
      <w:r w:rsidRPr="0095390B">
        <w:rPr>
          <w:lang w:val="ka-GE"/>
        </w:rPr>
        <w:t>მრეწველობის</w:t>
      </w:r>
      <w:r w:rsidRPr="0095390B">
        <w:rPr>
          <w:spacing w:val="1"/>
          <w:lang w:val="ka-GE"/>
        </w:rPr>
        <w:t xml:space="preserve"> </w:t>
      </w:r>
      <w:r w:rsidRPr="0095390B">
        <w:rPr>
          <w:lang w:val="ka-GE"/>
        </w:rPr>
        <w:t>ფორმირება-განვითარებისათვის</w:t>
      </w:r>
      <w:r w:rsidRPr="0095390B">
        <w:rPr>
          <w:spacing w:val="1"/>
          <w:lang w:val="ka-GE"/>
        </w:rPr>
        <w:t xml:space="preserve"> </w:t>
      </w:r>
      <w:r w:rsidRPr="0095390B">
        <w:rPr>
          <w:lang w:val="ka-GE"/>
        </w:rPr>
        <w:t>აფხაზეთში</w:t>
      </w:r>
      <w:r w:rsidRPr="0095390B">
        <w:rPr>
          <w:spacing w:val="1"/>
          <w:lang w:val="ka-GE"/>
        </w:rPr>
        <w:t xml:space="preserve"> </w:t>
      </w:r>
      <w:r w:rsidRPr="0095390B">
        <w:rPr>
          <w:lang w:val="ka-GE"/>
        </w:rPr>
        <w:t>სანედლეულო</w:t>
      </w:r>
      <w:r w:rsidRPr="0095390B">
        <w:rPr>
          <w:spacing w:val="1"/>
          <w:lang w:val="ka-GE"/>
        </w:rPr>
        <w:t xml:space="preserve"> </w:t>
      </w:r>
      <w:r w:rsidRPr="0095390B">
        <w:rPr>
          <w:lang w:val="ka-GE"/>
        </w:rPr>
        <w:t>ბაზა</w:t>
      </w:r>
      <w:r w:rsidRPr="0095390B">
        <w:rPr>
          <w:spacing w:val="1"/>
          <w:lang w:val="ka-GE"/>
        </w:rPr>
        <w:t xml:space="preserve"> </w:t>
      </w:r>
      <w:r w:rsidRPr="0095390B">
        <w:rPr>
          <w:lang w:val="ka-GE"/>
        </w:rPr>
        <w:t>ჯერჯერობით</w:t>
      </w:r>
      <w:r w:rsidRPr="0095390B">
        <w:rPr>
          <w:spacing w:val="1"/>
          <w:lang w:val="ka-GE"/>
        </w:rPr>
        <w:t xml:space="preserve"> </w:t>
      </w:r>
      <w:r w:rsidRPr="0095390B">
        <w:rPr>
          <w:lang w:val="ka-GE"/>
        </w:rPr>
        <w:t>ჩამოყალიბებული</w:t>
      </w:r>
      <w:r w:rsidRPr="0095390B">
        <w:rPr>
          <w:spacing w:val="1"/>
          <w:lang w:val="ka-GE"/>
        </w:rPr>
        <w:t xml:space="preserve"> </w:t>
      </w:r>
      <w:r w:rsidRPr="0095390B">
        <w:rPr>
          <w:lang w:val="ka-GE"/>
        </w:rPr>
        <w:t>არ</w:t>
      </w:r>
      <w:r w:rsidRPr="0095390B">
        <w:rPr>
          <w:spacing w:val="1"/>
          <w:lang w:val="ka-GE"/>
        </w:rPr>
        <w:t xml:space="preserve"> </w:t>
      </w:r>
      <w:r w:rsidRPr="0095390B">
        <w:rPr>
          <w:lang w:val="ka-GE"/>
        </w:rPr>
        <w:t>არის.</w:t>
      </w:r>
      <w:r w:rsidRPr="0095390B">
        <w:rPr>
          <w:spacing w:val="1"/>
          <w:lang w:val="ka-GE"/>
        </w:rPr>
        <w:t xml:space="preserve"> </w:t>
      </w:r>
      <w:r w:rsidRPr="0095390B">
        <w:rPr>
          <w:lang w:val="ka-GE"/>
        </w:rPr>
        <w:t>ამასთანავე</w:t>
      </w:r>
      <w:r w:rsidRPr="0095390B">
        <w:rPr>
          <w:spacing w:val="1"/>
          <w:lang w:val="ka-GE"/>
        </w:rPr>
        <w:t xml:space="preserve"> </w:t>
      </w:r>
      <w:r w:rsidRPr="0095390B">
        <w:rPr>
          <w:lang w:val="ka-GE"/>
        </w:rPr>
        <w:t>მიკვლეულია</w:t>
      </w:r>
      <w:r w:rsidRPr="0095390B">
        <w:rPr>
          <w:spacing w:val="1"/>
          <w:lang w:val="ka-GE"/>
        </w:rPr>
        <w:t xml:space="preserve"> </w:t>
      </w:r>
      <w:r w:rsidRPr="0095390B">
        <w:rPr>
          <w:lang w:val="ka-GE"/>
        </w:rPr>
        <w:t>წინაპირობები, რომლებზე დაყრდნობითაც იკვეთება პროგნოზული და ძებნა-შეფასებითი</w:t>
      </w:r>
      <w:r w:rsidRPr="0095390B">
        <w:rPr>
          <w:spacing w:val="1"/>
          <w:lang w:val="ka-GE"/>
        </w:rPr>
        <w:t xml:space="preserve"> </w:t>
      </w:r>
      <w:r w:rsidRPr="0095390B">
        <w:rPr>
          <w:lang w:val="ka-GE"/>
        </w:rPr>
        <w:t>სამუშაოების</w:t>
      </w:r>
      <w:r w:rsidRPr="0095390B">
        <w:rPr>
          <w:spacing w:val="-2"/>
          <w:lang w:val="ka-GE"/>
        </w:rPr>
        <w:t xml:space="preserve"> </w:t>
      </w:r>
      <w:r w:rsidRPr="0095390B">
        <w:rPr>
          <w:lang w:val="ka-GE"/>
        </w:rPr>
        <w:t>ფრონტი.</w:t>
      </w:r>
      <w:r w:rsidRPr="0095390B">
        <w:rPr>
          <w:spacing w:val="-2"/>
          <w:lang w:val="ka-GE"/>
        </w:rPr>
        <w:t xml:space="preserve"> </w:t>
      </w:r>
      <w:r w:rsidRPr="0095390B">
        <w:rPr>
          <w:lang w:val="ka-GE"/>
        </w:rPr>
        <w:t>სათანადო ცნობები მოცემული</w:t>
      </w:r>
      <w:r w:rsidR="00754AE4" w:rsidRPr="0095390B">
        <w:rPr>
          <w:lang w:val="ka-GE"/>
        </w:rPr>
        <w:t>ა ქვემოთ:</w:t>
      </w:r>
    </w:p>
    <w:p w14:paraId="594AF31F" w14:textId="77777777" w:rsidR="00181B77" w:rsidRPr="0095390B" w:rsidRDefault="00181B77" w:rsidP="00072F48">
      <w:pPr>
        <w:tabs>
          <w:tab w:val="left" w:pos="9810"/>
        </w:tabs>
        <w:spacing w:before="95"/>
        <w:ind w:right="30"/>
        <w:rPr>
          <w:rFonts w:ascii="Sylfaen" w:hAnsi="Sylfaen"/>
          <w:i/>
          <w:iCs/>
          <w:lang w:val="ka-GE"/>
        </w:rPr>
      </w:pPr>
    </w:p>
    <w:p w14:paraId="0B4B199A" w14:textId="35BD4A7F" w:rsidR="00181B77" w:rsidRPr="0095390B" w:rsidRDefault="00181B77" w:rsidP="00072F48">
      <w:pPr>
        <w:tabs>
          <w:tab w:val="left" w:pos="9810"/>
        </w:tabs>
        <w:spacing w:before="95"/>
        <w:ind w:right="30"/>
        <w:jc w:val="both"/>
        <w:rPr>
          <w:rFonts w:ascii="Sylfaen" w:hAnsi="Sylfaen"/>
          <w:i/>
          <w:iCs/>
          <w:lang w:val="ka-GE"/>
        </w:rPr>
      </w:pPr>
      <w:r w:rsidRPr="0095390B">
        <w:rPr>
          <w:rFonts w:ascii="Sylfaen" w:hAnsi="Sylfaen"/>
          <w:i/>
          <w:iCs/>
          <w:lang w:val="ka-GE"/>
        </w:rPr>
        <w:t>ოქრო კავკასიონის მთავარი ქედის მეზოზოურისწინა კრისტალური გულის (გრანიტ</w:t>
      </w:r>
      <w:r w:rsidR="0095390B">
        <w:rPr>
          <w:rFonts w:ascii="Sylfaen" w:hAnsi="Sylfaen"/>
          <w:i/>
          <w:iCs/>
          <w:lang w:val="ka-GE"/>
        </w:rPr>
        <w:t>-</w:t>
      </w:r>
      <w:r w:rsidRPr="0095390B">
        <w:rPr>
          <w:rFonts w:ascii="Sylfaen" w:hAnsi="Sylfaen"/>
          <w:i/>
          <w:iCs/>
          <w:lang w:val="ka-GE"/>
        </w:rPr>
        <w:t>მეტამორფული კომპლექსის) ცენტრალური აზევების ქვეზონის აფხაზეთის სეგმენტში</w:t>
      </w:r>
    </w:p>
    <w:p w14:paraId="51E48A7C" w14:textId="3EDD2A53" w:rsidR="00181B77" w:rsidRPr="0095390B" w:rsidRDefault="00181B77" w:rsidP="00072F48">
      <w:pPr>
        <w:pStyle w:val="BodyText"/>
        <w:spacing w:before="13"/>
        <w:ind w:right="109"/>
        <w:jc w:val="both"/>
        <w:rPr>
          <w:lang w:val="ka-GE"/>
        </w:rPr>
      </w:pPr>
      <w:r w:rsidRPr="0095390B">
        <w:rPr>
          <w:lang w:val="ka-GE"/>
        </w:rPr>
        <w:t>ამ</w:t>
      </w:r>
      <w:r w:rsidRPr="0095390B">
        <w:rPr>
          <w:spacing w:val="1"/>
          <w:lang w:val="ka-GE"/>
        </w:rPr>
        <w:t xml:space="preserve"> </w:t>
      </w:r>
      <w:r w:rsidRPr="0095390B">
        <w:rPr>
          <w:lang w:val="ka-GE"/>
        </w:rPr>
        <w:t>სტრუქტურის</w:t>
      </w:r>
      <w:r w:rsidRPr="0095390B">
        <w:rPr>
          <w:spacing w:val="1"/>
          <w:lang w:val="ka-GE"/>
        </w:rPr>
        <w:t xml:space="preserve"> </w:t>
      </w:r>
      <w:r w:rsidRPr="0095390B">
        <w:rPr>
          <w:lang w:val="ka-GE"/>
        </w:rPr>
        <w:t>სამხრეთ</w:t>
      </w:r>
      <w:r w:rsidRPr="0095390B">
        <w:rPr>
          <w:spacing w:val="1"/>
          <w:lang w:val="ka-GE"/>
        </w:rPr>
        <w:t xml:space="preserve"> </w:t>
      </w:r>
      <w:r w:rsidRPr="0095390B">
        <w:rPr>
          <w:lang w:val="ka-GE"/>
        </w:rPr>
        <w:t>კიდეზე</w:t>
      </w:r>
      <w:r w:rsidRPr="0095390B">
        <w:rPr>
          <w:spacing w:val="1"/>
          <w:lang w:val="ka-GE"/>
        </w:rPr>
        <w:t xml:space="preserve"> </w:t>
      </w:r>
      <w:r w:rsidRPr="0095390B">
        <w:rPr>
          <w:lang w:val="ka-GE"/>
        </w:rPr>
        <w:t>(მდ.</w:t>
      </w:r>
      <w:r w:rsidRPr="0095390B">
        <w:rPr>
          <w:spacing w:val="1"/>
          <w:lang w:val="ka-GE"/>
        </w:rPr>
        <w:t xml:space="preserve"> </w:t>
      </w:r>
      <w:r w:rsidRPr="0095390B">
        <w:rPr>
          <w:lang w:val="ka-GE"/>
        </w:rPr>
        <w:t>კლიჩის</w:t>
      </w:r>
      <w:r w:rsidRPr="0095390B">
        <w:rPr>
          <w:spacing w:val="1"/>
          <w:lang w:val="ka-GE"/>
        </w:rPr>
        <w:t xml:space="preserve"> </w:t>
      </w:r>
      <w:r w:rsidRPr="0095390B">
        <w:rPr>
          <w:lang w:val="ka-GE"/>
        </w:rPr>
        <w:t>ხეობა,</w:t>
      </w:r>
      <w:r w:rsidRPr="0095390B">
        <w:rPr>
          <w:spacing w:val="1"/>
          <w:lang w:val="ka-GE"/>
        </w:rPr>
        <w:t xml:space="preserve"> </w:t>
      </w:r>
      <w:r w:rsidRPr="0095390B">
        <w:rPr>
          <w:lang w:val="ka-GE"/>
        </w:rPr>
        <w:t>სამხრული</w:t>
      </w:r>
      <w:r w:rsidRPr="0095390B">
        <w:rPr>
          <w:spacing w:val="1"/>
          <w:lang w:val="ka-GE"/>
        </w:rPr>
        <w:t xml:space="preserve"> </w:t>
      </w:r>
      <w:r w:rsidRPr="0095390B">
        <w:rPr>
          <w:lang w:val="ka-GE"/>
        </w:rPr>
        <w:t>თავშესაფრიდან</w:t>
      </w:r>
      <w:r w:rsidRPr="0095390B">
        <w:rPr>
          <w:spacing w:val="1"/>
          <w:lang w:val="ka-GE"/>
        </w:rPr>
        <w:t xml:space="preserve"> </w:t>
      </w:r>
      <w:r w:rsidRPr="0095390B">
        <w:rPr>
          <w:lang w:val="ka-GE"/>
        </w:rPr>
        <w:t>სამხრეთით 1,5 კმ) გვანდრის წყების მეტამორფოგენულ მიკროკვარციტებში (სიმძლავრე 20</w:t>
      </w:r>
      <w:r w:rsidRPr="0095390B">
        <w:rPr>
          <w:spacing w:val="1"/>
          <w:lang w:val="ka-GE"/>
        </w:rPr>
        <w:t xml:space="preserve"> </w:t>
      </w:r>
      <w:r w:rsidRPr="0095390B">
        <w:rPr>
          <w:lang w:val="ka-GE"/>
        </w:rPr>
        <w:t>მ)</w:t>
      </w:r>
      <w:r w:rsidRPr="0095390B">
        <w:rPr>
          <w:spacing w:val="1"/>
          <w:lang w:val="ka-GE"/>
        </w:rPr>
        <w:t xml:space="preserve"> </w:t>
      </w:r>
      <w:r w:rsidRPr="0095390B">
        <w:rPr>
          <w:lang w:val="ka-GE"/>
        </w:rPr>
        <w:t>აღმოჩენილი</w:t>
      </w:r>
      <w:r w:rsidRPr="0095390B">
        <w:rPr>
          <w:spacing w:val="1"/>
          <w:lang w:val="ka-GE"/>
        </w:rPr>
        <w:t xml:space="preserve"> </w:t>
      </w:r>
      <w:r w:rsidRPr="0095390B">
        <w:rPr>
          <w:lang w:val="ka-GE"/>
        </w:rPr>
        <w:t>იქნა</w:t>
      </w:r>
      <w:r w:rsidRPr="0095390B">
        <w:rPr>
          <w:spacing w:val="1"/>
          <w:lang w:val="ka-GE"/>
        </w:rPr>
        <w:t xml:space="preserve"> </w:t>
      </w:r>
      <w:r w:rsidRPr="0095390B">
        <w:rPr>
          <w:lang w:val="ka-GE"/>
        </w:rPr>
        <w:t>ოქროს</w:t>
      </w:r>
      <w:r w:rsidRPr="0095390B">
        <w:rPr>
          <w:spacing w:val="1"/>
          <w:lang w:val="ka-GE"/>
        </w:rPr>
        <w:t xml:space="preserve"> </w:t>
      </w:r>
      <w:r w:rsidRPr="0095390B">
        <w:rPr>
          <w:lang w:val="ka-GE"/>
        </w:rPr>
        <w:t>ჰიდროთერმალურ-მეტამორფოგენული</w:t>
      </w:r>
      <w:r w:rsidRPr="0095390B">
        <w:rPr>
          <w:spacing w:val="1"/>
          <w:lang w:val="ka-GE"/>
        </w:rPr>
        <w:t xml:space="preserve"> </w:t>
      </w:r>
      <w:r w:rsidRPr="0095390B">
        <w:rPr>
          <w:lang w:val="ka-GE"/>
        </w:rPr>
        <w:t>ტიპის</w:t>
      </w:r>
      <w:r w:rsidRPr="0095390B">
        <w:rPr>
          <w:spacing w:val="1"/>
          <w:lang w:val="ka-GE"/>
        </w:rPr>
        <w:t xml:space="preserve"> </w:t>
      </w:r>
      <w:r w:rsidRPr="0095390B">
        <w:rPr>
          <w:lang w:val="ka-GE"/>
        </w:rPr>
        <w:t>გამადნება</w:t>
      </w:r>
      <w:r w:rsidR="00535966" w:rsidRPr="0095390B">
        <w:rPr>
          <w:lang w:val="ka-GE"/>
        </w:rPr>
        <w:t>.</w:t>
      </w:r>
      <w:r w:rsidRPr="0095390B">
        <w:rPr>
          <w:spacing w:val="1"/>
          <w:lang w:val="ka-GE"/>
        </w:rPr>
        <w:t xml:space="preserve"> </w:t>
      </w:r>
    </w:p>
    <w:p w14:paraId="39577EBF" w14:textId="77777777" w:rsidR="00E13A73" w:rsidRPr="0095390B" w:rsidRDefault="00E13A73" w:rsidP="00072F48">
      <w:pPr>
        <w:tabs>
          <w:tab w:val="left" w:pos="9810"/>
        </w:tabs>
        <w:spacing w:before="95"/>
        <w:ind w:right="30"/>
        <w:rPr>
          <w:rFonts w:ascii="Sylfaen" w:hAnsi="Sylfaen"/>
          <w:i/>
          <w:iCs/>
          <w:lang w:val="ka-GE"/>
        </w:rPr>
      </w:pPr>
    </w:p>
    <w:p w14:paraId="1F50CCE1" w14:textId="45AD894B" w:rsidR="00181B77" w:rsidRPr="0095390B" w:rsidRDefault="00181B77" w:rsidP="00072F48">
      <w:pPr>
        <w:tabs>
          <w:tab w:val="left" w:pos="9810"/>
        </w:tabs>
        <w:spacing w:before="95"/>
        <w:ind w:right="30"/>
        <w:rPr>
          <w:rFonts w:ascii="Sylfaen" w:hAnsi="Sylfaen"/>
          <w:i/>
          <w:iCs/>
          <w:lang w:val="ka-GE"/>
        </w:rPr>
      </w:pPr>
      <w:r w:rsidRPr="0095390B">
        <w:rPr>
          <w:rFonts w:ascii="Sylfaen" w:hAnsi="Sylfaen"/>
          <w:i/>
          <w:iCs/>
          <w:lang w:val="ka-GE"/>
        </w:rPr>
        <w:t>ოქრო გაგრა-ჯავის ზონის კელასური-გორაბის მადნეულ-მაგმური სისტემის ფარგლებში</w:t>
      </w:r>
    </w:p>
    <w:p w14:paraId="2A0D1F5D" w14:textId="77777777" w:rsidR="00181B77" w:rsidRPr="0095390B" w:rsidRDefault="00181B77" w:rsidP="00072F48">
      <w:pPr>
        <w:pStyle w:val="BodyText"/>
        <w:ind w:right="109"/>
        <w:jc w:val="both"/>
        <w:rPr>
          <w:lang w:val="ka-GE"/>
        </w:rPr>
      </w:pPr>
      <w:r w:rsidRPr="0095390B">
        <w:rPr>
          <w:lang w:val="ka-GE"/>
        </w:rPr>
        <w:t>მითითებული სისტემის გორაბის ქვესისტემაში მნიშვნელოვანია ზიმის მადანმატარებელი</w:t>
      </w:r>
      <w:r w:rsidRPr="0095390B">
        <w:rPr>
          <w:spacing w:val="1"/>
          <w:lang w:val="ka-GE"/>
        </w:rPr>
        <w:t xml:space="preserve"> </w:t>
      </w:r>
      <w:r w:rsidRPr="0095390B">
        <w:rPr>
          <w:lang w:val="ka-GE"/>
        </w:rPr>
        <w:t>ზონა, რომელიც 3 კმ-ზე ვრცელდება, ხოლო სიმძლავრე 100-150 მ-ის ფარგლებშია. ზონაში</w:t>
      </w:r>
      <w:r w:rsidRPr="0095390B">
        <w:rPr>
          <w:spacing w:val="1"/>
          <w:lang w:val="ka-GE"/>
        </w:rPr>
        <w:t xml:space="preserve"> </w:t>
      </w:r>
      <w:r w:rsidRPr="0095390B">
        <w:rPr>
          <w:lang w:val="ka-GE"/>
        </w:rPr>
        <w:t>გამოიყოფა</w:t>
      </w:r>
      <w:r w:rsidRPr="0095390B">
        <w:rPr>
          <w:spacing w:val="-3"/>
          <w:lang w:val="ka-GE"/>
        </w:rPr>
        <w:t xml:space="preserve"> </w:t>
      </w:r>
      <w:r w:rsidRPr="0095390B">
        <w:rPr>
          <w:lang w:val="ka-GE"/>
        </w:rPr>
        <w:t>ოქროზე</w:t>
      </w:r>
      <w:r w:rsidRPr="0095390B">
        <w:rPr>
          <w:spacing w:val="-2"/>
          <w:lang w:val="ka-GE"/>
        </w:rPr>
        <w:t xml:space="preserve"> </w:t>
      </w:r>
      <w:r w:rsidRPr="0095390B">
        <w:rPr>
          <w:lang w:val="ka-GE"/>
        </w:rPr>
        <w:t>(სპილენძთან ერთად)</w:t>
      </w:r>
      <w:r w:rsidRPr="0095390B">
        <w:rPr>
          <w:spacing w:val="-1"/>
          <w:lang w:val="ka-GE"/>
        </w:rPr>
        <w:t xml:space="preserve"> </w:t>
      </w:r>
      <w:r w:rsidRPr="0095390B">
        <w:rPr>
          <w:lang w:val="ka-GE"/>
        </w:rPr>
        <w:t>პერსპექტიული</w:t>
      </w:r>
      <w:r w:rsidRPr="0095390B">
        <w:rPr>
          <w:spacing w:val="-2"/>
          <w:lang w:val="ka-GE"/>
        </w:rPr>
        <w:t xml:space="preserve"> </w:t>
      </w:r>
      <w:r w:rsidRPr="0095390B">
        <w:rPr>
          <w:lang w:val="ka-GE"/>
        </w:rPr>
        <w:t>სამი</w:t>
      </w:r>
      <w:r w:rsidRPr="0095390B">
        <w:rPr>
          <w:spacing w:val="-2"/>
          <w:lang w:val="ka-GE"/>
        </w:rPr>
        <w:t xml:space="preserve"> </w:t>
      </w:r>
      <w:r w:rsidRPr="0095390B">
        <w:rPr>
          <w:lang w:val="ka-GE"/>
        </w:rPr>
        <w:t>უბანი.</w:t>
      </w:r>
    </w:p>
    <w:p w14:paraId="29F52142" w14:textId="0490280E" w:rsidR="00181B77" w:rsidRPr="0095390B" w:rsidRDefault="00181B77" w:rsidP="00072F48">
      <w:pPr>
        <w:tabs>
          <w:tab w:val="left" w:pos="9810"/>
        </w:tabs>
        <w:spacing w:before="95"/>
        <w:ind w:right="30"/>
        <w:rPr>
          <w:rFonts w:ascii="Sylfaen" w:hAnsi="Sylfaen"/>
          <w:lang w:val="ka-GE"/>
        </w:rPr>
      </w:pPr>
    </w:p>
    <w:p w14:paraId="295D4A99" w14:textId="4B1AB772" w:rsidR="00181B77" w:rsidRPr="0095390B" w:rsidRDefault="00181B77" w:rsidP="00072F48">
      <w:pPr>
        <w:tabs>
          <w:tab w:val="left" w:pos="9810"/>
        </w:tabs>
        <w:spacing w:before="95"/>
        <w:ind w:right="30"/>
        <w:jc w:val="both"/>
        <w:rPr>
          <w:rFonts w:ascii="Sylfaen" w:hAnsi="Sylfaen"/>
          <w:i/>
          <w:iCs/>
          <w:lang w:val="ka-GE"/>
        </w:rPr>
      </w:pPr>
      <w:r w:rsidRPr="0095390B">
        <w:rPr>
          <w:rFonts w:ascii="Sylfaen" w:hAnsi="Sylfaen"/>
          <w:i/>
          <w:iCs/>
          <w:lang w:val="ka-GE"/>
        </w:rPr>
        <w:t>ოქრო კავკასიონის სამხრეთი ფერდის სპილენძ პიროტინული სარტყლის აფხაზეთის სეგმენტში</w:t>
      </w:r>
    </w:p>
    <w:p w14:paraId="13278C57" w14:textId="2D78E59A" w:rsidR="00E13A73" w:rsidRPr="0095390B" w:rsidRDefault="00E13A73" w:rsidP="00072F48">
      <w:pPr>
        <w:pStyle w:val="BodyText"/>
        <w:ind w:right="109"/>
        <w:jc w:val="both"/>
        <w:rPr>
          <w:lang w:val="ka-GE"/>
        </w:rPr>
      </w:pPr>
      <w:r w:rsidRPr="0095390B">
        <w:rPr>
          <w:lang w:val="ka-GE"/>
        </w:rPr>
        <w:t>მითითებული</w:t>
      </w:r>
      <w:r w:rsidRPr="0095390B">
        <w:rPr>
          <w:spacing w:val="1"/>
          <w:lang w:val="ka-GE"/>
        </w:rPr>
        <w:t xml:space="preserve"> </w:t>
      </w:r>
      <w:r w:rsidRPr="0095390B">
        <w:rPr>
          <w:lang w:val="ka-GE"/>
        </w:rPr>
        <w:t>სარტყლის</w:t>
      </w:r>
      <w:r w:rsidRPr="0095390B">
        <w:rPr>
          <w:spacing w:val="1"/>
          <w:lang w:val="ka-GE"/>
        </w:rPr>
        <w:t xml:space="preserve"> </w:t>
      </w:r>
      <w:r w:rsidRPr="0095390B">
        <w:rPr>
          <w:lang w:val="ka-GE"/>
        </w:rPr>
        <w:t>სპილენძ-პიროტინ-პოლიმეტალური</w:t>
      </w:r>
      <w:r w:rsidRPr="0095390B">
        <w:rPr>
          <w:spacing w:val="1"/>
          <w:lang w:val="ka-GE"/>
        </w:rPr>
        <w:t xml:space="preserve"> </w:t>
      </w:r>
      <w:r w:rsidRPr="0095390B">
        <w:rPr>
          <w:lang w:val="ka-GE"/>
        </w:rPr>
        <w:t>ჰიდროთერმალურ-</w:t>
      </w:r>
      <w:r w:rsidRPr="0095390B">
        <w:rPr>
          <w:spacing w:val="1"/>
          <w:lang w:val="ka-GE"/>
        </w:rPr>
        <w:t xml:space="preserve"> </w:t>
      </w:r>
      <w:r w:rsidRPr="0095390B">
        <w:rPr>
          <w:lang w:val="ka-GE"/>
        </w:rPr>
        <w:t>მეტამორფოგენული</w:t>
      </w:r>
      <w:r w:rsidRPr="0095390B">
        <w:rPr>
          <w:spacing w:val="1"/>
          <w:lang w:val="ka-GE"/>
        </w:rPr>
        <w:t xml:space="preserve"> </w:t>
      </w:r>
      <w:r w:rsidRPr="0095390B">
        <w:rPr>
          <w:lang w:val="ka-GE"/>
        </w:rPr>
        <w:t>გენეზისის</w:t>
      </w:r>
      <w:r w:rsidRPr="0095390B">
        <w:rPr>
          <w:spacing w:val="1"/>
          <w:lang w:val="ka-GE"/>
        </w:rPr>
        <w:t xml:space="preserve"> </w:t>
      </w:r>
      <w:r w:rsidRPr="0095390B">
        <w:rPr>
          <w:lang w:val="ka-GE"/>
        </w:rPr>
        <w:t>ძარღვულ-შტოკვერკული</w:t>
      </w:r>
      <w:r w:rsidRPr="0095390B">
        <w:rPr>
          <w:spacing w:val="1"/>
          <w:lang w:val="ka-GE"/>
        </w:rPr>
        <w:t xml:space="preserve"> </w:t>
      </w:r>
      <w:r w:rsidR="00535966" w:rsidRPr="0095390B">
        <w:rPr>
          <w:lang w:val="ka-GE"/>
        </w:rPr>
        <w:t>ზ</w:t>
      </w:r>
      <w:r w:rsidRPr="0095390B">
        <w:rPr>
          <w:lang w:val="ka-GE"/>
        </w:rPr>
        <w:t>ონების</w:t>
      </w:r>
      <w:r w:rsidRPr="0095390B">
        <w:rPr>
          <w:spacing w:val="1"/>
          <w:lang w:val="ka-GE"/>
        </w:rPr>
        <w:t xml:space="preserve"> </w:t>
      </w:r>
      <w:r w:rsidRPr="0095390B">
        <w:rPr>
          <w:lang w:val="ka-GE"/>
        </w:rPr>
        <w:t>შესწავლა</w:t>
      </w:r>
      <w:r w:rsidRPr="0095390B">
        <w:rPr>
          <w:spacing w:val="56"/>
          <w:lang w:val="ka-GE"/>
        </w:rPr>
        <w:t xml:space="preserve"> </w:t>
      </w:r>
      <w:r w:rsidRPr="0095390B">
        <w:rPr>
          <w:lang w:val="ka-GE"/>
        </w:rPr>
        <w:t>ოქროზე,</w:t>
      </w:r>
      <w:r w:rsidRPr="0095390B">
        <w:rPr>
          <w:spacing w:val="1"/>
          <w:lang w:val="ka-GE"/>
        </w:rPr>
        <w:t xml:space="preserve"> </w:t>
      </w:r>
      <w:r w:rsidRPr="0095390B">
        <w:rPr>
          <w:lang w:val="ka-GE"/>
        </w:rPr>
        <w:t>ბოლო</w:t>
      </w:r>
      <w:r w:rsidRPr="0095390B">
        <w:rPr>
          <w:spacing w:val="-3"/>
          <w:lang w:val="ka-GE"/>
        </w:rPr>
        <w:t xml:space="preserve"> </w:t>
      </w:r>
      <w:r w:rsidRPr="0095390B">
        <w:rPr>
          <w:lang w:val="ka-GE"/>
        </w:rPr>
        <w:t>მონაცემების</w:t>
      </w:r>
      <w:r w:rsidRPr="0095390B">
        <w:rPr>
          <w:spacing w:val="-2"/>
          <w:lang w:val="ka-GE"/>
        </w:rPr>
        <w:t xml:space="preserve"> </w:t>
      </w:r>
      <w:r w:rsidRPr="0095390B">
        <w:rPr>
          <w:lang w:val="ka-GE"/>
        </w:rPr>
        <w:t>საფუძველზე,</w:t>
      </w:r>
      <w:r w:rsidRPr="0095390B">
        <w:rPr>
          <w:spacing w:val="-2"/>
          <w:lang w:val="ka-GE"/>
        </w:rPr>
        <w:t xml:space="preserve"> </w:t>
      </w:r>
      <w:r w:rsidRPr="0095390B">
        <w:rPr>
          <w:lang w:val="ka-GE"/>
        </w:rPr>
        <w:t>განსაკუთრებულ</w:t>
      </w:r>
      <w:r w:rsidRPr="0095390B">
        <w:rPr>
          <w:spacing w:val="-3"/>
          <w:lang w:val="ka-GE"/>
        </w:rPr>
        <w:t xml:space="preserve"> </w:t>
      </w:r>
      <w:r w:rsidRPr="0095390B">
        <w:rPr>
          <w:lang w:val="ka-GE"/>
        </w:rPr>
        <w:t>მნიშვნელობას</w:t>
      </w:r>
      <w:r w:rsidRPr="0095390B">
        <w:rPr>
          <w:spacing w:val="-2"/>
          <w:lang w:val="ka-GE"/>
        </w:rPr>
        <w:t xml:space="preserve"> </w:t>
      </w:r>
      <w:r w:rsidRPr="0095390B">
        <w:rPr>
          <w:lang w:val="ka-GE"/>
        </w:rPr>
        <w:t>იძენს.</w:t>
      </w:r>
    </w:p>
    <w:p w14:paraId="5AFC642F" w14:textId="16F096ED" w:rsidR="00181B77" w:rsidRPr="0095390B" w:rsidRDefault="00181B77" w:rsidP="00072F48">
      <w:pPr>
        <w:tabs>
          <w:tab w:val="left" w:pos="9810"/>
        </w:tabs>
        <w:spacing w:before="95"/>
        <w:ind w:right="30"/>
        <w:rPr>
          <w:rFonts w:ascii="Sylfaen" w:hAnsi="Sylfaen"/>
          <w:lang w:val="ka-GE"/>
        </w:rPr>
      </w:pPr>
    </w:p>
    <w:p w14:paraId="26DAC59C" w14:textId="71CFFB4E" w:rsidR="00E13A73" w:rsidRPr="0095390B" w:rsidRDefault="00E13A73" w:rsidP="00072F48">
      <w:pPr>
        <w:tabs>
          <w:tab w:val="left" w:pos="9810"/>
        </w:tabs>
        <w:spacing w:before="95"/>
        <w:ind w:right="30"/>
        <w:rPr>
          <w:rFonts w:ascii="Sylfaen" w:hAnsi="Sylfaen"/>
          <w:b/>
          <w:bCs/>
          <w:lang w:val="ka-GE"/>
        </w:rPr>
      </w:pPr>
      <w:r w:rsidRPr="0095390B">
        <w:rPr>
          <w:rFonts w:ascii="Sylfaen" w:hAnsi="Sylfaen"/>
          <w:b/>
          <w:bCs/>
          <w:lang w:val="ka-GE"/>
        </w:rPr>
        <w:t>დამხმარე ნედლეული მეტალურგიისთვის</w:t>
      </w:r>
    </w:p>
    <w:p w14:paraId="404590F7" w14:textId="48B34ADB" w:rsidR="00E13A73" w:rsidRPr="0095390B" w:rsidRDefault="00E13A73" w:rsidP="00072F48">
      <w:pPr>
        <w:tabs>
          <w:tab w:val="left" w:pos="9810"/>
        </w:tabs>
        <w:spacing w:before="95"/>
        <w:ind w:right="30"/>
        <w:rPr>
          <w:rFonts w:ascii="Sylfaen" w:hAnsi="Sylfaen"/>
          <w:i/>
          <w:iCs/>
          <w:lang w:val="ka-GE"/>
        </w:rPr>
      </w:pPr>
      <w:r w:rsidRPr="0095390B">
        <w:rPr>
          <w:rFonts w:ascii="Sylfaen" w:hAnsi="Sylfaen"/>
          <w:i/>
          <w:iCs/>
          <w:lang w:val="ka-GE"/>
        </w:rPr>
        <w:t>დოლომიტი</w:t>
      </w:r>
    </w:p>
    <w:p w14:paraId="7744AE81" w14:textId="3E6744B3" w:rsidR="00E13A73" w:rsidRPr="0095390B" w:rsidRDefault="00E13A73" w:rsidP="00072F48">
      <w:pPr>
        <w:pStyle w:val="BodyText"/>
        <w:spacing w:before="11"/>
        <w:jc w:val="both"/>
        <w:rPr>
          <w:lang w:val="ka-GE"/>
        </w:rPr>
      </w:pPr>
      <w:r w:rsidRPr="0095390B">
        <w:rPr>
          <w:lang w:val="ka-GE"/>
        </w:rPr>
        <w:t>აფხაზეთში</w:t>
      </w:r>
      <w:r w:rsidRPr="0095390B">
        <w:rPr>
          <w:spacing w:val="-6"/>
          <w:lang w:val="ka-GE"/>
        </w:rPr>
        <w:t xml:space="preserve"> </w:t>
      </w:r>
      <w:r w:rsidRPr="0095390B">
        <w:rPr>
          <w:lang w:val="ka-GE"/>
        </w:rPr>
        <w:t>ცნობილია დოლომიტების ერთი</w:t>
      </w:r>
      <w:r w:rsidRPr="0095390B">
        <w:rPr>
          <w:spacing w:val="-6"/>
          <w:lang w:val="ka-GE"/>
        </w:rPr>
        <w:t xml:space="preserve"> </w:t>
      </w:r>
      <w:r w:rsidRPr="0095390B">
        <w:rPr>
          <w:lang w:val="ka-GE"/>
        </w:rPr>
        <w:t>-</w:t>
      </w:r>
      <w:r w:rsidRPr="0095390B">
        <w:rPr>
          <w:spacing w:val="-6"/>
          <w:lang w:val="ka-GE"/>
        </w:rPr>
        <w:t xml:space="preserve"> </w:t>
      </w:r>
      <w:r w:rsidRPr="0095390B">
        <w:rPr>
          <w:lang w:val="ka-GE"/>
        </w:rPr>
        <w:t>ტყვარჩელის</w:t>
      </w:r>
      <w:r w:rsidRPr="0095390B">
        <w:rPr>
          <w:spacing w:val="-5"/>
          <w:lang w:val="ka-GE"/>
        </w:rPr>
        <w:t xml:space="preserve"> </w:t>
      </w:r>
      <w:r w:rsidR="003B4F6F" w:rsidRPr="0095390B">
        <w:rPr>
          <w:lang w:val="ka-GE"/>
        </w:rPr>
        <w:t>საბადო</w:t>
      </w:r>
      <w:r w:rsidR="003B4F6F" w:rsidRPr="0095390B">
        <w:rPr>
          <w:spacing w:val="-5"/>
          <w:lang w:val="ka-GE"/>
        </w:rPr>
        <w:t xml:space="preserve"> </w:t>
      </w:r>
      <w:r w:rsidRPr="0095390B">
        <w:rPr>
          <w:lang w:val="ka-GE"/>
        </w:rPr>
        <w:t>(CaO:MgO=1.52)</w:t>
      </w:r>
      <w:r w:rsidR="003B4F6F" w:rsidRPr="0095390B">
        <w:rPr>
          <w:lang w:val="ka-GE"/>
        </w:rPr>
        <w:t>.</w:t>
      </w:r>
      <w:r w:rsidRPr="0095390B">
        <w:rPr>
          <w:spacing w:val="-6"/>
          <w:lang w:val="ka-GE"/>
        </w:rPr>
        <w:t xml:space="preserve"> </w:t>
      </w:r>
      <w:r w:rsidRPr="0095390B">
        <w:rPr>
          <w:lang w:val="ka-GE"/>
        </w:rPr>
        <w:t>A+B+C1</w:t>
      </w:r>
      <w:r w:rsidR="003B4F6F" w:rsidRPr="0095390B">
        <w:rPr>
          <w:lang w:val="ka-GE"/>
        </w:rPr>
        <w:t xml:space="preserve"> </w:t>
      </w:r>
      <w:r w:rsidR="00B91C77" w:rsidRPr="0095390B">
        <w:rPr>
          <w:lang w:val="ka-GE"/>
        </w:rPr>
        <w:t>კ</w:t>
      </w:r>
      <w:r w:rsidRPr="0095390B">
        <w:rPr>
          <w:lang w:val="ka-GE"/>
        </w:rPr>
        <w:t>ატეგორიის</w:t>
      </w:r>
      <w:r w:rsidRPr="0095390B">
        <w:rPr>
          <w:spacing w:val="-5"/>
          <w:lang w:val="ka-GE"/>
        </w:rPr>
        <w:t xml:space="preserve"> </w:t>
      </w:r>
      <w:r w:rsidRPr="0095390B">
        <w:rPr>
          <w:lang w:val="ka-GE"/>
        </w:rPr>
        <w:t>მარაგები</w:t>
      </w:r>
      <w:r w:rsidRPr="0095390B">
        <w:rPr>
          <w:spacing w:val="-5"/>
          <w:lang w:val="ka-GE"/>
        </w:rPr>
        <w:t xml:space="preserve"> </w:t>
      </w:r>
      <w:r w:rsidRPr="0095390B">
        <w:rPr>
          <w:lang w:val="ka-GE"/>
        </w:rPr>
        <w:t>შეადგენ</w:t>
      </w:r>
      <w:r w:rsidR="003B4F6F" w:rsidRPr="0095390B">
        <w:rPr>
          <w:spacing w:val="-5"/>
          <w:lang w:val="ka-GE"/>
        </w:rPr>
        <w:t>ს</w:t>
      </w:r>
      <w:r w:rsidRPr="0095390B">
        <w:rPr>
          <w:spacing w:val="-1"/>
          <w:lang w:val="ka-GE"/>
        </w:rPr>
        <w:t xml:space="preserve"> </w:t>
      </w:r>
      <w:r w:rsidRPr="0095390B">
        <w:rPr>
          <w:lang w:val="ka-GE"/>
        </w:rPr>
        <w:t>39104</w:t>
      </w:r>
      <w:r w:rsidRPr="0095390B">
        <w:rPr>
          <w:spacing w:val="-4"/>
          <w:lang w:val="ka-GE"/>
        </w:rPr>
        <w:t xml:space="preserve"> </w:t>
      </w:r>
      <w:r w:rsidRPr="0095390B">
        <w:rPr>
          <w:lang w:val="ka-GE"/>
        </w:rPr>
        <w:t>ათას</w:t>
      </w:r>
      <w:r w:rsidRPr="0095390B">
        <w:rPr>
          <w:spacing w:val="-4"/>
          <w:lang w:val="ka-GE"/>
        </w:rPr>
        <w:t xml:space="preserve"> </w:t>
      </w:r>
      <w:r w:rsidRPr="0095390B">
        <w:rPr>
          <w:lang w:val="ka-GE"/>
        </w:rPr>
        <w:t>ტ-ს.</w:t>
      </w:r>
    </w:p>
    <w:p w14:paraId="3D3B1F3B" w14:textId="77777777" w:rsidR="00E13A73" w:rsidRPr="0095390B" w:rsidRDefault="00E13A73" w:rsidP="00072F48">
      <w:pPr>
        <w:tabs>
          <w:tab w:val="left" w:pos="9810"/>
        </w:tabs>
        <w:spacing w:before="95"/>
        <w:ind w:right="30"/>
        <w:rPr>
          <w:rFonts w:ascii="Sylfaen" w:hAnsi="Sylfaen"/>
          <w:i/>
          <w:iCs/>
          <w:lang w:val="ka-GE"/>
        </w:rPr>
      </w:pPr>
    </w:p>
    <w:p w14:paraId="214B884E" w14:textId="6CA62735" w:rsidR="00E13A73" w:rsidRPr="0095390B" w:rsidRDefault="00E13A73" w:rsidP="00072F48">
      <w:pPr>
        <w:tabs>
          <w:tab w:val="left" w:pos="9810"/>
        </w:tabs>
        <w:spacing w:before="95"/>
        <w:ind w:right="30"/>
        <w:rPr>
          <w:rFonts w:ascii="Sylfaen" w:hAnsi="Sylfaen"/>
          <w:i/>
          <w:iCs/>
          <w:lang w:val="ka-GE"/>
        </w:rPr>
      </w:pPr>
      <w:r w:rsidRPr="0095390B">
        <w:rPr>
          <w:rFonts w:ascii="Sylfaen" w:hAnsi="Sylfaen"/>
          <w:i/>
          <w:iCs/>
          <w:lang w:val="ka-GE"/>
        </w:rPr>
        <w:t>ცეცხლგამძლე თიხები</w:t>
      </w:r>
    </w:p>
    <w:p w14:paraId="26525E8D" w14:textId="35955EEC" w:rsidR="00E13A73" w:rsidRPr="0095390B" w:rsidRDefault="00E13A73" w:rsidP="00072F48">
      <w:pPr>
        <w:pStyle w:val="BodyText"/>
        <w:spacing w:before="10"/>
        <w:ind w:right="110"/>
        <w:jc w:val="both"/>
        <w:rPr>
          <w:lang w:val="ka-GE"/>
        </w:rPr>
      </w:pPr>
      <w:r w:rsidRPr="0095390B">
        <w:rPr>
          <w:lang w:val="ka-GE"/>
        </w:rPr>
        <w:t>ცეცხლგამძლე</w:t>
      </w:r>
      <w:r w:rsidRPr="0095390B">
        <w:rPr>
          <w:spacing w:val="1"/>
          <w:lang w:val="ka-GE"/>
        </w:rPr>
        <w:t xml:space="preserve"> </w:t>
      </w:r>
      <w:r w:rsidRPr="0095390B">
        <w:rPr>
          <w:lang w:val="ka-GE"/>
        </w:rPr>
        <w:t>თიხები</w:t>
      </w:r>
      <w:r w:rsidRPr="0095390B">
        <w:rPr>
          <w:spacing w:val="1"/>
          <w:lang w:val="ka-GE"/>
        </w:rPr>
        <w:t xml:space="preserve"> </w:t>
      </w:r>
      <w:r w:rsidRPr="0095390B">
        <w:rPr>
          <w:lang w:val="ka-GE"/>
        </w:rPr>
        <w:t>(თიხაფიქლები)</w:t>
      </w:r>
      <w:r w:rsidRPr="0095390B">
        <w:rPr>
          <w:spacing w:val="1"/>
          <w:lang w:val="ka-GE"/>
        </w:rPr>
        <w:t xml:space="preserve"> </w:t>
      </w:r>
      <w:r w:rsidRPr="0095390B">
        <w:rPr>
          <w:lang w:val="ka-GE"/>
        </w:rPr>
        <w:t>ტყვარჩელის</w:t>
      </w:r>
      <w:r w:rsidRPr="0095390B">
        <w:rPr>
          <w:spacing w:val="1"/>
          <w:lang w:val="ka-GE"/>
        </w:rPr>
        <w:t xml:space="preserve"> </w:t>
      </w:r>
      <w:r w:rsidRPr="0095390B">
        <w:rPr>
          <w:lang w:val="ka-GE"/>
        </w:rPr>
        <w:t>ქვანახშირის</w:t>
      </w:r>
      <w:r w:rsidRPr="0095390B">
        <w:rPr>
          <w:spacing w:val="1"/>
          <w:lang w:val="ka-GE"/>
        </w:rPr>
        <w:t xml:space="preserve"> </w:t>
      </w:r>
      <w:r w:rsidRPr="0095390B">
        <w:rPr>
          <w:lang w:val="ka-GE"/>
        </w:rPr>
        <w:t>საბადოს</w:t>
      </w:r>
      <w:r w:rsidRPr="0095390B">
        <w:rPr>
          <w:spacing w:val="1"/>
          <w:lang w:val="ka-GE"/>
        </w:rPr>
        <w:t xml:space="preserve"> </w:t>
      </w:r>
      <w:r w:rsidRPr="0095390B">
        <w:rPr>
          <w:lang w:val="ka-GE"/>
        </w:rPr>
        <w:t>ფარგლებშია</w:t>
      </w:r>
      <w:r w:rsidRPr="0095390B">
        <w:rPr>
          <w:spacing w:val="1"/>
          <w:lang w:val="ka-GE"/>
        </w:rPr>
        <w:t xml:space="preserve"> </w:t>
      </w:r>
      <w:r w:rsidRPr="0095390B">
        <w:rPr>
          <w:lang w:val="ka-GE"/>
        </w:rPr>
        <w:t>განთავსებული. მათი დასტები მორიგეობენ ქვანახშირის ფენებთან და ნახშირიანი წყების</w:t>
      </w:r>
      <w:r w:rsidRPr="0095390B">
        <w:rPr>
          <w:spacing w:val="1"/>
          <w:lang w:val="ka-GE"/>
        </w:rPr>
        <w:t xml:space="preserve"> </w:t>
      </w:r>
      <w:r w:rsidRPr="0095390B">
        <w:rPr>
          <w:lang w:val="ka-GE"/>
        </w:rPr>
        <w:t>სხვა</w:t>
      </w:r>
      <w:r w:rsidRPr="0095390B">
        <w:rPr>
          <w:spacing w:val="-3"/>
          <w:lang w:val="ka-GE"/>
        </w:rPr>
        <w:t xml:space="preserve"> </w:t>
      </w:r>
      <w:r w:rsidRPr="0095390B">
        <w:rPr>
          <w:lang w:val="ka-GE"/>
        </w:rPr>
        <w:t>ქანებთან.</w:t>
      </w:r>
      <w:r w:rsidRPr="0095390B">
        <w:rPr>
          <w:spacing w:val="-2"/>
          <w:lang w:val="ka-GE"/>
        </w:rPr>
        <w:t xml:space="preserve"> </w:t>
      </w:r>
      <w:r w:rsidRPr="0095390B">
        <w:rPr>
          <w:lang w:val="ka-GE"/>
        </w:rPr>
        <w:t>A+B+C1 კატეგორიის</w:t>
      </w:r>
      <w:r w:rsidRPr="0095390B">
        <w:rPr>
          <w:spacing w:val="-2"/>
          <w:lang w:val="ka-GE"/>
        </w:rPr>
        <w:t xml:space="preserve"> </w:t>
      </w:r>
      <w:r w:rsidRPr="0095390B">
        <w:rPr>
          <w:lang w:val="ka-GE"/>
        </w:rPr>
        <w:t>მარაგები</w:t>
      </w:r>
      <w:r w:rsidRPr="0095390B">
        <w:rPr>
          <w:spacing w:val="-2"/>
          <w:lang w:val="ka-GE"/>
        </w:rPr>
        <w:t xml:space="preserve"> </w:t>
      </w:r>
      <w:r w:rsidRPr="0095390B">
        <w:rPr>
          <w:lang w:val="ka-GE"/>
        </w:rPr>
        <w:t>შეადგენ</w:t>
      </w:r>
      <w:r w:rsidR="00B91C77" w:rsidRPr="0095390B">
        <w:rPr>
          <w:spacing w:val="-2"/>
          <w:lang w:val="ka-GE"/>
        </w:rPr>
        <w:t>ს</w:t>
      </w:r>
      <w:r w:rsidRPr="0095390B">
        <w:rPr>
          <w:spacing w:val="-2"/>
          <w:lang w:val="ka-GE"/>
        </w:rPr>
        <w:t xml:space="preserve"> </w:t>
      </w:r>
      <w:r w:rsidRPr="0095390B">
        <w:rPr>
          <w:lang w:val="ka-GE"/>
        </w:rPr>
        <w:t>83260</w:t>
      </w:r>
      <w:r w:rsidRPr="0095390B">
        <w:rPr>
          <w:spacing w:val="-1"/>
          <w:lang w:val="ka-GE"/>
        </w:rPr>
        <w:t xml:space="preserve"> </w:t>
      </w:r>
      <w:r w:rsidRPr="0095390B">
        <w:rPr>
          <w:lang w:val="ka-GE"/>
        </w:rPr>
        <w:t>ათას</w:t>
      </w:r>
      <w:r w:rsidRPr="0095390B">
        <w:rPr>
          <w:spacing w:val="-2"/>
          <w:lang w:val="ka-GE"/>
        </w:rPr>
        <w:t xml:space="preserve"> </w:t>
      </w:r>
      <w:r w:rsidRPr="0095390B">
        <w:rPr>
          <w:lang w:val="ka-GE"/>
        </w:rPr>
        <w:t>ტონას.</w:t>
      </w:r>
    </w:p>
    <w:p w14:paraId="43B8ED7C" w14:textId="485A769D" w:rsidR="00E13A73" w:rsidRPr="0095390B" w:rsidRDefault="00E13A73" w:rsidP="00072F48">
      <w:pPr>
        <w:tabs>
          <w:tab w:val="left" w:pos="9810"/>
        </w:tabs>
        <w:spacing w:before="95"/>
        <w:ind w:right="30"/>
        <w:rPr>
          <w:rFonts w:ascii="Sylfaen" w:hAnsi="Sylfaen"/>
          <w:lang w:val="ka-GE"/>
        </w:rPr>
      </w:pPr>
    </w:p>
    <w:p w14:paraId="518532BC" w14:textId="7CCB2C47" w:rsidR="00E13A73" w:rsidRPr="0095390B" w:rsidRDefault="00E13A73" w:rsidP="00072F48">
      <w:pPr>
        <w:tabs>
          <w:tab w:val="left" w:pos="9810"/>
        </w:tabs>
        <w:spacing w:before="95"/>
        <w:ind w:right="30"/>
        <w:rPr>
          <w:rFonts w:ascii="Sylfaen" w:hAnsi="Sylfaen"/>
          <w:b/>
          <w:bCs/>
          <w:i/>
          <w:iCs/>
          <w:lang w:val="ka-GE"/>
        </w:rPr>
      </w:pPr>
      <w:r w:rsidRPr="0095390B">
        <w:rPr>
          <w:rFonts w:ascii="Sylfaen" w:hAnsi="Sylfaen"/>
          <w:b/>
          <w:bCs/>
          <w:i/>
          <w:iCs/>
          <w:lang w:val="ka-GE"/>
        </w:rPr>
        <w:t>სამშენებლო ინდუსტრია</w:t>
      </w:r>
    </w:p>
    <w:p w14:paraId="196E99C8" w14:textId="6C8E172F" w:rsidR="00E13A73" w:rsidRPr="0095390B" w:rsidRDefault="00E13A73" w:rsidP="00072F48">
      <w:pPr>
        <w:tabs>
          <w:tab w:val="left" w:pos="9810"/>
        </w:tabs>
        <w:spacing w:before="95"/>
        <w:ind w:right="30"/>
        <w:rPr>
          <w:rFonts w:ascii="Sylfaen" w:hAnsi="Sylfaen"/>
          <w:i/>
          <w:iCs/>
          <w:lang w:val="ka-GE"/>
        </w:rPr>
      </w:pPr>
      <w:r w:rsidRPr="0095390B">
        <w:rPr>
          <w:rFonts w:ascii="Sylfaen" w:hAnsi="Sylfaen"/>
          <w:i/>
          <w:iCs/>
          <w:lang w:val="ka-GE"/>
        </w:rPr>
        <w:lastRenderedPageBreak/>
        <w:t>მოსაპირკეთებელი ქვების საბადოები</w:t>
      </w:r>
    </w:p>
    <w:p w14:paraId="42203237" w14:textId="77777777" w:rsidR="00E13A73" w:rsidRPr="0095390B" w:rsidRDefault="00E13A73" w:rsidP="00072F48">
      <w:pPr>
        <w:pStyle w:val="BodyText"/>
        <w:spacing w:before="10"/>
        <w:ind w:right="109"/>
        <w:jc w:val="both"/>
        <w:rPr>
          <w:lang w:val="ka-GE"/>
        </w:rPr>
      </w:pPr>
      <w:r w:rsidRPr="0095390B">
        <w:rPr>
          <w:lang w:val="ka-GE"/>
        </w:rPr>
        <w:t>აფხაზეთის</w:t>
      </w:r>
      <w:r w:rsidRPr="0095390B">
        <w:rPr>
          <w:spacing w:val="1"/>
          <w:lang w:val="ka-GE"/>
        </w:rPr>
        <w:t xml:space="preserve"> </w:t>
      </w:r>
      <w:r w:rsidRPr="0095390B">
        <w:rPr>
          <w:lang w:val="ka-GE"/>
        </w:rPr>
        <w:t>ტერიტორიაზე</w:t>
      </w:r>
      <w:r w:rsidRPr="0095390B">
        <w:rPr>
          <w:spacing w:val="1"/>
          <w:lang w:val="ka-GE"/>
        </w:rPr>
        <w:t xml:space="preserve"> </w:t>
      </w:r>
      <w:r w:rsidRPr="0095390B">
        <w:rPr>
          <w:lang w:val="ka-GE"/>
        </w:rPr>
        <w:t>ცნობილია</w:t>
      </w:r>
      <w:r w:rsidRPr="0095390B">
        <w:rPr>
          <w:spacing w:val="1"/>
          <w:lang w:val="ka-GE"/>
        </w:rPr>
        <w:t xml:space="preserve"> </w:t>
      </w:r>
      <w:r w:rsidRPr="0095390B">
        <w:rPr>
          <w:lang w:val="ka-GE"/>
        </w:rPr>
        <w:t>მოსაპირკეთებელი</w:t>
      </w:r>
      <w:r w:rsidRPr="0095390B">
        <w:rPr>
          <w:spacing w:val="1"/>
          <w:lang w:val="ka-GE"/>
        </w:rPr>
        <w:t xml:space="preserve"> </w:t>
      </w:r>
      <w:r w:rsidRPr="0095390B">
        <w:rPr>
          <w:lang w:val="ka-GE"/>
        </w:rPr>
        <w:t>ქვების</w:t>
      </w:r>
      <w:r w:rsidRPr="0095390B">
        <w:rPr>
          <w:spacing w:val="1"/>
          <w:lang w:val="ka-GE"/>
        </w:rPr>
        <w:t xml:space="preserve"> </w:t>
      </w:r>
      <w:r w:rsidRPr="0095390B">
        <w:rPr>
          <w:lang w:val="ka-GE"/>
        </w:rPr>
        <w:t>შვიდი</w:t>
      </w:r>
      <w:r w:rsidRPr="0095390B">
        <w:rPr>
          <w:spacing w:val="1"/>
          <w:lang w:val="ka-GE"/>
        </w:rPr>
        <w:t xml:space="preserve"> </w:t>
      </w:r>
      <w:r w:rsidRPr="0095390B">
        <w:rPr>
          <w:lang w:val="ka-GE"/>
        </w:rPr>
        <w:t>საბადო,</w:t>
      </w:r>
      <w:r w:rsidRPr="0095390B">
        <w:rPr>
          <w:spacing w:val="1"/>
          <w:lang w:val="ka-GE"/>
        </w:rPr>
        <w:t xml:space="preserve"> </w:t>
      </w:r>
      <w:r w:rsidRPr="0095390B">
        <w:rPr>
          <w:lang w:val="ka-GE"/>
        </w:rPr>
        <w:t>აქედან</w:t>
      </w:r>
      <w:r w:rsidRPr="0095390B">
        <w:rPr>
          <w:spacing w:val="1"/>
          <w:lang w:val="ka-GE"/>
        </w:rPr>
        <w:t xml:space="preserve"> </w:t>
      </w:r>
      <w:r w:rsidRPr="0095390B">
        <w:rPr>
          <w:lang w:val="ka-GE"/>
        </w:rPr>
        <w:t>ოთხი</w:t>
      </w:r>
      <w:r w:rsidRPr="0095390B">
        <w:rPr>
          <w:spacing w:val="-3"/>
          <w:lang w:val="ka-GE"/>
        </w:rPr>
        <w:t xml:space="preserve"> </w:t>
      </w:r>
      <w:r w:rsidRPr="0095390B">
        <w:rPr>
          <w:lang w:val="ka-GE"/>
        </w:rPr>
        <w:t>არის</w:t>
      </w:r>
      <w:r w:rsidRPr="0095390B">
        <w:rPr>
          <w:spacing w:val="-3"/>
          <w:lang w:val="ka-GE"/>
        </w:rPr>
        <w:t xml:space="preserve"> </w:t>
      </w:r>
      <w:r w:rsidRPr="0095390B">
        <w:rPr>
          <w:lang w:val="ka-GE"/>
        </w:rPr>
        <w:t>გამარმარილოებული</w:t>
      </w:r>
      <w:r w:rsidRPr="0095390B">
        <w:rPr>
          <w:spacing w:val="-3"/>
          <w:lang w:val="ka-GE"/>
        </w:rPr>
        <w:t xml:space="preserve"> </w:t>
      </w:r>
      <w:r w:rsidRPr="0095390B">
        <w:rPr>
          <w:lang w:val="ka-GE"/>
        </w:rPr>
        <w:t>კირქვის</w:t>
      </w:r>
      <w:r w:rsidRPr="0095390B">
        <w:rPr>
          <w:spacing w:val="-2"/>
          <w:lang w:val="ka-GE"/>
        </w:rPr>
        <w:t xml:space="preserve"> </w:t>
      </w:r>
      <w:r w:rsidRPr="0095390B">
        <w:rPr>
          <w:lang w:val="ka-GE"/>
        </w:rPr>
        <w:t>და</w:t>
      </w:r>
      <w:r w:rsidRPr="0095390B">
        <w:rPr>
          <w:spacing w:val="-3"/>
          <w:lang w:val="ka-GE"/>
        </w:rPr>
        <w:t xml:space="preserve"> </w:t>
      </w:r>
      <w:r w:rsidRPr="0095390B">
        <w:rPr>
          <w:lang w:val="ka-GE"/>
        </w:rPr>
        <w:t>სამი</w:t>
      </w:r>
      <w:r w:rsidRPr="0095390B">
        <w:rPr>
          <w:spacing w:val="1"/>
          <w:lang w:val="ka-GE"/>
        </w:rPr>
        <w:t xml:space="preserve"> </w:t>
      </w:r>
      <w:r w:rsidRPr="0095390B">
        <w:rPr>
          <w:lang w:val="ka-GE"/>
        </w:rPr>
        <w:t>მაგმური</w:t>
      </w:r>
      <w:r w:rsidRPr="0095390B">
        <w:rPr>
          <w:spacing w:val="-3"/>
          <w:lang w:val="ka-GE"/>
        </w:rPr>
        <w:t xml:space="preserve"> </w:t>
      </w:r>
      <w:r w:rsidRPr="0095390B">
        <w:rPr>
          <w:lang w:val="ka-GE"/>
        </w:rPr>
        <w:t>წარმოშობის</w:t>
      </w:r>
      <w:r w:rsidRPr="0095390B">
        <w:rPr>
          <w:spacing w:val="-2"/>
          <w:lang w:val="ka-GE"/>
        </w:rPr>
        <w:t xml:space="preserve"> </w:t>
      </w:r>
      <w:r w:rsidRPr="0095390B">
        <w:rPr>
          <w:lang w:val="ka-GE"/>
        </w:rPr>
        <w:t>საბადო.</w:t>
      </w:r>
    </w:p>
    <w:p w14:paraId="3F1BB7D5" w14:textId="5296AF22" w:rsidR="00E13A73" w:rsidRPr="0095390B" w:rsidRDefault="00E13A73" w:rsidP="00072F48">
      <w:pPr>
        <w:pStyle w:val="BodyText"/>
        <w:ind w:right="109"/>
        <w:jc w:val="both"/>
        <w:rPr>
          <w:lang w:val="ka-GE"/>
        </w:rPr>
      </w:pPr>
      <w:r w:rsidRPr="0095390B">
        <w:rPr>
          <w:lang w:val="ka-GE"/>
        </w:rPr>
        <w:t>სულ მაგმური წარმოშობის მოსაპირკეთებელი ქვების მარაგები შეადგენს 3011 ათას მ</w:t>
      </w:r>
      <w:r w:rsidRPr="0095390B">
        <w:rPr>
          <w:position w:val="7"/>
          <w:sz w:val="14"/>
          <w:szCs w:val="14"/>
          <w:lang w:val="ka-GE"/>
        </w:rPr>
        <w:t>3</w:t>
      </w:r>
      <w:r w:rsidRPr="0095390B">
        <w:rPr>
          <w:lang w:val="ka-GE"/>
        </w:rPr>
        <w:t>-ს.</w:t>
      </w:r>
      <w:r w:rsidRPr="0095390B">
        <w:rPr>
          <w:spacing w:val="1"/>
          <w:lang w:val="ka-GE"/>
        </w:rPr>
        <w:t xml:space="preserve"> </w:t>
      </w:r>
      <w:r w:rsidRPr="0095390B">
        <w:rPr>
          <w:lang w:val="ka-GE"/>
        </w:rPr>
        <w:t>აქედან</w:t>
      </w:r>
      <w:r w:rsidRPr="0095390B">
        <w:rPr>
          <w:spacing w:val="1"/>
          <w:lang w:val="ka-GE"/>
        </w:rPr>
        <w:t xml:space="preserve"> </w:t>
      </w:r>
      <w:r w:rsidRPr="0095390B">
        <w:rPr>
          <w:lang w:val="ka-GE"/>
        </w:rPr>
        <w:t>აიგბის</w:t>
      </w:r>
      <w:r w:rsidRPr="0095390B">
        <w:rPr>
          <w:spacing w:val="1"/>
          <w:lang w:val="ka-GE"/>
        </w:rPr>
        <w:t xml:space="preserve"> </w:t>
      </w:r>
      <w:r w:rsidRPr="0095390B">
        <w:rPr>
          <w:lang w:val="ka-GE"/>
        </w:rPr>
        <w:t>გაბროს</w:t>
      </w:r>
      <w:r w:rsidRPr="0095390B">
        <w:rPr>
          <w:spacing w:val="1"/>
          <w:lang w:val="ka-GE"/>
        </w:rPr>
        <w:t xml:space="preserve"> </w:t>
      </w:r>
      <w:r w:rsidRPr="0095390B">
        <w:rPr>
          <w:lang w:val="ka-GE"/>
        </w:rPr>
        <w:t>საბადო,</w:t>
      </w:r>
      <w:r w:rsidRPr="0095390B">
        <w:rPr>
          <w:spacing w:val="1"/>
          <w:lang w:val="ka-GE"/>
        </w:rPr>
        <w:t xml:space="preserve"> </w:t>
      </w:r>
      <w:r w:rsidRPr="0095390B">
        <w:rPr>
          <w:lang w:val="ka-GE"/>
        </w:rPr>
        <w:t>რომელიც</w:t>
      </w:r>
      <w:r w:rsidRPr="0095390B">
        <w:rPr>
          <w:spacing w:val="1"/>
          <w:lang w:val="ka-GE"/>
        </w:rPr>
        <w:t xml:space="preserve"> </w:t>
      </w:r>
      <w:r w:rsidRPr="0095390B">
        <w:rPr>
          <w:lang w:val="ka-GE"/>
        </w:rPr>
        <w:t>მდ.</w:t>
      </w:r>
      <w:r w:rsidRPr="0095390B">
        <w:rPr>
          <w:spacing w:val="1"/>
          <w:lang w:val="ka-GE"/>
        </w:rPr>
        <w:t xml:space="preserve"> </w:t>
      </w:r>
      <w:r w:rsidRPr="0095390B">
        <w:rPr>
          <w:lang w:val="ka-GE"/>
        </w:rPr>
        <w:t>ფსოუს</w:t>
      </w:r>
      <w:r w:rsidRPr="0095390B">
        <w:rPr>
          <w:spacing w:val="1"/>
          <w:lang w:val="ka-GE"/>
        </w:rPr>
        <w:t xml:space="preserve"> </w:t>
      </w:r>
      <w:r w:rsidRPr="0095390B">
        <w:rPr>
          <w:lang w:val="ka-GE"/>
        </w:rPr>
        <w:t>მარცხენა</w:t>
      </w:r>
      <w:r w:rsidRPr="0095390B">
        <w:rPr>
          <w:spacing w:val="1"/>
          <w:lang w:val="ka-GE"/>
        </w:rPr>
        <w:t xml:space="preserve"> </w:t>
      </w:r>
      <w:r w:rsidRPr="0095390B">
        <w:rPr>
          <w:lang w:val="ka-GE"/>
        </w:rPr>
        <w:t>და</w:t>
      </w:r>
      <w:r w:rsidRPr="0095390B">
        <w:rPr>
          <w:spacing w:val="1"/>
          <w:lang w:val="ka-GE"/>
        </w:rPr>
        <w:t xml:space="preserve"> </w:t>
      </w:r>
      <w:r w:rsidRPr="0095390B">
        <w:rPr>
          <w:lang w:val="ka-GE"/>
        </w:rPr>
        <w:t>მარჯვენა</w:t>
      </w:r>
      <w:r w:rsidRPr="0095390B">
        <w:rPr>
          <w:spacing w:val="1"/>
          <w:lang w:val="ka-GE"/>
        </w:rPr>
        <w:t xml:space="preserve"> </w:t>
      </w:r>
      <w:r w:rsidRPr="0095390B">
        <w:rPr>
          <w:lang w:val="ka-GE"/>
        </w:rPr>
        <w:t>ნაპირის</w:t>
      </w:r>
      <w:r w:rsidRPr="0095390B">
        <w:rPr>
          <w:spacing w:val="1"/>
          <w:lang w:val="ka-GE"/>
        </w:rPr>
        <w:t xml:space="preserve"> </w:t>
      </w:r>
      <w:r w:rsidRPr="0095390B">
        <w:rPr>
          <w:lang w:val="ka-GE"/>
        </w:rPr>
        <w:t>ფერდობებზეა</w:t>
      </w:r>
      <w:r w:rsidRPr="0095390B">
        <w:rPr>
          <w:spacing w:val="1"/>
          <w:lang w:val="ka-GE"/>
        </w:rPr>
        <w:t xml:space="preserve"> </w:t>
      </w:r>
      <w:r w:rsidRPr="0095390B">
        <w:rPr>
          <w:lang w:val="ka-GE"/>
        </w:rPr>
        <w:t>განლაგებული (669 ათასი მ</w:t>
      </w:r>
      <w:r w:rsidRPr="0095390B">
        <w:rPr>
          <w:vertAlign w:val="superscript"/>
          <w:lang w:val="ka-GE"/>
        </w:rPr>
        <w:t>2</w:t>
      </w:r>
      <w:r w:rsidRPr="0095390B">
        <w:rPr>
          <w:lang w:val="ka-GE"/>
        </w:rPr>
        <w:t>) რუსეთის ფედერაციულმა რესპუბლიკამ</w:t>
      </w:r>
      <w:r w:rsidRPr="0095390B">
        <w:rPr>
          <w:spacing w:val="1"/>
          <w:lang w:val="ka-GE"/>
        </w:rPr>
        <w:t xml:space="preserve"> </w:t>
      </w:r>
      <w:r w:rsidRPr="0095390B">
        <w:rPr>
          <w:lang w:val="ka-GE"/>
        </w:rPr>
        <w:t>მიითვისა.</w:t>
      </w:r>
      <w:r w:rsidRPr="0095390B">
        <w:rPr>
          <w:spacing w:val="1"/>
          <w:lang w:val="ka-GE"/>
        </w:rPr>
        <w:t xml:space="preserve"> </w:t>
      </w:r>
      <w:r w:rsidRPr="0095390B">
        <w:rPr>
          <w:lang w:val="ka-GE"/>
        </w:rPr>
        <w:t>აღნიშნული</w:t>
      </w:r>
      <w:r w:rsidRPr="0095390B">
        <w:rPr>
          <w:spacing w:val="1"/>
          <w:lang w:val="ka-GE"/>
        </w:rPr>
        <w:t xml:space="preserve"> </w:t>
      </w:r>
      <w:r w:rsidRPr="0095390B">
        <w:rPr>
          <w:lang w:val="ka-GE"/>
        </w:rPr>
        <w:t>რესურსი</w:t>
      </w:r>
      <w:r w:rsidRPr="0095390B">
        <w:rPr>
          <w:spacing w:val="1"/>
          <w:lang w:val="ka-GE"/>
        </w:rPr>
        <w:t xml:space="preserve"> </w:t>
      </w:r>
      <w:r w:rsidRPr="0095390B">
        <w:rPr>
          <w:lang w:val="ka-GE"/>
        </w:rPr>
        <w:t>გამოყენებულ</w:t>
      </w:r>
      <w:r w:rsidRPr="0095390B">
        <w:rPr>
          <w:spacing w:val="-3"/>
          <w:lang w:val="ka-GE"/>
        </w:rPr>
        <w:t xml:space="preserve"> </w:t>
      </w:r>
      <w:r w:rsidRPr="0095390B">
        <w:rPr>
          <w:lang w:val="ka-GE"/>
        </w:rPr>
        <w:t>იქნა</w:t>
      </w:r>
      <w:r w:rsidRPr="0095390B">
        <w:rPr>
          <w:spacing w:val="-1"/>
          <w:lang w:val="ka-GE"/>
        </w:rPr>
        <w:t xml:space="preserve"> </w:t>
      </w:r>
      <w:r w:rsidRPr="0095390B">
        <w:rPr>
          <w:lang w:val="ka-GE"/>
        </w:rPr>
        <w:t>2014</w:t>
      </w:r>
      <w:r w:rsidRPr="0095390B">
        <w:rPr>
          <w:spacing w:val="-1"/>
          <w:lang w:val="ka-GE"/>
        </w:rPr>
        <w:t xml:space="preserve"> </w:t>
      </w:r>
      <w:r w:rsidRPr="0095390B">
        <w:rPr>
          <w:lang w:val="ka-GE"/>
        </w:rPr>
        <w:t>წლის</w:t>
      </w:r>
      <w:r w:rsidRPr="0095390B">
        <w:rPr>
          <w:spacing w:val="-3"/>
          <w:lang w:val="ka-GE"/>
        </w:rPr>
        <w:t xml:space="preserve"> </w:t>
      </w:r>
      <w:r w:rsidRPr="0095390B">
        <w:rPr>
          <w:lang w:val="ka-GE"/>
        </w:rPr>
        <w:t>ოლიმპიური</w:t>
      </w:r>
      <w:r w:rsidRPr="0095390B">
        <w:rPr>
          <w:spacing w:val="-2"/>
          <w:lang w:val="ka-GE"/>
        </w:rPr>
        <w:t xml:space="preserve"> </w:t>
      </w:r>
      <w:r w:rsidRPr="0095390B">
        <w:rPr>
          <w:lang w:val="ka-GE"/>
        </w:rPr>
        <w:t>სპორტიული</w:t>
      </w:r>
      <w:r w:rsidRPr="0095390B">
        <w:rPr>
          <w:spacing w:val="-2"/>
          <w:lang w:val="ka-GE"/>
        </w:rPr>
        <w:t xml:space="preserve"> </w:t>
      </w:r>
      <w:r w:rsidRPr="0095390B">
        <w:rPr>
          <w:lang w:val="ka-GE"/>
        </w:rPr>
        <w:t>ნაგებობების</w:t>
      </w:r>
      <w:r w:rsidRPr="0095390B">
        <w:rPr>
          <w:spacing w:val="-3"/>
          <w:lang w:val="ka-GE"/>
        </w:rPr>
        <w:t xml:space="preserve"> </w:t>
      </w:r>
      <w:r w:rsidRPr="0095390B">
        <w:rPr>
          <w:lang w:val="ka-GE"/>
        </w:rPr>
        <w:t>ასაგებად.</w:t>
      </w:r>
    </w:p>
    <w:p w14:paraId="221C5C04" w14:textId="5889EE9B" w:rsidR="00E13A73" w:rsidRPr="0095390B" w:rsidRDefault="00E13A73" w:rsidP="00072F48">
      <w:pPr>
        <w:pStyle w:val="BodyText"/>
        <w:ind w:right="109"/>
        <w:jc w:val="both"/>
        <w:rPr>
          <w:lang w:val="ka-GE"/>
        </w:rPr>
      </w:pPr>
      <w:r w:rsidRPr="0095390B">
        <w:rPr>
          <w:lang w:val="ka-GE"/>
        </w:rPr>
        <w:t>სულ</w:t>
      </w:r>
      <w:r w:rsidRPr="0095390B">
        <w:rPr>
          <w:spacing w:val="1"/>
          <w:lang w:val="ka-GE"/>
        </w:rPr>
        <w:t xml:space="preserve"> </w:t>
      </w:r>
      <w:r w:rsidRPr="0095390B">
        <w:rPr>
          <w:lang w:val="ka-GE"/>
        </w:rPr>
        <w:t>მარმარილოსებრი</w:t>
      </w:r>
      <w:r w:rsidRPr="0095390B">
        <w:rPr>
          <w:spacing w:val="1"/>
          <w:lang w:val="ka-GE"/>
        </w:rPr>
        <w:t xml:space="preserve"> </w:t>
      </w:r>
      <w:r w:rsidRPr="0095390B">
        <w:rPr>
          <w:lang w:val="ka-GE"/>
        </w:rPr>
        <w:t>კირქვების</w:t>
      </w:r>
      <w:r w:rsidRPr="0095390B">
        <w:rPr>
          <w:spacing w:val="1"/>
          <w:lang w:val="ka-GE"/>
        </w:rPr>
        <w:t xml:space="preserve"> </w:t>
      </w:r>
      <w:r w:rsidRPr="0095390B">
        <w:rPr>
          <w:lang w:val="ka-GE"/>
        </w:rPr>
        <w:t>საბადოების</w:t>
      </w:r>
      <w:r w:rsidRPr="0095390B">
        <w:rPr>
          <w:spacing w:val="1"/>
          <w:lang w:val="ka-GE"/>
        </w:rPr>
        <w:t xml:space="preserve"> </w:t>
      </w:r>
      <w:r w:rsidRPr="0095390B">
        <w:rPr>
          <w:lang w:val="ka-GE"/>
        </w:rPr>
        <w:t>მარაგები</w:t>
      </w:r>
      <w:r w:rsidRPr="0095390B">
        <w:rPr>
          <w:spacing w:val="1"/>
          <w:lang w:val="ka-GE"/>
        </w:rPr>
        <w:t xml:space="preserve"> </w:t>
      </w:r>
      <w:r w:rsidRPr="0095390B">
        <w:rPr>
          <w:lang w:val="ka-GE"/>
        </w:rPr>
        <w:t>შეადგენს</w:t>
      </w:r>
      <w:r w:rsidRPr="0095390B">
        <w:rPr>
          <w:spacing w:val="1"/>
          <w:lang w:val="ka-GE"/>
        </w:rPr>
        <w:t xml:space="preserve"> </w:t>
      </w:r>
      <w:r w:rsidRPr="0095390B">
        <w:rPr>
          <w:lang w:val="ka-GE"/>
        </w:rPr>
        <w:t>21</w:t>
      </w:r>
      <w:r w:rsidRPr="0095390B">
        <w:rPr>
          <w:spacing w:val="1"/>
          <w:lang w:val="ka-GE"/>
        </w:rPr>
        <w:t xml:space="preserve"> </w:t>
      </w:r>
      <w:r w:rsidRPr="0095390B">
        <w:rPr>
          <w:lang w:val="ka-GE"/>
        </w:rPr>
        <w:t>664</w:t>
      </w:r>
      <w:r w:rsidRPr="0095390B">
        <w:rPr>
          <w:spacing w:val="1"/>
          <w:lang w:val="ka-GE"/>
        </w:rPr>
        <w:t xml:space="preserve"> </w:t>
      </w:r>
      <w:r w:rsidRPr="0095390B">
        <w:rPr>
          <w:lang w:val="ka-GE"/>
        </w:rPr>
        <w:t>ათას</w:t>
      </w:r>
      <w:r w:rsidRPr="0095390B">
        <w:rPr>
          <w:spacing w:val="1"/>
          <w:lang w:val="ka-GE"/>
        </w:rPr>
        <w:t xml:space="preserve"> </w:t>
      </w:r>
      <w:r w:rsidRPr="0095390B">
        <w:rPr>
          <w:lang w:val="ka-GE"/>
        </w:rPr>
        <w:t>მ</w:t>
      </w:r>
      <w:r w:rsidRPr="0095390B">
        <w:rPr>
          <w:position w:val="7"/>
          <w:sz w:val="14"/>
          <w:szCs w:val="14"/>
          <w:lang w:val="ka-GE"/>
        </w:rPr>
        <w:t>3</w:t>
      </w:r>
      <w:r w:rsidRPr="0095390B">
        <w:rPr>
          <w:lang w:val="ka-GE"/>
        </w:rPr>
        <w:t>-ს,</w:t>
      </w:r>
      <w:r w:rsidRPr="0095390B">
        <w:rPr>
          <w:spacing w:val="1"/>
          <w:lang w:val="ka-GE"/>
        </w:rPr>
        <w:t xml:space="preserve"> </w:t>
      </w:r>
      <w:r w:rsidRPr="0095390B">
        <w:rPr>
          <w:lang w:val="ka-GE"/>
        </w:rPr>
        <w:t>მოსაპირკეთებელი</w:t>
      </w:r>
      <w:r w:rsidRPr="0095390B">
        <w:rPr>
          <w:spacing w:val="-4"/>
          <w:lang w:val="ka-GE"/>
        </w:rPr>
        <w:t xml:space="preserve"> </w:t>
      </w:r>
      <w:r w:rsidRPr="0095390B">
        <w:rPr>
          <w:lang w:val="ka-GE"/>
        </w:rPr>
        <w:t>ქვების</w:t>
      </w:r>
      <w:r w:rsidRPr="0095390B">
        <w:rPr>
          <w:spacing w:val="-3"/>
          <w:lang w:val="ka-GE"/>
        </w:rPr>
        <w:t xml:space="preserve"> </w:t>
      </w:r>
      <w:r w:rsidRPr="0095390B">
        <w:rPr>
          <w:lang w:val="ka-GE"/>
        </w:rPr>
        <w:t>მარაგები</w:t>
      </w:r>
      <w:r w:rsidRPr="0095390B">
        <w:rPr>
          <w:spacing w:val="-3"/>
          <w:lang w:val="ka-GE"/>
        </w:rPr>
        <w:t xml:space="preserve"> </w:t>
      </w:r>
      <w:r w:rsidRPr="0095390B">
        <w:rPr>
          <w:lang w:val="ka-GE"/>
        </w:rPr>
        <w:t>-</w:t>
      </w:r>
      <w:r w:rsidRPr="0095390B">
        <w:rPr>
          <w:spacing w:val="50"/>
          <w:lang w:val="ka-GE"/>
        </w:rPr>
        <w:t xml:space="preserve"> </w:t>
      </w:r>
      <w:r w:rsidRPr="0095390B">
        <w:rPr>
          <w:lang w:val="ka-GE"/>
        </w:rPr>
        <w:t>24</w:t>
      </w:r>
      <w:r w:rsidRPr="0095390B">
        <w:rPr>
          <w:spacing w:val="-2"/>
          <w:lang w:val="ka-GE"/>
        </w:rPr>
        <w:t xml:space="preserve"> </w:t>
      </w:r>
      <w:r w:rsidRPr="0095390B">
        <w:rPr>
          <w:lang w:val="ka-GE"/>
        </w:rPr>
        <w:t>675</w:t>
      </w:r>
      <w:r w:rsidRPr="0095390B">
        <w:rPr>
          <w:spacing w:val="-2"/>
          <w:lang w:val="ka-GE"/>
        </w:rPr>
        <w:t xml:space="preserve"> </w:t>
      </w:r>
      <w:r w:rsidRPr="0095390B">
        <w:rPr>
          <w:lang w:val="ka-GE"/>
        </w:rPr>
        <w:t>ათას</w:t>
      </w:r>
      <w:r w:rsidRPr="0095390B">
        <w:rPr>
          <w:spacing w:val="-1"/>
          <w:lang w:val="ka-GE"/>
        </w:rPr>
        <w:t xml:space="preserve"> </w:t>
      </w:r>
      <w:r w:rsidRPr="0095390B">
        <w:rPr>
          <w:lang w:val="ka-GE"/>
        </w:rPr>
        <w:t>მ</w:t>
      </w:r>
      <w:r w:rsidRPr="0095390B">
        <w:rPr>
          <w:position w:val="7"/>
          <w:sz w:val="14"/>
          <w:szCs w:val="14"/>
          <w:lang w:val="ka-GE"/>
        </w:rPr>
        <w:t>3</w:t>
      </w:r>
      <w:r w:rsidRPr="0095390B">
        <w:rPr>
          <w:lang w:val="ka-GE"/>
        </w:rPr>
        <w:t>-ს.</w:t>
      </w:r>
      <w:r w:rsidRPr="0095390B">
        <w:rPr>
          <w:spacing w:val="-3"/>
          <w:lang w:val="ka-GE"/>
        </w:rPr>
        <w:t xml:space="preserve"> </w:t>
      </w:r>
      <w:r w:rsidRPr="0095390B">
        <w:rPr>
          <w:lang w:val="ka-GE"/>
        </w:rPr>
        <w:t>მარაგების</w:t>
      </w:r>
      <w:r w:rsidRPr="0095390B">
        <w:rPr>
          <w:spacing w:val="-2"/>
          <w:lang w:val="ka-GE"/>
        </w:rPr>
        <w:t xml:space="preserve"> </w:t>
      </w:r>
      <w:r w:rsidRPr="0095390B">
        <w:rPr>
          <w:lang w:val="ka-GE"/>
        </w:rPr>
        <w:t>კატეგორია</w:t>
      </w:r>
      <w:r w:rsidRPr="0095390B">
        <w:rPr>
          <w:spacing w:val="-3"/>
          <w:lang w:val="ka-GE"/>
        </w:rPr>
        <w:t xml:space="preserve"> </w:t>
      </w:r>
      <w:r w:rsidRPr="0095390B">
        <w:rPr>
          <w:lang w:val="ka-GE"/>
        </w:rPr>
        <w:t>A+B+C1.</w:t>
      </w:r>
    </w:p>
    <w:p w14:paraId="01B893B2" w14:textId="77777777" w:rsidR="00E13A73" w:rsidRPr="0095390B" w:rsidRDefault="00E13A73" w:rsidP="00072F48">
      <w:pPr>
        <w:tabs>
          <w:tab w:val="left" w:pos="9810"/>
        </w:tabs>
        <w:spacing w:before="95"/>
        <w:ind w:right="30"/>
        <w:rPr>
          <w:rFonts w:ascii="Sylfaen" w:hAnsi="Sylfaen"/>
          <w:i/>
          <w:iCs/>
          <w:lang w:val="ka-GE"/>
        </w:rPr>
      </w:pPr>
    </w:p>
    <w:p w14:paraId="1AD21910" w14:textId="2029E165" w:rsidR="00E13A73" w:rsidRPr="0095390B" w:rsidRDefault="00E13A73" w:rsidP="00072F48">
      <w:pPr>
        <w:tabs>
          <w:tab w:val="left" w:pos="9810"/>
        </w:tabs>
        <w:spacing w:before="95"/>
        <w:ind w:right="30"/>
        <w:rPr>
          <w:rFonts w:ascii="Sylfaen" w:hAnsi="Sylfaen"/>
          <w:i/>
          <w:iCs/>
          <w:lang w:val="ka-GE"/>
        </w:rPr>
      </w:pPr>
      <w:r w:rsidRPr="0095390B">
        <w:rPr>
          <w:rFonts w:ascii="Sylfaen" w:hAnsi="Sylfaen"/>
          <w:i/>
          <w:iCs/>
          <w:lang w:val="ka-GE"/>
        </w:rPr>
        <w:t>კირქვები და მარმარილოსებრი კირქვები ღორღისთვის</w:t>
      </w:r>
    </w:p>
    <w:p w14:paraId="022B1DA5" w14:textId="77777777" w:rsidR="00E13A73" w:rsidRPr="0095390B" w:rsidRDefault="00E13A73" w:rsidP="00072F48">
      <w:pPr>
        <w:pStyle w:val="BodyText"/>
        <w:spacing w:before="11"/>
        <w:ind w:right="109"/>
        <w:jc w:val="both"/>
        <w:rPr>
          <w:lang w:val="ka-GE"/>
        </w:rPr>
      </w:pPr>
      <w:r w:rsidRPr="0095390B">
        <w:rPr>
          <w:lang w:val="ka-GE"/>
        </w:rPr>
        <w:t>აფხაზეთში ცნობილია</w:t>
      </w:r>
      <w:r w:rsidRPr="0095390B">
        <w:rPr>
          <w:spacing w:val="1"/>
          <w:lang w:val="ka-GE"/>
        </w:rPr>
        <w:t xml:space="preserve"> </w:t>
      </w:r>
      <w:r w:rsidRPr="0095390B">
        <w:rPr>
          <w:lang w:val="ka-GE"/>
        </w:rPr>
        <w:t>8 მარმარილოსებური კირქვის და კირქვების</w:t>
      </w:r>
      <w:r w:rsidRPr="0095390B">
        <w:rPr>
          <w:spacing w:val="55"/>
          <w:lang w:val="ka-GE"/>
        </w:rPr>
        <w:t xml:space="preserve"> </w:t>
      </w:r>
      <w:r w:rsidRPr="0095390B">
        <w:rPr>
          <w:lang w:val="ka-GE"/>
        </w:rPr>
        <w:t>საბადო, რომლებმაც</w:t>
      </w:r>
      <w:r w:rsidRPr="0095390B">
        <w:rPr>
          <w:spacing w:val="1"/>
          <w:lang w:val="ka-GE"/>
        </w:rPr>
        <w:t xml:space="preserve"> </w:t>
      </w:r>
      <w:r w:rsidRPr="0095390B">
        <w:rPr>
          <w:lang w:val="ka-GE"/>
        </w:rPr>
        <w:t>ვერ</w:t>
      </w:r>
      <w:r w:rsidRPr="0095390B">
        <w:rPr>
          <w:spacing w:val="1"/>
          <w:lang w:val="ka-GE"/>
        </w:rPr>
        <w:t xml:space="preserve"> </w:t>
      </w:r>
      <w:r w:rsidRPr="0095390B">
        <w:rPr>
          <w:lang w:val="ka-GE"/>
        </w:rPr>
        <w:t>დააკმაყოფილეს</w:t>
      </w:r>
      <w:r w:rsidRPr="0095390B">
        <w:rPr>
          <w:spacing w:val="1"/>
          <w:lang w:val="ka-GE"/>
        </w:rPr>
        <w:t xml:space="preserve"> </w:t>
      </w:r>
      <w:r w:rsidRPr="0095390B">
        <w:rPr>
          <w:lang w:val="ka-GE"/>
        </w:rPr>
        <w:t>მოსაპირკეთებელი</w:t>
      </w:r>
      <w:r w:rsidRPr="0095390B">
        <w:rPr>
          <w:spacing w:val="1"/>
          <w:lang w:val="ka-GE"/>
        </w:rPr>
        <w:t xml:space="preserve"> </w:t>
      </w:r>
      <w:r w:rsidRPr="0095390B">
        <w:rPr>
          <w:lang w:val="ka-GE"/>
        </w:rPr>
        <w:t>ქვებისადმი</w:t>
      </w:r>
      <w:r w:rsidRPr="0095390B">
        <w:rPr>
          <w:spacing w:val="1"/>
          <w:lang w:val="ka-GE"/>
        </w:rPr>
        <w:t xml:space="preserve"> </w:t>
      </w:r>
      <w:r w:rsidRPr="0095390B">
        <w:rPr>
          <w:lang w:val="ka-GE"/>
        </w:rPr>
        <w:t>სტანდარტების</w:t>
      </w:r>
      <w:r w:rsidRPr="0095390B">
        <w:rPr>
          <w:spacing w:val="1"/>
          <w:lang w:val="ka-GE"/>
        </w:rPr>
        <w:t xml:space="preserve"> </w:t>
      </w:r>
      <w:r w:rsidRPr="0095390B">
        <w:rPr>
          <w:lang w:val="ka-GE"/>
        </w:rPr>
        <w:t>მოთხოვნები</w:t>
      </w:r>
      <w:r w:rsidRPr="0095390B">
        <w:rPr>
          <w:spacing w:val="1"/>
          <w:lang w:val="ka-GE"/>
        </w:rPr>
        <w:t xml:space="preserve"> </w:t>
      </w:r>
      <w:r w:rsidRPr="0095390B">
        <w:rPr>
          <w:lang w:val="ka-GE"/>
        </w:rPr>
        <w:t>ბლოკიანობაზე.</w:t>
      </w:r>
      <w:r w:rsidRPr="0095390B">
        <w:rPr>
          <w:spacing w:val="-3"/>
          <w:lang w:val="ka-GE"/>
        </w:rPr>
        <w:t xml:space="preserve"> </w:t>
      </w:r>
      <w:r w:rsidRPr="0095390B">
        <w:rPr>
          <w:lang w:val="ka-GE"/>
        </w:rPr>
        <w:t>ამიტომ</w:t>
      </w:r>
      <w:r w:rsidRPr="0095390B">
        <w:rPr>
          <w:spacing w:val="-3"/>
          <w:lang w:val="ka-GE"/>
        </w:rPr>
        <w:t xml:space="preserve"> </w:t>
      </w:r>
      <w:r w:rsidRPr="0095390B">
        <w:rPr>
          <w:lang w:val="ka-GE"/>
        </w:rPr>
        <w:t>ისინი</w:t>
      </w:r>
      <w:r w:rsidRPr="0095390B">
        <w:rPr>
          <w:spacing w:val="-3"/>
          <w:lang w:val="ka-GE"/>
        </w:rPr>
        <w:t xml:space="preserve"> </w:t>
      </w:r>
      <w:r w:rsidRPr="0095390B">
        <w:rPr>
          <w:lang w:val="ka-GE"/>
        </w:rPr>
        <w:t>გამიზნულია</w:t>
      </w:r>
      <w:r w:rsidRPr="0095390B">
        <w:rPr>
          <w:spacing w:val="-1"/>
          <w:lang w:val="ka-GE"/>
        </w:rPr>
        <w:t xml:space="preserve"> </w:t>
      </w:r>
      <w:r w:rsidRPr="0095390B">
        <w:rPr>
          <w:lang w:val="ka-GE"/>
        </w:rPr>
        <w:t>ნამცეცის</w:t>
      </w:r>
      <w:r w:rsidRPr="0095390B">
        <w:rPr>
          <w:spacing w:val="-3"/>
          <w:lang w:val="ka-GE"/>
        </w:rPr>
        <w:t xml:space="preserve"> </w:t>
      </w:r>
      <w:r w:rsidRPr="0095390B">
        <w:rPr>
          <w:lang w:val="ka-GE"/>
        </w:rPr>
        <w:t>და</w:t>
      </w:r>
      <w:r w:rsidRPr="0095390B">
        <w:rPr>
          <w:spacing w:val="-2"/>
          <w:lang w:val="ka-GE"/>
        </w:rPr>
        <w:t xml:space="preserve"> </w:t>
      </w:r>
      <w:r w:rsidRPr="0095390B">
        <w:rPr>
          <w:lang w:val="ka-GE"/>
        </w:rPr>
        <w:t>ღორღის</w:t>
      </w:r>
      <w:r w:rsidRPr="0095390B">
        <w:rPr>
          <w:spacing w:val="-3"/>
          <w:lang w:val="ka-GE"/>
        </w:rPr>
        <w:t xml:space="preserve"> </w:t>
      </w:r>
      <w:r w:rsidRPr="0095390B">
        <w:rPr>
          <w:lang w:val="ka-GE"/>
        </w:rPr>
        <w:t>ნედლეულად.</w:t>
      </w:r>
    </w:p>
    <w:p w14:paraId="1C68BDE0" w14:textId="0D2EF356" w:rsidR="00E13A73" w:rsidRDefault="00E13A73" w:rsidP="00072F48">
      <w:pPr>
        <w:pStyle w:val="BodyText"/>
        <w:ind w:right="109"/>
        <w:jc w:val="both"/>
        <w:rPr>
          <w:lang w:val="ka-GE"/>
        </w:rPr>
      </w:pPr>
      <w:r w:rsidRPr="0095390B">
        <w:rPr>
          <w:lang w:val="ka-GE"/>
        </w:rPr>
        <w:t>სულ A+B+C1 კატეგორიის მარაგები შეადგენს 114 517 ათას მ</w:t>
      </w:r>
      <w:r w:rsidRPr="0095390B">
        <w:rPr>
          <w:position w:val="7"/>
          <w:sz w:val="14"/>
          <w:szCs w:val="14"/>
          <w:lang w:val="ka-GE"/>
        </w:rPr>
        <w:t>3</w:t>
      </w:r>
      <w:r w:rsidRPr="0095390B">
        <w:rPr>
          <w:lang w:val="ka-GE"/>
        </w:rPr>
        <w:t>-ს. С2 კატეგორიის რესურსი -</w:t>
      </w:r>
      <w:r w:rsidRPr="0095390B">
        <w:rPr>
          <w:spacing w:val="1"/>
          <w:lang w:val="ka-GE"/>
        </w:rPr>
        <w:t xml:space="preserve"> </w:t>
      </w:r>
      <w:r w:rsidRPr="0095390B">
        <w:rPr>
          <w:lang w:val="ka-GE"/>
        </w:rPr>
        <w:t>12</w:t>
      </w:r>
      <w:r w:rsidRPr="0095390B">
        <w:rPr>
          <w:spacing w:val="-1"/>
          <w:lang w:val="ka-GE"/>
        </w:rPr>
        <w:t xml:space="preserve"> </w:t>
      </w:r>
      <w:r w:rsidRPr="0095390B">
        <w:rPr>
          <w:lang w:val="ka-GE"/>
        </w:rPr>
        <w:t>539 ათას</w:t>
      </w:r>
      <w:r w:rsidRPr="0095390B">
        <w:rPr>
          <w:spacing w:val="-1"/>
          <w:lang w:val="ka-GE"/>
        </w:rPr>
        <w:t xml:space="preserve"> </w:t>
      </w:r>
      <w:r w:rsidRPr="0095390B">
        <w:rPr>
          <w:lang w:val="ka-GE"/>
        </w:rPr>
        <w:t>მ</w:t>
      </w:r>
      <w:r w:rsidRPr="0095390B">
        <w:rPr>
          <w:position w:val="7"/>
          <w:sz w:val="14"/>
          <w:szCs w:val="14"/>
          <w:lang w:val="ka-GE"/>
        </w:rPr>
        <w:t>3</w:t>
      </w:r>
      <w:r w:rsidRPr="0095390B">
        <w:rPr>
          <w:lang w:val="ka-GE"/>
        </w:rPr>
        <w:t>-ს.</w:t>
      </w:r>
    </w:p>
    <w:p w14:paraId="5D39E4FC" w14:textId="77777777" w:rsidR="00072F48" w:rsidRPr="00072F48" w:rsidRDefault="00072F48" w:rsidP="00072F48">
      <w:pPr>
        <w:pStyle w:val="BodyText"/>
        <w:ind w:right="109"/>
        <w:jc w:val="both"/>
        <w:rPr>
          <w:lang w:val="ka-GE"/>
        </w:rPr>
      </w:pPr>
    </w:p>
    <w:p w14:paraId="696F9F5A" w14:textId="7F9AD8C6" w:rsidR="00E13A73" w:rsidRPr="0095390B" w:rsidRDefault="00E13A73" w:rsidP="00072F48">
      <w:pPr>
        <w:tabs>
          <w:tab w:val="left" w:pos="9810"/>
        </w:tabs>
        <w:spacing w:before="95"/>
        <w:ind w:right="30"/>
        <w:rPr>
          <w:rFonts w:ascii="Sylfaen" w:hAnsi="Sylfaen"/>
          <w:i/>
          <w:iCs/>
          <w:lang w:val="ka-GE"/>
        </w:rPr>
      </w:pPr>
      <w:r w:rsidRPr="0095390B">
        <w:rPr>
          <w:rFonts w:ascii="Sylfaen" w:hAnsi="Sylfaen"/>
          <w:i/>
          <w:iCs/>
          <w:lang w:val="ka-GE"/>
        </w:rPr>
        <w:t>ცარცი</w:t>
      </w:r>
      <w:r w:rsidR="00B91C77" w:rsidRPr="0095390B">
        <w:rPr>
          <w:rFonts w:ascii="Sylfaen" w:hAnsi="Sylfaen"/>
          <w:i/>
          <w:iCs/>
          <w:lang w:val="ka-GE"/>
        </w:rPr>
        <w:t>სებური კირქვები</w:t>
      </w:r>
      <w:r w:rsidR="008D3003" w:rsidRPr="0095390B">
        <w:rPr>
          <w:rStyle w:val="FootnoteReference"/>
          <w:rFonts w:ascii="Sylfaen" w:hAnsi="Sylfaen"/>
          <w:i/>
          <w:iCs/>
          <w:lang w:val="ka-GE"/>
        </w:rPr>
        <w:footnoteReference w:id="173"/>
      </w:r>
    </w:p>
    <w:p w14:paraId="4184B17D" w14:textId="76D2F8CA" w:rsidR="00E13A73" w:rsidRPr="0095390B" w:rsidRDefault="00E13A73" w:rsidP="00072F48">
      <w:pPr>
        <w:pStyle w:val="BodyText"/>
        <w:spacing w:before="10"/>
        <w:ind w:right="109"/>
        <w:jc w:val="both"/>
        <w:rPr>
          <w:lang w:val="ka-GE"/>
        </w:rPr>
      </w:pPr>
      <w:r w:rsidRPr="0095390B">
        <w:rPr>
          <w:lang w:val="ka-GE"/>
        </w:rPr>
        <w:t>აფხაზეთში,</w:t>
      </w:r>
      <w:r w:rsidRPr="0095390B">
        <w:rPr>
          <w:spacing w:val="1"/>
          <w:lang w:val="ka-GE"/>
        </w:rPr>
        <w:t xml:space="preserve"> </w:t>
      </w:r>
      <w:r w:rsidRPr="0095390B">
        <w:rPr>
          <w:lang w:val="ka-GE"/>
        </w:rPr>
        <w:t>კერძოდ</w:t>
      </w:r>
      <w:r w:rsidRPr="0095390B">
        <w:rPr>
          <w:spacing w:val="1"/>
          <w:lang w:val="ka-GE"/>
        </w:rPr>
        <w:t xml:space="preserve"> </w:t>
      </w:r>
      <w:r w:rsidRPr="0095390B">
        <w:rPr>
          <w:lang w:val="ka-GE"/>
        </w:rPr>
        <w:t>გალის</w:t>
      </w:r>
      <w:r w:rsidRPr="0095390B">
        <w:rPr>
          <w:spacing w:val="1"/>
          <w:lang w:val="ka-GE"/>
        </w:rPr>
        <w:t xml:space="preserve"> </w:t>
      </w:r>
      <w:r w:rsidRPr="0095390B">
        <w:rPr>
          <w:lang w:val="ka-GE"/>
        </w:rPr>
        <w:t>რაიონში,</w:t>
      </w:r>
      <w:r w:rsidRPr="0095390B">
        <w:rPr>
          <w:spacing w:val="1"/>
          <w:lang w:val="ka-GE"/>
        </w:rPr>
        <w:t xml:space="preserve"> </w:t>
      </w:r>
      <w:r w:rsidRPr="0095390B">
        <w:rPr>
          <w:lang w:val="ka-GE"/>
        </w:rPr>
        <w:t>ცნობილია</w:t>
      </w:r>
      <w:r w:rsidRPr="0095390B">
        <w:rPr>
          <w:spacing w:val="1"/>
          <w:lang w:val="ka-GE"/>
        </w:rPr>
        <w:t xml:space="preserve"> </w:t>
      </w:r>
      <w:r w:rsidRPr="0095390B">
        <w:rPr>
          <w:lang w:val="ka-GE"/>
        </w:rPr>
        <w:t>ორი</w:t>
      </w:r>
      <w:r w:rsidRPr="0095390B">
        <w:rPr>
          <w:spacing w:val="1"/>
          <w:lang w:val="ka-GE"/>
        </w:rPr>
        <w:t xml:space="preserve"> </w:t>
      </w:r>
      <w:r w:rsidRPr="0095390B">
        <w:rPr>
          <w:lang w:val="ka-GE"/>
        </w:rPr>
        <w:t>ცარცისებური</w:t>
      </w:r>
      <w:r w:rsidRPr="0095390B">
        <w:rPr>
          <w:spacing w:val="1"/>
          <w:lang w:val="ka-GE"/>
        </w:rPr>
        <w:t xml:space="preserve"> </w:t>
      </w:r>
      <w:r w:rsidRPr="0095390B">
        <w:rPr>
          <w:lang w:val="ka-GE"/>
        </w:rPr>
        <w:t>კირქვის</w:t>
      </w:r>
      <w:r w:rsidRPr="0095390B">
        <w:rPr>
          <w:spacing w:val="1"/>
          <w:lang w:val="ka-GE"/>
        </w:rPr>
        <w:t xml:space="preserve"> </w:t>
      </w:r>
      <w:r w:rsidRPr="0095390B">
        <w:rPr>
          <w:lang w:val="ka-GE"/>
        </w:rPr>
        <w:t>გალის</w:t>
      </w:r>
      <w:r w:rsidRPr="0095390B">
        <w:rPr>
          <w:spacing w:val="1"/>
          <w:lang w:val="ka-GE"/>
        </w:rPr>
        <w:t xml:space="preserve"> </w:t>
      </w:r>
      <w:r w:rsidRPr="0095390B">
        <w:rPr>
          <w:lang w:val="ka-GE"/>
        </w:rPr>
        <w:t>საბადო.</w:t>
      </w:r>
      <w:r w:rsidRPr="0095390B">
        <w:rPr>
          <w:spacing w:val="32"/>
          <w:lang w:val="ka-GE"/>
        </w:rPr>
        <w:t xml:space="preserve"> </w:t>
      </w:r>
      <w:r w:rsidRPr="0095390B">
        <w:rPr>
          <w:lang w:val="ka-GE"/>
        </w:rPr>
        <w:t>ნედლეული</w:t>
      </w:r>
      <w:r w:rsidRPr="0095390B">
        <w:rPr>
          <w:spacing w:val="33"/>
          <w:lang w:val="ka-GE"/>
        </w:rPr>
        <w:t xml:space="preserve"> </w:t>
      </w:r>
      <w:r w:rsidRPr="0095390B">
        <w:rPr>
          <w:lang w:val="ka-GE"/>
        </w:rPr>
        <w:t>აკმაყოფილებს</w:t>
      </w:r>
      <w:r w:rsidRPr="0095390B">
        <w:rPr>
          <w:spacing w:val="33"/>
          <w:lang w:val="ka-GE"/>
        </w:rPr>
        <w:t xml:space="preserve"> </w:t>
      </w:r>
      <w:r w:rsidRPr="0095390B">
        <w:rPr>
          <w:lang w:val="ka-GE"/>
        </w:rPr>
        <w:t>საქსტანდარტის</w:t>
      </w:r>
      <w:r w:rsidRPr="0095390B">
        <w:rPr>
          <w:spacing w:val="32"/>
          <w:lang w:val="ka-GE"/>
        </w:rPr>
        <w:t xml:space="preserve"> </w:t>
      </w:r>
      <w:r w:rsidRPr="0095390B">
        <w:rPr>
          <w:lang w:val="ka-GE"/>
        </w:rPr>
        <w:t>(1498-64</w:t>
      </w:r>
      <w:r w:rsidRPr="0095390B">
        <w:rPr>
          <w:spacing w:val="33"/>
          <w:lang w:val="ka-GE"/>
        </w:rPr>
        <w:t xml:space="preserve"> </w:t>
      </w:r>
      <w:r w:rsidRPr="0095390B">
        <w:rPr>
          <w:lang w:val="ka-GE"/>
        </w:rPr>
        <w:t>,,ცარცი</w:t>
      </w:r>
      <w:r w:rsidRPr="0095390B">
        <w:rPr>
          <w:spacing w:val="32"/>
          <w:lang w:val="ka-GE"/>
        </w:rPr>
        <w:t xml:space="preserve"> </w:t>
      </w:r>
      <w:r w:rsidRPr="0095390B">
        <w:rPr>
          <w:lang w:val="ka-GE"/>
        </w:rPr>
        <w:t>ბუნებრივი</w:t>
      </w:r>
      <w:r w:rsidRPr="0095390B">
        <w:rPr>
          <w:spacing w:val="33"/>
          <w:lang w:val="ka-GE"/>
        </w:rPr>
        <w:t xml:space="preserve"> </w:t>
      </w:r>
      <w:r w:rsidRPr="0095390B">
        <w:rPr>
          <w:lang w:val="ka-GE"/>
        </w:rPr>
        <w:t>ნამცეცი</w:t>
      </w:r>
      <w:r w:rsidRPr="0095390B">
        <w:rPr>
          <w:spacing w:val="1"/>
          <w:lang w:val="ka-GE"/>
        </w:rPr>
        <w:t xml:space="preserve"> </w:t>
      </w:r>
      <w:r w:rsidRPr="0095390B">
        <w:rPr>
          <w:lang w:val="ka-GE"/>
        </w:rPr>
        <w:t>და დაფქვილი") მოთხოვნებს. ნედლეულის A+B+C1 კატეგორიის მარაგები შეადგენს 7 762</w:t>
      </w:r>
      <w:r w:rsidRPr="0095390B">
        <w:rPr>
          <w:spacing w:val="1"/>
          <w:lang w:val="ka-GE"/>
        </w:rPr>
        <w:t xml:space="preserve"> </w:t>
      </w:r>
      <w:r w:rsidRPr="0095390B">
        <w:rPr>
          <w:lang w:val="ka-GE"/>
        </w:rPr>
        <w:t>ათას</w:t>
      </w:r>
      <w:r w:rsidRPr="0095390B">
        <w:rPr>
          <w:spacing w:val="-2"/>
          <w:lang w:val="ka-GE"/>
        </w:rPr>
        <w:t xml:space="preserve"> </w:t>
      </w:r>
      <w:r w:rsidRPr="0095390B">
        <w:rPr>
          <w:lang w:val="ka-GE"/>
        </w:rPr>
        <w:t>მ</w:t>
      </w:r>
      <w:r w:rsidRPr="0095390B">
        <w:rPr>
          <w:position w:val="7"/>
          <w:sz w:val="14"/>
          <w:szCs w:val="14"/>
          <w:lang w:val="ka-GE"/>
        </w:rPr>
        <w:t>3</w:t>
      </w:r>
      <w:r w:rsidRPr="0095390B">
        <w:rPr>
          <w:lang w:val="ka-GE"/>
        </w:rPr>
        <w:t>-ს.</w:t>
      </w:r>
    </w:p>
    <w:p w14:paraId="7FF31DAE" w14:textId="77777777" w:rsidR="00E13A73" w:rsidRPr="0095390B" w:rsidRDefault="00E13A73" w:rsidP="00072F48">
      <w:pPr>
        <w:tabs>
          <w:tab w:val="left" w:pos="9810"/>
        </w:tabs>
        <w:spacing w:before="95"/>
        <w:ind w:right="30"/>
        <w:rPr>
          <w:rFonts w:ascii="Sylfaen" w:hAnsi="Sylfaen"/>
          <w:i/>
          <w:iCs/>
          <w:lang w:val="ka-GE"/>
        </w:rPr>
      </w:pPr>
    </w:p>
    <w:p w14:paraId="7FDDBD95" w14:textId="7948FBDC" w:rsidR="00E13A73" w:rsidRPr="0095390B" w:rsidRDefault="00E13A73" w:rsidP="00072F48">
      <w:pPr>
        <w:tabs>
          <w:tab w:val="left" w:pos="9810"/>
        </w:tabs>
        <w:spacing w:before="95"/>
        <w:ind w:right="30"/>
        <w:rPr>
          <w:rFonts w:ascii="Sylfaen" w:hAnsi="Sylfaen"/>
          <w:i/>
          <w:iCs/>
          <w:lang w:val="ka-GE"/>
        </w:rPr>
      </w:pPr>
      <w:r w:rsidRPr="0095390B">
        <w:rPr>
          <w:rFonts w:ascii="Sylfaen" w:hAnsi="Sylfaen"/>
          <w:i/>
          <w:iCs/>
          <w:lang w:val="ka-GE"/>
        </w:rPr>
        <w:t>სააგურე თიხები</w:t>
      </w:r>
    </w:p>
    <w:p w14:paraId="6F496DFD" w14:textId="390BEBA6" w:rsidR="00E13A73" w:rsidRPr="0095390B" w:rsidRDefault="00E13A73" w:rsidP="00072F48">
      <w:pPr>
        <w:pStyle w:val="BodyText"/>
        <w:spacing w:before="10"/>
        <w:ind w:right="110"/>
        <w:jc w:val="both"/>
        <w:rPr>
          <w:lang w:val="ka-GE"/>
        </w:rPr>
      </w:pPr>
      <w:r w:rsidRPr="0095390B">
        <w:rPr>
          <w:lang w:val="ka-GE"/>
        </w:rPr>
        <w:t>აფხაზეთში</w:t>
      </w:r>
      <w:r w:rsidRPr="0095390B">
        <w:rPr>
          <w:spacing w:val="1"/>
          <w:lang w:val="ka-GE"/>
        </w:rPr>
        <w:t xml:space="preserve"> </w:t>
      </w:r>
      <w:r w:rsidRPr="0095390B">
        <w:rPr>
          <w:lang w:val="ka-GE"/>
        </w:rPr>
        <w:t>გამოვლენილია</w:t>
      </w:r>
      <w:r w:rsidRPr="0095390B">
        <w:rPr>
          <w:spacing w:val="1"/>
          <w:lang w:val="ka-GE"/>
        </w:rPr>
        <w:t xml:space="preserve"> </w:t>
      </w:r>
      <w:r w:rsidRPr="0095390B">
        <w:rPr>
          <w:lang w:val="ka-GE"/>
        </w:rPr>
        <w:t>სააგურე</w:t>
      </w:r>
      <w:r w:rsidRPr="0095390B">
        <w:rPr>
          <w:spacing w:val="1"/>
          <w:lang w:val="ka-GE"/>
        </w:rPr>
        <w:t xml:space="preserve"> </w:t>
      </w:r>
      <w:r w:rsidRPr="0095390B">
        <w:rPr>
          <w:lang w:val="ka-GE"/>
        </w:rPr>
        <w:t>თიხების</w:t>
      </w:r>
      <w:r w:rsidRPr="0095390B">
        <w:rPr>
          <w:spacing w:val="1"/>
          <w:lang w:val="ka-GE"/>
        </w:rPr>
        <w:t xml:space="preserve"> </w:t>
      </w:r>
      <w:r w:rsidRPr="0095390B">
        <w:rPr>
          <w:lang w:val="ka-GE"/>
        </w:rPr>
        <w:t>6</w:t>
      </w:r>
      <w:r w:rsidRPr="0095390B">
        <w:rPr>
          <w:spacing w:val="1"/>
          <w:lang w:val="ka-GE"/>
        </w:rPr>
        <w:t xml:space="preserve"> </w:t>
      </w:r>
      <w:r w:rsidRPr="0095390B">
        <w:rPr>
          <w:lang w:val="ka-GE"/>
        </w:rPr>
        <w:t>საბადო.</w:t>
      </w:r>
      <w:r w:rsidRPr="0095390B">
        <w:rPr>
          <w:spacing w:val="1"/>
          <w:lang w:val="ka-GE"/>
        </w:rPr>
        <w:t xml:space="preserve"> </w:t>
      </w:r>
      <w:r w:rsidRPr="0095390B">
        <w:rPr>
          <w:lang w:val="ka-GE"/>
        </w:rPr>
        <w:t>თიხები</w:t>
      </w:r>
      <w:r w:rsidRPr="0095390B">
        <w:rPr>
          <w:spacing w:val="1"/>
          <w:lang w:val="ka-GE"/>
        </w:rPr>
        <w:t xml:space="preserve"> </w:t>
      </w:r>
      <w:r w:rsidR="00B85F2F" w:rsidRPr="0095390B">
        <w:rPr>
          <w:spacing w:val="1"/>
          <w:lang w:val="ka-GE"/>
        </w:rPr>
        <w:t xml:space="preserve">არის </w:t>
      </w:r>
      <w:r w:rsidRPr="0095390B">
        <w:rPr>
          <w:lang w:val="ka-GE"/>
        </w:rPr>
        <w:t>დაბალი</w:t>
      </w:r>
      <w:r w:rsidRPr="0095390B">
        <w:rPr>
          <w:spacing w:val="1"/>
          <w:lang w:val="ka-GE"/>
        </w:rPr>
        <w:t xml:space="preserve"> </w:t>
      </w:r>
      <w:r w:rsidRPr="0095390B">
        <w:rPr>
          <w:lang w:val="ka-GE"/>
        </w:rPr>
        <w:t>ხარისხის</w:t>
      </w:r>
      <w:r w:rsidRPr="0095390B">
        <w:rPr>
          <w:spacing w:val="1"/>
          <w:lang w:val="ka-GE"/>
        </w:rPr>
        <w:t xml:space="preserve"> </w:t>
      </w:r>
      <w:r w:rsidRPr="0095390B">
        <w:rPr>
          <w:lang w:val="ka-GE"/>
        </w:rPr>
        <w:t>(გამოდის</w:t>
      </w:r>
      <w:r w:rsidRPr="0095390B">
        <w:rPr>
          <w:spacing w:val="1"/>
          <w:lang w:val="ka-GE"/>
        </w:rPr>
        <w:t xml:space="preserve"> </w:t>
      </w:r>
      <w:r w:rsidRPr="0095390B">
        <w:rPr>
          <w:lang w:val="ka-GE"/>
        </w:rPr>
        <w:t>75-100</w:t>
      </w:r>
      <w:r w:rsidRPr="0095390B">
        <w:rPr>
          <w:spacing w:val="1"/>
          <w:lang w:val="ka-GE"/>
        </w:rPr>
        <w:t xml:space="preserve"> </w:t>
      </w:r>
      <w:r w:rsidRPr="0095390B">
        <w:rPr>
          <w:lang w:val="ka-GE"/>
        </w:rPr>
        <w:t>მარკის</w:t>
      </w:r>
      <w:r w:rsidRPr="0095390B">
        <w:rPr>
          <w:spacing w:val="1"/>
          <w:lang w:val="ka-GE"/>
        </w:rPr>
        <w:t xml:space="preserve"> </w:t>
      </w:r>
      <w:r w:rsidRPr="0095390B">
        <w:rPr>
          <w:lang w:val="ka-GE"/>
        </w:rPr>
        <w:t>აგური),</w:t>
      </w:r>
      <w:r w:rsidRPr="0095390B">
        <w:rPr>
          <w:spacing w:val="1"/>
          <w:lang w:val="ka-GE"/>
        </w:rPr>
        <w:t xml:space="preserve"> </w:t>
      </w:r>
      <w:r w:rsidRPr="0095390B">
        <w:rPr>
          <w:lang w:val="ka-GE"/>
        </w:rPr>
        <w:t>ბევრი</w:t>
      </w:r>
      <w:r w:rsidRPr="0095390B">
        <w:rPr>
          <w:spacing w:val="1"/>
          <w:lang w:val="ka-GE"/>
        </w:rPr>
        <w:t xml:space="preserve"> </w:t>
      </w:r>
      <w:r w:rsidRPr="0095390B">
        <w:rPr>
          <w:lang w:val="ka-GE"/>
        </w:rPr>
        <w:t>მათგანი</w:t>
      </w:r>
      <w:r w:rsidRPr="0095390B">
        <w:rPr>
          <w:spacing w:val="1"/>
          <w:lang w:val="ka-GE"/>
        </w:rPr>
        <w:t xml:space="preserve"> </w:t>
      </w:r>
      <w:r w:rsidRPr="0095390B">
        <w:rPr>
          <w:lang w:val="ka-GE"/>
        </w:rPr>
        <w:t>ექსპლუატაციაშია.</w:t>
      </w:r>
      <w:r w:rsidRPr="0095390B">
        <w:rPr>
          <w:spacing w:val="1"/>
          <w:lang w:val="ka-GE"/>
        </w:rPr>
        <w:t xml:space="preserve"> </w:t>
      </w:r>
      <w:r w:rsidRPr="0095390B">
        <w:rPr>
          <w:lang w:val="ka-GE"/>
        </w:rPr>
        <w:t>A+B+C1</w:t>
      </w:r>
      <w:r w:rsidRPr="0095390B">
        <w:rPr>
          <w:spacing w:val="1"/>
          <w:lang w:val="ka-GE"/>
        </w:rPr>
        <w:t xml:space="preserve"> </w:t>
      </w:r>
      <w:r w:rsidRPr="0095390B">
        <w:rPr>
          <w:lang w:val="ka-GE"/>
        </w:rPr>
        <w:t>კატეგორიის</w:t>
      </w:r>
      <w:r w:rsidRPr="0095390B">
        <w:rPr>
          <w:spacing w:val="-2"/>
          <w:lang w:val="ka-GE"/>
        </w:rPr>
        <w:t xml:space="preserve"> </w:t>
      </w:r>
      <w:r w:rsidRPr="0095390B">
        <w:rPr>
          <w:lang w:val="ka-GE"/>
        </w:rPr>
        <w:t>მარაგები</w:t>
      </w:r>
      <w:r w:rsidRPr="0095390B">
        <w:rPr>
          <w:spacing w:val="-1"/>
          <w:lang w:val="ka-GE"/>
        </w:rPr>
        <w:t xml:space="preserve"> </w:t>
      </w:r>
      <w:r w:rsidRPr="0095390B">
        <w:rPr>
          <w:lang w:val="ka-GE"/>
        </w:rPr>
        <w:t>შეადგენს</w:t>
      </w:r>
      <w:r w:rsidRPr="0095390B">
        <w:rPr>
          <w:spacing w:val="3"/>
          <w:lang w:val="ka-GE"/>
        </w:rPr>
        <w:t xml:space="preserve"> </w:t>
      </w:r>
      <w:r w:rsidRPr="0095390B">
        <w:rPr>
          <w:lang w:val="ka-GE"/>
        </w:rPr>
        <w:t>26146</w:t>
      </w:r>
      <w:r w:rsidRPr="0095390B">
        <w:rPr>
          <w:spacing w:val="54"/>
          <w:lang w:val="ka-GE"/>
        </w:rPr>
        <w:t xml:space="preserve"> </w:t>
      </w:r>
      <w:r w:rsidRPr="0095390B">
        <w:rPr>
          <w:lang w:val="ka-GE"/>
        </w:rPr>
        <w:t>ათას მ</w:t>
      </w:r>
      <w:r w:rsidRPr="0095390B">
        <w:rPr>
          <w:position w:val="7"/>
          <w:sz w:val="14"/>
          <w:szCs w:val="14"/>
          <w:lang w:val="ka-GE"/>
        </w:rPr>
        <w:t>3</w:t>
      </w:r>
      <w:r w:rsidRPr="0095390B">
        <w:rPr>
          <w:lang w:val="ka-GE"/>
        </w:rPr>
        <w:t>-ს.</w:t>
      </w:r>
    </w:p>
    <w:p w14:paraId="59DBA6B8" w14:textId="77777777" w:rsidR="00E13A73" w:rsidRPr="0095390B" w:rsidRDefault="00E13A73" w:rsidP="00072F48">
      <w:pPr>
        <w:tabs>
          <w:tab w:val="left" w:pos="9810"/>
        </w:tabs>
        <w:spacing w:before="95"/>
        <w:ind w:right="30"/>
        <w:rPr>
          <w:rFonts w:ascii="Sylfaen" w:hAnsi="Sylfaen"/>
          <w:i/>
          <w:iCs/>
          <w:lang w:val="ka-GE"/>
        </w:rPr>
      </w:pPr>
    </w:p>
    <w:p w14:paraId="3DD2DC7A" w14:textId="2CC698AB" w:rsidR="00E13A73" w:rsidRPr="0095390B" w:rsidRDefault="00E13A73" w:rsidP="00072F48">
      <w:pPr>
        <w:tabs>
          <w:tab w:val="left" w:pos="9810"/>
        </w:tabs>
        <w:spacing w:before="95"/>
        <w:ind w:right="30"/>
        <w:rPr>
          <w:rFonts w:ascii="Sylfaen" w:hAnsi="Sylfaen"/>
          <w:i/>
          <w:iCs/>
          <w:lang w:val="ka-GE"/>
        </w:rPr>
      </w:pPr>
      <w:r w:rsidRPr="0095390B">
        <w:rPr>
          <w:rFonts w:ascii="Sylfaen" w:hAnsi="Sylfaen"/>
          <w:i/>
          <w:iCs/>
          <w:lang w:val="ka-GE"/>
        </w:rPr>
        <w:t>სამშენებლო ქვიშა-ხრეში</w:t>
      </w:r>
    </w:p>
    <w:p w14:paraId="74D04BCA" w14:textId="76EADC0E" w:rsidR="00E13A73" w:rsidRPr="0095390B" w:rsidRDefault="00E13A73" w:rsidP="00072F48">
      <w:pPr>
        <w:pStyle w:val="BodyText"/>
        <w:spacing w:before="11"/>
        <w:ind w:right="109"/>
        <w:jc w:val="both"/>
        <w:rPr>
          <w:lang w:val="ka-GE"/>
        </w:rPr>
      </w:pPr>
      <w:r w:rsidRPr="0095390B">
        <w:rPr>
          <w:lang w:val="ka-GE"/>
        </w:rPr>
        <w:t>აფხაზეთში</w:t>
      </w:r>
      <w:r w:rsidRPr="0095390B">
        <w:rPr>
          <w:spacing w:val="1"/>
          <w:lang w:val="ka-GE"/>
        </w:rPr>
        <w:t xml:space="preserve"> </w:t>
      </w:r>
      <w:r w:rsidRPr="0095390B">
        <w:rPr>
          <w:lang w:val="ka-GE"/>
        </w:rPr>
        <w:t>ქვიშ</w:t>
      </w:r>
      <w:r w:rsidR="00B85F2F" w:rsidRPr="0095390B">
        <w:rPr>
          <w:lang w:val="ka-GE"/>
        </w:rPr>
        <w:t>ა-ხრეშის</w:t>
      </w:r>
      <w:r w:rsidRPr="0095390B">
        <w:rPr>
          <w:spacing w:val="1"/>
          <w:lang w:val="ka-GE"/>
        </w:rPr>
        <w:t xml:space="preserve"> </w:t>
      </w:r>
      <w:r w:rsidRPr="0095390B">
        <w:rPr>
          <w:lang w:val="ka-GE"/>
        </w:rPr>
        <w:t>საბადოთა</w:t>
      </w:r>
      <w:r w:rsidRPr="0095390B">
        <w:rPr>
          <w:spacing w:val="1"/>
          <w:lang w:val="ka-GE"/>
        </w:rPr>
        <w:t xml:space="preserve"> </w:t>
      </w:r>
      <w:r w:rsidRPr="0095390B">
        <w:rPr>
          <w:lang w:val="ka-GE"/>
        </w:rPr>
        <w:t>ორი</w:t>
      </w:r>
      <w:r w:rsidRPr="0095390B">
        <w:rPr>
          <w:spacing w:val="1"/>
          <w:lang w:val="ka-GE"/>
        </w:rPr>
        <w:t xml:space="preserve"> </w:t>
      </w:r>
      <w:r w:rsidRPr="0095390B">
        <w:rPr>
          <w:lang w:val="ka-GE"/>
        </w:rPr>
        <w:t>სახესხვაობაა</w:t>
      </w:r>
      <w:r w:rsidRPr="0095390B">
        <w:rPr>
          <w:spacing w:val="1"/>
          <w:lang w:val="ka-GE"/>
        </w:rPr>
        <w:t xml:space="preserve"> </w:t>
      </w:r>
      <w:r w:rsidRPr="0095390B">
        <w:rPr>
          <w:lang w:val="ka-GE"/>
        </w:rPr>
        <w:t>გავრცელებული</w:t>
      </w:r>
      <w:r w:rsidRPr="0095390B">
        <w:rPr>
          <w:spacing w:val="1"/>
          <w:lang w:val="ka-GE"/>
        </w:rPr>
        <w:t xml:space="preserve"> </w:t>
      </w:r>
      <w:r w:rsidRPr="0095390B">
        <w:rPr>
          <w:lang w:val="ka-GE"/>
        </w:rPr>
        <w:t>-</w:t>
      </w:r>
      <w:r w:rsidRPr="0095390B">
        <w:rPr>
          <w:spacing w:val="1"/>
          <w:lang w:val="ka-GE"/>
        </w:rPr>
        <w:t xml:space="preserve"> </w:t>
      </w:r>
      <w:r w:rsidRPr="0095390B">
        <w:rPr>
          <w:lang w:val="ka-GE"/>
        </w:rPr>
        <w:t>ზღვიური</w:t>
      </w:r>
      <w:r w:rsidRPr="0095390B">
        <w:rPr>
          <w:spacing w:val="1"/>
          <w:lang w:val="ka-GE"/>
        </w:rPr>
        <w:t xml:space="preserve"> </w:t>
      </w:r>
      <w:r w:rsidRPr="0095390B">
        <w:rPr>
          <w:lang w:val="ka-GE"/>
        </w:rPr>
        <w:t>და</w:t>
      </w:r>
      <w:r w:rsidRPr="0095390B">
        <w:rPr>
          <w:spacing w:val="1"/>
          <w:lang w:val="ka-GE"/>
        </w:rPr>
        <w:t xml:space="preserve"> </w:t>
      </w:r>
      <w:r w:rsidRPr="0095390B">
        <w:rPr>
          <w:lang w:val="ka-GE"/>
        </w:rPr>
        <w:t>ალევიური.</w:t>
      </w:r>
      <w:r w:rsidRPr="0095390B">
        <w:rPr>
          <w:spacing w:val="1"/>
          <w:lang w:val="ka-GE"/>
        </w:rPr>
        <w:t xml:space="preserve"> </w:t>
      </w:r>
      <w:r w:rsidRPr="0095390B">
        <w:rPr>
          <w:lang w:val="ka-GE"/>
        </w:rPr>
        <w:t>პირველი</w:t>
      </w:r>
      <w:r w:rsidRPr="0095390B">
        <w:rPr>
          <w:spacing w:val="1"/>
          <w:lang w:val="ka-GE"/>
        </w:rPr>
        <w:t xml:space="preserve"> </w:t>
      </w:r>
      <w:r w:rsidRPr="0095390B">
        <w:rPr>
          <w:lang w:val="ka-GE"/>
        </w:rPr>
        <w:t>შავი</w:t>
      </w:r>
      <w:r w:rsidRPr="0095390B">
        <w:rPr>
          <w:spacing w:val="1"/>
          <w:lang w:val="ka-GE"/>
        </w:rPr>
        <w:t xml:space="preserve"> </w:t>
      </w:r>
      <w:r w:rsidRPr="0095390B">
        <w:rPr>
          <w:lang w:val="ka-GE"/>
        </w:rPr>
        <w:t>ზღვის</w:t>
      </w:r>
      <w:r w:rsidRPr="0095390B">
        <w:rPr>
          <w:spacing w:val="1"/>
          <w:lang w:val="ka-GE"/>
        </w:rPr>
        <w:t xml:space="preserve"> </w:t>
      </w:r>
      <w:r w:rsidRPr="0095390B">
        <w:rPr>
          <w:lang w:val="ka-GE"/>
        </w:rPr>
        <w:t>სანაპიროს</w:t>
      </w:r>
      <w:r w:rsidRPr="0095390B">
        <w:rPr>
          <w:spacing w:val="1"/>
          <w:lang w:val="ka-GE"/>
        </w:rPr>
        <w:t xml:space="preserve"> </w:t>
      </w:r>
      <w:r w:rsidRPr="0095390B">
        <w:rPr>
          <w:lang w:val="ka-GE"/>
        </w:rPr>
        <w:t>ფარგლებშია</w:t>
      </w:r>
      <w:r w:rsidRPr="0095390B">
        <w:rPr>
          <w:spacing w:val="1"/>
          <w:lang w:val="ka-GE"/>
        </w:rPr>
        <w:t xml:space="preserve"> </w:t>
      </w:r>
      <w:r w:rsidRPr="0095390B">
        <w:rPr>
          <w:lang w:val="ka-GE"/>
        </w:rPr>
        <w:t>და</w:t>
      </w:r>
      <w:r w:rsidRPr="0095390B">
        <w:rPr>
          <w:spacing w:val="1"/>
          <w:lang w:val="ka-GE"/>
        </w:rPr>
        <w:t xml:space="preserve"> </w:t>
      </w:r>
      <w:r w:rsidRPr="0095390B">
        <w:rPr>
          <w:lang w:val="ka-GE"/>
        </w:rPr>
        <w:t>მათი</w:t>
      </w:r>
      <w:r w:rsidRPr="0095390B">
        <w:rPr>
          <w:spacing w:val="1"/>
          <w:lang w:val="ka-GE"/>
        </w:rPr>
        <w:t xml:space="preserve"> </w:t>
      </w:r>
      <w:r w:rsidRPr="0095390B">
        <w:rPr>
          <w:lang w:val="ka-GE"/>
        </w:rPr>
        <w:t>ექსპლუატაცია</w:t>
      </w:r>
      <w:r w:rsidRPr="0095390B">
        <w:rPr>
          <w:spacing w:val="1"/>
          <w:lang w:val="ka-GE"/>
        </w:rPr>
        <w:t xml:space="preserve"> </w:t>
      </w:r>
      <w:r w:rsidRPr="0095390B">
        <w:rPr>
          <w:lang w:val="ka-GE"/>
        </w:rPr>
        <w:t>დაუშვებელია</w:t>
      </w:r>
      <w:r w:rsidRPr="0095390B">
        <w:rPr>
          <w:spacing w:val="1"/>
          <w:lang w:val="ka-GE"/>
        </w:rPr>
        <w:t xml:space="preserve"> </w:t>
      </w:r>
      <w:r w:rsidRPr="0095390B">
        <w:rPr>
          <w:lang w:val="ka-GE"/>
        </w:rPr>
        <w:t>პლაჟის</w:t>
      </w:r>
      <w:r w:rsidRPr="0095390B">
        <w:rPr>
          <w:spacing w:val="1"/>
          <w:lang w:val="ka-GE"/>
        </w:rPr>
        <w:t xml:space="preserve"> </w:t>
      </w:r>
      <w:r w:rsidRPr="0095390B">
        <w:rPr>
          <w:lang w:val="ka-GE"/>
        </w:rPr>
        <w:t>ჩარეცხვის</w:t>
      </w:r>
      <w:r w:rsidRPr="0095390B">
        <w:rPr>
          <w:spacing w:val="1"/>
          <w:lang w:val="ka-GE"/>
        </w:rPr>
        <w:t xml:space="preserve"> </w:t>
      </w:r>
      <w:r w:rsidRPr="0095390B">
        <w:rPr>
          <w:lang w:val="ka-GE"/>
        </w:rPr>
        <w:t>საშიშროების</w:t>
      </w:r>
      <w:r w:rsidRPr="0095390B">
        <w:rPr>
          <w:spacing w:val="1"/>
          <w:lang w:val="ka-GE"/>
        </w:rPr>
        <w:t xml:space="preserve"> </w:t>
      </w:r>
      <w:r w:rsidRPr="0095390B">
        <w:rPr>
          <w:lang w:val="ka-GE"/>
        </w:rPr>
        <w:t>გამო.</w:t>
      </w:r>
      <w:r w:rsidRPr="0095390B">
        <w:rPr>
          <w:spacing w:val="1"/>
          <w:lang w:val="ka-GE"/>
        </w:rPr>
        <w:t xml:space="preserve"> </w:t>
      </w:r>
      <w:r w:rsidRPr="0095390B">
        <w:rPr>
          <w:lang w:val="ka-GE"/>
        </w:rPr>
        <w:t>შესაბამისად</w:t>
      </w:r>
      <w:r w:rsidR="00B85F2F" w:rsidRPr="0095390B">
        <w:rPr>
          <w:lang w:val="ka-GE"/>
        </w:rPr>
        <w:t>,</w:t>
      </w:r>
      <w:r w:rsidRPr="0095390B">
        <w:rPr>
          <w:spacing w:val="1"/>
          <w:lang w:val="ka-GE"/>
        </w:rPr>
        <w:t xml:space="preserve"> </w:t>
      </w:r>
      <w:r w:rsidRPr="0095390B">
        <w:rPr>
          <w:lang w:val="ka-GE"/>
        </w:rPr>
        <w:t>განსაკუთრებული</w:t>
      </w:r>
      <w:r w:rsidRPr="0095390B">
        <w:rPr>
          <w:spacing w:val="1"/>
          <w:lang w:val="ka-GE"/>
        </w:rPr>
        <w:t xml:space="preserve"> </w:t>
      </w:r>
      <w:r w:rsidRPr="0095390B">
        <w:rPr>
          <w:lang w:val="ka-GE"/>
        </w:rPr>
        <w:t>მნიშვნელობა ენიჭებათ ალევიურ საბადოებს, რომლებიც წარმოდგენილი</w:t>
      </w:r>
      <w:r w:rsidR="00B85F2F" w:rsidRPr="0095390B">
        <w:rPr>
          <w:lang w:val="ka-GE"/>
        </w:rPr>
        <w:t>ა</w:t>
      </w:r>
      <w:r w:rsidRPr="0095390B">
        <w:rPr>
          <w:lang w:val="ka-GE"/>
        </w:rPr>
        <w:t xml:space="preserve"> ქვიშით,</w:t>
      </w:r>
      <w:r w:rsidRPr="0095390B">
        <w:rPr>
          <w:spacing w:val="1"/>
          <w:lang w:val="ka-GE"/>
        </w:rPr>
        <w:t xml:space="preserve"> </w:t>
      </w:r>
      <w:r w:rsidRPr="0095390B">
        <w:rPr>
          <w:lang w:val="ka-GE"/>
        </w:rPr>
        <w:t>ხრეშით და კაჭარით. ისინი ძირითადად უკავშირდებიან</w:t>
      </w:r>
      <w:r w:rsidRPr="0095390B">
        <w:rPr>
          <w:spacing w:val="1"/>
          <w:lang w:val="ka-GE"/>
        </w:rPr>
        <w:t xml:space="preserve"> </w:t>
      </w:r>
      <w:r w:rsidRPr="0095390B">
        <w:rPr>
          <w:lang w:val="ka-GE"/>
        </w:rPr>
        <w:t>მდინარეთა კალაპოტებს, ჭალებს</w:t>
      </w:r>
      <w:r w:rsidRPr="0095390B">
        <w:rPr>
          <w:spacing w:val="1"/>
          <w:lang w:val="ka-GE"/>
        </w:rPr>
        <w:t xml:space="preserve"> </w:t>
      </w:r>
      <w:r w:rsidRPr="0095390B">
        <w:rPr>
          <w:lang w:val="ka-GE"/>
        </w:rPr>
        <w:t xml:space="preserve">და ჭალისზედა ტერასებს. A+B+C1 </w:t>
      </w:r>
      <w:r w:rsidRPr="0095390B">
        <w:rPr>
          <w:lang w:val="ka-GE"/>
        </w:rPr>
        <w:lastRenderedPageBreak/>
        <w:t>კატეგორიის მარაგები შეადგენს</w:t>
      </w:r>
      <w:r w:rsidRPr="0095390B">
        <w:rPr>
          <w:spacing w:val="1"/>
          <w:lang w:val="ka-GE"/>
        </w:rPr>
        <w:t xml:space="preserve"> </w:t>
      </w:r>
      <w:r w:rsidRPr="0095390B">
        <w:rPr>
          <w:lang w:val="ka-GE"/>
        </w:rPr>
        <w:t>219562 ათას მ</w:t>
      </w:r>
      <w:r w:rsidRPr="0095390B">
        <w:rPr>
          <w:position w:val="7"/>
          <w:sz w:val="14"/>
          <w:szCs w:val="14"/>
          <w:lang w:val="ka-GE"/>
        </w:rPr>
        <w:t>3</w:t>
      </w:r>
      <w:r w:rsidRPr="0095390B">
        <w:rPr>
          <w:lang w:val="ka-GE"/>
        </w:rPr>
        <w:t>-ს. აქვე</w:t>
      </w:r>
      <w:r w:rsidRPr="0095390B">
        <w:rPr>
          <w:spacing w:val="1"/>
          <w:lang w:val="ka-GE"/>
        </w:rPr>
        <w:t xml:space="preserve"> </w:t>
      </w:r>
      <w:r w:rsidRPr="0095390B">
        <w:rPr>
          <w:lang w:val="ka-GE"/>
        </w:rPr>
        <w:t xml:space="preserve">უნდა აღინიშნოს, რომ 2012- 2017 წლებში რუსული კომპანიების მიერ მოპოვებულია 15 </w:t>
      </w:r>
      <w:r w:rsidR="00B85F2F" w:rsidRPr="0095390B">
        <w:rPr>
          <w:lang w:val="ka-GE"/>
        </w:rPr>
        <w:t xml:space="preserve">მლნ </w:t>
      </w:r>
      <w:r w:rsidRPr="0095390B">
        <w:rPr>
          <w:spacing w:val="-52"/>
          <w:lang w:val="ka-GE"/>
        </w:rPr>
        <w:t xml:space="preserve"> </w:t>
      </w:r>
      <w:r w:rsidR="00B85F2F" w:rsidRPr="0095390B">
        <w:rPr>
          <w:spacing w:val="-52"/>
          <w:lang w:val="ka-GE"/>
        </w:rPr>
        <w:t xml:space="preserve">  </w:t>
      </w:r>
      <w:r w:rsidR="00B85F2F" w:rsidRPr="0095390B">
        <w:rPr>
          <w:lang w:val="ka-GE"/>
        </w:rPr>
        <w:t>მ</w:t>
      </w:r>
      <w:r w:rsidR="00B85F2F" w:rsidRPr="0095390B">
        <w:rPr>
          <w:position w:val="7"/>
          <w:sz w:val="14"/>
          <w:szCs w:val="14"/>
          <w:lang w:val="ka-GE"/>
        </w:rPr>
        <w:t>3</w:t>
      </w:r>
      <w:r w:rsidR="00B85F2F" w:rsidRPr="0095390B">
        <w:rPr>
          <w:lang w:val="ka-GE"/>
        </w:rPr>
        <w:t>-</w:t>
      </w:r>
      <w:r w:rsidRPr="0095390B">
        <w:rPr>
          <w:lang w:val="ka-GE"/>
        </w:rPr>
        <w:t>მდე ინერტული მასალა, რომელიც გამოყენებულ იქნა სო</w:t>
      </w:r>
      <w:r w:rsidR="001F4D42" w:rsidRPr="0095390B">
        <w:rPr>
          <w:lang w:val="ka-GE"/>
        </w:rPr>
        <w:t>ჭ</w:t>
      </w:r>
      <w:r w:rsidRPr="0095390B">
        <w:rPr>
          <w:lang w:val="ka-GE"/>
        </w:rPr>
        <w:t>ის ოლიმპიური</w:t>
      </w:r>
      <w:r w:rsidRPr="0095390B">
        <w:rPr>
          <w:spacing w:val="1"/>
          <w:lang w:val="ka-GE"/>
        </w:rPr>
        <w:t xml:space="preserve"> </w:t>
      </w:r>
      <w:r w:rsidRPr="0095390B">
        <w:rPr>
          <w:lang w:val="ka-GE"/>
        </w:rPr>
        <w:t>ქალაქის</w:t>
      </w:r>
      <w:r w:rsidR="00615DCF" w:rsidRPr="0095390B">
        <w:rPr>
          <w:lang w:val="ka-GE"/>
        </w:rPr>
        <w:t xml:space="preserve"> და შესაბამისი ინფრასტრუქტურის</w:t>
      </w:r>
      <w:r w:rsidRPr="0095390B">
        <w:rPr>
          <w:spacing w:val="1"/>
          <w:lang w:val="ka-GE"/>
        </w:rPr>
        <w:t xml:space="preserve"> </w:t>
      </w:r>
      <w:r w:rsidRPr="0095390B">
        <w:rPr>
          <w:lang w:val="ka-GE"/>
        </w:rPr>
        <w:t>მშენებლობისთვის.</w:t>
      </w:r>
    </w:p>
    <w:p w14:paraId="0CFDD96D" w14:textId="77777777" w:rsidR="00E13A73" w:rsidRPr="0095390B" w:rsidRDefault="00E13A73" w:rsidP="00072F48">
      <w:pPr>
        <w:tabs>
          <w:tab w:val="left" w:pos="9810"/>
        </w:tabs>
        <w:spacing w:before="95"/>
        <w:ind w:right="30"/>
        <w:rPr>
          <w:rFonts w:ascii="Sylfaen" w:hAnsi="Sylfaen"/>
          <w:i/>
          <w:iCs/>
          <w:lang w:val="ka-GE"/>
        </w:rPr>
      </w:pPr>
    </w:p>
    <w:p w14:paraId="68F81605" w14:textId="5A97CF70" w:rsidR="00E13A73" w:rsidRPr="0095390B" w:rsidRDefault="00E13A73" w:rsidP="00072F48">
      <w:pPr>
        <w:tabs>
          <w:tab w:val="left" w:pos="9810"/>
        </w:tabs>
        <w:spacing w:before="95"/>
        <w:ind w:right="30"/>
        <w:rPr>
          <w:rFonts w:ascii="Sylfaen" w:hAnsi="Sylfaen"/>
          <w:i/>
          <w:iCs/>
          <w:lang w:val="ka-GE"/>
        </w:rPr>
      </w:pPr>
      <w:r w:rsidRPr="0095390B">
        <w:rPr>
          <w:rFonts w:ascii="Sylfaen" w:hAnsi="Sylfaen"/>
          <w:i/>
          <w:iCs/>
          <w:lang w:val="ka-GE"/>
        </w:rPr>
        <w:t>საკირე კირქვები</w:t>
      </w:r>
    </w:p>
    <w:p w14:paraId="4A2EFEA3" w14:textId="1EB07FF9" w:rsidR="00E13A73" w:rsidRPr="0095390B" w:rsidRDefault="00E13A73" w:rsidP="00072F48">
      <w:pPr>
        <w:pStyle w:val="BodyText"/>
        <w:spacing w:before="10"/>
        <w:ind w:right="109"/>
        <w:jc w:val="both"/>
        <w:rPr>
          <w:lang w:val="ka-GE"/>
        </w:rPr>
      </w:pPr>
      <w:r w:rsidRPr="0095390B">
        <w:rPr>
          <w:lang w:val="ka-GE"/>
        </w:rPr>
        <w:t>აფხაზეთის ტერიტორიაზე საკირე კირქვების 3 საბადო და 6 გამოვლინებაა ცნობილი</w:t>
      </w:r>
      <w:r w:rsidR="00A93A62" w:rsidRPr="0095390B">
        <w:rPr>
          <w:lang w:val="ka-GE"/>
        </w:rPr>
        <w:t xml:space="preserve">, რომლებიც </w:t>
      </w:r>
      <w:r w:rsidRPr="0095390B">
        <w:rPr>
          <w:spacing w:val="-52"/>
          <w:lang w:val="ka-GE"/>
        </w:rPr>
        <w:t xml:space="preserve"> </w:t>
      </w:r>
      <w:r w:rsidRPr="0095390B">
        <w:rPr>
          <w:lang w:val="ka-GE"/>
        </w:rPr>
        <w:t>ზედა</w:t>
      </w:r>
      <w:r w:rsidRPr="0095390B">
        <w:rPr>
          <w:spacing w:val="1"/>
          <w:lang w:val="ka-GE"/>
        </w:rPr>
        <w:t xml:space="preserve"> </w:t>
      </w:r>
      <w:r w:rsidRPr="0095390B">
        <w:rPr>
          <w:lang w:val="ka-GE"/>
        </w:rPr>
        <w:t>ცარცულ</w:t>
      </w:r>
      <w:r w:rsidRPr="0095390B">
        <w:rPr>
          <w:spacing w:val="1"/>
          <w:lang w:val="ka-GE"/>
        </w:rPr>
        <w:t xml:space="preserve"> </w:t>
      </w:r>
      <w:r w:rsidRPr="0095390B">
        <w:rPr>
          <w:lang w:val="ka-GE"/>
        </w:rPr>
        <w:t>ნალექებს</w:t>
      </w:r>
      <w:r w:rsidRPr="0095390B">
        <w:rPr>
          <w:spacing w:val="1"/>
          <w:lang w:val="ka-GE"/>
        </w:rPr>
        <w:t xml:space="preserve"> </w:t>
      </w:r>
      <w:r w:rsidRPr="0095390B">
        <w:rPr>
          <w:lang w:val="ka-GE"/>
        </w:rPr>
        <w:t>უკავშირდებიან.</w:t>
      </w:r>
      <w:r w:rsidRPr="0095390B">
        <w:rPr>
          <w:spacing w:val="1"/>
          <w:lang w:val="ka-GE"/>
        </w:rPr>
        <w:t xml:space="preserve"> </w:t>
      </w:r>
      <w:r w:rsidRPr="0095390B">
        <w:rPr>
          <w:lang w:val="ka-GE"/>
        </w:rPr>
        <w:t>A+B+C1</w:t>
      </w:r>
      <w:r w:rsidRPr="0095390B">
        <w:rPr>
          <w:spacing w:val="1"/>
          <w:lang w:val="ka-GE"/>
        </w:rPr>
        <w:t xml:space="preserve"> </w:t>
      </w:r>
      <w:r w:rsidRPr="0095390B">
        <w:rPr>
          <w:lang w:val="ka-GE"/>
        </w:rPr>
        <w:t>კატეგორიის</w:t>
      </w:r>
      <w:r w:rsidRPr="0095390B">
        <w:rPr>
          <w:spacing w:val="1"/>
          <w:lang w:val="ka-GE"/>
        </w:rPr>
        <w:t xml:space="preserve"> </w:t>
      </w:r>
      <w:r w:rsidRPr="0095390B">
        <w:rPr>
          <w:lang w:val="ka-GE"/>
        </w:rPr>
        <w:t>მარაგები</w:t>
      </w:r>
      <w:r w:rsidRPr="0095390B">
        <w:rPr>
          <w:spacing w:val="1"/>
          <w:lang w:val="ka-GE"/>
        </w:rPr>
        <w:t xml:space="preserve"> </w:t>
      </w:r>
      <w:r w:rsidRPr="0095390B">
        <w:rPr>
          <w:lang w:val="ka-GE"/>
        </w:rPr>
        <w:t>შეადგენს</w:t>
      </w:r>
      <w:r w:rsidRPr="0095390B">
        <w:rPr>
          <w:spacing w:val="55"/>
          <w:lang w:val="ka-GE"/>
        </w:rPr>
        <w:t xml:space="preserve"> </w:t>
      </w:r>
      <w:r w:rsidRPr="0095390B">
        <w:rPr>
          <w:lang w:val="ka-GE"/>
        </w:rPr>
        <w:t>7762</w:t>
      </w:r>
      <w:r w:rsidRPr="0095390B">
        <w:rPr>
          <w:spacing w:val="1"/>
          <w:lang w:val="ka-GE"/>
        </w:rPr>
        <w:t xml:space="preserve"> </w:t>
      </w:r>
      <w:r w:rsidRPr="0095390B">
        <w:rPr>
          <w:lang w:val="ka-GE"/>
        </w:rPr>
        <w:t>ათას</w:t>
      </w:r>
      <w:r w:rsidRPr="0095390B">
        <w:rPr>
          <w:spacing w:val="-2"/>
          <w:lang w:val="ka-GE"/>
        </w:rPr>
        <w:t xml:space="preserve"> </w:t>
      </w:r>
      <w:r w:rsidRPr="0095390B">
        <w:rPr>
          <w:lang w:val="ka-GE"/>
        </w:rPr>
        <w:t>მ</w:t>
      </w:r>
      <w:r w:rsidRPr="0095390B">
        <w:rPr>
          <w:position w:val="7"/>
          <w:sz w:val="14"/>
          <w:szCs w:val="14"/>
          <w:lang w:val="ka-GE"/>
        </w:rPr>
        <w:t>3</w:t>
      </w:r>
      <w:r w:rsidRPr="0095390B">
        <w:rPr>
          <w:lang w:val="ka-GE"/>
        </w:rPr>
        <w:t>-ს.</w:t>
      </w:r>
    </w:p>
    <w:p w14:paraId="48CC612F" w14:textId="77777777" w:rsidR="00E13A73" w:rsidRPr="0095390B" w:rsidRDefault="00E13A73" w:rsidP="00072F48">
      <w:pPr>
        <w:tabs>
          <w:tab w:val="left" w:pos="9810"/>
        </w:tabs>
        <w:spacing w:before="95"/>
        <w:ind w:right="30"/>
        <w:rPr>
          <w:rFonts w:ascii="Sylfaen" w:hAnsi="Sylfaen"/>
          <w:i/>
          <w:iCs/>
          <w:lang w:val="ka-GE"/>
        </w:rPr>
      </w:pPr>
    </w:p>
    <w:p w14:paraId="7A7B6B94" w14:textId="018AE6FE" w:rsidR="00E13A73" w:rsidRPr="0095390B" w:rsidRDefault="00E13A73" w:rsidP="00072F48">
      <w:pPr>
        <w:tabs>
          <w:tab w:val="left" w:pos="9810"/>
        </w:tabs>
        <w:spacing w:before="95"/>
        <w:ind w:right="30"/>
        <w:rPr>
          <w:rFonts w:ascii="Sylfaen" w:hAnsi="Sylfaen"/>
          <w:i/>
          <w:iCs/>
          <w:lang w:val="ka-GE"/>
        </w:rPr>
      </w:pPr>
      <w:r w:rsidRPr="0095390B">
        <w:rPr>
          <w:rFonts w:ascii="Sylfaen" w:hAnsi="Sylfaen"/>
          <w:i/>
          <w:iCs/>
          <w:lang w:val="ka-GE"/>
        </w:rPr>
        <w:t>თაბაშირი</w:t>
      </w:r>
    </w:p>
    <w:p w14:paraId="7A38BE0D" w14:textId="0FD9B3DD" w:rsidR="00E13A73" w:rsidRPr="0095390B" w:rsidRDefault="00E13A73" w:rsidP="00072F48">
      <w:pPr>
        <w:tabs>
          <w:tab w:val="left" w:pos="9810"/>
        </w:tabs>
        <w:spacing w:before="95"/>
        <w:ind w:right="30"/>
        <w:rPr>
          <w:rFonts w:ascii="Sylfaen" w:hAnsi="Sylfaen"/>
          <w:lang w:val="ka-GE"/>
        </w:rPr>
      </w:pPr>
      <w:r w:rsidRPr="0095390B">
        <w:rPr>
          <w:rFonts w:ascii="Sylfaen" w:hAnsi="Sylfaen"/>
          <w:lang w:val="ka-GE"/>
        </w:rPr>
        <w:t>რეგიონში</w:t>
      </w:r>
      <w:r w:rsidRPr="0095390B">
        <w:rPr>
          <w:rFonts w:ascii="Sylfaen" w:hAnsi="Sylfaen"/>
          <w:spacing w:val="1"/>
          <w:lang w:val="ka-GE"/>
        </w:rPr>
        <w:t xml:space="preserve"> </w:t>
      </w:r>
      <w:r w:rsidRPr="0095390B">
        <w:rPr>
          <w:rFonts w:ascii="Sylfaen" w:hAnsi="Sylfaen"/>
          <w:lang w:val="ka-GE"/>
        </w:rPr>
        <w:t>ცნობილია</w:t>
      </w:r>
      <w:r w:rsidRPr="0095390B">
        <w:rPr>
          <w:rFonts w:ascii="Sylfaen" w:hAnsi="Sylfaen"/>
          <w:spacing w:val="1"/>
          <w:lang w:val="ka-GE"/>
        </w:rPr>
        <w:t xml:space="preserve"> </w:t>
      </w:r>
      <w:r w:rsidRPr="0095390B">
        <w:rPr>
          <w:rFonts w:ascii="Sylfaen" w:hAnsi="Sylfaen"/>
          <w:lang w:val="ka-GE"/>
        </w:rPr>
        <w:t>თაბაშირის</w:t>
      </w:r>
      <w:r w:rsidRPr="0095390B">
        <w:rPr>
          <w:rFonts w:ascii="Sylfaen" w:hAnsi="Sylfaen"/>
          <w:spacing w:val="1"/>
          <w:lang w:val="ka-GE"/>
        </w:rPr>
        <w:t xml:space="preserve"> </w:t>
      </w:r>
      <w:r w:rsidRPr="0095390B">
        <w:rPr>
          <w:rFonts w:ascii="Sylfaen" w:hAnsi="Sylfaen"/>
          <w:lang w:val="ka-GE"/>
        </w:rPr>
        <w:t>ორი</w:t>
      </w:r>
      <w:r w:rsidRPr="0095390B">
        <w:rPr>
          <w:rFonts w:ascii="Sylfaen" w:hAnsi="Sylfaen"/>
          <w:spacing w:val="1"/>
          <w:lang w:val="ka-GE"/>
        </w:rPr>
        <w:t xml:space="preserve"> </w:t>
      </w:r>
      <w:r w:rsidRPr="0095390B">
        <w:rPr>
          <w:rFonts w:ascii="Sylfaen" w:hAnsi="Sylfaen"/>
          <w:lang w:val="ka-GE"/>
        </w:rPr>
        <w:t>საბადო</w:t>
      </w:r>
      <w:r w:rsidRPr="0095390B">
        <w:rPr>
          <w:rFonts w:ascii="Sylfaen" w:hAnsi="Sylfaen"/>
          <w:spacing w:val="1"/>
          <w:lang w:val="ka-GE"/>
        </w:rPr>
        <w:t xml:space="preserve"> </w:t>
      </w:r>
      <w:r w:rsidRPr="0095390B">
        <w:rPr>
          <w:rFonts w:ascii="Sylfaen" w:hAnsi="Sylfaen"/>
          <w:lang w:val="ka-GE"/>
        </w:rPr>
        <w:t>-</w:t>
      </w:r>
      <w:r w:rsidRPr="0095390B">
        <w:rPr>
          <w:rFonts w:ascii="Sylfaen" w:hAnsi="Sylfaen"/>
          <w:spacing w:val="1"/>
          <w:lang w:val="ka-GE"/>
        </w:rPr>
        <w:t xml:space="preserve"> </w:t>
      </w:r>
      <w:r w:rsidRPr="0095390B">
        <w:rPr>
          <w:rFonts w:ascii="Sylfaen" w:hAnsi="Sylfaen"/>
          <w:lang w:val="ka-GE"/>
        </w:rPr>
        <w:t>კვეზანის</w:t>
      </w:r>
      <w:r w:rsidRPr="0095390B">
        <w:rPr>
          <w:rFonts w:ascii="Sylfaen" w:hAnsi="Sylfaen"/>
          <w:spacing w:val="1"/>
          <w:lang w:val="ka-GE"/>
        </w:rPr>
        <w:t xml:space="preserve"> </w:t>
      </w:r>
      <w:r w:rsidRPr="0095390B">
        <w:rPr>
          <w:rFonts w:ascii="Sylfaen" w:hAnsi="Sylfaen"/>
          <w:lang w:val="ka-GE"/>
        </w:rPr>
        <w:t>და</w:t>
      </w:r>
      <w:r w:rsidRPr="0095390B">
        <w:rPr>
          <w:rFonts w:ascii="Sylfaen" w:hAnsi="Sylfaen"/>
          <w:spacing w:val="1"/>
          <w:lang w:val="ka-GE"/>
        </w:rPr>
        <w:t xml:space="preserve"> </w:t>
      </w:r>
      <w:r w:rsidRPr="0095390B">
        <w:rPr>
          <w:rFonts w:ascii="Sylfaen" w:hAnsi="Sylfaen"/>
          <w:lang w:val="ka-GE"/>
        </w:rPr>
        <w:t>ოქუმის.</w:t>
      </w:r>
      <w:r w:rsidRPr="0095390B">
        <w:rPr>
          <w:rFonts w:ascii="Sylfaen" w:hAnsi="Sylfaen"/>
          <w:spacing w:val="1"/>
          <w:lang w:val="ka-GE"/>
        </w:rPr>
        <w:t xml:space="preserve"> </w:t>
      </w:r>
      <w:r w:rsidRPr="0095390B">
        <w:rPr>
          <w:rFonts w:ascii="Sylfaen" w:hAnsi="Sylfaen"/>
          <w:lang w:val="ka-GE"/>
        </w:rPr>
        <w:t>მოთხოვნა</w:t>
      </w:r>
      <w:r w:rsidRPr="0095390B">
        <w:rPr>
          <w:rFonts w:ascii="Sylfaen" w:hAnsi="Sylfaen"/>
          <w:spacing w:val="1"/>
          <w:lang w:val="ka-GE"/>
        </w:rPr>
        <w:t xml:space="preserve"> </w:t>
      </w:r>
      <w:r w:rsidRPr="0095390B">
        <w:rPr>
          <w:rFonts w:ascii="Sylfaen" w:hAnsi="Sylfaen"/>
          <w:lang w:val="ka-GE"/>
        </w:rPr>
        <w:t>ნედლეულზე</w:t>
      </w:r>
      <w:r w:rsidRPr="0095390B">
        <w:rPr>
          <w:rFonts w:ascii="Sylfaen" w:hAnsi="Sylfaen"/>
          <w:spacing w:val="1"/>
          <w:lang w:val="ka-GE"/>
        </w:rPr>
        <w:t xml:space="preserve"> </w:t>
      </w:r>
      <w:r w:rsidRPr="0095390B">
        <w:rPr>
          <w:rFonts w:ascii="Sylfaen" w:hAnsi="Sylfaen"/>
          <w:lang w:val="ka-GE"/>
        </w:rPr>
        <w:t>დიდია.</w:t>
      </w:r>
      <w:r w:rsidRPr="0095390B">
        <w:rPr>
          <w:rFonts w:ascii="Sylfaen" w:hAnsi="Sylfaen"/>
          <w:spacing w:val="1"/>
          <w:lang w:val="ka-GE"/>
        </w:rPr>
        <w:t xml:space="preserve"> </w:t>
      </w:r>
      <w:r w:rsidRPr="0095390B">
        <w:rPr>
          <w:rFonts w:ascii="Sylfaen" w:hAnsi="Sylfaen"/>
          <w:lang w:val="ka-GE"/>
        </w:rPr>
        <w:t>A+B+C1</w:t>
      </w:r>
      <w:r w:rsidRPr="0095390B">
        <w:rPr>
          <w:rFonts w:ascii="Sylfaen" w:hAnsi="Sylfaen"/>
          <w:spacing w:val="1"/>
          <w:lang w:val="ka-GE"/>
        </w:rPr>
        <w:t xml:space="preserve"> </w:t>
      </w:r>
      <w:r w:rsidRPr="0095390B">
        <w:rPr>
          <w:rFonts w:ascii="Sylfaen" w:hAnsi="Sylfaen"/>
          <w:lang w:val="ka-GE"/>
        </w:rPr>
        <w:t>კატეგორიის</w:t>
      </w:r>
      <w:r w:rsidRPr="0095390B">
        <w:rPr>
          <w:rFonts w:ascii="Sylfaen" w:hAnsi="Sylfaen"/>
          <w:spacing w:val="1"/>
          <w:lang w:val="ka-GE"/>
        </w:rPr>
        <w:t xml:space="preserve"> </w:t>
      </w:r>
      <w:r w:rsidRPr="0095390B">
        <w:rPr>
          <w:rFonts w:ascii="Sylfaen" w:hAnsi="Sylfaen"/>
          <w:lang w:val="ka-GE"/>
        </w:rPr>
        <w:t>მარაგები</w:t>
      </w:r>
      <w:r w:rsidRPr="0095390B">
        <w:rPr>
          <w:rFonts w:ascii="Sylfaen" w:hAnsi="Sylfaen"/>
          <w:spacing w:val="1"/>
          <w:lang w:val="ka-GE"/>
        </w:rPr>
        <w:t xml:space="preserve"> </w:t>
      </w:r>
      <w:r w:rsidRPr="0095390B">
        <w:rPr>
          <w:rFonts w:ascii="Sylfaen" w:hAnsi="Sylfaen"/>
          <w:lang w:val="ka-GE"/>
        </w:rPr>
        <w:t>შეადგენს</w:t>
      </w:r>
      <w:r w:rsidRPr="0095390B">
        <w:rPr>
          <w:rFonts w:ascii="Sylfaen" w:hAnsi="Sylfaen"/>
          <w:spacing w:val="1"/>
          <w:lang w:val="ka-GE"/>
        </w:rPr>
        <w:t xml:space="preserve"> </w:t>
      </w:r>
      <w:r w:rsidRPr="0095390B">
        <w:rPr>
          <w:rFonts w:ascii="Sylfaen" w:hAnsi="Sylfaen"/>
          <w:lang w:val="ka-GE"/>
        </w:rPr>
        <w:t>810</w:t>
      </w:r>
      <w:r w:rsidRPr="0095390B">
        <w:rPr>
          <w:rFonts w:ascii="Sylfaen" w:hAnsi="Sylfaen"/>
          <w:spacing w:val="1"/>
          <w:lang w:val="ka-GE"/>
        </w:rPr>
        <w:t xml:space="preserve"> </w:t>
      </w:r>
      <w:r w:rsidRPr="0095390B">
        <w:rPr>
          <w:rFonts w:ascii="Sylfaen" w:hAnsi="Sylfaen"/>
          <w:lang w:val="ka-GE"/>
        </w:rPr>
        <w:t>ათას</w:t>
      </w:r>
      <w:r w:rsidRPr="0095390B">
        <w:rPr>
          <w:rFonts w:ascii="Sylfaen" w:hAnsi="Sylfaen"/>
          <w:spacing w:val="1"/>
          <w:lang w:val="ka-GE"/>
        </w:rPr>
        <w:t xml:space="preserve"> </w:t>
      </w:r>
      <w:r w:rsidRPr="0095390B">
        <w:rPr>
          <w:rFonts w:ascii="Sylfaen" w:hAnsi="Sylfaen"/>
          <w:lang w:val="ka-GE"/>
        </w:rPr>
        <w:t>მ</w:t>
      </w:r>
      <w:r w:rsidRPr="0095390B">
        <w:rPr>
          <w:rFonts w:ascii="Sylfaen" w:hAnsi="Sylfaen"/>
          <w:position w:val="7"/>
          <w:sz w:val="14"/>
          <w:szCs w:val="14"/>
          <w:lang w:val="ka-GE"/>
        </w:rPr>
        <w:t>3</w:t>
      </w:r>
      <w:r w:rsidRPr="0095390B">
        <w:rPr>
          <w:rFonts w:ascii="Sylfaen" w:hAnsi="Sylfaen"/>
          <w:lang w:val="ka-GE"/>
        </w:rPr>
        <w:t>-ს</w:t>
      </w:r>
      <w:r w:rsidR="00A93A62" w:rsidRPr="0095390B">
        <w:rPr>
          <w:rFonts w:ascii="Sylfaen" w:hAnsi="Sylfaen"/>
          <w:lang w:val="ka-GE"/>
        </w:rPr>
        <w:t>,</w:t>
      </w:r>
      <w:r w:rsidRPr="0095390B">
        <w:rPr>
          <w:rFonts w:ascii="Sylfaen" w:hAnsi="Sylfaen"/>
          <w:spacing w:val="56"/>
          <w:lang w:val="ka-GE"/>
        </w:rPr>
        <w:t xml:space="preserve"> </w:t>
      </w:r>
      <w:r w:rsidRPr="0095390B">
        <w:rPr>
          <w:rFonts w:ascii="Sylfaen" w:hAnsi="Sylfaen"/>
          <w:lang w:val="ka-GE"/>
        </w:rPr>
        <w:t>С2</w:t>
      </w:r>
      <w:r w:rsidRPr="0095390B">
        <w:rPr>
          <w:rFonts w:ascii="Sylfaen" w:hAnsi="Sylfaen"/>
          <w:spacing w:val="1"/>
          <w:lang w:val="ka-GE"/>
        </w:rPr>
        <w:t xml:space="preserve"> </w:t>
      </w:r>
      <w:r w:rsidRPr="0095390B">
        <w:rPr>
          <w:rFonts w:ascii="Sylfaen" w:hAnsi="Sylfaen"/>
          <w:lang w:val="ka-GE"/>
        </w:rPr>
        <w:t>კატეგორიის</w:t>
      </w:r>
      <w:r w:rsidRPr="0095390B">
        <w:rPr>
          <w:rFonts w:ascii="Sylfaen" w:hAnsi="Sylfaen"/>
          <w:spacing w:val="-2"/>
          <w:lang w:val="ka-GE"/>
        </w:rPr>
        <w:t xml:space="preserve"> </w:t>
      </w:r>
      <w:r w:rsidRPr="0095390B">
        <w:rPr>
          <w:rFonts w:ascii="Sylfaen" w:hAnsi="Sylfaen"/>
          <w:lang w:val="ka-GE"/>
        </w:rPr>
        <w:t>რესურსი</w:t>
      </w:r>
      <w:r w:rsidRPr="0095390B">
        <w:rPr>
          <w:rFonts w:ascii="Sylfaen" w:hAnsi="Sylfaen"/>
          <w:spacing w:val="3"/>
          <w:lang w:val="ka-GE"/>
        </w:rPr>
        <w:t xml:space="preserve"> </w:t>
      </w:r>
      <w:r w:rsidRPr="0095390B">
        <w:rPr>
          <w:rFonts w:ascii="Sylfaen" w:hAnsi="Sylfaen"/>
          <w:lang w:val="ka-GE"/>
        </w:rPr>
        <w:t>-</w:t>
      </w:r>
      <w:r w:rsidRPr="0095390B">
        <w:rPr>
          <w:rFonts w:ascii="Sylfaen" w:hAnsi="Sylfaen"/>
          <w:spacing w:val="-1"/>
          <w:lang w:val="ka-GE"/>
        </w:rPr>
        <w:t xml:space="preserve"> </w:t>
      </w:r>
      <w:r w:rsidRPr="0095390B">
        <w:rPr>
          <w:rFonts w:ascii="Sylfaen" w:hAnsi="Sylfaen"/>
          <w:lang w:val="ka-GE"/>
        </w:rPr>
        <w:t>600 ათას</w:t>
      </w:r>
      <w:r w:rsidRPr="0095390B">
        <w:rPr>
          <w:rFonts w:ascii="Sylfaen" w:hAnsi="Sylfaen"/>
          <w:spacing w:val="-1"/>
          <w:lang w:val="ka-GE"/>
        </w:rPr>
        <w:t xml:space="preserve"> </w:t>
      </w:r>
      <w:r w:rsidRPr="0095390B">
        <w:rPr>
          <w:rFonts w:ascii="Sylfaen" w:hAnsi="Sylfaen"/>
          <w:lang w:val="ka-GE"/>
        </w:rPr>
        <w:t>მ</w:t>
      </w:r>
      <w:r w:rsidRPr="0095390B">
        <w:rPr>
          <w:rFonts w:ascii="Sylfaen" w:hAnsi="Sylfaen"/>
          <w:position w:val="7"/>
          <w:sz w:val="14"/>
          <w:szCs w:val="14"/>
          <w:lang w:val="ka-GE"/>
        </w:rPr>
        <w:t>3</w:t>
      </w:r>
      <w:r w:rsidRPr="0095390B">
        <w:rPr>
          <w:rFonts w:ascii="Sylfaen" w:hAnsi="Sylfaen"/>
          <w:lang w:val="ka-GE"/>
        </w:rPr>
        <w:t>-ს.</w:t>
      </w:r>
    </w:p>
    <w:p w14:paraId="071E369E" w14:textId="655AC7A1" w:rsidR="00E13A73" w:rsidRPr="0095390B" w:rsidRDefault="00E13A73" w:rsidP="003B4F6F">
      <w:pPr>
        <w:tabs>
          <w:tab w:val="left" w:pos="9810"/>
        </w:tabs>
        <w:spacing w:before="95"/>
        <w:ind w:right="30"/>
        <w:jc w:val="center"/>
        <w:rPr>
          <w:rFonts w:ascii="Sylfaen" w:hAnsi="Sylfaen"/>
          <w:b/>
          <w:bCs/>
          <w:lang w:val="ka-GE"/>
        </w:rPr>
      </w:pPr>
      <w:r w:rsidRPr="0095390B">
        <w:rPr>
          <w:rFonts w:ascii="Sylfaen" w:hAnsi="Sylfaen"/>
          <w:b/>
          <w:bCs/>
          <w:lang w:val="ka-GE"/>
        </w:rPr>
        <w:t>რუკა 5.3.1: აფხაზეთის სასარგებლო წიაღისეულის საბადოებისა და გამოვლინებების განლაგება</w:t>
      </w:r>
    </w:p>
    <w:p w14:paraId="70392D1A" w14:textId="66A9689E" w:rsidR="00E13A73" w:rsidRPr="0095390B" w:rsidRDefault="00E13A73" w:rsidP="00E13A73">
      <w:pPr>
        <w:tabs>
          <w:tab w:val="left" w:pos="9810"/>
        </w:tabs>
        <w:spacing w:before="95"/>
        <w:ind w:right="30"/>
        <w:rPr>
          <w:rFonts w:ascii="Sylfaen" w:hAnsi="Sylfaen"/>
          <w:lang w:val="ka-GE"/>
        </w:rPr>
      </w:pPr>
      <w:r w:rsidRPr="0095390B">
        <w:rPr>
          <w:rFonts w:ascii="Sylfaen" w:hAnsi="Sylfaen"/>
          <w:noProof/>
        </w:rPr>
        <w:drawing>
          <wp:inline distT="0" distB="0" distL="0" distR="0" wp14:anchorId="1F978C30" wp14:editId="25A81EB8">
            <wp:extent cx="6229350" cy="4451350"/>
            <wp:effectExtent l="0" t="0" r="0" b="6350"/>
            <wp:docPr id="1043855" name="Picture 104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229350" cy="4451350"/>
                    </a:xfrm>
                    <a:prstGeom prst="rect">
                      <a:avLst/>
                    </a:prstGeom>
                  </pic:spPr>
                </pic:pic>
              </a:graphicData>
            </a:graphic>
          </wp:inline>
        </w:drawing>
      </w:r>
    </w:p>
    <w:p w14:paraId="0C1F5C47" w14:textId="0EDA2733" w:rsidR="00E13A73" w:rsidRPr="0095390B" w:rsidRDefault="00E13A73" w:rsidP="00E13A73">
      <w:pPr>
        <w:tabs>
          <w:tab w:val="left" w:pos="9810"/>
        </w:tabs>
        <w:spacing w:before="95"/>
        <w:ind w:right="30"/>
        <w:jc w:val="center"/>
        <w:rPr>
          <w:rFonts w:ascii="Sylfaen" w:hAnsi="Sylfaen"/>
          <w:i/>
          <w:iCs/>
          <w:sz w:val="20"/>
          <w:szCs w:val="20"/>
          <w:lang w:val="ka-GE"/>
        </w:rPr>
      </w:pPr>
      <w:r w:rsidRPr="0095390B">
        <w:rPr>
          <w:rFonts w:ascii="Sylfaen" w:hAnsi="Sylfaen"/>
          <w:i/>
          <w:iCs/>
          <w:sz w:val="20"/>
          <w:szCs w:val="20"/>
          <w:lang w:val="ka-GE"/>
        </w:rPr>
        <w:lastRenderedPageBreak/>
        <w:t xml:space="preserve">წყარო: აფხაზეთის ავტონომიური ა/რ-ის </w:t>
      </w:r>
      <w:r w:rsidR="00D2411A" w:rsidRPr="0095390B">
        <w:rPr>
          <w:rFonts w:ascii="Sylfaen" w:hAnsi="Sylfaen"/>
          <w:i/>
          <w:iCs/>
          <w:sz w:val="20"/>
          <w:szCs w:val="20"/>
          <w:lang w:val="ka-GE"/>
        </w:rPr>
        <w:t>ფინანსთა და ეკონომიკის სამინისტრო.</w:t>
      </w:r>
    </w:p>
    <w:p w14:paraId="03C4CD45" w14:textId="77777777" w:rsidR="0026707D" w:rsidRPr="009B42AC" w:rsidRDefault="0026707D" w:rsidP="00923FC6">
      <w:pPr>
        <w:pStyle w:val="Heading2"/>
        <w:pBdr>
          <w:bottom w:val="single" w:sz="12" w:space="1" w:color="auto"/>
        </w:pBdr>
        <w:tabs>
          <w:tab w:val="left" w:pos="9810"/>
        </w:tabs>
        <w:spacing w:before="114"/>
        <w:ind w:right="30"/>
        <w:jc w:val="both"/>
        <w:rPr>
          <w:rFonts w:ascii="Sylfaen" w:eastAsia="Arial Unicode MS" w:hAnsi="Sylfaen" w:cs="Arial Unicode MS"/>
          <w:b w:val="0"/>
          <w:sz w:val="22"/>
          <w:szCs w:val="22"/>
        </w:rPr>
      </w:pPr>
      <w:r w:rsidRPr="009B42AC">
        <w:rPr>
          <w:rFonts w:ascii="Sylfaen" w:eastAsia="Merriweather" w:hAnsi="Sylfaen" w:cs="Merriweather"/>
          <w:sz w:val="22"/>
          <w:szCs w:val="22"/>
          <w:highlight w:val="white"/>
        </w:rPr>
        <w:t xml:space="preserve">5.4 </w:t>
      </w:r>
      <w:r w:rsidRPr="009B42AC">
        <w:rPr>
          <w:rFonts w:ascii="Sylfaen" w:eastAsia="Arial Unicode MS" w:hAnsi="Sylfaen" w:cs="Arial Unicode MS"/>
          <w:sz w:val="22"/>
          <w:szCs w:val="22"/>
          <w:highlight w:val="white"/>
        </w:rPr>
        <w:t>მინერალური რესურსების მოპოვების ზემოქმედება გარემოზე</w:t>
      </w:r>
    </w:p>
    <w:p w14:paraId="3003760E" w14:textId="2DD83A49" w:rsidR="0026707D" w:rsidRPr="009B42AC" w:rsidRDefault="0026707D" w:rsidP="00923FC6">
      <w:pPr>
        <w:pStyle w:val="Heading2"/>
        <w:tabs>
          <w:tab w:val="left" w:pos="9810"/>
        </w:tabs>
        <w:spacing w:before="114"/>
        <w:ind w:right="30"/>
        <w:jc w:val="both"/>
        <w:rPr>
          <w:rFonts w:ascii="Sylfaen" w:eastAsia="Merriweather" w:hAnsi="Sylfaen" w:cs="Merriweather"/>
          <w:b w:val="0"/>
          <w:bCs/>
          <w:sz w:val="22"/>
          <w:szCs w:val="22"/>
          <w:highlight w:val="white"/>
        </w:rPr>
      </w:pPr>
      <w:r w:rsidRPr="009B42AC">
        <w:rPr>
          <w:rFonts w:ascii="Sylfaen" w:eastAsia="Arial Unicode MS" w:hAnsi="Sylfaen" w:cs="Arial Unicode MS"/>
          <w:b w:val="0"/>
          <w:bCs/>
          <w:sz w:val="22"/>
          <w:szCs w:val="22"/>
          <w:highlight w:val="white"/>
        </w:rPr>
        <w:t>სამთო-მოპოვებითი მრეწველობა საქართველოს ეკონომიკის ერთ-ერთი მნიშვნელოვანი მამოძრავებელი დარგია. ის სასიცოცხლო როლს ასრულებს არამარტო ქვეყნის საგადამხდელო ბალანსის ფორმირების, არამედ რეგიონებისა თუ ადგილობრივი თვითმმართველობების ეკონომიკის განვითარების კუთხით (ინფრასტრუქტურული განვითარება, შემოსავლებისა და დასაქმების უზრუნველყოფა). დინამიკას თუ დავაკვირდებით, 2018-2021 წლებში სამთო-მოპოვებითი მრეწველობის სექტორი (მუდმივ 2015 წლის ფასებში) 38%-ით გაიზარდა (იხ. დიაგრამა 5.4.1).</w:t>
      </w:r>
    </w:p>
    <w:p w14:paraId="22EC00D2" w14:textId="496A354E" w:rsidR="0026707D" w:rsidRPr="009B42AC" w:rsidRDefault="0026707D" w:rsidP="001D11D4">
      <w:pPr>
        <w:pBdr>
          <w:top w:val="nil"/>
          <w:left w:val="nil"/>
          <w:bottom w:val="nil"/>
          <w:right w:val="nil"/>
          <w:between w:val="nil"/>
        </w:pBdr>
        <w:tabs>
          <w:tab w:val="left" w:pos="9810"/>
        </w:tabs>
        <w:spacing w:before="120"/>
        <w:ind w:right="30"/>
        <w:jc w:val="center"/>
        <w:rPr>
          <w:rFonts w:ascii="Sylfaen" w:hAnsi="Sylfaen"/>
          <w:b/>
          <w:bCs/>
          <w:highlight w:val="white"/>
          <w:lang w:val="ka-GE"/>
        </w:rPr>
      </w:pPr>
      <w:r w:rsidRPr="009B42AC">
        <w:rPr>
          <w:rFonts w:ascii="Sylfaen" w:eastAsia="Arial Unicode MS" w:hAnsi="Sylfaen" w:cs="Arial Unicode MS"/>
          <w:b/>
          <w:bCs/>
          <w:color w:val="000000"/>
          <w:highlight w:val="white"/>
          <w:lang w:val="ka-GE"/>
        </w:rPr>
        <w:t xml:space="preserve">დიაგრამა 5.4.1 </w:t>
      </w:r>
      <w:r w:rsidRPr="009B42AC">
        <w:rPr>
          <w:rFonts w:ascii="Sylfaen" w:eastAsia="Arial Unicode MS" w:hAnsi="Sylfaen" w:cs="Arial Unicode MS"/>
          <w:b/>
          <w:bCs/>
          <w:highlight w:val="white"/>
          <w:lang w:val="ka-GE"/>
        </w:rPr>
        <w:t>სამთომოპოვებითი მრეწველობის დამატებული ღირებულება მუდმივ 2015 წლის ფასებში (მლნ. ლარი)</w:t>
      </w:r>
    </w:p>
    <w:p w14:paraId="6FB3A91B" w14:textId="7B9EE578" w:rsidR="001D11D4" w:rsidRPr="009B42AC" w:rsidRDefault="001D11D4" w:rsidP="00923FC6">
      <w:pPr>
        <w:tabs>
          <w:tab w:val="left" w:pos="9810"/>
        </w:tabs>
        <w:spacing w:before="14"/>
        <w:ind w:right="30"/>
        <w:jc w:val="center"/>
        <w:rPr>
          <w:rFonts w:ascii="Sylfaen" w:hAnsi="Sylfaen"/>
          <w:highlight w:val="white"/>
          <w:lang w:val="ka-GE"/>
        </w:rPr>
      </w:pPr>
      <w:r w:rsidRPr="009B42AC">
        <w:rPr>
          <w:rFonts w:ascii="Sylfaen" w:hAnsi="Sylfaen"/>
          <w:noProof/>
        </w:rPr>
        <w:drawing>
          <wp:inline distT="0" distB="0" distL="0" distR="0" wp14:anchorId="6FB30FDB" wp14:editId="5852CD68">
            <wp:extent cx="4552950" cy="2714625"/>
            <wp:effectExtent l="0" t="0" r="0" b="9525"/>
            <wp:docPr id="1043849" name="Picture 104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52950" cy="2714625"/>
                    </a:xfrm>
                    <a:prstGeom prst="rect">
                      <a:avLst/>
                    </a:prstGeom>
                    <a:noFill/>
                    <a:ln>
                      <a:noFill/>
                    </a:ln>
                  </pic:spPr>
                </pic:pic>
              </a:graphicData>
            </a:graphic>
          </wp:inline>
        </w:drawing>
      </w:r>
    </w:p>
    <w:p w14:paraId="52E831C2" w14:textId="77777777" w:rsidR="0026707D" w:rsidRPr="009B42AC" w:rsidRDefault="0026707D" w:rsidP="00923FC6">
      <w:pPr>
        <w:pBdr>
          <w:top w:val="nil"/>
          <w:left w:val="nil"/>
          <w:bottom w:val="nil"/>
          <w:right w:val="nil"/>
          <w:between w:val="nil"/>
        </w:pBdr>
        <w:tabs>
          <w:tab w:val="left" w:pos="9810"/>
        </w:tabs>
        <w:spacing w:before="129"/>
        <w:ind w:right="30"/>
        <w:jc w:val="center"/>
        <w:rPr>
          <w:rFonts w:ascii="Sylfaen" w:eastAsia="Merriweather" w:hAnsi="Sylfaen" w:cs="Merriweather"/>
          <w:i/>
          <w:iCs/>
          <w:color w:val="000000"/>
          <w:sz w:val="20"/>
          <w:szCs w:val="20"/>
          <w:highlight w:val="white"/>
          <w:lang w:val="ka-GE"/>
        </w:rPr>
      </w:pPr>
      <w:r w:rsidRPr="009B42AC">
        <w:rPr>
          <w:rFonts w:ascii="Sylfaen" w:eastAsia="Arial Unicode MS" w:hAnsi="Sylfaen" w:cs="Arial Unicode MS"/>
          <w:i/>
          <w:iCs/>
          <w:color w:val="000000"/>
          <w:sz w:val="20"/>
          <w:szCs w:val="20"/>
          <w:highlight w:val="white"/>
          <w:lang w:val="ka-GE"/>
        </w:rPr>
        <w:t>წყარო: საქსტატი</w:t>
      </w:r>
    </w:p>
    <w:p w14:paraId="30C9C588" w14:textId="77777777" w:rsidR="0026707D" w:rsidRPr="009B42AC" w:rsidRDefault="0026707D" w:rsidP="00923FC6">
      <w:pPr>
        <w:pBdr>
          <w:top w:val="nil"/>
          <w:left w:val="nil"/>
          <w:bottom w:val="nil"/>
          <w:right w:val="nil"/>
          <w:between w:val="nil"/>
        </w:pBdr>
        <w:tabs>
          <w:tab w:val="left" w:pos="9810"/>
        </w:tabs>
        <w:spacing w:before="129"/>
        <w:ind w:right="30"/>
        <w:jc w:val="both"/>
        <w:rPr>
          <w:rFonts w:ascii="Sylfaen" w:hAnsi="Sylfaen"/>
          <w:highlight w:val="white"/>
          <w:lang w:val="ka-GE"/>
        </w:rPr>
      </w:pPr>
      <w:r w:rsidRPr="009B42AC">
        <w:rPr>
          <w:rFonts w:ascii="Sylfaen" w:eastAsia="Arial Unicode MS" w:hAnsi="Sylfaen" w:cs="Arial Unicode MS"/>
          <w:color w:val="000000"/>
          <w:highlight w:val="white"/>
          <w:lang w:val="ka-GE"/>
        </w:rPr>
        <w:t xml:space="preserve">აღსანიშნავია, აგრეთვე, მინერალური რესურსების ექსპორტის დიდი მოცულობა. </w:t>
      </w:r>
      <w:r w:rsidRPr="009B42AC">
        <w:rPr>
          <w:rFonts w:ascii="Sylfaen" w:eastAsia="Merriweather" w:hAnsi="Sylfaen" w:cs="Merriweather"/>
          <w:color w:val="000000"/>
          <w:highlight w:val="white"/>
          <w:lang w:val="ka-GE"/>
        </w:rPr>
        <w:t>20</w:t>
      </w:r>
      <w:r w:rsidRPr="009B42AC">
        <w:rPr>
          <w:rFonts w:ascii="Sylfaen" w:hAnsi="Sylfaen"/>
          <w:highlight w:val="white"/>
          <w:lang w:val="ka-GE"/>
        </w:rPr>
        <w:t>21</w:t>
      </w:r>
      <w:r w:rsidRPr="009B42AC">
        <w:rPr>
          <w:rFonts w:ascii="Sylfaen" w:eastAsia="Merriweather" w:hAnsi="Sylfaen" w:cs="Merriweather"/>
          <w:color w:val="000000"/>
          <w:highlight w:val="white"/>
          <w:lang w:val="ka-GE"/>
        </w:rPr>
        <w:t xml:space="preserve"> </w:t>
      </w:r>
      <w:r w:rsidRPr="009B42AC">
        <w:rPr>
          <w:rFonts w:ascii="Sylfaen" w:eastAsia="Arial Unicode MS" w:hAnsi="Sylfaen" w:cs="Arial Unicode MS"/>
          <w:color w:val="000000"/>
          <w:highlight w:val="white"/>
          <w:lang w:val="ka-GE"/>
        </w:rPr>
        <w:t xml:space="preserve">წელს, სიდიდით პირველ ათეულში მოხვედრილი მინერალური რესურსების ჯამური წილი მთელ ექსპორტში </w:t>
      </w:r>
      <w:r w:rsidRPr="009B42AC">
        <w:rPr>
          <w:rFonts w:ascii="Sylfaen" w:hAnsi="Sylfaen"/>
          <w:highlight w:val="white"/>
          <w:lang w:val="ka-GE"/>
        </w:rPr>
        <w:t>35.2</w:t>
      </w:r>
      <w:r w:rsidRPr="009B42AC">
        <w:rPr>
          <w:rFonts w:ascii="Sylfaen" w:eastAsia="Arial Unicode MS" w:hAnsi="Sylfaen" w:cs="Arial Unicode MS"/>
          <w:color w:val="000000"/>
          <w:highlight w:val="white"/>
          <w:lang w:val="ka-GE"/>
        </w:rPr>
        <w:t xml:space="preserve">%-ს (დაახლოებით </w:t>
      </w:r>
      <w:r w:rsidRPr="009B42AC">
        <w:rPr>
          <w:rFonts w:ascii="Sylfaen" w:eastAsia="Arial Unicode MS" w:hAnsi="Sylfaen" w:cs="Arial Unicode MS"/>
          <w:highlight w:val="white"/>
          <w:lang w:val="ka-GE"/>
        </w:rPr>
        <w:t>1.5 მლრდ</w:t>
      </w:r>
      <w:r w:rsidRPr="009B42AC">
        <w:rPr>
          <w:rFonts w:ascii="Sylfaen" w:eastAsia="Arial Unicode MS" w:hAnsi="Sylfaen" w:cs="Arial Unicode MS"/>
          <w:color w:val="000000"/>
          <w:highlight w:val="white"/>
          <w:lang w:val="ka-GE"/>
        </w:rPr>
        <w:t xml:space="preserve"> აშშ დოლარი) შეადგენდა (იხ. დიაგრამა </w:t>
      </w:r>
      <w:r w:rsidRPr="009B42AC">
        <w:rPr>
          <w:rFonts w:ascii="Sylfaen" w:hAnsi="Sylfaen"/>
          <w:highlight w:val="white"/>
          <w:lang w:val="ka-GE"/>
        </w:rPr>
        <w:t>5</w:t>
      </w:r>
      <w:r w:rsidRPr="009B42AC">
        <w:rPr>
          <w:rFonts w:ascii="Sylfaen" w:eastAsia="Arial Unicode MS" w:hAnsi="Sylfaen" w:cs="Arial Unicode MS"/>
          <w:color w:val="000000"/>
          <w:highlight w:val="white"/>
          <w:lang w:val="ka-GE"/>
        </w:rPr>
        <w:t>.4.2). მათ შორის, საქართველოს ექსპორტის წამყვან სასაქონლო ჯგუფებში პირველ ადგილს</w:t>
      </w:r>
      <w:r w:rsidRPr="009B42AC">
        <w:rPr>
          <w:rFonts w:ascii="Sylfaen" w:hAnsi="Sylfaen"/>
          <w:highlight w:val="white"/>
          <w:lang w:val="ka-GE"/>
        </w:rPr>
        <w:t xml:space="preserve"> </w:t>
      </w:r>
      <w:r w:rsidRPr="009B42AC">
        <w:rPr>
          <w:rFonts w:ascii="Sylfaen" w:eastAsia="Arial Unicode MS" w:hAnsi="Sylfaen" w:cs="Arial Unicode MS"/>
          <w:color w:val="000000"/>
          <w:highlight w:val="white"/>
          <w:lang w:val="ka-GE"/>
        </w:rPr>
        <w:t>სპილენძის მადნები და კონცენტრატები (</w:t>
      </w:r>
      <w:r w:rsidRPr="009B42AC">
        <w:rPr>
          <w:rFonts w:ascii="Sylfaen" w:hAnsi="Sylfaen"/>
          <w:highlight w:val="white"/>
          <w:lang w:val="ka-GE"/>
        </w:rPr>
        <w:t>815</w:t>
      </w:r>
      <w:r w:rsidRPr="009B42AC">
        <w:rPr>
          <w:rFonts w:ascii="Sylfaen" w:eastAsia="Arial Unicode MS" w:hAnsi="Sylfaen" w:cs="Arial Unicode MS"/>
          <w:color w:val="000000"/>
          <w:highlight w:val="white"/>
          <w:lang w:val="ka-GE"/>
        </w:rPr>
        <w:t xml:space="preserve">.5 მლნ აშშ დოლარი; </w:t>
      </w:r>
      <w:r w:rsidRPr="009B42AC">
        <w:rPr>
          <w:rFonts w:ascii="Sylfaen" w:hAnsi="Sylfaen"/>
          <w:highlight w:val="white"/>
          <w:lang w:val="ka-GE"/>
        </w:rPr>
        <w:t>19.2</w:t>
      </w:r>
      <w:r w:rsidRPr="009B42AC">
        <w:rPr>
          <w:rFonts w:ascii="Sylfaen" w:eastAsia="Arial Unicode MS" w:hAnsi="Sylfaen" w:cs="Arial Unicode MS"/>
          <w:color w:val="000000"/>
          <w:highlight w:val="white"/>
          <w:lang w:val="ka-GE"/>
        </w:rPr>
        <w:t>%) და მეორე ადგილს კი ფეროშენადნობები (</w:t>
      </w:r>
      <w:r w:rsidRPr="009B42AC">
        <w:rPr>
          <w:rFonts w:ascii="Sylfaen" w:hAnsi="Sylfaen"/>
          <w:highlight w:val="white"/>
          <w:lang w:val="ka-GE"/>
        </w:rPr>
        <w:t>477</w:t>
      </w:r>
      <w:r w:rsidRPr="009B42AC">
        <w:rPr>
          <w:rFonts w:ascii="Sylfaen" w:eastAsia="Arial Unicode MS" w:hAnsi="Sylfaen" w:cs="Arial Unicode MS"/>
          <w:color w:val="000000"/>
          <w:highlight w:val="white"/>
          <w:lang w:val="ka-GE"/>
        </w:rPr>
        <w:t>.4 მლნ აშშ დოლარი; 11.2%) ინაწილებდა. პირველ ათეულში მოხვდა, ასევე, მინერალური და მტკნარი წყლებისა (</w:t>
      </w:r>
      <w:r w:rsidRPr="009B42AC">
        <w:rPr>
          <w:rFonts w:ascii="Sylfaen" w:hAnsi="Sylfaen"/>
          <w:highlight w:val="white"/>
          <w:lang w:val="ka-GE"/>
        </w:rPr>
        <w:t>141</w:t>
      </w:r>
      <w:r w:rsidRPr="009B42AC">
        <w:rPr>
          <w:rFonts w:ascii="Sylfaen" w:eastAsia="Arial Unicode MS" w:hAnsi="Sylfaen" w:cs="Arial Unicode MS"/>
          <w:color w:val="000000"/>
          <w:highlight w:val="white"/>
          <w:lang w:val="ka-GE"/>
        </w:rPr>
        <w:t>.8 მლნ აშშ დოლარი; 3.</w:t>
      </w:r>
      <w:r w:rsidRPr="009B42AC">
        <w:rPr>
          <w:rFonts w:ascii="Sylfaen" w:hAnsi="Sylfaen"/>
          <w:highlight w:val="white"/>
          <w:lang w:val="ka-GE"/>
        </w:rPr>
        <w:t>3</w:t>
      </w:r>
      <w:r w:rsidRPr="009B42AC">
        <w:rPr>
          <w:rFonts w:ascii="Sylfaen" w:eastAsia="Arial Unicode MS" w:hAnsi="Sylfaen" w:cs="Arial Unicode MS"/>
          <w:color w:val="000000"/>
          <w:highlight w:val="white"/>
          <w:lang w:val="ka-GE"/>
        </w:rPr>
        <w:t xml:space="preserve">%) და დაუმუშავებელი ან ნახევრადდამუშავებული (ოქროს </w:t>
      </w:r>
      <w:r w:rsidRPr="009B42AC">
        <w:rPr>
          <w:rFonts w:ascii="Sylfaen" w:hAnsi="Sylfaen"/>
          <w:highlight w:val="white"/>
          <w:lang w:val="ka-GE"/>
        </w:rPr>
        <w:t>64,2</w:t>
      </w:r>
      <w:r w:rsidRPr="009B42AC">
        <w:rPr>
          <w:rFonts w:ascii="Sylfaen" w:eastAsia="Arial Unicode MS" w:hAnsi="Sylfaen" w:cs="Arial Unicode MS"/>
          <w:color w:val="000000"/>
          <w:highlight w:val="white"/>
          <w:lang w:val="ka-GE"/>
        </w:rPr>
        <w:t xml:space="preserve"> მლნ აშშ დოლარი;</w:t>
      </w:r>
      <w:r w:rsidRPr="009B42AC">
        <w:rPr>
          <w:rFonts w:ascii="Sylfaen" w:hAnsi="Sylfaen"/>
          <w:highlight w:val="white"/>
          <w:lang w:val="ka-GE"/>
        </w:rPr>
        <w:t xml:space="preserve"> 1.5</w:t>
      </w:r>
      <w:r w:rsidRPr="009B42AC">
        <w:rPr>
          <w:rFonts w:ascii="Sylfaen" w:eastAsia="Arial Unicode MS" w:hAnsi="Sylfaen" w:cs="Arial Unicode MS"/>
          <w:color w:val="000000"/>
          <w:highlight w:val="white"/>
          <w:lang w:val="ka-GE"/>
        </w:rPr>
        <w:t>%) სასაქონლო ჯგუფებიც.</w:t>
      </w:r>
    </w:p>
    <w:p w14:paraId="47ABB504" w14:textId="77777777" w:rsidR="0026707D" w:rsidRPr="009B42AC" w:rsidRDefault="0026707D" w:rsidP="00923FC6">
      <w:pPr>
        <w:tabs>
          <w:tab w:val="left" w:pos="9810"/>
        </w:tabs>
        <w:spacing w:before="120"/>
        <w:ind w:right="30"/>
        <w:jc w:val="center"/>
        <w:rPr>
          <w:rFonts w:ascii="Sylfaen" w:hAnsi="Sylfaen"/>
          <w:b/>
          <w:bCs/>
          <w:highlight w:val="white"/>
          <w:lang w:val="ka-GE"/>
        </w:rPr>
      </w:pPr>
      <w:r w:rsidRPr="009B42AC">
        <w:rPr>
          <w:rFonts w:ascii="Sylfaen" w:eastAsia="Arial Unicode MS" w:hAnsi="Sylfaen" w:cs="Arial Unicode MS"/>
          <w:b/>
          <w:bCs/>
          <w:highlight w:val="white"/>
          <w:lang w:val="ka-GE"/>
        </w:rPr>
        <w:t>დიაგრამა 5.4.2 სასაქონლო პოზიციების სიდიდის მიხედვით პირველი ათეულის პროცენტული განაწილება მთლიან ექსპორტში (2021 წ)</w:t>
      </w:r>
    </w:p>
    <w:p w14:paraId="214C46A7" w14:textId="77777777" w:rsidR="0026707D" w:rsidRPr="009B42AC" w:rsidRDefault="0026707D" w:rsidP="00923FC6">
      <w:pPr>
        <w:tabs>
          <w:tab w:val="left" w:pos="9810"/>
        </w:tabs>
        <w:spacing w:line="177" w:lineRule="auto"/>
        <w:ind w:right="30"/>
        <w:jc w:val="center"/>
        <w:rPr>
          <w:rFonts w:ascii="Sylfaen" w:hAnsi="Sylfaen"/>
          <w:lang w:val="ka-GE"/>
        </w:rPr>
      </w:pPr>
      <w:r w:rsidRPr="009B42AC">
        <w:rPr>
          <w:rFonts w:ascii="Sylfaen" w:hAnsi="Sylfaen"/>
          <w:noProof/>
          <w:lang w:val="ka-GE"/>
        </w:rPr>
        <w:lastRenderedPageBreak/>
        <w:drawing>
          <wp:inline distT="0" distB="0" distL="0" distR="0" wp14:anchorId="120A0450" wp14:editId="25542643">
            <wp:extent cx="4572000" cy="5311236"/>
            <wp:effectExtent l="0" t="0" r="0" b="381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635524" cy="5385031"/>
                    </a:xfrm>
                    <a:prstGeom prst="rect">
                      <a:avLst/>
                    </a:prstGeom>
                  </pic:spPr>
                </pic:pic>
              </a:graphicData>
            </a:graphic>
          </wp:inline>
        </w:drawing>
      </w:r>
    </w:p>
    <w:p w14:paraId="063F333D" w14:textId="77777777" w:rsidR="0026707D" w:rsidRPr="009B42AC" w:rsidRDefault="0026707D" w:rsidP="00923FC6">
      <w:pPr>
        <w:tabs>
          <w:tab w:val="left" w:pos="9810"/>
        </w:tabs>
        <w:spacing w:line="177" w:lineRule="auto"/>
        <w:ind w:right="30"/>
        <w:jc w:val="center"/>
        <w:rPr>
          <w:rFonts w:ascii="Sylfaen" w:hAnsi="Sylfaen"/>
          <w:lang w:val="ka-GE"/>
        </w:rPr>
      </w:pPr>
    </w:p>
    <w:p w14:paraId="4B5E9ABE" w14:textId="753A6C4F" w:rsidR="0026707D" w:rsidRPr="009B42AC" w:rsidRDefault="0026707D" w:rsidP="00652C5D">
      <w:pPr>
        <w:tabs>
          <w:tab w:val="left" w:pos="9810"/>
        </w:tabs>
        <w:spacing w:line="177" w:lineRule="auto"/>
        <w:ind w:right="2430"/>
        <w:jc w:val="center"/>
        <w:rPr>
          <w:rFonts w:ascii="Sylfaen" w:hAnsi="Sylfaen"/>
          <w:i/>
          <w:iCs/>
          <w:sz w:val="20"/>
          <w:szCs w:val="20"/>
          <w:lang w:val="ka-GE"/>
        </w:rPr>
      </w:pPr>
      <w:r w:rsidRPr="009B42AC">
        <w:rPr>
          <w:rFonts w:ascii="Sylfaen" w:hAnsi="Sylfaen"/>
          <w:i/>
          <w:iCs/>
          <w:sz w:val="20"/>
          <w:szCs w:val="20"/>
          <w:lang w:val="ka-GE"/>
        </w:rPr>
        <w:t>წყარო: საქსტატი</w:t>
      </w:r>
    </w:p>
    <w:p w14:paraId="07277A85" w14:textId="5842C8BA" w:rsidR="0026707D" w:rsidRPr="009B42AC" w:rsidRDefault="0026707D" w:rsidP="00923FC6">
      <w:pPr>
        <w:tabs>
          <w:tab w:val="left" w:pos="9810"/>
        </w:tabs>
        <w:jc w:val="both"/>
        <w:rPr>
          <w:rFonts w:ascii="Sylfaen" w:eastAsia="Merriweather" w:hAnsi="Sylfaen" w:cs="Merriweather"/>
          <w:highlight w:val="white"/>
          <w:lang w:val="ka-GE"/>
        </w:rPr>
      </w:pPr>
      <w:r w:rsidRPr="009B42AC">
        <w:rPr>
          <w:rFonts w:ascii="Sylfaen" w:hAnsi="Sylfaen"/>
          <w:highlight w:val="white"/>
          <w:lang w:val="ka-GE"/>
        </w:rPr>
        <w:t xml:space="preserve">მინერალური რესურსების მოპოვება და გადამუშავება აუცილებლად რაციონალურად და მაქსიმალურად მდგრადად უნდა წარიმართოს, ვინაიდან ამოწურვადი მინერალური რესურსების მოპოვებით ხშირ შემთხვევაში გარემოზე უარყოფითი ზემოქმედება გარდაუვალია. ამასთან, გასათვალისწინებელია მომავალი თაობის ბუნებრივი რესურსებით თანაბარი სარგებლობის კონსტიტუციური უფლება, რისი უზრუნველყოფის ერთადერთი გზა აღნიშნული ეკონომიკური საქმიანობით მიღებული სარგებლის თაობათაშორისი განაწილებაა. შესაბამისად, წიაღისეული რესურსებიდან მიღებული სარგებელი აუცილებლად ადგილობრივი ეკონომიკის დივერსიფიცირებასა და მდგრად განვითარებაზე უნდა იყოს მიმართული. წიაღის სარგებლობით აკუმულირებულმა საბიუჯეტო შემოსავლებმა სხვა სფეროებში ეკონომიკური საქმიანობების გააქტიურებას უნდა შეუწყოს ხელი და აღნიშნული მინერალური რესურსების ამოწურვამდე ადგილობრივი საზოგადოების სათანადო ცხოვრების პირობები უნდა უზრუნველყოს. რესურსის </w:t>
      </w:r>
      <w:r w:rsidRPr="009B42AC">
        <w:rPr>
          <w:rFonts w:ascii="Sylfaen" w:hAnsi="Sylfaen"/>
          <w:highlight w:val="white"/>
          <w:lang w:val="ka-GE"/>
        </w:rPr>
        <w:lastRenderedPageBreak/>
        <w:t>ამოწურვის შემდეგ ადგილობრივი ეკონომიკის არასათან</w:t>
      </w:r>
      <w:r w:rsidR="00701310" w:rsidRPr="009B42AC">
        <w:rPr>
          <w:rFonts w:ascii="Sylfaen" w:hAnsi="Sylfaen"/>
          <w:highlight w:val="white"/>
          <w:lang w:val="ka-GE"/>
        </w:rPr>
        <w:t>ა</w:t>
      </w:r>
      <w:r w:rsidRPr="009B42AC">
        <w:rPr>
          <w:rFonts w:ascii="Sylfaen" w:hAnsi="Sylfaen"/>
          <w:highlight w:val="white"/>
          <w:lang w:val="ka-GE"/>
        </w:rPr>
        <w:t>დო მზაობის შემთხვევაში კი შესაძლოა, რომ არასახარბიელო შედეგები დადგეს.</w:t>
      </w:r>
    </w:p>
    <w:p w14:paraId="17D41AB9" w14:textId="7DAD1CE5" w:rsidR="0026707D" w:rsidRPr="009B42AC" w:rsidRDefault="0026707D" w:rsidP="00923FC6">
      <w:pPr>
        <w:tabs>
          <w:tab w:val="left" w:pos="9810"/>
        </w:tabs>
        <w:jc w:val="both"/>
        <w:rPr>
          <w:rFonts w:ascii="Sylfaen" w:eastAsia="Merriweather" w:hAnsi="Sylfaen" w:cs="Merriweather"/>
          <w:lang w:val="ka-GE"/>
        </w:rPr>
      </w:pPr>
      <w:r w:rsidRPr="009B42AC">
        <w:rPr>
          <w:rFonts w:ascii="Sylfaen" w:hAnsi="Sylfaen"/>
          <w:lang w:val="ka-GE"/>
        </w:rPr>
        <w:t>რიგ შემთხვევაში, მინერალური რესურსების მარაგების არსებობის პირობებში, არამდგრადი პრაქტიკით მომუშავე საწარმოო საქმიანობის შეჩერებითაც კი იზრდება მიტოვებული წიაღისეულის მოპოვების ადგილებთან დაკავშირებული წყლის, ჰაერისა თუ მიწის დაბინძურების საფრთხეები. ამის არაერთი ნათელი მაგალითია საქართველოში, მაგალითად:</w:t>
      </w:r>
      <w:r w:rsidRPr="009B42AC">
        <w:rPr>
          <w:rFonts w:ascii="Sylfaen" w:eastAsia="Merriweather" w:hAnsi="Sylfaen" w:cs="Merriweather"/>
          <w:lang w:val="ka-GE"/>
        </w:rPr>
        <w:t xml:space="preserve"> </w:t>
      </w:r>
      <w:r w:rsidRPr="009B42AC">
        <w:rPr>
          <w:rFonts w:ascii="Sylfaen" w:hAnsi="Sylfaen"/>
          <w:lang w:val="ka-GE"/>
        </w:rPr>
        <w:t>ამბროლაურის მუნიციპალიტეტის სოფ. ურავსა და ლენტეხის მუნიციპალიტეტის სოფ. ცანაში დარიშხანის მოპოვების შეჩერების შემდეგ მნიშვნელოვან გამოწვევად იქცა დარიშხანშემცველი ნარჩენების მართვა. დარიშხანშემცველი ნარჩენების სამარხები, ისევე როგორც მიტოვებული სამრეწველო ტერიტორიები (ქარხანა თუ მოპოვების საიტები), დაბინძურების არსებით წყაროდ იქცა. აღნიშნული დაბინძურების უარყოფითი ზემოქმედების შერბილების ღონისძიებები დიდ ფინანსურ რესურსებს საჭიროებს. ინვესტორები, მსგავსი საქმიანობის წარმოების სურვილის შემთხვევაშიც კი, როგორც წესი, თავს იკავებენ მანამდე  არსებული დაბინძურების გაუვნებელყოფის ვალდებულების აღებისგან. ადგილობრივი თვითმმართველობების მხრიდან კი შეუძლებელია საჭირო ღონისძიებების განხორციელება არასაკმარისი საბიუჯეტო რესურსების გამო. ერთადერთი შესაძლო რესურსი ამ დაბინძურების კერების კონსერვაციისთვის/გაუვნებელყოფისთვის ცენტრალური ხელისუფლებისა და საერთაშორისო თანამეგობრობის ძალისხმევა რჩება, რაც ხშირ შემთხვევაში სწრაფად ვერ ხორციელდება. შესაბამისად, წარმოების პროცესში უნდა მოხდეს მსგავსი საქმიანობის სათანადოდ რეგულირება და პრევენციული ღონისძიებების გატარება.</w:t>
      </w:r>
    </w:p>
    <w:p w14:paraId="2B3415C6" w14:textId="5D59FAEC" w:rsidR="0026707D" w:rsidRPr="009B42AC" w:rsidRDefault="0026707D" w:rsidP="00923FC6">
      <w:pPr>
        <w:tabs>
          <w:tab w:val="left" w:pos="9810"/>
        </w:tabs>
        <w:jc w:val="both"/>
        <w:rPr>
          <w:rFonts w:ascii="Sylfaen" w:eastAsia="Merriweather" w:hAnsi="Sylfaen" w:cs="Merriweather"/>
          <w:highlight w:val="white"/>
          <w:lang w:val="ka-GE"/>
        </w:rPr>
      </w:pPr>
      <w:r w:rsidRPr="009B42AC">
        <w:rPr>
          <w:rFonts w:ascii="Sylfaen" w:hAnsi="Sylfaen"/>
          <w:highlight w:val="white"/>
          <w:lang w:val="ka-GE"/>
        </w:rPr>
        <w:t>წიაღისეულის მოპოვების პროცესს, როგორც წესი, ახლავს გარემოს დაბინძურება. მინერალური რესურსების მოპოვება აუცილებელი გარემოსდაცვითი ღონისძიებების გატარებას მოითხოვს უსაფრთხო სამუშაო თუ საცხოვრებელი გარემოს უზრუნველსაყოფად. აუცილებელია გარემოსდაცვითი საზედამხედველო ფუნქციების მაქსიმალურად გაძლიერება და შესაბამისი მარეგულირებელი ჩარჩოს მოთხოვნების აღსრულების სრული დაცვის უზრუნველყოფა. განსაკუთრებით საყურადღებოა იმ წიაღისეულის მოპოვების კონტროლი, რითაც შესაძლებელია დაბინძურების მასშტაბური გავრცელება ჰაერის, წყლის, საკვები პროდუქტების თუ სხვა საშუალებებით. ფერადი, იშვიათი, მძიმე ლითონებისა და ქვანახშირის მოპოვება/დამუშავების რიგი მეთოდები აფეთქებასა თუ ძლიერი ტოქსიკური ნივთიერებების გამოყენებას უკავშირდება, წარმოქმნილი ნარჩენების მართვა კი კომპლექსური გარემოსდაცვითი ღონისძიებების გატარებას საჭიროებს. თავიდან უნდა იქნას აცილებული დიდი რაოდენობით საფრთხის შემცველი ნარჩენებისა და ტოქსიკური ნივთიერებების ე.წ. კუდსაცავებში დაგროვება. დროულად უნდა მოხდეს მათი გაუვნებელყოფა და კონტროლი, რითაც მაქსიმალურად შემცირდება ახალი დაბინძურების კერების წარმოქმნა.</w:t>
      </w:r>
    </w:p>
    <w:p w14:paraId="08341D1B" w14:textId="2144677C" w:rsidR="0026707D" w:rsidRPr="009B42AC" w:rsidRDefault="0026707D" w:rsidP="00923FC6">
      <w:pPr>
        <w:tabs>
          <w:tab w:val="left" w:pos="9810"/>
        </w:tabs>
        <w:jc w:val="both"/>
        <w:rPr>
          <w:rFonts w:ascii="Sylfaen" w:hAnsi="Sylfaen"/>
          <w:highlight w:val="white"/>
          <w:lang w:val="ka-GE"/>
        </w:rPr>
      </w:pPr>
      <w:r w:rsidRPr="009B42AC">
        <w:rPr>
          <w:rFonts w:ascii="Sylfaen" w:hAnsi="Sylfaen"/>
          <w:highlight w:val="white"/>
          <w:lang w:val="ka-GE"/>
        </w:rPr>
        <w:t>მნიშვნელოვანია, ასევე, რესურსდამზოგი და სუფთა ტექნოლოგიების დანერგვა და სპეციალური გარემოსდაცვითი ღონისძ</w:t>
      </w:r>
      <w:r w:rsidR="00701310" w:rsidRPr="009B42AC">
        <w:rPr>
          <w:rFonts w:ascii="Sylfaen" w:hAnsi="Sylfaen"/>
          <w:highlight w:val="white"/>
          <w:lang w:val="ka-GE"/>
        </w:rPr>
        <w:t>ი</w:t>
      </w:r>
      <w:r w:rsidRPr="009B42AC">
        <w:rPr>
          <w:rFonts w:ascii="Sylfaen" w:hAnsi="Sylfaen"/>
          <w:highlight w:val="white"/>
          <w:lang w:val="ka-GE"/>
        </w:rPr>
        <w:t xml:space="preserve">ებების გატარება, რაც დაბინძურებული ტერიტორიების მაქსიმალურად ლოკალიზების და აღდგენა-რემედიაციის საშუალებას მოგვცემს. </w:t>
      </w:r>
    </w:p>
    <w:p w14:paraId="524D55EC" w14:textId="77777777" w:rsidR="0026707D" w:rsidRPr="009B42AC" w:rsidRDefault="0026707D" w:rsidP="00923FC6">
      <w:pPr>
        <w:tabs>
          <w:tab w:val="left" w:pos="9810"/>
        </w:tabs>
        <w:jc w:val="both"/>
        <w:rPr>
          <w:rFonts w:ascii="Sylfaen" w:eastAsia="Merriweather" w:hAnsi="Sylfaen" w:cs="Merriweather"/>
          <w:highlight w:val="white"/>
          <w:lang w:val="ka-GE"/>
        </w:rPr>
      </w:pPr>
    </w:p>
    <w:p w14:paraId="44667B4A" w14:textId="5FFC230C" w:rsidR="0026707D" w:rsidRPr="009B42AC" w:rsidRDefault="0026707D" w:rsidP="00923FC6">
      <w:pPr>
        <w:tabs>
          <w:tab w:val="left" w:pos="9810"/>
        </w:tabs>
        <w:jc w:val="both"/>
        <w:rPr>
          <w:rFonts w:ascii="Sylfaen" w:eastAsia="Merriweather" w:hAnsi="Sylfaen" w:cs="Merriweather"/>
          <w:highlight w:val="white"/>
          <w:lang w:val="ka-GE"/>
        </w:rPr>
      </w:pPr>
      <w:r w:rsidRPr="009B42AC">
        <w:rPr>
          <w:rFonts w:ascii="Sylfaen" w:hAnsi="Sylfaen"/>
          <w:highlight w:val="white"/>
          <w:lang w:val="ka-GE"/>
        </w:rPr>
        <w:lastRenderedPageBreak/>
        <w:t>ამ მიმართულებით უნდა აღინიშნოს, რომ მდინარეების მძიმე მეტალებითა და ტოქსიკური ნივთიერებებით (რკინით, სპილენძით, დარიშხანით, ციანიდებით და სხვ.) ზედაპირული და მიწისქვეშა წყლების დაბინძურების, კუდსაცავების მასშტაბების ზრდის, ჰაერის სამთო მოპოვებითა და გადამუშავებით მიღებული მტვრით დაბინძურების შემცირების მიზნით უკანასკნელ წლებში გარკვეული გარემოსდაცვითი ღონისძიებები განხორციელდა, კერძოდ:</w:t>
      </w:r>
      <w:r w:rsidRPr="009B42AC">
        <w:rPr>
          <w:rFonts w:ascii="Sylfaen" w:eastAsia="Merriweather" w:hAnsi="Sylfaen" w:cs="Merriweather"/>
          <w:highlight w:val="white"/>
          <w:lang w:val="ka-GE"/>
        </w:rPr>
        <w:t xml:space="preserve"> </w:t>
      </w:r>
    </w:p>
    <w:p w14:paraId="257DAE53" w14:textId="30773F8F" w:rsidR="0026707D" w:rsidRPr="009B42AC" w:rsidRDefault="0026707D" w:rsidP="00923FC6">
      <w:pPr>
        <w:tabs>
          <w:tab w:val="left" w:pos="9810"/>
        </w:tabs>
        <w:jc w:val="both"/>
        <w:rPr>
          <w:rFonts w:ascii="Sylfaen" w:eastAsia="Merriweather" w:hAnsi="Sylfaen" w:cs="Merriweather"/>
          <w:highlight w:val="white"/>
          <w:lang w:val="ka-GE"/>
        </w:rPr>
      </w:pPr>
      <w:r w:rsidRPr="009B42AC">
        <w:rPr>
          <w:rFonts w:ascii="Sylfaen" w:hAnsi="Sylfaen"/>
          <w:highlight w:val="white"/>
          <w:lang w:val="ka-GE"/>
        </w:rPr>
        <w:t>დიფუზიური ჩაშვებებისა და ფერდობებიდან ჩამონადენი წყლებით მდ. კაზრეთულას დაბინძურების აღკვეთის მიზნით მოხდა დაბინძურებული და სუფთა წყლის სეპარირება. მდინარის კალაპოტის მიმდებარედ მოეწყო სალექარები, სადაც წვიმის დროს უნდა მოხდეს წყლის ნეიტრალიზაცია ქიმიური პრეპარატებით. მადნეულის სამთო-გამამდირებელი ფაბრიკის კუდსაცავიდან დრენირებული დაბინძურებული წყლების შეგროვების და უკან კუდსაცავის ზედაპირზე დაბრუნების მიზნით მოეწყო სატუმბი სადგურები. გარკვეულ ტერიტორიებზე მოეწყო ბიოლოგიური გაწმენდის  მექანიზმებიც, დაგეგმილია დამატებით ახალი გამწმენდი და სატუმბი სისტემების მონტაჟი და გამოყენება. მტვრის მოცულობის შესამცირებლად   „მადნეულის“ სამთო-გამამდიდრებელი ფაბრიკის კირის რძის საამქროს შენობაში დამონტაჟდა თანამედროვე აირმტვერდამჭერი მოწყობილობა - ფილტრების სისტემები. მსგავსი სისტე</w:t>
      </w:r>
      <w:r w:rsidR="00701310" w:rsidRPr="009B42AC">
        <w:rPr>
          <w:rFonts w:ascii="Sylfaen" w:hAnsi="Sylfaen"/>
          <w:highlight w:val="white"/>
          <w:lang w:val="ka-GE"/>
        </w:rPr>
        <w:t>მ</w:t>
      </w:r>
      <w:r w:rsidRPr="009B42AC">
        <w:rPr>
          <w:rFonts w:ascii="Sylfaen" w:hAnsi="Sylfaen"/>
          <w:highlight w:val="white"/>
          <w:lang w:val="ka-GE"/>
        </w:rPr>
        <w:t>ების დამონტაჟება გათვალისწინებულია სხვა საამქროზეც. აღნიშნული მექანიზმით საამქროდან მტვრის 95%-ის დაჭერა ხდება. „საყდრისის“ სამსხვრევ დანადგარზე დამონტაჟდა, აგრეთვე, მტვერდამჭერი მექანიზმი, ლიცენზიანტი ფლობს აგრეთვე გზების მოსარწყავ ტექნიკას, რაც შესაძლებელს ხდის მტვრით ჰაერის დაბინძურების კიდევ უფრო შემცირებას.</w:t>
      </w:r>
      <w:r w:rsidRPr="009B42AC">
        <w:rPr>
          <w:rFonts w:ascii="Sylfaen" w:eastAsia="Merriweather" w:hAnsi="Sylfaen" w:cs="Merriweather"/>
          <w:highlight w:val="white"/>
          <w:lang w:val="ka-GE"/>
        </w:rPr>
        <w:t xml:space="preserve"> </w:t>
      </w:r>
    </w:p>
    <w:p w14:paraId="3E1453B0" w14:textId="69CE0FE3" w:rsidR="0026707D" w:rsidRPr="009B42AC" w:rsidRDefault="0026707D" w:rsidP="00923FC6">
      <w:pPr>
        <w:tabs>
          <w:tab w:val="left" w:pos="9810"/>
        </w:tabs>
        <w:jc w:val="both"/>
        <w:rPr>
          <w:rFonts w:ascii="Sylfaen" w:hAnsi="Sylfaen"/>
          <w:highlight w:val="white"/>
          <w:lang w:val="ka-GE"/>
        </w:rPr>
      </w:pPr>
      <w:r w:rsidRPr="009B42AC">
        <w:rPr>
          <w:rFonts w:ascii="Sylfaen" w:eastAsia="Merriweather" w:hAnsi="Sylfaen" w:cs="Merriweather"/>
          <w:highlight w:val="white"/>
          <w:lang w:val="ka-GE"/>
        </w:rPr>
        <w:t xml:space="preserve">ასევე, </w:t>
      </w:r>
      <w:r w:rsidRPr="009B42AC">
        <w:rPr>
          <w:rFonts w:ascii="Sylfaen" w:hAnsi="Sylfaen"/>
          <w:highlight w:val="white"/>
          <w:lang w:val="ka-GE"/>
        </w:rPr>
        <w:t>ჭიათურაში მანგანუმის მადნის გადამამუშავებელ ახალ ქარხანას საშუალება აქვს ნედლეულის გადამუშავების პროცესში მდინარეში წყლის ჩადინების ნაცვლად, მისი მრავალჯერადი გაფილტვრა და საწარმოო ციკლში დაბრუნება უზრუნველყოს, რაც ნაწილობრივ ამცირებს მდინარე  ყვირილას დაბინძურებას. მანგანუმის მოპოვება-დამუშავების პროცესში წყლის დანამვისა თუ მტვრის დამჭერი სისტემების დანერგვით კი საგრძნობლად მცირდება ჰაერის დაბინძურება. ღია კარიერული წესით მანგანუმის პროდუ</w:t>
      </w:r>
      <w:r w:rsidR="00701310" w:rsidRPr="009B42AC">
        <w:rPr>
          <w:rFonts w:ascii="Sylfaen" w:hAnsi="Sylfaen"/>
          <w:highlight w:val="white"/>
          <w:lang w:val="ka-GE"/>
        </w:rPr>
        <w:t>ქ</w:t>
      </w:r>
      <w:r w:rsidRPr="009B42AC">
        <w:rPr>
          <w:rFonts w:ascii="Sylfaen" w:hAnsi="Sylfaen"/>
          <w:highlight w:val="white"/>
          <w:lang w:val="ka-GE"/>
        </w:rPr>
        <w:t>ტების მიღების შედეგად წარმოქმნილი მიწის ფართობების რეკულტივაცია, სხვადასხვა ტიპის ნარჩენების სანაყაროების გეოტექსტილით დაფარვა და ნარჩენების მდინარეში ჩარეცხვისგან დამცავი ნაგებობების მშენებლობაც მნიშვნელოვანად ამცირებს გარემოზე უარყოფით ზემოქმედებას. მსგავსი მასშტაბური საქმიანობებიდან დაბინძურების თავიდან აცილების მიზნით, აუცილებელია ყველა შესაძლო ქმედითი ღონისძიების ჩატარება.</w:t>
      </w:r>
    </w:p>
    <w:p w14:paraId="78757471" w14:textId="4717C869" w:rsidR="0026707D" w:rsidRPr="009B42AC" w:rsidRDefault="0026707D" w:rsidP="00923FC6">
      <w:pPr>
        <w:tabs>
          <w:tab w:val="left" w:pos="9810"/>
        </w:tabs>
        <w:jc w:val="both"/>
        <w:rPr>
          <w:rFonts w:ascii="Sylfaen" w:eastAsia="Merriweather" w:hAnsi="Sylfaen" w:cs="Merriweather"/>
          <w:b/>
          <w:lang w:val="ka-GE"/>
        </w:rPr>
      </w:pPr>
      <w:r w:rsidRPr="009B42AC">
        <w:rPr>
          <w:rFonts w:ascii="Sylfaen" w:hAnsi="Sylfaen"/>
          <w:lang w:val="ka-GE"/>
        </w:rPr>
        <w:t>აღსანიშნავია, რომ პარტნიორი ორგანიზაციების აქტიური მხარდაჭერით წიაღის მართვის სექტორში გადაიდგა მნიშვნელოვანი ნაბიჯები და მიმდინარეობს ძირეული რეფორმების განხორციელება. ევროპის რეკონსტრუქციისა და განვითარების ბანკის მხარდაჭერილი ფართომასშტაბიანი რეფორმის ფარგლებში, შემუშავდა საერთაშორისო სტანდარტების შესაბამისი პოლიტიკისა და სტრატეგიის დოკუმენტები, რომლის საფუძველზეც რეფორმის მეორე ფაზაში, დაგეგმილია შესაბამისი სამართლებრივი ჩარჩოს შემუშავება, ხოლო რეფორმის დასკვნით ეტაპზე (მესამე ფაზა)</w:t>
      </w:r>
      <w:r w:rsidRPr="009B42AC">
        <w:rPr>
          <w:rFonts w:ascii="Sylfaen" w:eastAsia="Merriweather" w:hAnsi="Sylfaen" w:cs="Merriweather"/>
          <w:lang w:val="ka-GE"/>
        </w:rPr>
        <w:t xml:space="preserve"> </w:t>
      </w:r>
      <w:r w:rsidRPr="009B42AC">
        <w:rPr>
          <w:rFonts w:ascii="Sylfaen" w:hAnsi="Sylfaen"/>
          <w:lang w:val="ka-GE"/>
        </w:rPr>
        <w:t>შემუშავდება რეკომენდაციები სექტორში ადამიანური რესურსების შესაძლებლობების გაძლიერებასთან დაკავშირებით.</w:t>
      </w:r>
    </w:p>
    <w:p w14:paraId="3DDC2FE5" w14:textId="76704E2A" w:rsidR="0026707D" w:rsidRPr="009B42AC" w:rsidRDefault="0026707D" w:rsidP="00923FC6">
      <w:pPr>
        <w:tabs>
          <w:tab w:val="left" w:pos="9810"/>
        </w:tabs>
        <w:jc w:val="both"/>
        <w:rPr>
          <w:rFonts w:ascii="Sylfaen" w:eastAsia="Merriweather" w:hAnsi="Sylfaen" w:cs="Merriweather"/>
          <w:b/>
          <w:lang w:val="ka-GE"/>
        </w:rPr>
      </w:pPr>
      <w:r w:rsidRPr="009B42AC">
        <w:rPr>
          <w:rFonts w:ascii="Sylfaen" w:hAnsi="Sylfaen"/>
          <w:lang w:val="ka-GE"/>
        </w:rPr>
        <w:lastRenderedPageBreak/>
        <w:t xml:space="preserve">სახელმწიფო საკუთრებაში არსებული რესურსის განკარგვისა და წიაღით რაციონალური სარგებლობის მიზნით, გაიზარდა სასარგებლო წიაღისეულის შესახებ ინფორმაციის ხელმისაწვდომობა და განხორციელდა გაციფრებული ანგარიშების გახსნა. კერძოდ, შეიქმნა ელექტრონული კატალოგი, სადაც ინტეგრირებულია სახელმწიფო გეოლოგიურ ფონდებში არსებული ანგარიშები. გარდა ამისა, გაუქმდა მომსახურების საფასური გეოლოგიური ინფორმაციის მიღებისათვის და სახელმწიფო გეოლოგიურ ფონდებში არსებული ინფორმაცია, რესურსის სახეობისა და მდებარეობის მითითებით, ხელმისაწვდომია ვებ-გვერდზე - </w:t>
      </w:r>
      <w:r w:rsidRPr="009B42AC">
        <w:rPr>
          <w:rFonts w:ascii="Sylfaen" w:eastAsia="Merriweather" w:hAnsi="Sylfaen" w:cs="Merriweather"/>
          <w:u w:val="single"/>
          <w:lang w:val="ka-GE"/>
        </w:rPr>
        <w:t>https://nam-geofund.archival-services.gov.ge/.</w:t>
      </w:r>
    </w:p>
    <w:p w14:paraId="2BFE77E6" w14:textId="505A441E" w:rsidR="0026707D" w:rsidRPr="009B42AC" w:rsidRDefault="0026707D" w:rsidP="00923FC6">
      <w:pPr>
        <w:tabs>
          <w:tab w:val="left" w:pos="9810"/>
        </w:tabs>
        <w:jc w:val="both"/>
        <w:rPr>
          <w:rFonts w:ascii="Sylfaen" w:eastAsia="Merriweather" w:hAnsi="Sylfaen" w:cs="Merriweather"/>
          <w:highlight w:val="white"/>
          <w:lang w:val="ka-GE"/>
        </w:rPr>
      </w:pPr>
      <w:r w:rsidRPr="009B42AC">
        <w:rPr>
          <w:rFonts w:ascii="Sylfaen" w:eastAsia="Merriweather" w:hAnsi="Sylfaen" w:cs="Merriweather"/>
          <w:highlight w:val="white"/>
          <w:lang w:val="ka-GE"/>
        </w:rPr>
        <w:t xml:space="preserve">მიუხედავად  </w:t>
      </w:r>
      <w:r w:rsidRPr="009B42AC">
        <w:rPr>
          <w:rFonts w:ascii="Sylfaen" w:hAnsi="Sylfaen"/>
          <w:highlight w:val="white"/>
          <w:lang w:val="ka-GE"/>
        </w:rPr>
        <w:t>გარემოს ზიანის შემცირების მიზნით განხორციელებული ზემოაღნიშნული ღონისძიებებისა, მნიშვნელოვანია, კიდევ უფრო მეტი ძალისხმევა მიიმართოს მსგავსი დაბინძურების კერების შემცირების და დაზიანებული ტერიტორიების რემედიაციის კუთხით. სხვა შემთხვევაში, ბუნებრივი რესურსების ამოწურვის ან საწარმოს საქმიანობის შეჩერების შემდეგ, დარიშხნის სამრეწველო ტერიტორიების მსგავსად, ბოლნისისა თუ ჭიათურის და მათი შემოგარენის, ისევე როგორც მდ. კაზრეთულას და ყვირილას მასშტაბური დაბინძურების რისკები გაიზრდება, ადგილობრივი თვითმმართველობა კი დამოუკიდებლად ვერ შეძლებს უარყოფით შედეგებზე ეფექტური საპასუხო ქმედებების განხორციელებას.</w:t>
      </w:r>
    </w:p>
    <w:p w14:paraId="5C4A8E6A" w14:textId="77777777" w:rsidR="0026707D" w:rsidRPr="009B42AC" w:rsidRDefault="0026707D" w:rsidP="00923FC6">
      <w:pPr>
        <w:pBdr>
          <w:bottom w:val="single" w:sz="12" w:space="1" w:color="auto"/>
        </w:pBdr>
        <w:tabs>
          <w:tab w:val="left" w:pos="9810"/>
        </w:tabs>
        <w:jc w:val="both"/>
        <w:rPr>
          <w:rFonts w:ascii="Sylfaen" w:hAnsi="Sylfaen"/>
          <w:b/>
          <w:lang w:val="ka-GE"/>
        </w:rPr>
      </w:pPr>
      <w:r w:rsidRPr="009B42AC">
        <w:rPr>
          <w:rFonts w:ascii="Sylfaen" w:eastAsia="Merriweather" w:hAnsi="Sylfaen" w:cs="Merriweather"/>
          <w:b/>
          <w:highlight w:val="white"/>
          <w:lang w:val="ka-GE"/>
        </w:rPr>
        <w:t xml:space="preserve">5.5 </w:t>
      </w:r>
      <w:r w:rsidRPr="009B42AC">
        <w:rPr>
          <w:rFonts w:ascii="Sylfaen" w:hAnsi="Sylfaen"/>
          <w:b/>
          <w:highlight w:val="white"/>
          <w:lang w:val="ka-GE"/>
        </w:rPr>
        <w:t>ძირითადი გამოწვევები</w:t>
      </w:r>
    </w:p>
    <w:p w14:paraId="33466CDF" w14:textId="77777777" w:rsidR="0026707D" w:rsidRPr="009B42AC" w:rsidRDefault="0026707D" w:rsidP="00923FC6">
      <w:pPr>
        <w:tabs>
          <w:tab w:val="left" w:pos="9810"/>
        </w:tabs>
        <w:ind w:right="30"/>
        <w:jc w:val="both"/>
        <w:rPr>
          <w:rFonts w:ascii="Sylfaen" w:eastAsia="Arial Unicode MS" w:hAnsi="Sylfaen" w:cs="Arial Unicode MS"/>
          <w:highlight w:val="white"/>
          <w:lang w:val="ka-GE"/>
        </w:rPr>
      </w:pPr>
      <w:r w:rsidRPr="009B42AC">
        <w:rPr>
          <w:rFonts w:ascii="Sylfaen" w:eastAsia="Arial Unicode MS" w:hAnsi="Sylfaen" w:cs="Arial Unicode MS"/>
          <w:color w:val="000000"/>
          <w:highlight w:val="white"/>
          <w:lang w:val="ka-GE"/>
        </w:rPr>
        <w:t>მინერალური რესურსების რაციონალურად და მდგრადად მოპოვებისათვის მნიშვნელოვანია რიგი მიმართულებების გაძლიერება, რაც სექტორში ძირითად გამოწვევებს წარმოადგენს. კერძოდ:</w:t>
      </w:r>
    </w:p>
    <w:p w14:paraId="2D9C570D" w14:textId="744C7447" w:rsidR="0026707D" w:rsidRPr="009B42AC" w:rsidRDefault="0026707D" w:rsidP="00923FC6">
      <w:pPr>
        <w:tabs>
          <w:tab w:val="left" w:pos="9810"/>
        </w:tabs>
        <w:jc w:val="both"/>
        <w:rPr>
          <w:rFonts w:ascii="Sylfaen" w:hAnsi="Sylfaen"/>
          <w:highlight w:val="white"/>
          <w:lang w:val="ka-GE"/>
        </w:rPr>
      </w:pPr>
      <w:r w:rsidRPr="009B42AC">
        <w:rPr>
          <w:rFonts w:ascii="Sylfaen" w:hAnsi="Sylfaen"/>
          <w:highlight w:val="white"/>
          <w:lang w:val="ka-GE"/>
        </w:rPr>
        <w:t>გარემოზე მიყენებული ზიანის შემცირების მიზნით გარემოს დაბინძურების კერების შემცირება და დაზიანებული ტერიტორიების რემედიაცია, თანამედროვე რესურსდამზოგი და სუფთა ტექნოლოგიების დანერგვა და სპეციალური გარემოსდაცვითი ღონისძებების გატარება, მინერალური რესურსების მონაცემთა ბაზის განვითარება, სალიცენზიო პირობების ძლიერი საზედამხედველო ფუნქციის გაძლიერება, სათანადო ადამიანური რესურსის არსებობა და სხვ.</w:t>
      </w:r>
    </w:p>
    <w:p w14:paraId="41E928FC" w14:textId="3415C48D" w:rsidR="0026707D" w:rsidRPr="009B42AC" w:rsidRDefault="0026707D" w:rsidP="00923FC6">
      <w:pPr>
        <w:tabs>
          <w:tab w:val="left" w:pos="9810"/>
        </w:tabs>
        <w:jc w:val="both"/>
        <w:rPr>
          <w:rFonts w:ascii="Sylfaen" w:eastAsia="Merriweather" w:hAnsi="Sylfaen" w:cs="Merriweather"/>
          <w:b/>
          <w:highlight w:val="white"/>
          <w:lang w:val="ka-GE"/>
        </w:rPr>
      </w:pPr>
      <w:r w:rsidRPr="009B42AC">
        <w:rPr>
          <w:rFonts w:ascii="Sylfaen" w:hAnsi="Sylfaen"/>
          <w:highlight w:val="white"/>
          <w:lang w:val="ka-GE"/>
        </w:rPr>
        <w:t>წიაღის მართვის სისტემური გაჯანსაღებისთვის მნიშვნელოვანია ძირეული რეფორმების განხორციელება, რომელიც დაკავშირებულია საერთაშორისო სტანდარტების შესაბამისი პოლიტიკისა და სტრატეგიის შემუშავებასთან, სამართლებრივი ჩარჩოსა და განახლებული კანონმდებლობის ფორმირებასთან (კერძოდ, საქართველოს მთავრობის მიერ 2019 წელს მიღებული წიაღის სექტორის სტრატეგიის შესაბამისი, განახლებული კანონმდებლობის შემუშავება), გაუმჯობესებული რეგულირების მოდელის შექმნასა და ადამიანური შესაძლებლობების განვითარებასთან.</w:t>
      </w:r>
    </w:p>
    <w:p w14:paraId="3788199E" w14:textId="42221955" w:rsidR="0026707D" w:rsidRPr="009B42AC" w:rsidRDefault="0026707D" w:rsidP="00923FC6">
      <w:pPr>
        <w:tabs>
          <w:tab w:val="left" w:pos="9810"/>
        </w:tabs>
        <w:jc w:val="both"/>
        <w:rPr>
          <w:rFonts w:ascii="Sylfaen" w:eastAsia="Merriweather" w:hAnsi="Sylfaen" w:cs="Merriweather"/>
          <w:b/>
          <w:highlight w:val="white"/>
          <w:lang w:val="ka-GE"/>
        </w:rPr>
      </w:pPr>
      <w:r w:rsidRPr="009B42AC">
        <w:rPr>
          <w:rFonts w:ascii="Sylfaen" w:hAnsi="Sylfaen"/>
          <w:highlight w:val="white"/>
          <w:lang w:val="ka-GE"/>
        </w:rPr>
        <w:t>სამთო-მოპოვებითი დარგის მართვის გაუმჯობესების კუთხით მნიშვნელოვანია, რომ საბადოთა დამუშავება მოხდეს საერთაშორისო სტანდარტების შესაბამისად, სადაც გათვალისწინებული იქნება ყველა ის თანამედროვე მეთოდი და მიდგომა, რომელიც არსებობს განვითარებულ ქვეყნებში. აუცილებელია, რომ წიაღის სექტორში ქვეყანას გააჩნდეს მინერალური რესურსების მართვის გამჭვირვალე და კომერციულად მიმზიდველი სისტემა.</w:t>
      </w:r>
    </w:p>
    <w:p w14:paraId="1B266AD5" w14:textId="3132AFFD" w:rsidR="0026707D" w:rsidRPr="009B42AC" w:rsidRDefault="0026707D" w:rsidP="00923FC6">
      <w:pPr>
        <w:tabs>
          <w:tab w:val="left" w:pos="9810"/>
        </w:tabs>
        <w:jc w:val="both"/>
        <w:rPr>
          <w:rFonts w:ascii="Sylfaen" w:eastAsia="Merriweather" w:hAnsi="Sylfaen" w:cs="Merriweather"/>
          <w:b/>
          <w:highlight w:val="white"/>
          <w:lang w:val="ka-GE"/>
        </w:rPr>
      </w:pPr>
      <w:r w:rsidRPr="009B42AC">
        <w:rPr>
          <w:rFonts w:ascii="Sylfaen" w:hAnsi="Sylfaen"/>
          <w:highlight w:val="white"/>
          <w:lang w:val="ka-GE"/>
        </w:rPr>
        <w:lastRenderedPageBreak/>
        <w:t>მინერალური რესურსების მართვის სფეროში მნიშვნელოვან გამოწვევებს წარმოადგენს ასევე ისეთი საკითხები, როგორიცაა: მინერალური რესურსების მონაცემთა ბაზის განვითარება (საინვესტიციო მიმზიდველობის გაზრდა) და სალიცენზიო პირობების საზედამხედველო ფუნქციის გაძლიერება.</w:t>
      </w:r>
    </w:p>
    <w:p w14:paraId="2BDD2281" w14:textId="46F831C1" w:rsidR="00652C5D" w:rsidRPr="009B42AC" w:rsidRDefault="0026707D" w:rsidP="00923FC6">
      <w:pPr>
        <w:tabs>
          <w:tab w:val="left" w:pos="9810"/>
        </w:tabs>
        <w:jc w:val="both"/>
        <w:rPr>
          <w:rFonts w:ascii="Sylfaen" w:hAnsi="Sylfaen"/>
          <w:highlight w:val="white"/>
          <w:lang w:val="ka-GE"/>
        </w:rPr>
      </w:pPr>
      <w:r w:rsidRPr="009B42AC">
        <w:rPr>
          <w:rFonts w:ascii="Sylfaen" w:hAnsi="Sylfaen"/>
          <w:highlight w:val="white"/>
          <w:lang w:val="ka-GE"/>
        </w:rPr>
        <w:t>უდიდესი მნიშვნელობა აქვს აგრეთვე ავტომატიზირებული მონიტორინგის სისტემების დანერგვას წყლის, ჰაერის და სხვა დაბინძურების ზღვრულად დასაშვებ კონცენტრაციებთან შესაბამისობის კონტროლის მიზნით. მძიმე ლითონების დამუშავებისა და მოპოვების ლიცენზიის მქონე კომპანიების მიერ აღებული გარემოსდაცვითი ვალდებულებები სულ უფრო ხელშესახები უნდა გახდეს სუფთა წარმოების მეთოდების დანერგვით. ამ მხრივ გარკვეული ქმედითი ნაბიჯები განხორციელდა კერძო ოპერატორებთან თანამშრომლობით (ჰაერგამწმენდი ტექნოლოგიების ინსტალაცია, მძიმე მეტალებითა და ტოქსიკური ნივთიერებებით დაბინძურებული წყლების შეგროვების, წიაღისეულის გადამუშავების ახალი ქარხნის ექსპლოატაციაში გაშვება, თუ ახალი უფრო სუფთა ტექნოლოგიების დანერგვა და სხვ.), თუმცა აღნიშნული საკმარისი არ არის და აუცილებელია მოპოვებისა თუ გადამუშავება/დამუშავების თითოეულ სტადიაზე სუფთა ტექნოლოგიების დანერგვა. ამასთან, გარემოსდაცვითი კონტროლის ქვეშ უნდა მოექცეს წარმოების სრული ციკლი და მომზადდეს სამოქმედო გეგმა აღნიშნული საქმიანობის შედეგად დამდგარი გარემოს დაბინძურების პრევენციის მიზნით.</w:t>
      </w:r>
    </w:p>
    <w:p w14:paraId="3A998774" w14:textId="77777777" w:rsidR="00652C5D" w:rsidRPr="009B42AC" w:rsidRDefault="00652C5D">
      <w:pPr>
        <w:rPr>
          <w:rFonts w:ascii="Sylfaen" w:hAnsi="Sylfaen"/>
          <w:highlight w:val="white"/>
          <w:lang w:val="ka-GE"/>
        </w:rPr>
      </w:pPr>
      <w:r w:rsidRPr="009B42AC">
        <w:rPr>
          <w:rFonts w:ascii="Sylfaen" w:hAnsi="Sylfaen"/>
          <w:highlight w:val="white"/>
          <w:lang w:val="ka-GE"/>
        </w:rPr>
        <w:br w:type="page"/>
      </w:r>
    </w:p>
    <w:p w14:paraId="49E78EB2" w14:textId="2495E1F7" w:rsidR="0026707D" w:rsidRPr="009B42AC" w:rsidRDefault="0026707D"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I/6 ბიომრავალფეროვნება</w:t>
      </w:r>
    </w:p>
    <w:p w14:paraId="535A1AEE" w14:textId="77777777" w:rsidR="0026707D" w:rsidRPr="009B42AC" w:rsidRDefault="0026707D" w:rsidP="00923FC6">
      <w:pPr>
        <w:tabs>
          <w:tab w:val="left" w:pos="9810"/>
        </w:tabs>
        <w:spacing w:after="120"/>
        <w:jc w:val="both"/>
        <w:rPr>
          <w:rFonts w:ascii="Sylfaen" w:eastAsia="Merriweather" w:hAnsi="Sylfaen" w:cs="Merriweather"/>
          <w:lang w:val="ka-GE"/>
        </w:rPr>
      </w:pPr>
      <w:r w:rsidRPr="009B42AC">
        <w:rPr>
          <w:rFonts w:ascii="Sylfaen" w:eastAsia="Arial Unicode MS" w:hAnsi="Sylfaen" w:cs="Arial Unicode MS"/>
          <w:lang w:val="ka-GE"/>
        </w:rPr>
        <w:t>თანამედროვე მსოფლიოში მზარდია ადამიანთა საქმიანობის უარყოფითი ზეგავლენა ბუნებრივ გარემოზე, რის შედეგადაც, უკანასკნელი 50 წლის განმავლობაში ბუნება უპრეცედენტოდ შეიცვალა მთელ მსოფლიოში. კერძოდ, 1970 წლიდან დღემდე მსოფლიოში ველური სახეობების პოპულაციები დაახლოებით 69%-ით შემცირდა. ბიომრავალფეროვნების კარგვა გამოწვეულია შემდეგი ძირითადი მიზეზებით: ბუნებრივი ჰაბიტატების დეგრადაცია და შემცირება, სახეობებისა და ბუნებრივი რესურსების ჭარბი მოპოვება, კლიმატის ცვლილება, დაბინძურება, ინვაზიური სახეობებისა და დაავადებების გავრცელება. შედეგად, იზრდება გადაშენების საფრთხის წინაშე მყოფ მცენარეთა და ცხოველთა სახეობების რაოდენობა და მცირდება ეკოსისტემური სერვისები - ის მრავალმხრივი სარგებელი, რომელსაც კაცობრიობა ბუნებრივი გარემოსგან იღებს. ეს ნიშნავს, რომ ბიომრავალფეროვნების კარგვა არის არა მხოლოდ გარემოსდაცვითი, არამედ ეკონომიკური და, ზოგადად, კაცობრიობის განვითარების თვალსაზრისით არსებული მნიშვნელოვანი გამოწვევა, რომელიც მოითხოვს დაუყონებლივ და ეფექტურ ძალისხმევას ადგილობრივ, ეროვნულ და გლობალურ დონეებზე.</w:t>
      </w:r>
    </w:p>
    <w:p w14:paraId="42C7F540" w14:textId="77777777" w:rsidR="0026707D" w:rsidRPr="009B42AC" w:rsidRDefault="0026707D"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6.1 ძირითადი კითხვები და გზავნილები</w:t>
      </w:r>
    </w:p>
    <w:p w14:paraId="0C187B75" w14:textId="54B8184C" w:rsidR="0026707D" w:rsidRPr="009B42AC" w:rsidRDefault="0026707D" w:rsidP="00923FC6">
      <w:pPr>
        <w:tabs>
          <w:tab w:val="left" w:pos="9810"/>
        </w:tabs>
        <w:spacing w:line="360" w:lineRule="auto"/>
        <w:jc w:val="both"/>
        <w:rPr>
          <w:rFonts w:ascii="Sylfaen" w:eastAsia="Merriweather" w:hAnsi="Sylfaen" w:cs="Merriweather"/>
          <w:b/>
          <w:iCs/>
          <w:u w:val="single"/>
          <w:lang w:val="ka-GE"/>
        </w:rPr>
      </w:pPr>
      <w:r w:rsidRPr="009B42AC">
        <w:rPr>
          <w:rFonts w:ascii="Sylfaen" w:eastAsia="Merriweather" w:hAnsi="Sylfaen" w:cs="Merriweather"/>
          <w:b/>
          <w:iCs/>
          <w:u w:val="single"/>
          <w:lang w:val="ka-GE"/>
        </w:rPr>
        <w:t>6.1.</w:t>
      </w:r>
      <w:r w:rsidRPr="009B42AC">
        <w:rPr>
          <w:rFonts w:ascii="Sylfaen" w:eastAsia="Arial Unicode MS" w:hAnsi="Sylfaen" w:cs="Arial Unicode MS"/>
          <w:b/>
          <w:iCs/>
          <w:u w:val="single"/>
          <w:lang w:val="ka-GE"/>
        </w:rPr>
        <w:t xml:space="preserve">1 რატომ არის მნიშვნელოვანი საქართველოს ბიომრავალფეროვნების კონსერვაცია?  </w:t>
      </w:r>
    </w:p>
    <w:p w14:paraId="2244FDDD" w14:textId="425DE5D0" w:rsidR="0026707D" w:rsidRPr="009B42AC" w:rsidRDefault="0026707D" w:rsidP="00923FC6">
      <w:pPr>
        <w:pBdr>
          <w:top w:val="nil"/>
          <w:left w:val="nil"/>
          <w:bottom w:val="nil"/>
          <w:right w:val="nil"/>
          <w:between w:val="nil"/>
        </w:pBdr>
        <w:shd w:val="clear" w:color="auto" w:fill="FFFFFF"/>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სახეობებისა და ჰაბიტატების მრავალფეროვნების, ენდემიზმის მაღალი დონისა და გლობალური მნიშვნელობის ეკოსისტემების გავრცელების გამო საქართველოს ტერიტორია შეტანილია ბუნების დაცვის პრიორიტეტული ადგილების ნუსხაში.</w:t>
      </w:r>
      <w:r w:rsidR="00422384" w:rsidRPr="009B42AC">
        <w:rPr>
          <w:rStyle w:val="FootnoteReference"/>
          <w:rFonts w:ascii="Sylfaen" w:eastAsia="Arial Unicode MS" w:hAnsi="Sylfaen" w:cs="Arial Unicode MS"/>
          <w:color w:val="000000"/>
          <w:lang w:val="ka-GE"/>
        </w:rPr>
        <w:footnoteReference w:id="174"/>
      </w:r>
      <w:r w:rsidRPr="009B42AC">
        <w:rPr>
          <w:rFonts w:ascii="Sylfaen" w:eastAsia="Arial Unicode MS" w:hAnsi="Sylfaen" w:cs="Arial Unicode MS"/>
          <w:color w:val="000000"/>
          <w:lang w:val="ka-GE"/>
        </w:rPr>
        <w:t xml:space="preserve"> თუმცა ბიომრავალფეროვნებისთვის მნიშვნელოვანი საფრთხეების გამო, როგორიც არის ბუნებრივი ჰაბიტატების შემცირება და დეგრადაცია, ბუნებრივი რესურსების ჭარბი მოხმარება, გარემოს დაბინძურება, უცხო სახეობების გავრცელება და კლიმატის ცვლილება</w:t>
      </w:r>
      <w:r w:rsidRPr="009B42AC">
        <w:rPr>
          <w:rFonts w:ascii="Sylfaen" w:eastAsia="Merriweather" w:hAnsi="Sylfaen" w:cs="Merriweather"/>
          <w:lang w:val="ka-GE"/>
        </w:rPr>
        <w:t xml:space="preserve">, </w:t>
      </w:r>
      <w:r w:rsidRPr="009B42AC">
        <w:rPr>
          <w:rFonts w:ascii="Sylfaen" w:eastAsia="Arial Unicode MS" w:hAnsi="Sylfaen" w:cs="Arial Unicode MS"/>
          <w:color w:val="000000"/>
          <w:lang w:val="ka-GE"/>
        </w:rPr>
        <w:t>ჩვენი ქვეყანა, ამასთანავე, წარმოადგენს მსოფლიო ბიომრავალფეროვნების ცხელი წერტილების ნაწილს.</w:t>
      </w:r>
      <w:r w:rsidR="00422384" w:rsidRPr="009B42AC">
        <w:rPr>
          <w:rStyle w:val="FootnoteReference"/>
          <w:rFonts w:ascii="Sylfaen" w:eastAsia="Arial Unicode MS" w:hAnsi="Sylfaen" w:cs="Arial Unicode MS"/>
          <w:color w:val="000000"/>
          <w:lang w:val="ka-GE"/>
        </w:rPr>
        <w:footnoteReference w:id="175"/>
      </w:r>
      <w:r w:rsidRPr="009B42AC">
        <w:rPr>
          <w:rFonts w:ascii="Sylfaen" w:eastAsia="Merriweather" w:hAnsi="Sylfaen" w:cs="Merriweather"/>
          <w:vertAlign w:val="superscript"/>
          <w:lang w:val="ka-GE"/>
        </w:rPr>
        <w:t xml:space="preserve"> </w:t>
      </w:r>
      <w:r w:rsidRPr="009B42AC">
        <w:rPr>
          <w:rFonts w:ascii="Sylfaen" w:eastAsia="Arial Unicode MS" w:hAnsi="Sylfaen" w:cs="Arial Unicode MS"/>
          <w:lang w:val="ka-GE"/>
        </w:rPr>
        <w:t>ბიომრავალფეროვნება ჩვენი ბუნებრივი კაპიტალია, რომლის შენარჩუნება მომავალი თაობებისთვის ქვეყნის მდგრადი განვითარების პროცესის განუყოფელი ნაწილია.</w:t>
      </w:r>
    </w:p>
    <w:p w14:paraId="4BCBD044" w14:textId="4D2C8CE4" w:rsidR="0026707D" w:rsidRPr="009B42AC" w:rsidRDefault="0026707D" w:rsidP="00923FC6">
      <w:pPr>
        <w:pBdr>
          <w:top w:val="nil"/>
          <w:left w:val="nil"/>
          <w:bottom w:val="nil"/>
          <w:right w:val="nil"/>
          <w:between w:val="nil"/>
        </w:pBdr>
        <w:shd w:val="clear" w:color="auto" w:fill="FFFFFF"/>
        <w:tabs>
          <w:tab w:val="left" w:pos="9810"/>
        </w:tabs>
        <w:jc w:val="both"/>
        <w:rPr>
          <w:rFonts w:ascii="Sylfaen" w:eastAsia="Arial Unicode MS" w:hAnsi="Sylfaen" w:cs="Arial Unicode MS"/>
          <w:color w:val="000000"/>
          <w:lang w:val="ka-GE"/>
        </w:rPr>
      </w:pPr>
      <w:r w:rsidRPr="009B42AC">
        <w:rPr>
          <w:rFonts w:ascii="Sylfaen" w:eastAsia="Arial Unicode MS" w:hAnsi="Sylfaen" w:cs="Arial Unicode MS"/>
          <w:color w:val="000000"/>
          <w:lang w:val="ka-GE"/>
        </w:rPr>
        <w:t xml:space="preserve">ადამიანთა არსებობა და კეთილდღეობა მნიშვნელოვნადაა დამოკიდებული ბუნებისაგან მოწოდებულ პროდუქტებსა </w:t>
      </w:r>
      <w:r w:rsidR="006C0191">
        <w:rPr>
          <w:rFonts w:ascii="Sylfaen" w:eastAsia="Arial Unicode MS" w:hAnsi="Sylfaen" w:cs="Arial Unicode MS"/>
          <w:color w:val="000000"/>
          <w:lang w:val="ka-GE"/>
        </w:rPr>
        <w:t xml:space="preserve">(ბიოლოგიური რესურსი) </w:t>
      </w:r>
      <w:r w:rsidRPr="009B42AC">
        <w:rPr>
          <w:rFonts w:ascii="Sylfaen" w:eastAsia="Arial Unicode MS" w:hAnsi="Sylfaen" w:cs="Arial Unicode MS"/>
          <w:color w:val="000000"/>
          <w:lang w:val="ka-GE"/>
        </w:rPr>
        <w:t>და სერვისებზე, როგორიცაა: მერქნული რესურსები, საკვები, სამკურნალო და თაფლოვანი მცენარეები, თევზის რესურსები, სუფთა წყალი, დამმტვერავი მწერები, საკვები რესურსები მეცხოველეობისათვის, გენეტიკური რესურსები და სხვ. მნიშვნელოვანია</w:t>
      </w:r>
      <w:r w:rsidR="006C0191">
        <w:rPr>
          <w:rFonts w:ascii="Sylfaen" w:eastAsia="Arial Unicode MS" w:hAnsi="Sylfaen" w:cs="Arial Unicode MS"/>
          <w:color w:val="000000"/>
          <w:lang w:val="ka-GE"/>
        </w:rPr>
        <w:t xml:space="preserve"> ეკოსისტემური სერვისები, როგორიცაა:</w:t>
      </w:r>
      <w:r w:rsidRPr="009B42AC">
        <w:rPr>
          <w:rFonts w:ascii="Sylfaen" w:eastAsia="Arial Unicode MS" w:hAnsi="Sylfaen" w:cs="Arial Unicode MS"/>
          <w:color w:val="000000"/>
          <w:lang w:val="ka-GE"/>
        </w:rPr>
        <w:t xml:space="preserve"> ნიადაგის ეროზიისაგან დაცვა, კლიმატის ცვლილებისა და სტიქიური მოვლენების ზეგავლენის შერბილება, ხელსაყრელი გარემოს შექმნა რეკრეაციისა და ტურიზმის განვითარებისთვის.</w:t>
      </w:r>
    </w:p>
    <w:p w14:paraId="65019765" w14:textId="3588F41A" w:rsidR="0026707D" w:rsidRPr="009B42AC" w:rsidRDefault="0026707D" w:rsidP="00923FC6">
      <w:pPr>
        <w:pBdr>
          <w:top w:val="nil"/>
          <w:left w:val="nil"/>
          <w:bottom w:val="nil"/>
          <w:right w:val="nil"/>
          <w:between w:val="nil"/>
        </w:pBdr>
        <w:shd w:val="clear" w:color="auto" w:fill="FFFFFF"/>
        <w:tabs>
          <w:tab w:val="left" w:pos="9810"/>
        </w:tabs>
        <w:jc w:val="both"/>
        <w:rPr>
          <w:rFonts w:ascii="Sylfaen" w:eastAsia="Merriweather" w:hAnsi="Sylfaen" w:cs="Merriweather"/>
          <w:b/>
          <w:iCs/>
          <w:u w:val="single"/>
          <w:lang w:val="ka-GE"/>
        </w:rPr>
      </w:pPr>
      <w:r w:rsidRPr="009B42AC">
        <w:rPr>
          <w:rFonts w:ascii="Sylfaen" w:eastAsia="Merriweather" w:hAnsi="Sylfaen" w:cs="Merriweather"/>
          <w:b/>
          <w:iCs/>
          <w:u w:val="single"/>
          <w:lang w:val="ka-GE"/>
        </w:rPr>
        <w:lastRenderedPageBreak/>
        <w:t>6.1.</w:t>
      </w:r>
      <w:r w:rsidRPr="009B42AC">
        <w:rPr>
          <w:rFonts w:ascii="Sylfaen" w:eastAsia="Arial Unicode MS" w:hAnsi="Sylfaen" w:cs="Arial Unicode MS"/>
          <w:b/>
          <w:iCs/>
          <w:u w:val="single"/>
          <w:lang w:val="ka-GE"/>
        </w:rPr>
        <w:t>2 როგორია ზოგადი ტენდენცია დაცული ტერიტორიების სისტემის განვითარების მიმართულებით?</w:t>
      </w:r>
    </w:p>
    <w:p w14:paraId="0919DD9A" w14:textId="07EF1567" w:rsidR="0026707D" w:rsidRPr="009B42AC" w:rsidRDefault="0026707D" w:rsidP="00923FC6">
      <w:pPr>
        <w:pBdr>
          <w:top w:val="nil"/>
          <w:left w:val="nil"/>
          <w:bottom w:val="nil"/>
          <w:right w:val="nil"/>
          <w:between w:val="nil"/>
        </w:pBdr>
        <w:tabs>
          <w:tab w:val="left" w:pos="9810"/>
        </w:tabs>
        <w:spacing w:after="0"/>
        <w:jc w:val="both"/>
        <w:rPr>
          <w:rFonts w:ascii="Sylfaen" w:eastAsia="Arial Unicode MS" w:hAnsi="Sylfaen" w:cs="Arial Unicode MS"/>
          <w:color w:val="000000"/>
          <w:lang w:val="ka-GE"/>
        </w:rPr>
      </w:pPr>
      <w:r w:rsidRPr="009B42AC">
        <w:rPr>
          <w:rFonts w:ascii="Sylfaen" w:eastAsia="Arial Unicode MS" w:hAnsi="Sylfaen" w:cs="Arial Unicode MS"/>
          <w:color w:val="000000"/>
          <w:lang w:val="ka-GE"/>
        </w:rPr>
        <w:t>საქართველოს უნიკალური ბიომრავალფეროვნების შენარჩუნებისათვის, საფრთხეში მყოფი ფლორისა და ფაუნის სახეობების გადარჩენისათვის</w:t>
      </w:r>
      <w:r w:rsidR="006C0191">
        <w:rPr>
          <w:rFonts w:ascii="Sylfaen" w:eastAsia="Arial Unicode MS" w:hAnsi="Sylfaen" w:cs="Arial Unicode MS"/>
          <w:color w:val="000000"/>
          <w:lang w:val="ka-GE"/>
        </w:rPr>
        <w:t xml:space="preserve"> და მათთვის ხელსაყრელი გარემოს შექმნისთვის</w:t>
      </w:r>
      <w:r w:rsidRPr="009B42AC">
        <w:rPr>
          <w:rFonts w:ascii="Sylfaen" w:eastAsia="Arial Unicode MS" w:hAnsi="Sylfaen" w:cs="Arial Unicode MS"/>
          <w:color w:val="000000"/>
          <w:lang w:val="ka-GE"/>
        </w:rPr>
        <w:t xml:space="preserve"> განსაკუთრებული მნიშვნელობა აქვს დაცული ტერიტორიების ქსელის განვითარებას. საქართველოში მიმდინარეობს დაცული ტერიტორიების თანამედროვე ქსელის ჩამოყალიბება, რომელიც დღეისათვის მოიცავს </w:t>
      </w:r>
      <w:r w:rsidR="00D14CB3" w:rsidRPr="009B42AC">
        <w:rPr>
          <w:rFonts w:ascii="Sylfaen" w:eastAsia="Arial Unicode MS" w:hAnsi="Sylfaen" w:cs="Arial Unicode MS"/>
          <w:color w:val="000000"/>
          <w:lang w:val="ka-GE"/>
        </w:rPr>
        <w:t xml:space="preserve">სახელმწიფო </w:t>
      </w:r>
      <w:r w:rsidRPr="009B42AC">
        <w:rPr>
          <w:rFonts w:ascii="Sylfaen" w:eastAsia="Arial Unicode MS" w:hAnsi="Sylfaen" w:cs="Arial Unicode MS"/>
          <w:color w:val="000000"/>
          <w:lang w:val="ka-GE"/>
        </w:rPr>
        <w:t>ნაკრძალებს, ეროვნულ პარკებს, ბუნების ძეგლებს, აღკვეთილებსა და დაცულ ლანდშაფტებს. 2018-2021 წლებში დაცული ტერიტორიების საერთო ფართობი 202 325 ჰექტ</w:t>
      </w:r>
      <w:r w:rsidR="00257DDF" w:rsidRPr="009B42AC">
        <w:rPr>
          <w:rFonts w:ascii="Sylfaen" w:eastAsia="Arial Unicode MS" w:hAnsi="Sylfaen" w:cs="Arial Unicode MS"/>
          <w:color w:val="000000"/>
          <w:lang w:val="ka-GE"/>
        </w:rPr>
        <w:t>ა</w:t>
      </w:r>
      <w:r w:rsidRPr="009B42AC">
        <w:rPr>
          <w:rFonts w:ascii="Sylfaen" w:eastAsia="Arial Unicode MS" w:hAnsi="Sylfaen" w:cs="Arial Unicode MS"/>
          <w:color w:val="000000"/>
          <w:lang w:val="ka-GE"/>
        </w:rPr>
        <w:t>რით, დაახლოებით 34%-ით გაიზარდა და 798 287 ჰ</w:t>
      </w:r>
      <w:r w:rsidR="0078701D" w:rsidRPr="009B42AC">
        <w:rPr>
          <w:rFonts w:ascii="Sylfaen" w:eastAsia="Arial Unicode MS" w:hAnsi="Sylfaen" w:cs="Arial Unicode MS"/>
          <w:color w:val="000000"/>
          <w:lang w:val="ka-GE"/>
        </w:rPr>
        <w:t>ა</w:t>
      </w:r>
      <w:r w:rsidRPr="009B42AC">
        <w:rPr>
          <w:rFonts w:ascii="Sylfaen" w:eastAsia="Arial Unicode MS" w:hAnsi="Sylfaen" w:cs="Arial Unicode MS"/>
          <w:color w:val="000000"/>
          <w:lang w:val="ka-GE"/>
        </w:rPr>
        <w:t xml:space="preserve"> შეადგინა, რაც ქვეყნის ტერიტორიის 11.45%-ია. დაცული ტერიტორიების ეფექტური მართვის უზრუნველყოფის მიზნით მიმდინარეობს </w:t>
      </w:r>
      <w:r w:rsidR="00D14CB3" w:rsidRPr="009B42AC">
        <w:rPr>
          <w:rFonts w:ascii="Sylfaen" w:eastAsia="Arial Unicode MS" w:hAnsi="Sylfaen" w:cs="Arial Unicode MS"/>
          <w:color w:val="000000"/>
          <w:lang w:val="ka-GE"/>
        </w:rPr>
        <w:t>მენეჯმენტის</w:t>
      </w:r>
      <w:r w:rsidRPr="009B42AC">
        <w:rPr>
          <w:rFonts w:ascii="Sylfaen" w:eastAsia="Arial Unicode MS" w:hAnsi="Sylfaen" w:cs="Arial Unicode MS"/>
          <w:color w:val="000000"/>
          <w:lang w:val="ka-GE"/>
        </w:rPr>
        <w:t xml:space="preserve"> გეგმების შემუშავება/განახლების პროცედურები. 2018-2021 წლებში დამტკიცდა </w:t>
      </w:r>
      <w:r w:rsidR="00D14CB3" w:rsidRPr="009B42AC">
        <w:rPr>
          <w:rFonts w:ascii="Sylfaen" w:eastAsia="Arial Unicode MS" w:hAnsi="Sylfaen" w:cs="Arial Unicode MS"/>
          <w:color w:val="000000"/>
          <w:lang w:val="ka-GE"/>
        </w:rPr>
        <w:t>მენეჯმენტის</w:t>
      </w:r>
      <w:r w:rsidRPr="009B42AC">
        <w:rPr>
          <w:rFonts w:ascii="Sylfaen" w:eastAsia="Arial Unicode MS" w:hAnsi="Sylfaen" w:cs="Arial Unicode MS"/>
          <w:color w:val="000000"/>
          <w:lang w:val="ka-GE"/>
        </w:rPr>
        <w:t xml:space="preserve"> გეგმები 6 დაცული ტერიტორიისათვის</w:t>
      </w:r>
      <w:r w:rsidRPr="009B42AC">
        <w:rPr>
          <w:rFonts w:ascii="Sylfaen" w:eastAsia="Merriweather" w:hAnsi="Sylfaen" w:cs="Merriweather"/>
          <w:lang w:val="ka-GE"/>
        </w:rPr>
        <w:t>.</w:t>
      </w:r>
      <w:r w:rsidRPr="009B42AC">
        <w:rPr>
          <w:rFonts w:ascii="Sylfaen" w:eastAsia="Arial Unicode MS" w:hAnsi="Sylfaen" w:cs="Arial Unicode MS"/>
          <w:color w:val="000000"/>
          <w:lang w:val="ka-GE"/>
        </w:rPr>
        <w:t xml:space="preserve"> შემუშავებისა და დამტკიცების ეტაპზეა 8 დაცული ტერიტორიის </w:t>
      </w:r>
      <w:r w:rsidR="00D14CB3" w:rsidRPr="009B42AC">
        <w:rPr>
          <w:rFonts w:ascii="Sylfaen" w:eastAsia="Arial Unicode MS" w:hAnsi="Sylfaen" w:cs="Arial Unicode MS"/>
          <w:color w:val="000000"/>
          <w:lang w:val="ka-GE"/>
        </w:rPr>
        <w:t>მენეჯმენტის</w:t>
      </w:r>
      <w:r w:rsidRPr="009B42AC">
        <w:rPr>
          <w:rFonts w:ascii="Sylfaen" w:eastAsia="Arial Unicode MS" w:hAnsi="Sylfaen" w:cs="Arial Unicode MS"/>
          <w:color w:val="000000"/>
          <w:lang w:val="ka-GE"/>
        </w:rPr>
        <w:t xml:space="preserve"> გეგმები.</w:t>
      </w:r>
    </w:p>
    <w:p w14:paraId="4057239A" w14:textId="77777777" w:rsidR="0026707D" w:rsidRPr="009B42AC" w:rsidRDefault="0026707D" w:rsidP="00923FC6">
      <w:pPr>
        <w:pBdr>
          <w:top w:val="nil"/>
          <w:left w:val="nil"/>
          <w:bottom w:val="nil"/>
          <w:right w:val="nil"/>
          <w:between w:val="nil"/>
        </w:pBdr>
        <w:tabs>
          <w:tab w:val="left" w:pos="9810"/>
        </w:tabs>
        <w:spacing w:after="0"/>
        <w:jc w:val="both"/>
        <w:rPr>
          <w:rFonts w:ascii="Sylfaen" w:eastAsia="Arial Unicode MS" w:hAnsi="Sylfaen" w:cs="Arial Unicode MS"/>
          <w:color w:val="000000"/>
          <w:lang w:val="ka-GE"/>
        </w:rPr>
      </w:pPr>
    </w:p>
    <w:p w14:paraId="69FDAFCC" w14:textId="620950C6"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color w:val="000000"/>
          <w:u w:val="single"/>
          <w:lang w:val="ka-GE"/>
        </w:rPr>
      </w:pPr>
      <w:r w:rsidRPr="009B42AC">
        <w:rPr>
          <w:rFonts w:ascii="Sylfaen" w:eastAsia="Arial Unicode MS" w:hAnsi="Sylfaen" w:cs="Arial Unicode MS"/>
          <w:b/>
          <w:bCs/>
          <w:color w:val="000000"/>
          <w:u w:val="single"/>
          <w:lang w:val="ka-GE"/>
        </w:rPr>
        <w:t>6.1.</w:t>
      </w:r>
      <w:r w:rsidRPr="009B42AC">
        <w:rPr>
          <w:rFonts w:ascii="Sylfaen" w:eastAsia="Arial Unicode MS" w:hAnsi="Sylfaen" w:cs="Arial Unicode MS"/>
          <w:b/>
          <w:u w:val="single"/>
          <w:lang w:val="ka-GE"/>
        </w:rPr>
        <w:t xml:space="preserve">3 როგორი მდგომარეობაა ქვეყანაში გადაშენების საფრთხის წინაშე მყოფი სახეობების კონსერვაციის მიმართულებით? </w:t>
      </w:r>
    </w:p>
    <w:p w14:paraId="444E11AE" w14:textId="60653AD3"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lang w:val="ka-GE"/>
        </w:rPr>
        <w:t xml:space="preserve">ვინაიდან </w:t>
      </w:r>
      <w:r w:rsidRPr="009B42AC">
        <w:rPr>
          <w:rFonts w:ascii="Sylfaen" w:eastAsia="Arial Unicode MS" w:hAnsi="Sylfaen" w:cs="Arial Unicode MS"/>
          <w:color w:val="000000"/>
          <w:lang w:val="ka-GE"/>
        </w:rPr>
        <w:t>საქართველოში გავრცელებული ფლორისა და ფაუნის სახეობათა პოპულაციების შეფასებას არ აქვს სისტემატიური ხასიათი</w:t>
      </w:r>
      <w:r w:rsidRPr="009B42AC">
        <w:rPr>
          <w:rFonts w:ascii="Sylfaen" w:eastAsia="Arial Unicode MS" w:hAnsi="Sylfaen" w:cs="Arial Unicode MS"/>
          <w:lang w:val="ka-GE"/>
        </w:rPr>
        <w:t xml:space="preserve"> და</w:t>
      </w:r>
      <w:r w:rsidRPr="009B42AC">
        <w:rPr>
          <w:rFonts w:ascii="Sylfaen" w:eastAsia="Arial Unicode MS" w:hAnsi="Sylfaen" w:cs="Arial Unicode MS"/>
          <w:color w:val="000000"/>
          <w:lang w:val="ka-GE"/>
        </w:rPr>
        <w:t xml:space="preserve"> არ დასრულებულა ბიომრავალფეროვნების მონიტორინგის ეროვნული სისტემის შემუშავების პროცესი, ქვეყანაში მცენარეთა და ცხოველთა სახეობების რიცხოვნობის/მდგომარეობის შესახებ განახლებული მონაცემები არ არის. 2006 </w:t>
      </w:r>
      <w:r w:rsidRPr="009B42AC">
        <w:rPr>
          <w:rFonts w:ascii="Sylfaen" w:eastAsia="Arial Unicode MS" w:hAnsi="Sylfaen" w:cs="Arial Unicode MS"/>
          <w:lang w:val="ka-GE"/>
        </w:rPr>
        <w:t>წლის მონაცემებზე</w:t>
      </w:r>
      <w:r w:rsidRPr="009B42AC">
        <w:rPr>
          <w:rFonts w:ascii="Sylfaen" w:eastAsia="Arial Unicode MS" w:hAnsi="Sylfaen" w:cs="Arial Unicode MS"/>
          <w:color w:val="000000"/>
          <w:lang w:val="ka-GE"/>
        </w:rPr>
        <w:t xml:space="preserve"> დაყრდნობით, მცენარეთა 56 და ცხოველთა 43 სახეობას ემუქრება გადაშენების საფრთხე. </w:t>
      </w:r>
      <w:r w:rsidRPr="009B42AC">
        <w:rPr>
          <w:rFonts w:ascii="Sylfaen" w:eastAsia="Arial Unicode MS" w:hAnsi="Sylfaen" w:cs="Arial Unicode MS"/>
          <w:lang w:val="ka-GE"/>
        </w:rPr>
        <w:t xml:space="preserve">შესაბამისად, ეს </w:t>
      </w:r>
      <w:r w:rsidRPr="009B42AC">
        <w:rPr>
          <w:rFonts w:ascii="Sylfaen" w:eastAsia="Arial Unicode MS" w:hAnsi="Sylfaen" w:cs="Arial Unicode MS"/>
          <w:color w:val="000000"/>
          <w:lang w:val="ka-GE"/>
        </w:rPr>
        <w:t>სახეობები შეტანილია საქართველოს „წითელ ნუსხაში“. კვლევების საფუძველზე შემდგომ წლებში გამოვლინდა, რომ გადაშენების საფრთხე ემუქრება საქართველოს ფლორის 117 სახეობას.</w:t>
      </w:r>
      <w:r w:rsidR="007C7D3C" w:rsidRPr="009B42AC">
        <w:rPr>
          <w:rStyle w:val="FootnoteReference"/>
          <w:rFonts w:ascii="Sylfaen" w:eastAsia="Arial Unicode MS" w:hAnsi="Sylfaen" w:cs="Arial Unicode MS"/>
          <w:color w:val="000000"/>
          <w:lang w:val="ka-GE"/>
        </w:rPr>
        <w:footnoteReference w:id="176"/>
      </w:r>
    </w:p>
    <w:p w14:paraId="0209219F" w14:textId="77777777"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highlight w:val="yellow"/>
          <w:lang w:val="ka-GE"/>
        </w:rPr>
      </w:pPr>
      <w:r w:rsidRPr="009B42AC">
        <w:rPr>
          <w:rFonts w:ascii="Sylfaen" w:eastAsia="Arial Unicode MS" w:hAnsi="Sylfaen" w:cs="Arial Unicode MS"/>
          <w:color w:val="000000"/>
          <w:lang w:val="ka-GE"/>
        </w:rPr>
        <w:t xml:space="preserve">საქართველოში 2009 წლიდან </w:t>
      </w:r>
      <w:r w:rsidRPr="009B42AC">
        <w:rPr>
          <w:rFonts w:ascii="Sylfaen" w:eastAsia="Arial Unicode MS" w:hAnsi="Sylfaen" w:cs="Arial Unicode MS"/>
          <w:lang w:val="ka-GE"/>
        </w:rPr>
        <w:t xml:space="preserve">დაიწყო </w:t>
      </w:r>
      <w:r w:rsidRPr="009B42AC">
        <w:rPr>
          <w:rFonts w:ascii="Sylfaen" w:eastAsia="Arial Unicode MS" w:hAnsi="Sylfaen" w:cs="Arial Unicode MS"/>
          <w:color w:val="000000"/>
          <w:lang w:val="ka-GE"/>
        </w:rPr>
        <w:t xml:space="preserve">ზურმუხტის ქსელის ჩამოყალიბების პროცესი, რომლის მიზანია სახეობების დაცვა მათი ჰაბიტატების შენარჩუნების გზით. 2021 წლის მდგომარეობით საქართველოში იდენტიფიცირებულია ზურმუხტის ქსელის 66 ტერიტორია, </w:t>
      </w:r>
      <w:r w:rsidRPr="009B42AC">
        <w:rPr>
          <w:rFonts w:ascii="Sylfaen" w:eastAsia="Arial Unicode MS" w:hAnsi="Sylfaen" w:cs="Arial Unicode MS"/>
          <w:lang w:val="ka-GE"/>
        </w:rPr>
        <w:t xml:space="preserve">რომელთაგანაც </w:t>
      </w:r>
      <w:r w:rsidRPr="009B42AC">
        <w:rPr>
          <w:rFonts w:ascii="Sylfaen" w:eastAsia="Arial Unicode MS" w:hAnsi="Sylfaen" w:cs="Arial Unicode MS"/>
          <w:color w:val="000000"/>
          <w:lang w:val="ka-GE"/>
        </w:rPr>
        <w:t>დამტკიცებულია 46 (1 030 491.5 ჰა). კანდიდატ და შეთავაზებულ ტერიტორიებთან ერთად, ზურმუხტის ქსელის საერთო ფართობია 1 306 748 ჰ</w:t>
      </w:r>
      <w:r w:rsidRPr="009B42AC">
        <w:rPr>
          <w:rFonts w:ascii="Sylfaen" w:eastAsia="Arial Unicode MS" w:hAnsi="Sylfaen" w:cs="Arial Unicode MS"/>
          <w:lang w:val="ka-GE"/>
        </w:rPr>
        <w:t>ექტარია</w:t>
      </w:r>
      <w:r w:rsidRPr="009B42AC">
        <w:rPr>
          <w:rFonts w:ascii="Sylfaen" w:eastAsia="Arial Unicode MS" w:hAnsi="Sylfaen" w:cs="Arial Unicode MS"/>
          <w:color w:val="000000"/>
          <w:lang w:val="ka-GE"/>
        </w:rPr>
        <w:t>, რაც საქართველოს ტერიტორიის 18.7%-ს შეადგენს.</w:t>
      </w:r>
      <w:bookmarkStart w:id="8" w:name="_heading=h.q9krleft3utd" w:colFirst="0" w:colLast="0"/>
      <w:bookmarkEnd w:id="8"/>
    </w:p>
    <w:p w14:paraId="335B8955" w14:textId="77777777"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highlight w:val="yellow"/>
          <w:lang w:val="ka-GE"/>
        </w:rPr>
      </w:pPr>
    </w:p>
    <w:p w14:paraId="59B0610A" w14:textId="77777777" w:rsidR="0026707D" w:rsidRPr="009B42AC" w:rsidRDefault="0026707D"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6.2 სახელმწიფო რეგულირება</w:t>
      </w:r>
    </w:p>
    <w:p w14:paraId="5E87A156" w14:textId="30EC5BB5" w:rsidR="0026707D" w:rsidRPr="009B42AC" w:rsidRDefault="0026707D" w:rsidP="00923FC6">
      <w:pPr>
        <w:shd w:val="clear" w:color="auto" w:fill="FFFFFF"/>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2014-2020 წწ საქართველოს ბიომრავალფეროვნების სტრატეგია და მოქმედებათა გეგმა (NBSAP) აყალიბებს თანმიმდევრულ პოლიტიკას და ეროვნულ პრიორიტეტებს. დოკუმენტით განსაზღვრულია 21 ეროვნული მიზანი ქვეყნის ბიომრავალფეროვნების შენარჩუნების, მდგომარეობის გაუმჯობესებისა და არსებული საფრთხეების შემცირებისათვის. </w:t>
      </w:r>
      <w:r w:rsidRPr="009B42AC">
        <w:rPr>
          <w:rFonts w:ascii="Sylfaen" w:eastAsia="Arial Unicode MS" w:hAnsi="Sylfaen" w:cs="Arial Unicode MS"/>
          <w:lang w:val="ka-GE"/>
        </w:rPr>
        <w:lastRenderedPageBreak/>
        <w:t>ბიომრავალფეროვნების სტრატეგიისა და მოქმედებათა გეგმის შემუშავება და განხორციელება ქვეყნის მიერ „ბიოლოგიური მრავალფეროვნების შესახებ“ კონვენციის ფარგლებში აღებული ვალდებულებაა, რომლის მხარეც საქართველო 1994 წლიდან არის. კონვენციის ფარგლებში შემუშავების პროცესშია 2020 წლის შემდგომი ბიომრავალფეროვნების გლობალური სტრატეგია, რომლის დამტკიცების შემდეგაც, საქართველო ახალი გლობალური მიზნების შესაბამისად განაახლებს ბიომრავალფეროვნების ეროვნულ სტრატეგიასა და მოქმედებათა გეგმას.</w:t>
      </w:r>
    </w:p>
    <w:p w14:paraId="14453EE1" w14:textId="4B036C6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ამასთან, საქართველო-ევროკავშირ</w:t>
      </w:r>
      <w:r w:rsidR="008D1218" w:rsidRPr="009B42AC">
        <w:rPr>
          <w:rFonts w:ascii="Sylfaen" w:eastAsia="Arial Unicode MS" w:hAnsi="Sylfaen" w:cs="Arial Unicode MS"/>
          <w:lang w:val="ka-GE"/>
        </w:rPr>
        <w:t>ი</w:t>
      </w:r>
      <w:r w:rsidRPr="009B42AC">
        <w:rPr>
          <w:rFonts w:ascii="Sylfaen" w:eastAsia="Arial Unicode MS" w:hAnsi="Sylfaen" w:cs="Arial Unicode MS"/>
          <w:lang w:val="ka-GE"/>
        </w:rPr>
        <w:t xml:space="preserve">ს ასოცირების შესახებ შეთანხმების ფარგლებში ქვეყანამ აიღო მნიშნელოვანი ვალდებულებები სახეობებისა და ჰაბიტატების კონსერვაციისა და ბიოლოგიური რესურსების მდგრადი გამოყენების უზრუნველყოფის მიმართულებით, რაც განსაზღვრულ ვადებში უნდა განხორციელდეს. კერძოდ, საქართველომ უნდა უზრუნველყოს შემდეგი: </w:t>
      </w:r>
    </w:p>
    <w:p w14:paraId="3F8A0106" w14:textId="65BD7D2F" w:rsidR="0026707D" w:rsidRPr="009B42AC" w:rsidRDefault="0026707D" w:rsidP="00923FC6">
      <w:pPr>
        <w:numPr>
          <w:ilvl w:val="0"/>
          <w:numId w:val="5"/>
        </w:num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ეროვნული კანონმდებლობის ჰარმონიზება ევროკავშირის დირექტივებთან ბუნების დაცვის სფეროში (ევროკავშირის დირექტივა 92/43/EEC ბუნებრივი ჰაბიტატებისა და ველური ფლორისა და ფაუნის შენარჩუნების შესახებ, ევროკავშირის დირექტივა 2009/147/EC ფრინველთა კონსერვაციის შესახებ);</w:t>
      </w:r>
    </w:p>
    <w:p w14:paraId="2C56215E" w14:textId="31787195" w:rsidR="0026707D" w:rsidRPr="009B42AC" w:rsidRDefault="0026707D" w:rsidP="00923FC6">
      <w:pPr>
        <w:numPr>
          <w:ilvl w:val="0"/>
          <w:numId w:val="5"/>
        </w:num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დაასრულოს შესაბამისი ტერიტორიების გამოვლენა, შეფასება და უზრუნველყოს მათი ჩართვა ზურმუხტის ქსელში;</w:t>
      </w:r>
    </w:p>
    <w:p w14:paraId="7F4AD2FC" w14:textId="74AA1E1E" w:rsidR="0026707D" w:rsidRPr="009B42AC" w:rsidRDefault="0026707D" w:rsidP="00923FC6">
      <w:pPr>
        <w:numPr>
          <w:ilvl w:val="0"/>
          <w:numId w:val="5"/>
        </w:numPr>
        <w:pBdr>
          <w:top w:val="nil"/>
          <w:left w:val="nil"/>
          <w:bottom w:val="nil"/>
          <w:right w:val="nil"/>
          <w:between w:val="nil"/>
        </w:pBdr>
        <w:tabs>
          <w:tab w:val="left" w:pos="9810"/>
        </w:tabs>
        <w:spacing w:after="0"/>
        <w:jc w:val="both"/>
        <w:rPr>
          <w:rFonts w:ascii="Sylfaen" w:eastAsia="Merriweather" w:hAnsi="Sylfaen" w:cs="Merriweather"/>
          <w:lang w:val="ka-GE"/>
        </w:rPr>
      </w:pPr>
      <w:r w:rsidRPr="009B42AC">
        <w:rPr>
          <w:rFonts w:ascii="Sylfaen" w:eastAsia="Arial Unicode MS" w:hAnsi="Sylfaen" w:cs="Arial Unicode MS"/>
          <w:color w:val="000000"/>
          <w:lang w:val="ka-GE"/>
        </w:rPr>
        <w:t>განსაზღვროს ზურმუხტის ტერიტორიებზე სახეობებისა და ჰაბიტატების საკონსერვაციო მიზნები და გაატარ</w:t>
      </w:r>
      <w:r w:rsidRPr="009B42AC">
        <w:rPr>
          <w:rFonts w:ascii="Sylfaen" w:eastAsia="Arial Unicode MS" w:hAnsi="Sylfaen" w:cs="Arial Unicode MS"/>
          <w:lang w:val="ka-GE"/>
        </w:rPr>
        <w:t>ო</w:t>
      </w:r>
      <w:r w:rsidRPr="009B42AC">
        <w:rPr>
          <w:rFonts w:ascii="Sylfaen" w:eastAsia="Arial Unicode MS" w:hAnsi="Sylfaen" w:cs="Arial Unicode MS"/>
          <w:color w:val="000000"/>
          <w:lang w:val="ka-GE"/>
        </w:rPr>
        <w:t>ს შესაბამისი ღონისძიებები;</w:t>
      </w:r>
    </w:p>
    <w:p w14:paraId="748D0475" w14:textId="3D525F8E" w:rsidR="0026707D" w:rsidRPr="009B42AC" w:rsidRDefault="0026707D" w:rsidP="00923FC6">
      <w:pPr>
        <w:numPr>
          <w:ilvl w:val="0"/>
          <w:numId w:val="5"/>
        </w:num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შეაფასოს ფრინველთა სახეობები, რომლებიც საჭიროებენ დაცვის სპეციალური ღონისძიებების გატარებას, მათ შორის გადამფრენი ფრინველები; გამოავლინოს და დაიცვას ფრინველთათვის მნიშვნელოვანი ტერიტორიები; შექმნას სისტემა ფრინველთა დაცვისათვის და აკრძალოს მათზე ნადირობის ზოგიერთი საშუალება და მეთოდი;</w:t>
      </w:r>
    </w:p>
    <w:p w14:paraId="60F0E088" w14:textId="1C28B1C4" w:rsidR="0026707D" w:rsidRPr="009B42AC" w:rsidRDefault="0026707D" w:rsidP="00923FC6">
      <w:pPr>
        <w:numPr>
          <w:ilvl w:val="0"/>
          <w:numId w:val="5"/>
        </w:num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ჩამოაყალიბოს სახეობებისა და ჰაბიტატების კონსერვაციული სტატუსის მონიტორინგის სისტემა;</w:t>
      </w:r>
    </w:p>
    <w:p w14:paraId="13E2AE21" w14:textId="6038643F" w:rsidR="0026707D" w:rsidRPr="009B42AC" w:rsidRDefault="0026707D" w:rsidP="00923FC6">
      <w:pPr>
        <w:numPr>
          <w:ilvl w:val="0"/>
          <w:numId w:val="5"/>
        </w:num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lang w:val="ka-GE"/>
        </w:rPr>
        <w:t xml:space="preserve">უზრუნველყოს </w:t>
      </w:r>
      <w:r w:rsidRPr="009B42AC">
        <w:rPr>
          <w:rFonts w:ascii="Sylfaen" w:eastAsia="Arial Unicode MS" w:hAnsi="Sylfaen" w:cs="Arial Unicode MS"/>
          <w:color w:val="000000"/>
          <w:lang w:val="ka-GE"/>
        </w:rPr>
        <w:t>გარკვეული სახეობების მკაცრი დაცვა;</w:t>
      </w:r>
    </w:p>
    <w:p w14:paraId="7A3EF0F7" w14:textId="6E6ABFFE" w:rsidR="0026707D" w:rsidRPr="009B42AC" w:rsidRDefault="0026707D" w:rsidP="00923FC6">
      <w:pPr>
        <w:numPr>
          <w:ilvl w:val="0"/>
          <w:numId w:val="5"/>
        </w:num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განავითაროს მექანიზმი საზოგადოების განათლებისა და ინფორმირებისათვის</w:t>
      </w:r>
      <w:r w:rsidRPr="009B42AC">
        <w:rPr>
          <w:rFonts w:ascii="Sylfaen" w:eastAsia="Merriweather" w:hAnsi="Sylfaen" w:cs="Merriweather"/>
          <w:color w:val="000000"/>
          <w:lang w:val="ka-GE"/>
        </w:rPr>
        <w:t>.</w:t>
      </w:r>
    </w:p>
    <w:p w14:paraId="5BAF30C9" w14:textId="77777777"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lang w:val="ka-GE"/>
        </w:rPr>
      </w:pPr>
    </w:p>
    <w:p w14:paraId="7E8246FC" w14:textId="098A5615"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 xml:space="preserve">ზემოხსენებული ვალდებულებების შესრულების მიზნით ქვეყანაში განხორციელდა შემდეგი ქმედებები: </w:t>
      </w:r>
      <w:r w:rsidR="006262FC">
        <w:rPr>
          <w:rFonts w:ascii="Sylfaen" w:eastAsia="Arial Unicode MS" w:hAnsi="Sylfaen" w:cs="Arial Unicode MS"/>
          <w:color w:val="000000"/>
          <w:lang w:val="ka-GE"/>
        </w:rPr>
        <w:t>არასახარბიელო</w:t>
      </w:r>
      <w:r w:rsidR="006262FC" w:rsidRPr="009B42AC">
        <w:rPr>
          <w:rFonts w:ascii="Sylfaen" w:eastAsia="Arial Unicode MS" w:hAnsi="Sylfaen" w:cs="Arial Unicode MS"/>
          <w:color w:val="000000"/>
          <w:lang w:val="ka-GE"/>
        </w:rPr>
        <w:t xml:space="preserve"> </w:t>
      </w:r>
      <w:r w:rsidRPr="009B42AC">
        <w:rPr>
          <w:rFonts w:ascii="Sylfaen" w:eastAsia="Arial Unicode MS" w:hAnsi="Sylfaen" w:cs="Arial Unicode MS"/>
          <w:color w:val="000000"/>
          <w:lang w:val="ka-GE"/>
        </w:rPr>
        <w:t xml:space="preserve">მდგომარეობაში მყოფი ეკოსისტემებისა და გადაშენების პირას მყოფი სახეობების, </w:t>
      </w:r>
      <w:r w:rsidR="00D14CB3" w:rsidRPr="009B42AC">
        <w:rPr>
          <w:rFonts w:ascii="Sylfaen" w:eastAsia="Arial Unicode MS" w:hAnsi="Sylfaen" w:cs="Arial Unicode MS"/>
          <w:color w:val="000000"/>
          <w:lang w:val="ka-GE"/>
        </w:rPr>
        <w:t xml:space="preserve">საქართველოს ტყის ბიომრავალფეროვნების დაცვის, </w:t>
      </w:r>
      <w:r w:rsidRPr="009B42AC">
        <w:rPr>
          <w:rFonts w:ascii="Sylfaen" w:eastAsia="Arial Unicode MS" w:hAnsi="Sylfaen" w:cs="Arial Unicode MS"/>
          <w:color w:val="000000"/>
          <w:lang w:val="ka-GE"/>
        </w:rPr>
        <w:t>ასევე, გენეტიკური რესურსების შენარჩუნებ</w:t>
      </w:r>
      <w:r w:rsidRPr="009B42AC">
        <w:rPr>
          <w:rFonts w:ascii="Sylfaen" w:eastAsia="Arial Unicode MS" w:hAnsi="Sylfaen" w:cs="Arial Unicode MS"/>
          <w:lang w:val="ka-GE"/>
        </w:rPr>
        <w:t>ისთვის, რაც</w:t>
      </w:r>
      <w:r w:rsidRPr="009B42AC">
        <w:rPr>
          <w:rFonts w:ascii="Sylfaen" w:eastAsia="Arial Unicode MS" w:hAnsi="Sylfaen" w:cs="Arial Unicode MS"/>
          <w:color w:val="000000"/>
          <w:lang w:val="ka-GE"/>
        </w:rPr>
        <w:t xml:space="preserve"> საჭიროებს შესაბამისი სამართლებრივი </w:t>
      </w:r>
      <w:r w:rsidRPr="009B42AC">
        <w:rPr>
          <w:rFonts w:ascii="Sylfaen" w:eastAsia="Arial Unicode MS" w:hAnsi="Sylfaen" w:cs="Arial Unicode MS"/>
          <w:lang w:val="ka-GE"/>
        </w:rPr>
        <w:t xml:space="preserve">ნორმების </w:t>
      </w:r>
      <w:r w:rsidRPr="009B42AC">
        <w:rPr>
          <w:rFonts w:ascii="Sylfaen" w:eastAsia="Arial Unicode MS" w:hAnsi="Sylfaen" w:cs="Arial Unicode MS"/>
          <w:color w:val="000000"/>
          <w:lang w:val="ka-GE"/>
        </w:rPr>
        <w:t xml:space="preserve">მიღებას და მათ აღსრულებას, მიღებულ იქნა </w:t>
      </w:r>
      <w:r w:rsidRPr="009B42AC">
        <w:rPr>
          <w:rFonts w:ascii="Sylfaen" w:eastAsia="Arial Unicode MS" w:hAnsi="Sylfaen" w:cs="Arial Unicode MS"/>
          <w:lang w:val="ka-GE"/>
        </w:rPr>
        <w:t>საქართველოს კანონი „საქართველოს ტყის კოდექსი“</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 xml:space="preserve">2020 წ) და მომზადდა </w:t>
      </w:r>
      <w:r w:rsidRPr="009B42AC">
        <w:rPr>
          <w:rFonts w:ascii="Sylfaen" w:eastAsia="Arial Unicode MS" w:hAnsi="Sylfaen" w:cs="Arial Unicode MS"/>
          <w:color w:val="000000"/>
          <w:lang w:val="ka-GE"/>
        </w:rPr>
        <w:t>საქართველოს კანონის პროექტი „ბიოლოგიური მრავალფეროვნების შესახებ“</w:t>
      </w:r>
      <w:r w:rsidR="00D14CB3" w:rsidRPr="009B42AC">
        <w:rPr>
          <w:rFonts w:ascii="Sylfaen" w:eastAsia="Arial Unicode MS" w:hAnsi="Sylfaen" w:cs="Arial Unicode MS"/>
          <w:color w:val="000000"/>
          <w:lang w:val="ka-GE"/>
        </w:rPr>
        <w:t>, რომელიც</w:t>
      </w:r>
      <w:r w:rsidRPr="009B42AC">
        <w:rPr>
          <w:rFonts w:ascii="Sylfaen" w:eastAsia="Arial Unicode MS" w:hAnsi="Sylfaen" w:cs="Arial Unicode MS"/>
          <w:color w:val="000000"/>
          <w:lang w:val="ka-GE"/>
        </w:rPr>
        <w:t xml:space="preserve"> დამტკიცების წინა ეტაპზეა.</w:t>
      </w:r>
      <w:r w:rsidRPr="009B42AC">
        <w:rPr>
          <w:rFonts w:ascii="Sylfaen" w:eastAsia="Arial Unicode MS" w:hAnsi="Sylfaen" w:cs="Arial Unicode MS"/>
          <w:lang w:val="ka-GE"/>
        </w:rPr>
        <w:t xml:space="preserve"> ევროკავშირის დირექტივებთან ჰარმონიზაციის მიზნით, კანონპროექტი განსაზღვრავს სამართლებრივ მოთხოვნებს მცენარეთა და ცხოველთა სახეობების დაცვისა და შენარჩუნებისათვის და დაცული სახეობებისა და ჰაბიტატების ნუსხის შედგენის წესს, აგრეთვე აკრძალვებს დაცულ სახეობებთან მიმართებით. კანონპროექტი ქმნის სამართლებრივ საფუძველს </w:t>
      </w:r>
      <w:r w:rsidR="00D14CB3" w:rsidRPr="009B42AC">
        <w:rPr>
          <w:rFonts w:ascii="Sylfaen" w:eastAsia="Arial Unicode MS" w:hAnsi="Sylfaen" w:cs="Arial Unicode MS"/>
          <w:lang w:val="ka-GE"/>
        </w:rPr>
        <w:t>საერთაშორისო ხელშეკრულებებით განსაზღვრულ საერთაშორისო ქსელებში ჩართული ტერიტორიების, მათ შორის,</w:t>
      </w:r>
      <w:r w:rsidR="00D14CB3" w:rsidRPr="009B42AC">
        <w:rPr>
          <w:rFonts w:ascii="Sylfaen" w:hAnsi="Sylfaen"/>
          <w:sz w:val="24"/>
          <w:szCs w:val="24"/>
        </w:rPr>
        <w:t xml:space="preserve"> </w:t>
      </w:r>
      <w:r w:rsidRPr="009B42AC">
        <w:rPr>
          <w:rFonts w:ascii="Sylfaen" w:eastAsia="Arial Unicode MS" w:hAnsi="Sylfaen" w:cs="Arial Unicode MS"/>
          <w:lang w:val="ka-GE"/>
        </w:rPr>
        <w:t xml:space="preserve">ზურმუხტის ტერიტორიების დაარსების, მართვისა და მონიტორინგისათვის, განსაზღვრავს ზურმუხტის ტერიტორიების საკუთრების ფორმებს, ასევე </w:t>
      </w:r>
      <w:r w:rsidRPr="009B42AC">
        <w:rPr>
          <w:rFonts w:ascii="Sylfaen" w:eastAsia="Arial Unicode MS" w:hAnsi="Sylfaen" w:cs="Arial Unicode MS"/>
          <w:lang w:val="ka-GE"/>
        </w:rPr>
        <w:lastRenderedPageBreak/>
        <w:t>ადგენს იმ საქმიანობების განხორციელებაზე გადაწყვეტილების მიღების პროცედურებს, რომელთაც შესაძლოა ზეგავლენა ჰქონდეთ ზურმუხტის ტერიტორიაზე. კანონპროექტში ასევე მოცემულია საქართველოს ტერიტორიაზე გენეტიკური რესურსებით</w:t>
      </w:r>
      <w:r w:rsidR="00096B3E" w:rsidRPr="009B42AC">
        <w:rPr>
          <w:rStyle w:val="FootnoteReference"/>
          <w:rFonts w:ascii="Sylfaen" w:eastAsia="Arial Unicode MS" w:hAnsi="Sylfaen" w:cs="Arial Unicode MS"/>
          <w:lang w:val="ka-GE"/>
        </w:rPr>
        <w:footnoteReference w:id="177"/>
      </w:r>
      <w:r w:rsidRPr="009B42AC">
        <w:rPr>
          <w:rFonts w:ascii="Sylfaen" w:eastAsia="Arial Unicode MS" w:hAnsi="Sylfaen" w:cs="Arial Unicode MS"/>
          <w:lang w:val="ka-GE"/>
        </w:rPr>
        <w:t xml:space="preserve"> სარგებლობის პირობები და პროცედურები, რათა უზრუნველყოფილ იქნეს მისი გამოყენებით მიღებული სარგებლის თანაბარი და სამართლიანი განაწილება.</w:t>
      </w:r>
    </w:p>
    <w:p w14:paraId="428BD899" w14:textId="0FA02685" w:rsidR="0026707D" w:rsidRPr="009B42AC" w:rsidRDefault="0026707D" w:rsidP="00096B3E">
      <w:pPr>
        <w:pBdr>
          <w:top w:val="nil"/>
          <w:left w:val="nil"/>
          <w:bottom w:val="nil"/>
          <w:right w:val="nil"/>
          <w:between w:val="nil"/>
        </w:pBdr>
        <w:tabs>
          <w:tab w:val="left" w:pos="9810"/>
        </w:tabs>
        <w:spacing w:after="0"/>
        <w:jc w:val="both"/>
        <w:rPr>
          <w:rFonts w:ascii="Sylfaen" w:eastAsia="Merriweather" w:hAnsi="Sylfaen" w:cs="Merriweather"/>
          <w:lang w:val="ka-GE"/>
        </w:rPr>
      </w:pPr>
      <w:r w:rsidRPr="009B42AC">
        <w:rPr>
          <w:rFonts w:ascii="Sylfaen" w:eastAsia="Merriweather" w:hAnsi="Sylfaen" w:cs="Merriweather"/>
          <w:noProof/>
          <w:color w:val="000000"/>
          <w:lang w:val="ka-GE"/>
        </w:rPr>
        <mc:AlternateContent>
          <mc:Choice Requires="wps">
            <w:drawing>
              <wp:inline distT="0" distB="0" distL="114300" distR="114300" wp14:anchorId="13D986A8" wp14:editId="12346672">
                <wp:extent cx="6284595" cy="2782957"/>
                <wp:effectExtent l="0" t="0" r="20955" b="17780"/>
                <wp:docPr id="41" name="Freeform: Shape 41"/>
                <wp:cNvGraphicFramePr/>
                <a:graphic xmlns:a="http://schemas.openxmlformats.org/drawingml/2006/main">
                  <a:graphicData uri="http://schemas.microsoft.com/office/word/2010/wordprocessingShape">
                    <wps:wsp>
                      <wps:cNvSpPr/>
                      <wps:spPr>
                        <a:xfrm>
                          <a:off x="0" y="0"/>
                          <a:ext cx="6284595" cy="2782957"/>
                        </a:xfrm>
                        <a:custGeom>
                          <a:avLst/>
                          <a:gdLst/>
                          <a:ahLst/>
                          <a:cxnLst/>
                          <a:rect l="l" t="t" r="r" b="b"/>
                          <a:pathLst>
                            <a:path w="5659120" h="2833370" extrusionOk="0">
                              <a:moveTo>
                                <a:pt x="0" y="0"/>
                              </a:moveTo>
                              <a:lnTo>
                                <a:pt x="0" y="2833370"/>
                              </a:lnTo>
                              <a:lnTo>
                                <a:pt x="5659120" y="2833370"/>
                              </a:lnTo>
                              <a:lnTo>
                                <a:pt x="5659120" y="0"/>
                              </a:lnTo>
                              <a:close/>
                            </a:path>
                          </a:pathLst>
                        </a:custGeom>
                        <a:solidFill>
                          <a:schemeClr val="accent6">
                            <a:lumMod val="20000"/>
                            <a:lumOff val="80000"/>
                          </a:schemeClr>
                        </a:solidFill>
                        <a:ln w="9525" cap="flat" cmpd="sng">
                          <a:solidFill>
                            <a:schemeClr val="bg1"/>
                          </a:solidFill>
                          <a:prstDash val="solid"/>
                          <a:miter lim="8000"/>
                          <a:headEnd type="none" w="sm" len="sm"/>
                          <a:tailEnd type="none" w="sm" len="sm"/>
                        </a:ln>
                      </wps:spPr>
                      <wps:txbx>
                        <w:txbxContent>
                          <w:p w14:paraId="62526A16" w14:textId="77777777" w:rsidR="0026707D" w:rsidRPr="00B773A5" w:rsidRDefault="0026707D" w:rsidP="00505853">
                            <w:pPr>
                              <w:widowControl w:val="0"/>
                              <w:spacing w:after="0" w:line="240" w:lineRule="auto"/>
                              <w:ind w:right="-28"/>
                              <w:jc w:val="both"/>
                              <w:textDirection w:val="btLr"/>
                              <w:rPr>
                                <w:rFonts w:ascii="Sylfaen" w:hAnsi="Sylfaen"/>
                                <w:b/>
                                <w:bCs/>
                                <w:color w:val="000000" w:themeColor="text1"/>
                                <w:sz w:val="20"/>
                                <w:szCs w:val="20"/>
                                <w:lang w:val="ka-GE"/>
                              </w:rPr>
                            </w:pPr>
                            <w:r w:rsidRPr="00B773A5">
                              <w:rPr>
                                <w:rFonts w:ascii="Sylfaen" w:hAnsi="Sylfaen"/>
                                <w:b/>
                                <w:bCs/>
                                <w:color w:val="000000" w:themeColor="text1"/>
                                <w:sz w:val="20"/>
                                <w:szCs w:val="20"/>
                                <w:lang w:val="ka-GE"/>
                              </w:rPr>
                              <w:t>ჩანართი 6.2.1: გადაშენების პირას მყოფი ველური ფაუნითა და ფლორის სახეობებით ვაჭრობა საქართველოში</w:t>
                            </w:r>
                          </w:p>
                          <w:p w14:paraId="0EBCB552" w14:textId="77777777" w:rsidR="0026707D"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B773A5">
                              <w:rPr>
                                <w:rFonts w:ascii="Sylfaen" w:hAnsi="Sylfaen"/>
                                <w:color w:val="000000" w:themeColor="text1"/>
                                <w:sz w:val="20"/>
                                <w:szCs w:val="20"/>
                                <w:lang w:val="ka-GE"/>
                              </w:rPr>
                              <w:t>ბიომრავალფეროვნების შემცირების ერთ-ერთი მიზეზია ველური ფლორისა და ფაუნის სახეობებით არალეგალური და უკონტროლო საერთაშორისო ვაჭრობა, რამაც გადაშენების საფრთხე შეუქმნა მცენარეთა და ცხოველთა მრავალ სახეობას. „გადაშენების პირას მყოფი ველური ფაუნითა და ფლორის სახეობებით საერთაშორისო ვაჭრობის შესახებ“ კონვენციისა (CITES) და ეროვნული კანონმდებლობის მოთხოვნების შესაბამისად, საქართველოს გარემოს დაცვისა და სოფლის მეურნეობის სამინისტრო გასცემს შესაბამის ნებართვებს კონვენციის დანართებში შეტანილი მცენარეთა და ცხოველთა სახეობების ნიმუშების ექსპორტზე, იმპორტსა და რეექსპორტზე.</w:t>
                            </w:r>
                          </w:p>
                          <w:p w14:paraId="7884D0C5" w14:textId="77777777" w:rsidR="0026707D"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p>
                          <w:p w14:paraId="1A4A086F" w14:textId="77777777" w:rsidR="0026707D" w:rsidRPr="00B773A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B773A5">
                              <w:rPr>
                                <w:rFonts w:ascii="Sylfaen" w:hAnsi="Sylfaen"/>
                                <w:color w:val="000000" w:themeColor="text1"/>
                                <w:sz w:val="20"/>
                                <w:szCs w:val="20"/>
                                <w:lang w:val="ka-GE"/>
                              </w:rPr>
                              <w:t>საქართველოდან კომერციული მიზნით ექსპორტისათვის მნიშვნელოვან სახეობას წარმოადგენს თეთრყვავილა (Galanthus woronowii). ყოველწლიურად საქართველოდან ექსპორტზე გადის ბუნებიდან მოპოვებული 15 მილიონი ბოლქვი. ბოლქვების მოპოვება მიმდინარეობს სპეციალური ლიცენზიის საფუძველზე. თეთრყვავილას ბოლქვების კომერციულად საექსპორტოდ მოპოვების კვოტის განსაზღვრის მიზნით ტარდება ველური პოპულაციების კვლევები საერთაშორისო ექსპერტების ჩართულობით, ასევე, ფასდება კულტივაციის ნაკვეთებზე არსებული რესურსები.</w:t>
                            </w:r>
                          </w:p>
                        </w:txbxContent>
                      </wps:txbx>
                      <wps:bodyPr spcFirstLastPara="1" wrap="square" lIns="88900" tIns="38100" rIns="88900" bIns="38100" anchor="t" anchorCtr="0">
                        <a:noAutofit/>
                      </wps:bodyPr>
                    </wps:wsp>
                  </a:graphicData>
                </a:graphic>
              </wp:inline>
            </w:drawing>
          </mc:Choice>
          <mc:Fallback>
            <w:pict>
              <v:shape w14:anchorId="13D986A8" id="Freeform: Shape 41" o:spid="_x0000_s1054" style="width:494.85pt;height:219.15pt;visibility:visible;mso-wrap-style:square;mso-left-percent:-10001;mso-top-percent:-10001;mso-position-horizontal:absolute;mso-position-horizontal-relative:char;mso-position-vertical:absolute;mso-position-vertical-relative:line;mso-left-percent:-10001;mso-top-percent:-10001;v-text-anchor:top" coordsize="5659120,2833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" adj="-11796480,,5400" path="m,l,2833370r5659120,l5659120,,,xe" fillcolor="#e2efd9 [665]" strokecolor="white [3212]">
                <v:stroke startarrowwidth="narrow" startarrowlength="short" endarrowwidth="narrow" endarrowlength="short" miterlimit="5243f" joinstyle="miter"/>
                <v:formulas/>
                <v:path arrowok="t" o:extrusionok="f" o:connecttype="custom" textboxrect="0,0,5659120,2833370"/>
                <v:textbox inset="7pt,3pt,7pt,3pt">
                  <w:txbxContent>
                    <w:p w14:paraId="62526A16" w14:textId="77777777" w:rsidR="0026707D" w:rsidRPr="00B773A5" w:rsidRDefault="0026707D" w:rsidP="00505853">
                      <w:pPr>
                        <w:widowControl w:val="0"/>
                        <w:spacing w:after="0" w:line="240" w:lineRule="auto"/>
                        <w:ind w:right="-28"/>
                        <w:jc w:val="both"/>
                        <w:textDirection w:val="btLr"/>
                        <w:rPr>
                          <w:rFonts w:ascii="Sylfaen" w:hAnsi="Sylfaen"/>
                          <w:b/>
                          <w:bCs/>
                          <w:color w:val="000000" w:themeColor="text1"/>
                          <w:sz w:val="20"/>
                          <w:szCs w:val="20"/>
                          <w:lang w:val="ka-GE"/>
                        </w:rPr>
                      </w:pPr>
                      <w:r w:rsidRPr="00B773A5">
                        <w:rPr>
                          <w:rFonts w:ascii="Sylfaen" w:hAnsi="Sylfaen"/>
                          <w:b/>
                          <w:bCs/>
                          <w:color w:val="000000" w:themeColor="text1"/>
                          <w:sz w:val="20"/>
                          <w:szCs w:val="20"/>
                          <w:lang w:val="ka-GE"/>
                        </w:rPr>
                        <w:t>ჩანართი 6.2.1: გადაშენების პირას მყოფი ველური ფაუნითა და ფლორის სახეობებით ვაჭრობა საქართველოში</w:t>
                      </w:r>
                    </w:p>
                    <w:p w14:paraId="0EBCB552" w14:textId="77777777" w:rsidR="0026707D"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B773A5">
                        <w:rPr>
                          <w:rFonts w:ascii="Sylfaen" w:hAnsi="Sylfaen"/>
                          <w:color w:val="000000" w:themeColor="text1"/>
                          <w:sz w:val="20"/>
                          <w:szCs w:val="20"/>
                          <w:lang w:val="ka-GE"/>
                        </w:rPr>
                        <w:t>ბიომრავალფეროვნების შემცირების ერთ-ერთი მიზეზია ველური ფლორისა და ფაუნის სახეობებით არალეგალური და უკონტროლო საერთაშორისო ვაჭრობა, რამაც გადაშენების საფრთხე შეუქმნა მცენარეთა და ცხოველთა მრავალ სახეობას. „გადაშენების პირას მყოფი ველური ფაუნითა და ფლორის სახეობებით საერთაშორისო ვაჭრობის შესახებ“ კონვენციისა (CITES) და ეროვნული კანონმდებლობის მოთხოვნების შესაბამისად, საქართველოს გარემოს დაცვისა და სოფლის მეურნეობის სამინისტრო გასცემს შესაბამის ნებართვებს კონვენციის დანართებში შეტანილი მცენარეთა და ცხოველთა სახეობების ნიმუშების ექსპორტზე, იმპორტსა და რეექსპორტზე.</w:t>
                      </w:r>
                    </w:p>
                    <w:p w14:paraId="7884D0C5" w14:textId="77777777" w:rsidR="0026707D"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p>
                    <w:p w14:paraId="1A4A086F" w14:textId="77777777" w:rsidR="0026707D" w:rsidRPr="00B773A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B773A5">
                        <w:rPr>
                          <w:rFonts w:ascii="Sylfaen" w:hAnsi="Sylfaen"/>
                          <w:color w:val="000000" w:themeColor="text1"/>
                          <w:sz w:val="20"/>
                          <w:szCs w:val="20"/>
                          <w:lang w:val="ka-GE"/>
                        </w:rPr>
                        <w:t>საქართველოდან კომერციული მიზნით ექსპორტისათვის მნიშვნელოვან სახეობას წარმოადგენს თეთრყვავილა (Galanthus woronowii). ყოველწლიურად საქართველოდან ექსპორტზე გადის ბუნებიდან მოპოვებული 15 მილიონი ბოლქვი. ბოლქვების მოპოვება მიმდინარეობს სპეციალური ლიცენზიის საფუძველზე. თეთრყვავილას ბოლქვების კომერციულად საექსპორტოდ მოპოვების კვოტის განსაზღვრის მიზნით ტარდება ველური პოპულაციების კვლევები საერთაშორისო ექსპერტების ჩართულობით, ასევე, ფასდება კულტივაციის ნაკვეთებზე არსებული რესურსები.</w:t>
                      </w:r>
                    </w:p>
                  </w:txbxContent>
                </v:textbox>
                <w10:anchorlock/>
              </v:shape>
            </w:pict>
          </mc:Fallback>
        </mc:AlternateContent>
      </w:r>
    </w:p>
    <w:p w14:paraId="0DF27F02" w14:textId="77777777" w:rsidR="00096B3E" w:rsidRPr="009B42AC" w:rsidRDefault="00096B3E" w:rsidP="00096B3E">
      <w:pPr>
        <w:pBdr>
          <w:top w:val="nil"/>
          <w:left w:val="nil"/>
          <w:bottom w:val="nil"/>
          <w:right w:val="nil"/>
          <w:between w:val="nil"/>
        </w:pBdr>
        <w:tabs>
          <w:tab w:val="left" w:pos="9810"/>
        </w:tabs>
        <w:spacing w:after="0"/>
        <w:jc w:val="both"/>
        <w:rPr>
          <w:rFonts w:ascii="Sylfaen" w:eastAsia="Merriweather" w:hAnsi="Sylfaen" w:cs="Merriweather"/>
          <w:lang w:val="ka-GE"/>
        </w:rPr>
      </w:pPr>
    </w:p>
    <w:p w14:paraId="0A014A70" w14:textId="77777777" w:rsidR="0026707D" w:rsidRPr="009B42AC" w:rsidRDefault="0026707D" w:rsidP="00923FC6">
      <w:pPr>
        <w:pBdr>
          <w:bottom w:val="single" w:sz="12" w:space="1" w:color="auto"/>
        </w:pBd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6.3 არსებული მდგომარეობა</w:t>
      </w:r>
    </w:p>
    <w:p w14:paraId="6E9170E5" w14:textId="045962B9" w:rsidR="0026707D" w:rsidRPr="009B42AC" w:rsidRDefault="0026707D" w:rsidP="00B50830">
      <w:pPr>
        <w:jc w:val="both"/>
        <w:rPr>
          <w:rFonts w:ascii="Sylfaen" w:eastAsia="Merriweather" w:hAnsi="Sylfaen" w:cs="Merriweather"/>
          <w:b/>
          <w:bCs/>
        </w:rPr>
      </w:pPr>
      <w:r w:rsidRPr="009B42AC">
        <w:rPr>
          <w:rFonts w:ascii="Sylfaen" w:eastAsia="Merriweather" w:hAnsi="Sylfaen" w:cs="Merriweather"/>
          <w:b/>
          <w:bCs/>
        </w:rPr>
        <w:t>6.3.1</w:t>
      </w:r>
      <w:r w:rsidRPr="009B42AC">
        <w:rPr>
          <w:rFonts w:ascii="Sylfaen" w:hAnsi="Sylfaen"/>
          <w:b/>
          <w:bCs/>
        </w:rPr>
        <w:t xml:space="preserve"> სახეობები და ჰაბიტატები</w:t>
      </w:r>
    </w:p>
    <w:p w14:paraId="5CA4E29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ბუნება განსაკუთრებულად მრავალფეროვანია. აქ წარმოდგენილია სხვადასხვა სახის ჰაბიტატები და ლანდშაფტები - ტყეები, ჭარბტენიანი ტერიტორიები, ნახევარუდაბნოები, სტეპები, მაღალი მთების, მტკნარი წყლებისა და ზღვის ეკოსისტემები, რომლებიც ხასიათდება უმდიდრესი ფლორით და თავისებური ფაუნით. საქართველოში გავრცელებულია მცენარეთა და ცხოველთა ათასობით სახეობა, რომელთა ნაწილი კავკასიისა და საქართველოს ენდემია.</w:t>
      </w:r>
    </w:p>
    <w:p w14:paraId="3C95E68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როგორც ზემოთ იქნა აღნიშნული, სახეობებისა და ჰაბიტატების მრავალფეროვნების, ენდემიზმის მაღალი დონისა და გლობალური მნიშვნელობის ეკოსისტემების გავრცელების გამო, საქართველოს ტერიტორია შეტანილია ბუნების დაცვის პრიორიტეტული ადგილების ნუსხაში. თუმცა, ბიომრავალფეროვნებისთვის მნიშვნელოვანი საფრთხეების გამო, ქვეყანა წარმოადგენს მსოფლიო ბიომრავალფეროვნების ცხელი წერტილების ნაწილს.</w:t>
      </w:r>
    </w:p>
    <w:p w14:paraId="5DB9351C" w14:textId="55719F4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გავრცელებული ფლორისა და ფაუნის სახეობათა პოპულაციების შეფასებას არ აქვს სისტემატიური ხასიათი, რადგან ამ დრომდე არ დასრულებულა ბიომრავალფეროვნების </w:t>
      </w:r>
      <w:r w:rsidRPr="009B42AC">
        <w:rPr>
          <w:rFonts w:ascii="Sylfaen" w:eastAsia="Arial Unicode MS" w:hAnsi="Sylfaen" w:cs="Arial Unicode MS"/>
          <w:lang w:val="ka-GE"/>
        </w:rPr>
        <w:lastRenderedPageBreak/>
        <w:t xml:space="preserve">მონიტორინგის ეროვნული სისტემის შემუშავების პროცესი. თუმცა ცალკეულ სახეობებზე ფრაგმენტულად ხორციელდება სამეცნიერო კვლევები. შესაბამისად, ქვეყანაში მცენარეთა და ცხოველთა სახეობის მონაცემები არ განახლებულა მრავალი წლის განმავლობაში. </w:t>
      </w:r>
      <w:r w:rsidRPr="009B42AC">
        <w:rPr>
          <w:rFonts w:ascii="Sylfaen" w:hAnsi="Sylfaen" w:cs="Sylfaen"/>
          <w:color w:val="000000"/>
          <w:lang w:val="ka-GE"/>
        </w:rPr>
        <w:t>როგორც</w:t>
      </w:r>
      <w:r w:rsidRPr="009B42AC">
        <w:rPr>
          <w:rFonts w:ascii="Sylfaen" w:hAnsi="Sylfaen"/>
          <w:color w:val="000000"/>
          <w:lang w:val="ka-GE"/>
        </w:rPr>
        <w:t xml:space="preserve"> </w:t>
      </w:r>
      <w:r w:rsidRPr="009B42AC">
        <w:rPr>
          <w:rFonts w:ascii="Sylfaen" w:hAnsi="Sylfaen" w:cs="Sylfaen"/>
          <w:color w:val="000000"/>
          <w:lang w:val="ka-GE"/>
        </w:rPr>
        <w:t>ზემოთ</w:t>
      </w:r>
      <w:r w:rsidRPr="009B42AC">
        <w:rPr>
          <w:rFonts w:ascii="Sylfaen" w:hAnsi="Sylfaen"/>
          <w:color w:val="000000"/>
          <w:lang w:val="ka-GE"/>
        </w:rPr>
        <w:t xml:space="preserve"> </w:t>
      </w:r>
      <w:r w:rsidRPr="009B42AC">
        <w:rPr>
          <w:rFonts w:ascii="Sylfaen" w:hAnsi="Sylfaen" w:cs="Sylfaen"/>
          <w:color w:val="000000"/>
          <w:lang w:val="ka-GE"/>
        </w:rPr>
        <w:t>იქნა</w:t>
      </w:r>
      <w:r w:rsidRPr="009B42AC">
        <w:rPr>
          <w:rFonts w:ascii="Sylfaen" w:hAnsi="Sylfaen"/>
          <w:color w:val="000000"/>
          <w:lang w:val="ka-GE"/>
        </w:rPr>
        <w:t xml:space="preserve"> </w:t>
      </w:r>
      <w:r w:rsidRPr="009B42AC">
        <w:rPr>
          <w:rFonts w:ascii="Sylfaen" w:hAnsi="Sylfaen" w:cs="Sylfaen"/>
          <w:color w:val="000000"/>
          <w:lang w:val="ka-GE"/>
        </w:rPr>
        <w:t xml:space="preserve">აღნიშნული, </w:t>
      </w:r>
      <w:r w:rsidRPr="009B42AC">
        <w:rPr>
          <w:rFonts w:ascii="Sylfaen" w:eastAsia="Arial Unicode MS" w:hAnsi="Sylfaen" w:cs="Arial Unicode MS"/>
          <w:lang w:val="ka-GE"/>
        </w:rPr>
        <w:t>2006 წლისთვის არსებულ მონაცემებზე დაყრდნობით, იდენტიფიცირებულ იქნა მცენარეთა 56 და ცხოველთა 43 სახეობა, რომელთაც ემუქრებათ გადაშენების საფრთხე. აღნიშნული სახეობები შეტანილია საქართველოს „წითელ ნუსხაში“</w:t>
      </w:r>
      <w:r w:rsidR="0017497D" w:rsidRPr="009B42AC">
        <w:rPr>
          <w:rStyle w:val="FootnoteReference"/>
          <w:rFonts w:ascii="Sylfaen" w:eastAsia="Arial Unicode MS" w:hAnsi="Sylfaen" w:cs="Arial Unicode MS"/>
          <w:lang w:val="ka-GE"/>
        </w:rPr>
        <w:footnoteReference w:id="178"/>
      </w:r>
      <w:r w:rsidRPr="009B42AC">
        <w:rPr>
          <w:rFonts w:ascii="Sylfaen" w:eastAsia="Arial Unicode MS" w:hAnsi="Sylfaen" w:cs="Arial Unicode MS"/>
          <w:lang w:val="ka-GE"/>
        </w:rPr>
        <w:t xml:space="preserve"> და, შესაბამისად</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აკრძალულია სახეობათა ცალკეული ინდივიდების მოპოვება (გარემოდან ამოღება) გარდა კანონმდებლობით გათვალისწინებული გამონაკლისი შემთხვევებისა. ამასთან, აკრძალულია ნებისმიერი ქმედება, რამაც შეიძლება გამოიწვიოს გადაშენების პირას მყოფი სახეობების განადგურება და საბინადრო გარემოს დარღვევა. 2014 წელს განხორციელებული კვლევის შედეგად გამოვლინდა, რომ გადაშენების საფრთხე ემუქრება საქართველოს ფლორის 117 სახეობას</w:t>
      </w:r>
      <w:r w:rsidRPr="009B42AC">
        <w:rPr>
          <w:rFonts w:ascii="Sylfaen" w:eastAsia="Merriweather" w:hAnsi="Sylfaen" w:cs="Merriweather"/>
          <w:lang w:val="ka-GE"/>
        </w:rPr>
        <w:t>.</w:t>
      </w:r>
      <w:r w:rsidR="0017497D" w:rsidRPr="009B42AC">
        <w:rPr>
          <w:rStyle w:val="FootnoteReference"/>
          <w:rFonts w:ascii="Sylfaen" w:eastAsia="Merriweather" w:hAnsi="Sylfaen" w:cs="Merriweather"/>
          <w:lang w:val="ka-GE"/>
        </w:rPr>
        <w:footnoteReference w:id="179"/>
      </w:r>
    </w:p>
    <w:p w14:paraId="2537673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noProof/>
          <w:color w:val="000000"/>
          <w:lang w:val="ka-GE"/>
        </w:rPr>
        <mc:AlternateContent>
          <mc:Choice Requires="wps">
            <w:drawing>
              <wp:inline distT="0" distB="0" distL="114300" distR="114300" wp14:anchorId="41534672" wp14:editId="7551DE00">
                <wp:extent cx="6202017" cy="4707172"/>
                <wp:effectExtent l="0" t="0" r="27940" b="17780"/>
                <wp:docPr id="42" name="Freeform: Shape 42"/>
                <wp:cNvGraphicFramePr/>
                <a:graphic xmlns:a="http://schemas.openxmlformats.org/drawingml/2006/main">
                  <a:graphicData uri="http://schemas.microsoft.com/office/word/2010/wordprocessingShape">
                    <wps:wsp>
                      <wps:cNvSpPr/>
                      <wps:spPr>
                        <a:xfrm>
                          <a:off x="0" y="0"/>
                          <a:ext cx="6202017" cy="4707172"/>
                        </a:xfrm>
                        <a:custGeom>
                          <a:avLst/>
                          <a:gdLst/>
                          <a:ahLst/>
                          <a:cxnLst/>
                          <a:rect l="l" t="t" r="r" b="b"/>
                          <a:pathLst>
                            <a:path w="5659120" h="2833370" extrusionOk="0">
                              <a:moveTo>
                                <a:pt x="0" y="0"/>
                              </a:moveTo>
                              <a:lnTo>
                                <a:pt x="0" y="2833370"/>
                              </a:lnTo>
                              <a:lnTo>
                                <a:pt x="5659120" y="2833370"/>
                              </a:lnTo>
                              <a:lnTo>
                                <a:pt x="5659120" y="0"/>
                              </a:lnTo>
                              <a:close/>
                            </a:path>
                          </a:pathLst>
                        </a:custGeom>
                        <a:solidFill>
                          <a:schemeClr val="accent6">
                            <a:lumMod val="20000"/>
                            <a:lumOff val="80000"/>
                          </a:schemeClr>
                        </a:solidFill>
                        <a:ln w="9525" cap="flat" cmpd="sng">
                          <a:solidFill>
                            <a:schemeClr val="bg1"/>
                          </a:solidFill>
                          <a:prstDash val="solid"/>
                          <a:miter lim="8000"/>
                          <a:headEnd type="none" w="sm" len="sm"/>
                          <a:tailEnd type="none" w="sm" len="sm"/>
                        </a:ln>
                      </wps:spPr>
                      <wps:txbx>
                        <w:txbxContent>
                          <w:p w14:paraId="161A54E3" w14:textId="2D2867E4" w:rsidR="0026707D" w:rsidRDefault="0026707D" w:rsidP="00505853">
                            <w:pPr>
                              <w:widowControl w:val="0"/>
                              <w:spacing w:after="0" w:line="240" w:lineRule="auto"/>
                              <w:ind w:right="-28"/>
                              <w:jc w:val="both"/>
                              <w:textDirection w:val="btLr"/>
                              <w:rPr>
                                <w:rFonts w:ascii="Sylfaen" w:hAnsi="Sylfaen"/>
                                <w:b/>
                                <w:bCs/>
                                <w:color w:val="000000" w:themeColor="text1"/>
                                <w:sz w:val="20"/>
                                <w:szCs w:val="20"/>
                                <w:lang w:val="ka-GE"/>
                              </w:rPr>
                            </w:pPr>
                            <w:r w:rsidRPr="00B773A5">
                              <w:rPr>
                                <w:rFonts w:ascii="Sylfaen" w:hAnsi="Sylfaen"/>
                                <w:b/>
                                <w:bCs/>
                                <w:color w:val="000000" w:themeColor="text1"/>
                                <w:sz w:val="20"/>
                                <w:szCs w:val="20"/>
                                <w:lang w:val="ka-GE"/>
                              </w:rPr>
                              <w:t>ჩანართი 6.</w:t>
                            </w:r>
                            <w:r>
                              <w:rPr>
                                <w:rFonts w:ascii="Sylfaen" w:hAnsi="Sylfaen"/>
                                <w:b/>
                                <w:bCs/>
                                <w:color w:val="000000" w:themeColor="text1"/>
                                <w:sz w:val="20"/>
                                <w:szCs w:val="20"/>
                              </w:rPr>
                              <w:t>3</w:t>
                            </w:r>
                            <w:r w:rsidRPr="00B773A5">
                              <w:rPr>
                                <w:rFonts w:ascii="Sylfaen" w:hAnsi="Sylfaen"/>
                                <w:b/>
                                <w:bCs/>
                                <w:color w:val="000000" w:themeColor="text1"/>
                                <w:sz w:val="20"/>
                                <w:szCs w:val="20"/>
                                <w:lang w:val="ka-GE"/>
                              </w:rPr>
                              <w:t>.</w:t>
                            </w:r>
                            <w:r w:rsidR="001A70FB">
                              <w:rPr>
                                <w:rFonts w:ascii="Sylfaen" w:hAnsi="Sylfaen"/>
                                <w:b/>
                                <w:bCs/>
                                <w:color w:val="000000" w:themeColor="text1"/>
                                <w:sz w:val="20"/>
                                <w:szCs w:val="20"/>
                                <w:lang w:val="ka-GE"/>
                              </w:rPr>
                              <w:t>1</w:t>
                            </w:r>
                            <w:r w:rsidRPr="00B773A5">
                              <w:rPr>
                                <w:rFonts w:ascii="Sylfaen" w:hAnsi="Sylfaen"/>
                                <w:b/>
                                <w:bCs/>
                                <w:color w:val="000000" w:themeColor="text1"/>
                                <w:sz w:val="20"/>
                                <w:szCs w:val="20"/>
                                <w:lang w:val="ka-GE"/>
                              </w:rPr>
                              <w:t xml:space="preserve">: </w:t>
                            </w:r>
                            <w:r>
                              <w:rPr>
                                <w:rFonts w:ascii="Sylfaen" w:hAnsi="Sylfaen"/>
                                <w:b/>
                                <w:bCs/>
                                <w:color w:val="000000" w:themeColor="text1"/>
                                <w:sz w:val="20"/>
                                <w:szCs w:val="20"/>
                                <w:lang w:val="ka-GE"/>
                              </w:rPr>
                              <w:t>საქართველოს წითელი ნუსხა</w:t>
                            </w:r>
                          </w:p>
                          <w:p w14:paraId="0B373640" w14:textId="77777777" w:rsidR="0026707D" w:rsidRPr="006E2BFC" w:rsidRDefault="0026707D" w:rsidP="00505853">
                            <w:pPr>
                              <w:widowControl w:val="0"/>
                              <w:spacing w:after="0" w:line="240" w:lineRule="auto"/>
                              <w:ind w:right="-28"/>
                              <w:jc w:val="both"/>
                              <w:textDirection w:val="btLr"/>
                              <w:rPr>
                                <w:rFonts w:ascii="Sylfaen" w:hAnsi="Sylfaen"/>
                                <w:b/>
                                <w:bCs/>
                                <w:color w:val="000000" w:themeColor="text1"/>
                                <w:sz w:val="20"/>
                                <w:szCs w:val="20"/>
                                <w:lang w:val="ka-GE"/>
                              </w:rPr>
                            </w:pPr>
                          </w:p>
                          <w:p w14:paraId="6028E80D" w14:textId="77777777" w:rsidR="0026707D" w:rsidRDefault="0026707D" w:rsidP="00505853">
                            <w:pPr>
                              <w:widowControl w:val="0"/>
                              <w:spacing w:after="0" w:line="240" w:lineRule="auto"/>
                              <w:ind w:right="-28" w:firstLine="720"/>
                              <w:jc w:val="both"/>
                              <w:textDirection w:val="btLr"/>
                              <w:rPr>
                                <w:rFonts w:ascii="Sylfaen" w:hAnsi="Sylfaen"/>
                                <w:color w:val="000000" w:themeColor="text1"/>
                                <w:sz w:val="20"/>
                                <w:szCs w:val="20"/>
                                <w:lang w:val="ka-GE"/>
                              </w:rPr>
                            </w:pPr>
                            <w:r w:rsidRPr="00BC2204">
                              <w:rPr>
                                <w:rFonts w:ascii="Sylfaen" w:eastAsia="Merriweather" w:hAnsi="Sylfaen" w:cs="Merriweather"/>
                                <w:noProof/>
                                <w:lang w:val="ka-GE"/>
                              </w:rPr>
                              <w:drawing>
                                <wp:inline distT="0" distB="0" distL="0" distR="0" wp14:anchorId="3FF5924E" wp14:editId="4AFA86EA">
                                  <wp:extent cx="2299509" cy="1556858"/>
                                  <wp:effectExtent l="88900" t="88900" r="88900" b="88900"/>
                                  <wp:docPr id="104399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6"/>
                                          <a:srcRect t="4763" b="6249"/>
                                          <a:stretch>
                                            <a:fillRect/>
                                          </a:stretch>
                                        </pic:blipFill>
                                        <pic:spPr>
                                          <a:xfrm>
                                            <a:off x="0" y="0"/>
                                            <a:ext cx="2299509" cy="1556858"/>
                                          </a:xfrm>
                                          <a:prstGeom prst="rect">
                                            <a:avLst/>
                                          </a:prstGeom>
                                          <a:ln w="88900">
                                            <a:solidFill>
                                              <a:srgbClr val="FFFFFF"/>
                                            </a:solidFill>
                                            <a:prstDash val="solid"/>
                                          </a:ln>
                                        </pic:spPr>
                                      </pic:pic>
                                    </a:graphicData>
                                  </a:graphic>
                                </wp:inline>
                              </w:drawing>
                            </w:r>
                            <w:r w:rsidRPr="00BC2204">
                              <w:rPr>
                                <w:rFonts w:ascii="Sylfaen" w:eastAsia="Merriweather" w:hAnsi="Sylfaen" w:cs="Merriweather"/>
                                <w:b/>
                                <w:i/>
                                <w:noProof/>
                                <w:color w:val="222222"/>
                                <w:lang w:val="ka-GE"/>
                              </w:rPr>
                              <w:drawing>
                                <wp:inline distT="0" distB="0" distL="0" distR="0" wp14:anchorId="08168AEA" wp14:editId="63DBE68E">
                                  <wp:extent cx="2410098" cy="1561415"/>
                                  <wp:effectExtent l="88900" t="88900" r="88900" b="88900"/>
                                  <wp:docPr id="104399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7"/>
                                          <a:srcRect/>
                                          <a:stretch>
                                            <a:fillRect/>
                                          </a:stretch>
                                        </pic:blipFill>
                                        <pic:spPr>
                                          <a:xfrm>
                                            <a:off x="0" y="0"/>
                                            <a:ext cx="2410098" cy="1561415"/>
                                          </a:xfrm>
                                          <a:prstGeom prst="rect">
                                            <a:avLst/>
                                          </a:prstGeom>
                                          <a:ln w="88900">
                                            <a:solidFill>
                                              <a:srgbClr val="FFFFFF"/>
                                            </a:solidFill>
                                            <a:prstDash val="solid"/>
                                          </a:ln>
                                        </pic:spPr>
                                      </pic:pic>
                                    </a:graphicData>
                                  </a:graphic>
                                </wp:inline>
                              </w:drawing>
                            </w:r>
                          </w:p>
                          <w:p w14:paraId="1C5B1A69" w14:textId="77777777" w:rsidR="0026707D" w:rsidRPr="00B773A5" w:rsidRDefault="0026707D" w:rsidP="00505853">
                            <w:pPr>
                              <w:widowControl w:val="0"/>
                              <w:spacing w:after="0" w:line="240" w:lineRule="auto"/>
                              <w:ind w:right="-28" w:firstLine="720"/>
                              <w:jc w:val="both"/>
                              <w:textDirection w:val="btLr"/>
                              <w:rPr>
                                <w:rFonts w:ascii="Sylfaen" w:hAnsi="Sylfaen"/>
                                <w:color w:val="000000" w:themeColor="text1"/>
                                <w:sz w:val="20"/>
                                <w:szCs w:val="20"/>
                                <w:lang w:val="ka-GE"/>
                              </w:rPr>
                            </w:pPr>
                          </w:p>
                          <w:p w14:paraId="6E10DFE5" w14:textId="49158AE6" w:rsidR="0026707D" w:rsidRPr="00B773A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6E2BFC">
                              <w:rPr>
                                <w:rFonts w:ascii="Sylfaen" w:hAnsi="Sylfaen"/>
                                <w:color w:val="000000" w:themeColor="text1"/>
                                <w:sz w:val="20"/>
                                <w:szCs w:val="20"/>
                                <w:lang w:val="ka-GE"/>
                              </w:rPr>
                              <w:t>ეროვნული</w:t>
                            </w:r>
                            <w:r w:rsidR="0078701D">
                              <w:rPr>
                                <w:rFonts w:ascii="Sylfaen" w:hAnsi="Sylfaen"/>
                                <w:color w:val="000000" w:themeColor="text1"/>
                                <w:sz w:val="20"/>
                                <w:szCs w:val="20"/>
                                <w:lang w:val="ka-GE"/>
                              </w:rPr>
                              <w:t xml:space="preserve"> </w:t>
                            </w:r>
                            <w:r w:rsidRPr="006E2BFC">
                              <w:rPr>
                                <w:rFonts w:ascii="Sylfaen" w:hAnsi="Sylfaen"/>
                                <w:color w:val="000000" w:themeColor="text1"/>
                                <w:sz w:val="20"/>
                                <w:szCs w:val="20"/>
                                <w:lang w:val="ka-GE"/>
                              </w:rPr>
                              <w:t>“წითელი ნუსხის“ განახლება ერთ-ერთი მნიშვნელოვანი პროცესია, რაც 2006 წლის, გადაშენების საფრთხის წინაშე მყოფი სახეობების იდენტიფიცირების - საქართველოს “წითელი ნუსხის” დამტკიცების შემდეგ არ მომხდარა. ამ ეტაპზე დაგეგმილია სახეობების მდგომარეობის შეფასების / სტატუსის განახლება ბუნების კონსერვაციის საერთაშორისო კავშირის (IUCN) სახელმძღვანელო მითითებების მიხედვით. ცნება „წითელი ნუსხა“ შემოვა ახალი პრინციპებით და მიდგომებით. წითელი ნუსხა იქნება არა საფრთხის ქვეშ მყოფი, დასაცავი სახეობების ნუსხა, არამედ საქართველოში გავრცელებული ყველა სახეობის ნუსხა, როგორც ეს არის IUCN-ში, შესაბამისი მინიჭებული სტატუსით. ხოლო დასაცავი სახეობების ნუსხის, რეგულაციებისა და შესაბამისი დაცვის რეჟიმების საკითხებს მოიცავს კანონი „ბიოლოგიური მრავალფეროვნების შესახებ“. 2021 წელს დაიწყო პროექტი, რომლის მიზანია საქართველოში გავრცელებული ფლორისა და ფაუნის სახეობების საკონსერვაციო სტატუსის შეფასება. პროექტს ახორციელებს ილიას სახელმწიფო უნივერსიტეტი, ხოლო ფინანსურ მხარდაჭერას უწევს გერმანიის მთავრობა. პროექტი, აგრეთვე, ემსახურება საზოგადოების ინფორმირებას დაგეგმილი საკანონმდებლო ცვლილებების შესახებ, რომლებიც დადგინდება „ბიოლოგიური მრავალფეროვნების შესახებ“ საქართველოს კანონის დამტკიცების შემდგომ.</w:t>
                            </w:r>
                          </w:p>
                        </w:txbxContent>
                      </wps:txbx>
                      <wps:bodyPr spcFirstLastPara="1" wrap="square" lIns="88900" tIns="38100" rIns="88900" bIns="38100" anchor="t" anchorCtr="0">
                        <a:noAutofit/>
                      </wps:bodyPr>
                    </wps:wsp>
                  </a:graphicData>
                </a:graphic>
              </wp:inline>
            </w:drawing>
          </mc:Choice>
          <mc:Fallback>
            <w:pict>
              <v:shape w14:anchorId="41534672" id="Freeform: Shape 42" o:spid="_x0000_s1055" style="width:488.35pt;height:370.65pt;visibility:visible;mso-wrap-style:square;mso-left-percent:-10001;mso-top-percent:-10001;mso-position-horizontal:absolute;mso-position-horizontal-relative:char;mso-position-vertical:absolute;mso-position-vertical-relative:line;mso-left-percent:-10001;mso-top-percent:-10001;v-text-anchor:top" coordsize="5659120,2833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" adj="-11796480,,5400" path="m,l,2833370r5659120,l5659120,,,xe" fillcolor="#e2efd9 [665]" strokecolor="white [3212]">
                <v:stroke startarrowwidth="narrow" startarrowlength="short" endarrowwidth="narrow" endarrowlength="short" miterlimit="5243f" joinstyle="miter"/>
                <v:formulas/>
                <v:path arrowok="t" o:extrusionok="f" o:connecttype="custom" textboxrect="0,0,5659120,2833370"/>
                <v:textbox inset="7pt,3pt,7pt,3pt">
                  <w:txbxContent>
                    <w:p w14:paraId="161A54E3" w14:textId="2D2867E4" w:rsidR="0026707D" w:rsidRDefault="0026707D" w:rsidP="00505853">
                      <w:pPr>
                        <w:widowControl w:val="0"/>
                        <w:spacing w:after="0" w:line="240" w:lineRule="auto"/>
                        <w:ind w:right="-28"/>
                        <w:jc w:val="both"/>
                        <w:textDirection w:val="btLr"/>
                        <w:rPr>
                          <w:rFonts w:ascii="Sylfaen" w:hAnsi="Sylfaen"/>
                          <w:b/>
                          <w:bCs/>
                          <w:color w:val="000000" w:themeColor="text1"/>
                          <w:sz w:val="20"/>
                          <w:szCs w:val="20"/>
                          <w:lang w:val="ka-GE"/>
                        </w:rPr>
                      </w:pPr>
                      <w:r w:rsidRPr="00B773A5">
                        <w:rPr>
                          <w:rFonts w:ascii="Sylfaen" w:hAnsi="Sylfaen"/>
                          <w:b/>
                          <w:bCs/>
                          <w:color w:val="000000" w:themeColor="text1"/>
                          <w:sz w:val="20"/>
                          <w:szCs w:val="20"/>
                          <w:lang w:val="ka-GE"/>
                        </w:rPr>
                        <w:t>ჩანართი 6.</w:t>
                      </w:r>
                      <w:r>
                        <w:rPr>
                          <w:rFonts w:ascii="Sylfaen" w:hAnsi="Sylfaen"/>
                          <w:b/>
                          <w:bCs/>
                          <w:color w:val="000000" w:themeColor="text1"/>
                          <w:sz w:val="20"/>
                          <w:szCs w:val="20"/>
                        </w:rPr>
                        <w:t>3</w:t>
                      </w:r>
                      <w:r w:rsidRPr="00B773A5">
                        <w:rPr>
                          <w:rFonts w:ascii="Sylfaen" w:hAnsi="Sylfaen"/>
                          <w:b/>
                          <w:bCs/>
                          <w:color w:val="000000" w:themeColor="text1"/>
                          <w:sz w:val="20"/>
                          <w:szCs w:val="20"/>
                          <w:lang w:val="ka-GE"/>
                        </w:rPr>
                        <w:t>.</w:t>
                      </w:r>
                      <w:r w:rsidR="001A70FB">
                        <w:rPr>
                          <w:rFonts w:ascii="Sylfaen" w:hAnsi="Sylfaen"/>
                          <w:b/>
                          <w:bCs/>
                          <w:color w:val="000000" w:themeColor="text1"/>
                          <w:sz w:val="20"/>
                          <w:szCs w:val="20"/>
                          <w:lang w:val="ka-GE"/>
                        </w:rPr>
                        <w:t>1</w:t>
                      </w:r>
                      <w:r w:rsidRPr="00B773A5">
                        <w:rPr>
                          <w:rFonts w:ascii="Sylfaen" w:hAnsi="Sylfaen"/>
                          <w:b/>
                          <w:bCs/>
                          <w:color w:val="000000" w:themeColor="text1"/>
                          <w:sz w:val="20"/>
                          <w:szCs w:val="20"/>
                          <w:lang w:val="ka-GE"/>
                        </w:rPr>
                        <w:t xml:space="preserve">: </w:t>
                      </w:r>
                      <w:r>
                        <w:rPr>
                          <w:rFonts w:ascii="Sylfaen" w:hAnsi="Sylfaen"/>
                          <w:b/>
                          <w:bCs/>
                          <w:color w:val="000000" w:themeColor="text1"/>
                          <w:sz w:val="20"/>
                          <w:szCs w:val="20"/>
                          <w:lang w:val="ka-GE"/>
                        </w:rPr>
                        <w:t>საქართველოს წითელი ნუსხა</w:t>
                      </w:r>
                    </w:p>
                    <w:p w14:paraId="0B373640" w14:textId="77777777" w:rsidR="0026707D" w:rsidRPr="006E2BFC" w:rsidRDefault="0026707D" w:rsidP="00505853">
                      <w:pPr>
                        <w:widowControl w:val="0"/>
                        <w:spacing w:after="0" w:line="240" w:lineRule="auto"/>
                        <w:ind w:right="-28"/>
                        <w:jc w:val="both"/>
                        <w:textDirection w:val="btLr"/>
                        <w:rPr>
                          <w:rFonts w:ascii="Sylfaen" w:hAnsi="Sylfaen"/>
                          <w:b/>
                          <w:bCs/>
                          <w:color w:val="000000" w:themeColor="text1"/>
                          <w:sz w:val="20"/>
                          <w:szCs w:val="20"/>
                          <w:lang w:val="ka-GE"/>
                        </w:rPr>
                      </w:pPr>
                    </w:p>
                    <w:p w14:paraId="6028E80D" w14:textId="77777777" w:rsidR="0026707D" w:rsidRDefault="0026707D" w:rsidP="00505853">
                      <w:pPr>
                        <w:widowControl w:val="0"/>
                        <w:spacing w:after="0" w:line="240" w:lineRule="auto"/>
                        <w:ind w:right="-28" w:firstLine="720"/>
                        <w:jc w:val="both"/>
                        <w:textDirection w:val="btLr"/>
                        <w:rPr>
                          <w:rFonts w:ascii="Sylfaen" w:hAnsi="Sylfaen"/>
                          <w:color w:val="000000" w:themeColor="text1"/>
                          <w:sz w:val="20"/>
                          <w:szCs w:val="20"/>
                          <w:lang w:val="ka-GE"/>
                        </w:rPr>
                      </w:pPr>
                      <w:r w:rsidRPr="00BC2204">
                        <w:rPr>
                          <w:rFonts w:ascii="Sylfaen" w:eastAsia="Merriweather" w:hAnsi="Sylfaen" w:cs="Merriweather"/>
                          <w:noProof/>
                          <w:lang w:val="ka-GE"/>
                        </w:rPr>
                        <w:drawing>
                          <wp:inline distT="0" distB="0" distL="0" distR="0" wp14:anchorId="3FF5924E" wp14:editId="4AFA86EA">
                            <wp:extent cx="2299509" cy="1556858"/>
                            <wp:effectExtent l="88900" t="88900" r="88900" b="88900"/>
                            <wp:docPr id="104399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6"/>
                                    <a:srcRect t="4763" b="6249"/>
                                    <a:stretch>
                                      <a:fillRect/>
                                    </a:stretch>
                                  </pic:blipFill>
                                  <pic:spPr>
                                    <a:xfrm>
                                      <a:off x="0" y="0"/>
                                      <a:ext cx="2299509" cy="1556858"/>
                                    </a:xfrm>
                                    <a:prstGeom prst="rect">
                                      <a:avLst/>
                                    </a:prstGeom>
                                    <a:ln w="88900">
                                      <a:solidFill>
                                        <a:srgbClr val="FFFFFF"/>
                                      </a:solidFill>
                                      <a:prstDash val="solid"/>
                                    </a:ln>
                                  </pic:spPr>
                                </pic:pic>
                              </a:graphicData>
                            </a:graphic>
                          </wp:inline>
                        </w:drawing>
                      </w:r>
                      <w:r w:rsidRPr="00BC2204">
                        <w:rPr>
                          <w:rFonts w:ascii="Sylfaen" w:eastAsia="Merriweather" w:hAnsi="Sylfaen" w:cs="Merriweather"/>
                          <w:b/>
                          <w:i/>
                          <w:noProof/>
                          <w:color w:val="222222"/>
                          <w:lang w:val="ka-GE"/>
                        </w:rPr>
                        <w:drawing>
                          <wp:inline distT="0" distB="0" distL="0" distR="0" wp14:anchorId="08168AEA" wp14:editId="63DBE68E">
                            <wp:extent cx="2410098" cy="1561415"/>
                            <wp:effectExtent l="88900" t="88900" r="88900" b="88900"/>
                            <wp:docPr id="104399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7"/>
                                    <a:srcRect/>
                                    <a:stretch>
                                      <a:fillRect/>
                                    </a:stretch>
                                  </pic:blipFill>
                                  <pic:spPr>
                                    <a:xfrm>
                                      <a:off x="0" y="0"/>
                                      <a:ext cx="2410098" cy="1561415"/>
                                    </a:xfrm>
                                    <a:prstGeom prst="rect">
                                      <a:avLst/>
                                    </a:prstGeom>
                                    <a:ln w="88900">
                                      <a:solidFill>
                                        <a:srgbClr val="FFFFFF"/>
                                      </a:solidFill>
                                      <a:prstDash val="solid"/>
                                    </a:ln>
                                  </pic:spPr>
                                </pic:pic>
                              </a:graphicData>
                            </a:graphic>
                          </wp:inline>
                        </w:drawing>
                      </w:r>
                    </w:p>
                    <w:p w14:paraId="1C5B1A69" w14:textId="77777777" w:rsidR="0026707D" w:rsidRPr="00B773A5" w:rsidRDefault="0026707D" w:rsidP="00505853">
                      <w:pPr>
                        <w:widowControl w:val="0"/>
                        <w:spacing w:after="0" w:line="240" w:lineRule="auto"/>
                        <w:ind w:right="-28" w:firstLine="720"/>
                        <w:jc w:val="both"/>
                        <w:textDirection w:val="btLr"/>
                        <w:rPr>
                          <w:rFonts w:ascii="Sylfaen" w:hAnsi="Sylfaen"/>
                          <w:color w:val="000000" w:themeColor="text1"/>
                          <w:sz w:val="20"/>
                          <w:szCs w:val="20"/>
                          <w:lang w:val="ka-GE"/>
                        </w:rPr>
                      </w:pPr>
                    </w:p>
                    <w:p w14:paraId="6E10DFE5" w14:textId="49158AE6" w:rsidR="0026707D" w:rsidRPr="00B773A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6E2BFC">
                        <w:rPr>
                          <w:rFonts w:ascii="Sylfaen" w:hAnsi="Sylfaen"/>
                          <w:color w:val="000000" w:themeColor="text1"/>
                          <w:sz w:val="20"/>
                          <w:szCs w:val="20"/>
                          <w:lang w:val="ka-GE"/>
                        </w:rPr>
                        <w:t>ეროვნული</w:t>
                      </w:r>
                      <w:r w:rsidR="0078701D">
                        <w:rPr>
                          <w:rFonts w:ascii="Sylfaen" w:hAnsi="Sylfaen"/>
                          <w:color w:val="000000" w:themeColor="text1"/>
                          <w:sz w:val="20"/>
                          <w:szCs w:val="20"/>
                          <w:lang w:val="ka-GE"/>
                        </w:rPr>
                        <w:t xml:space="preserve"> </w:t>
                      </w:r>
                      <w:r w:rsidRPr="006E2BFC">
                        <w:rPr>
                          <w:rFonts w:ascii="Sylfaen" w:hAnsi="Sylfaen"/>
                          <w:color w:val="000000" w:themeColor="text1"/>
                          <w:sz w:val="20"/>
                          <w:szCs w:val="20"/>
                          <w:lang w:val="ka-GE"/>
                        </w:rPr>
                        <w:t>“წითელი ნუსხის“ განახლება ერთ-ერთი მნიშვნელოვანი პროცესია, რაც 2006 წლის, გადაშენების საფრთხის წინაშე მყოფი სახეობების იდენტიფიცირების - საქართველოს “წითელი ნუსხის” დამტკიცების შემდეგ არ მომხდარა. ამ ეტაპზე დაგეგმილია სახეობების მდგომარეობის შეფასების / სტატუსის განახლება ბუნების კონსერვაციის საერთაშორისო კავშირის (IUCN) სახელმძღვანელო მითითებების მიხედვით. ცნება „წითელი ნუსხა“ შემოვა ახალი პრინციპებით და მიდგომებით. წითელი ნუსხა იქნება არა საფრთხის ქვეშ მყოფი, დასაცავი სახეობების ნუსხა, არამედ საქართველოში გავრცელებული ყველა სახეობის ნუსხა, როგორც ეს არის IUCN-ში, შესაბამისი მინიჭებული სტატუსით. ხოლო დასაცავი სახეობების ნუსხის, რეგულაციებისა და შესაბამისი დაცვის რეჟიმების საკითხებს მოიცავს კანონი „ბიოლოგიური მრავალფეროვნების შესახებ“. 2021 წელს დაიწყო პროექტი, რომლის მიზანია საქართველოში გავრცელებული ფლორისა და ფაუნის სახეობების საკონსერვაციო სტატუსის შეფასება. პროექტს ახორციელებს ილიას სახელმწიფო უნივერსიტეტი, ხოლო ფინანსურ მხარდაჭერას უწევს გერმანიის მთავრობა. პროექტი, აგრეთვე, ემსახურება საზოგადოების ინფორმირებას დაგეგმილი საკანონმდებლო ცვლილებების შესახებ, რომლებიც დადგინდება „ბიოლოგიური მრავალფეროვნების შესახებ“ საქართველოს კანონის დამტკიცების შემდგომ.</w:t>
                      </w:r>
                    </w:p>
                  </w:txbxContent>
                </v:textbox>
                <w10:anchorlock/>
              </v:shape>
            </w:pict>
          </mc:Fallback>
        </mc:AlternateContent>
      </w:r>
    </w:p>
    <w:p w14:paraId="5980507F" w14:textId="77777777" w:rsidR="0026707D" w:rsidRPr="009B42AC" w:rsidRDefault="0026707D" w:rsidP="00923FC6">
      <w:pPr>
        <w:pBdr>
          <w:top w:val="nil"/>
          <w:left w:val="nil"/>
          <w:bottom w:val="nil"/>
          <w:right w:val="nil"/>
          <w:between w:val="nil"/>
        </w:pBdr>
        <w:tabs>
          <w:tab w:val="left" w:pos="9810"/>
        </w:tabs>
        <w:jc w:val="both"/>
        <w:rPr>
          <w:rFonts w:ascii="Sylfaen" w:eastAsia="Arial Unicode MS" w:hAnsi="Sylfaen" w:cs="Arial Unicode MS"/>
          <w:bCs/>
          <w:color w:val="000000"/>
          <w:lang w:val="ka-GE"/>
        </w:rPr>
      </w:pPr>
      <w:r w:rsidRPr="009B42AC">
        <w:rPr>
          <w:rFonts w:ascii="Sylfaen" w:eastAsia="Arial Unicode MS" w:hAnsi="Sylfaen" w:cs="Arial Unicode MS"/>
          <w:bCs/>
          <w:color w:val="000000"/>
          <w:lang w:val="ka-GE"/>
        </w:rPr>
        <w:lastRenderedPageBreak/>
        <w:t>საქართველოში საფრთხის წინაშე მყოფი სახეობების მონიტორინგი ძირითადად ხორციელდება დაცული ტერიტორიების ფარგლებში.</w:t>
      </w:r>
    </w:p>
    <w:p w14:paraId="2A9D00F7"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 xml:space="preserve">კეთილშობილი ირემი </w:t>
      </w:r>
      <w:r w:rsidRPr="009B42AC">
        <w:rPr>
          <w:rFonts w:ascii="Sylfaen" w:eastAsia="Merriweather" w:hAnsi="Sylfaen" w:cs="Merriweather"/>
          <w:i/>
          <w:color w:val="000000"/>
          <w:lang w:val="ka-GE"/>
        </w:rPr>
        <w:t>(Cervus elaphus)</w:t>
      </w:r>
    </w:p>
    <w:p w14:paraId="643ABBA0" w14:textId="2E8430C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კეთილშობილი ირმის მონიტორინგი მიმდინარეობს 4 დაცულ ტერიტორიაზე - ბორჯომ-ხარაგაულის, თუშეთის, ლაგოდეხისა და თბილისის ეროვნულ პარკებში. 2021 წლის მდგომარეობით ჯამში 1220</w:t>
      </w:r>
      <w:r w:rsidR="00EF4CF5" w:rsidRPr="009B42AC">
        <w:rPr>
          <w:rStyle w:val="FootnoteReference"/>
          <w:rFonts w:ascii="Sylfaen" w:eastAsia="Arial Unicode MS" w:hAnsi="Sylfaen" w:cs="Arial Unicode MS"/>
          <w:lang w:val="ka-GE"/>
        </w:rPr>
        <w:footnoteReference w:id="180"/>
      </w:r>
      <w:r w:rsidRPr="009B42AC">
        <w:rPr>
          <w:rFonts w:ascii="Sylfaen" w:eastAsia="Arial Unicode MS" w:hAnsi="Sylfaen" w:cs="Arial Unicode MS"/>
          <w:lang w:val="ka-GE"/>
        </w:rPr>
        <w:t xml:space="preserve"> ირემი დაფიქსირდა, რაც გასული წლის მონაცემებთან შედარებით (922 ინდივიდი) გაზრდილია 298 ინდივიდით.</w:t>
      </w:r>
    </w:p>
    <w:p w14:paraId="3C3CD64C"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აღმოსავლეთ-კავკასიური ჯიხვი</w:t>
      </w:r>
      <w:r w:rsidRPr="009B42AC">
        <w:rPr>
          <w:rFonts w:ascii="Sylfaen" w:eastAsia="Merriweather" w:hAnsi="Sylfaen" w:cs="Merriweather"/>
          <w:color w:val="000000"/>
          <w:lang w:val="ka-GE"/>
        </w:rPr>
        <w:t xml:space="preserve"> </w:t>
      </w:r>
      <w:r w:rsidRPr="009B42AC">
        <w:rPr>
          <w:rFonts w:ascii="Sylfaen" w:eastAsia="Merriweather" w:hAnsi="Sylfaen" w:cs="Merriweather"/>
          <w:i/>
          <w:color w:val="000000"/>
          <w:lang w:val="ka-GE"/>
        </w:rPr>
        <w:t>(Capra cylindricornis)</w:t>
      </w:r>
    </w:p>
    <w:p w14:paraId="04F5EE0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ჯიხვის მონიტორინგი ლაგოდეხის დაცულ ტერიტორიებზე 2018 წლიდან კავკასიაში პირველად დაიწყო და დღემდე მიმდინარეობს აღმოსავლეთ-კავკასიური ჯიხვის ტრანსსასაზღვრო ტელემეტრიული მონიტორინგი ლაგოდეხის დაცულ ტერიტორიებზე და ზაქათალას აღკვეთილში არასამთავრობო ორგანიზაცია (ა/ო) “ნაკრესის” მიერ. მონიტორინგი განხორციელდა ე.წ. ტრანსსასაზღვრო გაერთიანებული სამდივნოს (TJS) ფინანსური მხარდაჭერით. გასულ წელთან შედარებით რაოდენობა გაზრდილია 40 ინდივიდით - 2021 წლის დასაწყისის მონაცემებით 690 ინდივიდი ფიქსირდება.</w:t>
      </w:r>
    </w:p>
    <w:p w14:paraId="69B9B399"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 xml:space="preserve">ჯიქი </w:t>
      </w:r>
      <w:r w:rsidRPr="009B42AC">
        <w:rPr>
          <w:rFonts w:ascii="Sylfaen" w:eastAsia="Merriweather" w:hAnsi="Sylfaen" w:cs="Merriweather"/>
          <w:i/>
          <w:color w:val="000000"/>
          <w:lang w:val="ka-GE"/>
        </w:rPr>
        <w:t>(Panthera pardus)</w:t>
      </w:r>
    </w:p>
    <w:p w14:paraId="142BD6B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2021 წელს ა/ო ,,ნაკრესის“ მიერ თუშეთის და ფშავ-ხევსურეთის დაცულ ტერიტორიებზე დაიწყო ჯიქის კვლევა. 2021 წლის სექტემბერში თუშეთის დაცულ ტერიტორიებზე ფოტო-ხაფანგის მიერ ჯიქი 2009 წლის შემდეგ პირველად დაფიქსირდა. </w:t>
      </w:r>
    </w:p>
    <w:p w14:paraId="70D9E88C" w14:textId="7D023E44" w:rsidR="0026707D" w:rsidRPr="009B42AC" w:rsidRDefault="0026707D" w:rsidP="00923FC6">
      <w:pPr>
        <w:tabs>
          <w:tab w:val="left" w:pos="9810"/>
        </w:tabs>
        <w:jc w:val="both"/>
        <w:rPr>
          <w:rFonts w:ascii="Sylfaen" w:eastAsia="Merriweather" w:hAnsi="Sylfaen" w:cs="Merriweather"/>
          <w:i/>
          <w:highlight w:val="white"/>
          <w:lang w:val="ka-GE"/>
        </w:rPr>
      </w:pPr>
      <w:r w:rsidRPr="009B42AC">
        <w:rPr>
          <w:rFonts w:ascii="Sylfaen" w:eastAsia="Arial Unicode MS" w:hAnsi="Sylfaen" w:cs="Arial Unicode MS"/>
          <w:b/>
          <w:highlight w:val="white"/>
          <w:lang w:val="ka-GE"/>
        </w:rPr>
        <w:t xml:space="preserve">ქურციკი </w:t>
      </w:r>
      <w:r w:rsidRPr="009B42AC">
        <w:rPr>
          <w:rFonts w:ascii="Sylfaen" w:eastAsia="Arial Unicode MS" w:hAnsi="Sylfaen" w:cs="Arial Unicode MS"/>
          <w:highlight w:val="white"/>
          <w:lang w:val="ka-GE"/>
        </w:rPr>
        <w:t xml:space="preserve">(ჯეირანი) </w:t>
      </w:r>
      <w:r w:rsidR="00D14CB3" w:rsidRPr="009B42AC">
        <w:rPr>
          <w:rFonts w:ascii="Sylfaen" w:eastAsia="Arial Unicode MS" w:hAnsi="Sylfaen" w:cs="Arial Unicode MS"/>
          <w:i/>
          <w:iCs/>
          <w:highlight w:val="white"/>
          <w:lang w:val="ka-GE"/>
        </w:rPr>
        <w:t>(</w:t>
      </w:r>
      <w:r w:rsidRPr="009B42AC">
        <w:rPr>
          <w:rFonts w:ascii="Sylfaen" w:eastAsia="Merriweather" w:hAnsi="Sylfaen" w:cs="Merriweather"/>
          <w:i/>
          <w:iCs/>
          <w:highlight w:val="white"/>
          <w:lang w:val="ka-GE"/>
        </w:rPr>
        <w:t>Gazella</w:t>
      </w:r>
      <w:r w:rsidRPr="009B42AC">
        <w:rPr>
          <w:rFonts w:ascii="Sylfaen" w:eastAsia="Merriweather" w:hAnsi="Sylfaen" w:cs="Merriweather"/>
          <w:i/>
          <w:highlight w:val="white"/>
          <w:lang w:val="ka-GE"/>
        </w:rPr>
        <w:t xml:space="preserve"> subgutturosa</w:t>
      </w:r>
      <w:r w:rsidR="00D14CB3" w:rsidRPr="009B42AC">
        <w:rPr>
          <w:rFonts w:ascii="Sylfaen" w:eastAsia="Merriweather" w:hAnsi="Sylfaen" w:cs="Merriweather"/>
          <w:i/>
          <w:highlight w:val="white"/>
          <w:lang w:val="ka-GE"/>
        </w:rPr>
        <w:t>)</w:t>
      </w:r>
    </w:p>
    <w:p w14:paraId="2334B10E" w14:textId="4ED29BA3" w:rsidR="0088567E" w:rsidRPr="009B42AC" w:rsidRDefault="0088567E" w:rsidP="0088567E">
      <w:pPr>
        <w:widowControl w:val="0"/>
        <w:spacing w:after="0" w:line="240" w:lineRule="auto"/>
        <w:ind w:right="-28"/>
        <w:jc w:val="both"/>
        <w:textDirection w:val="btLr"/>
        <w:rPr>
          <w:rFonts w:ascii="Sylfaen" w:eastAsia="Arial Unicode MS" w:hAnsi="Sylfaen" w:cs="Arial Unicode MS"/>
          <w:lang w:val="ka-GE"/>
        </w:rPr>
      </w:pPr>
      <w:r w:rsidRPr="009B42AC">
        <w:rPr>
          <w:rFonts w:ascii="Sylfaen" w:eastAsia="Arial Unicode MS" w:hAnsi="Sylfaen" w:cs="Arial Unicode MS"/>
          <w:lang w:val="ka-GE"/>
        </w:rPr>
        <w:t>2013 წელს, გერმანიის თანამშრომლობისა და ეკონომიკური განვითარების სამინისტროს (BMZ), აზერბაიჯანის ეკოლოგიისა და ბუნებრივი რესურსების სამინისტროსა და ბუნების დაცვის მსოფლიო ფონდის (WWF) ინიციატივით, დაიწყო ქურციკების აღდგენის პროექტი ისტორიულ ჰაბიტატში, ვაშლოვანის დაცულ ტერიტორიებზე. 2021 წელს საქართველოში ქურციკების უკვე მეშვიდე თაობა დაიბადა და ამჟამად მათი რაოდენობა 200 ინდივიდს აღწევს.</w:t>
      </w:r>
    </w:p>
    <w:p w14:paraId="00A98D97" w14:textId="77777777" w:rsidR="0088567E" w:rsidRPr="009B42AC" w:rsidRDefault="0088567E" w:rsidP="0088567E">
      <w:pPr>
        <w:widowControl w:val="0"/>
        <w:spacing w:after="0" w:line="240" w:lineRule="auto"/>
        <w:ind w:right="-28"/>
        <w:jc w:val="both"/>
        <w:textDirection w:val="btLr"/>
        <w:rPr>
          <w:rFonts w:ascii="Sylfaen" w:eastAsia="Arial Unicode MS" w:hAnsi="Sylfaen" w:cs="Arial Unicode MS"/>
          <w:lang w:val="ka-GE"/>
        </w:rPr>
      </w:pPr>
    </w:p>
    <w:p w14:paraId="15676A38" w14:textId="77777777" w:rsidR="0026707D" w:rsidRPr="009B42AC" w:rsidRDefault="0026707D" w:rsidP="00923FC6">
      <w:pPr>
        <w:tabs>
          <w:tab w:val="left" w:pos="9810"/>
        </w:tabs>
        <w:jc w:val="both"/>
        <w:rPr>
          <w:rFonts w:ascii="Sylfaen" w:eastAsia="Merriweather" w:hAnsi="Sylfaen" w:cs="Merriweather"/>
          <w:highlight w:val="white"/>
          <w:lang w:val="ka-GE"/>
        </w:rPr>
      </w:pPr>
      <w:r w:rsidRPr="009B42AC">
        <w:rPr>
          <w:rFonts w:ascii="Sylfaen" w:eastAsia="Merriweather" w:hAnsi="Sylfaen" w:cs="Merriweather"/>
          <w:noProof/>
          <w:color w:val="000000"/>
          <w:lang w:val="ka-GE"/>
        </w:rPr>
        <w:lastRenderedPageBreak/>
        <mc:AlternateContent>
          <mc:Choice Requires="wps">
            <w:drawing>
              <wp:inline distT="0" distB="0" distL="114300" distR="114300" wp14:anchorId="678B80BF" wp14:editId="093D6525">
                <wp:extent cx="6186115" cy="4412974"/>
                <wp:effectExtent l="0" t="0" r="24765" b="26035"/>
                <wp:docPr id="43" name="Freeform: Shape 43"/>
                <wp:cNvGraphicFramePr/>
                <a:graphic xmlns:a="http://schemas.openxmlformats.org/drawingml/2006/main">
                  <a:graphicData uri="http://schemas.microsoft.com/office/word/2010/wordprocessingShape">
                    <wps:wsp>
                      <wps:cNvSpPr/>
                      <wps:spPr>
                        <a:xfrm>
                          <a:off x="0" y="0"/>
                          <a:ext cx="6186115" cy="4412974"/>
                        </a:xfrm>
                        <a:custGeom>
                          <a:avLst/>
                          <a:gdLst/>
                          <a:ahLst/>
                          <a:cxnLst/>
                          <a:rect l="l" t="t" r="r" b="b"/>
                          <a:pathLst>
                            <a:path w="5659120" h="2833370" extrusionOk="0">
                              <a:moveTo>
                                <a:pt x="0" y="0"/>
                              </a:moveTo>
                              <a:lnTo>
                                <a:pt x="0" y="2833370"/>
                              </a:lnTo>
                              <a:lnTo>
                                <a:pt x="5659120" y="2833370"/>
                              </a:lnTo>
                              <a:lnTo>
                                <a:pt x="5659120" y="0"/>
                              </a:lnTo>
                              <a:close/>
                            </a:path>
                          </a:pathLst>
                        </a:custGeom>
                        <a:solidFill>
                          <a:schemeClr val="accent6">
                            <a:lumMod val="20000"/>
                            <a:lumOff val="80000"/>
                          </a:schemeClr>
                        </a:solidFill>
                        <a:ln w="9525" cap="flat" cmpd="sng">
                          <a:solidFill>
                            <a:schemeClr val="bg1"/>
                          </a:solidFill>
                          <a:prstDash val="solid"/>
                          <a:miter lim="8000"/>
                          <a:headEnd type="none" w="sm" len="sm"/>
                          <a:tailEnd type="none" w="sm" len="sm"/>
                        </a:ln>
                      </wps:spPr>
                      <wps:txbx>
                        <w:txbxContent>
                          <w:p w14:paraId="0628D498" w14:textId="19D5ADD3" w:rsidR="0026707D" w:rsidRDefault="0026707D" w:rsidP="00505853">
                            <w:pPr>
                              <w:widowControl w:val="0"/>
                              <w:spacing w:after="0" w:line="240" w:lineRule="auto"/>
                              <w:ind w:right="-28"/>
                              <w:jc w:val="both"/>
                              <w:textDirection w:val="btLr"/>
                              <w:rPr>
                                <w:rFonts w:ascii="Sylfaen" w:hAnsi="Sylfaen"/>
                                <w:b/>
                                <w:bCs/>
                                <w:color w:val="000000" w:themeColor="text1"/>
                                <w:sz w:val="20"/>
                                <w:szCs w:val="20"/>
                                <w:lang w:val="ka-GE"/>
                              </w:rPr>
                            </w:pPr>
                            <w:r w:rsidRPr="00B773A5">
                              <w:rPr>
                                <w:rFonts w:ascii="Sylfaen" w:hAnsi="Sylfaen"/>
                                <w:b/>
                                <w:bCs/>
                                <w:color w:val="000000" w:themeColor="text1"/>
                                <w:sz w:val="20"/>
                                <w:szCs w:val="20"/>
                                <w:lang w:val="ka-GE"/>
                              </w:rPr>
                              <w:t>ჩანართი 6.</w:t>
                            </w:r>
                            <w:r>
                              <w:rPr>
                                <w:rFonts w:ascii="Sylfaen" w:hAnsi="Sylfaen"/>
                                <w:b/>
                                <w:bCs/>
                                <w:color w:val="000000" w:themeColor="text1"/>
                                <w:sz w:val="20"/>
                                <w:szCs w:val="20"/>
                              </w:rPr>
                              <w:t>3</w:t>
                            </w:r>
                            <w:r w:rsidRPr="00B773A5">
                              <w:rPr>
                                <w:rFonts w:ascii="Sylfaen" w:hAnsi="Sylfaen"/>
                                <w:b/>
                                <w:bCs/>
                                <w:color w:val="000000" w:themeColor="text1"/>
                                <w:sz w:val="20"/>
                                <w:szCs w:val="20"/>
                                <w:lang w:val="ka-GE"/>
                              </w:rPr>
                              <w:t>.</w:t>
                            </w:r>
                            <w:r>
                              <w:rPr>
                                <w:rFonts w:ascii="Sylfaen" w:hAnsi="Sylfaen"/>
                                <w:b/>
                                <w:bCs/>
                                <w:color w:val="000000" w:themeColor="text1"/>
                                <w:sz w:val="20"/>
                                <w:szCs w:val="20"/>
                                <w:lang w:val="ka-GE"/>
                              </w:rPr>
                              <w:t>2</w:t>
                            </w:r>
                            <w:r w:rsidRPr="00B773A5">
                              <w:rPr>
                                <w:rFonts w:ascii="Sylfaen" w:hAnsi="Sylfaen"/>
                                <w:b/>
                                <w:bCs/>
                                <w:color w:val="000000" w:themeColor="text1"/>
                                <w:sz w:val="20"/>
                                <w:szCs w:val="20"/>
                                <w:lang w:val="ka-GE"/>
                              </w:rPr>
                              <w:t xml:space="preserve">: </w:t>
                            </w:r>
                            <w:r>
                              <w:rPr>
                                <w:rFonts w:ascii="Sylfaen" w:hAnsi="Sylfaen"/>
                                <w:b/>
                                <w:bCs/>
                                <w:color w:val="000000" w:themeColor="text1"/>
                                <w:sz w:val="20"/>
                                <w:szCs w:val="20"/>
                                <w:lang w:val="ka-GE"/>
                              </w:rPr>
                              <w:t>ქურციკების რეინტროდუქცია საქართველოში</w:t>
                            </w:r>
                          </w:p>
                          <w:p w14:paraId="67707A1F" w14:textId="77777777" w:rsidR="0026707D" w:rsidRPr="006E2BFC" w:rsidRDefault="0026707D" w:rsidP="00505853">
                            <w:pPr>
                              <w:widowControl w:val="0"/>
                              <w:spacing w:after="0" w:line="240" w:lineRule="auto"/>
                              <w:ind w:right="-28"/>
                              <w:jc w:val="both"/>
                              <w:textDirection w:val="btLr"/>
                              <w:rPr>
                                <w:rFonts w:ascii="Sylfaen" w:hAnsi="Sylfaen"/>
                                <w:b/>
                                <w:bCs/>
                                <w:color w:val="000000" w:themeColor="text1"/>
                                <w:sz w:val="20"/>
                                <w:szCs w:val="20"/>
                                <w:lang w:val="ka-GE"/>
                              </w:rPr>
                            </w:pPr>
                          </w:p>
                          <w:p w14:paraId="6109EC39" w14:textId="77777777" w:rsidR="0026707D" w:rsidRDefault="0026707D" w:rsidP="00E96227">
                            <w:pPr>
                              <w:widowControl w:val="0"/>
                              <w:spacing w:after="0" w:line="240" w:lineRule="auto"/>
                              <w:ind w:right="-28" w:firstLine="720"/>
                              <w:jc w:val="center"/>
                              <w:textDirection w:val="btLr"/>
                              <w:rPr>
                                <w:rFonts w:ascii="Sylfaen" w:hAnsi="Sylfaen"/>
                                <w:color w:val="000000" w:themeColor="text1"/>
                                <w:sz w:val="20"/>
                                <w:szCs w:val="20"/>
                                <w:lang w:val="ka-GE"/>
                              </w:rPr>
                            </w:pPr>
                            <w:r w:rsidRPr="00BC2204">
                              <w:rPr>
                                <w:rFonts w:ascii="Sylfaen" w:eastAsia="Merriweather" w:hAnsi="Sylfaen" w:cs="Merriweather"/>
                                <w:noProof/>
                                <w:lang w:val="ka-GE"/>
                              </w:rPr>
                              <w:drawing>
                                <wp:inline distT="0" distB="0" distL="0" distR="0" wp14:anchorId="03483E36" wp14:editId="05874BB4">
                                  <wp:extent cx="3305028" cy="1863315"/>
                                  <wp:effectExtent l="88900" t="88900" r="88900" b="88900"/>
                                  <wp:docPr id="104399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88"/>
                                          <a:srcRect/>
                                          <a:stretch>
                                            <a:fillRect/>
                                          </a:stretch>
                                        </pic:blipFill>
                                        <pic:spPr>
                                          <a:xfrm>
                                            <a:off x="0" y="0"/>
                                            <a:ext cx="3305028" cy="1863315"/>
                                          </a:xfrm>
                                          <a:prstGeom prst="rect">
                                            <a:avLst/>
                                          </a:prstGeom>
                                          <a:ln w="88900">
                                            <a:solidFill>
                                              <a:srgbClr val="FFFFFF"/>
                                            </a:solidFill>
                                            <a:prstDash val="solid"/>
                                          </a:ln>
                                        </pic:spPr>
                                      </pic:pic>
                                    </a:graphicData>
                                  </a:graphic>
                                </wp:inline>
                              </w:drawing>
                            </w:r>
                          </w:p>
                          <w:p w14:paraId="54B8354D" w14:textId="77777777" w:rsidR="0026707D" w:rsidRPr="00B773A5" w:rsidRDefault="0026707D" w:rsidP="00505853">
                            <w:pPr>
                              <w:widowControl w:val="0"/>
                              <w:spacing w:after="0" w:line="240" w:lineRule="auto"/>
                              <w:ind w:right="-28" w:firstLine="720"/>
                              <w:jc w:val="both"/>
                              <w:textDirection w:val="btLr"/>
                              <w:rPr>
                                <w:rFonts w:ascii="Sylfaen" w:hAnsi="Sylfaen"/>
                                <w:color w:val="000000" w:themeColor="text1"/>
                                <w:sz w:val="20"/>
                                <w:szCs w:val="20"/>
                                <w:lang w:val="ka-GE"/>
                              </w:rPr>
                            </w:pPr>
                          </w:p>
                          <w:p w14:paraId="39E1A8B5" w14:textId="06400FDB" w:rsidR="0026707D"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1C04A3">
                              <w:rPr>
                                <w:rFonts w:ascii="Sylfaen" w:hAnsi="Sylfaen"/>
                                <w:color w:val="000000" w:themeColor="text1"/>
                                <w:sz w:val="20"/>
                                <w:szCs w:val="20"/>
                                <w:lang w:val="ka-GE"/>
                              </w:rPr>
                              <w:t>ქურციკები ბინადრობდნენ ქვეყნის სამხრეთ-აღმოსავლეთ ნაწილში, მდინარე ივრის ზეგანზე არსებულ სტეპებსა და ნახევარუდაბნოში და მათი გავრცელების არეალი მეოცე საუკუნის 30-იან წლებში ქ. რუსთავამდე აღწევდა</w:t>
                            </w:r>
                            <w:r>
                              <w:rPr>
                                <w:rFonts w:ascii="Sylfaen" w:hAnsi="Sylfaen"/>
                                <w:color w:val="000000" w:themeColor="text1"/>
                                <w:sz w:val="20"/>
                                <w:szCs w:val="20"/>
                                <w:lang w:val="ka-GE"/>
                              </w:rPr>
                              <w:t>,</w:t>
                            </w:r>
                            <w:r w:rsidRPr="001C04A3">
                              <w:rPr>
                                <w:rFonts w:ascii="Sylfaen" w:hAnsi="Sylfaen"/>
                                <w:color w:val="000000" w:themeColor="text1"/>
                                <w:sz w:val="20"/>
                                <w:szCs w:val="20"/>
                                <w:lang w:val="ka-GE"/>
                              </w:rPr>
                              <w:t xml:space="preserve"> მაგრამ გასულ საუკუნეში უკონტროლო, არალეგალური ნადირობა და სამეურნეო მიზნით ქურციკის ჰაბიტატის მასშტაბური ათვისება გახდა საქართველოში ქურციკის (ჯეირნის) Gazella subgutturosa) გადაშენების მთავარი მიზეზი.</w:t>
                            </w:r>
                          </w:p>
                          <w:p w14:paraId="62AD0AC4" w14:textId="77777777" w:rsidR="0088567E" w:rsidRDefault="0088567E" w:rsidP="00505853">
                            <w:pPr>
                              <w:widowControl w:val="0"/>
                              <w:spacing w:after="0" w:line="240" w:lineRule="auto"/>
                              <w:ind w:right="-28"/>
                              <w:jc w:val="both"/>
                              <w:textDirection w:val="btLr"/>
                              <w:rPr>
                                <w:rFonts w:ascii="Sylfaen" w:hAnsi="Sylfaen"/>
                                <w:color w:val="000000" w:themeColor="text1"/>
                                <w:sz w:val="20"/>
                                <w:szCs w:val="20"/>
                                <w:lang w:val="ka-GE"/>
                              </w:rPr>
                            </w:pPr>
                          </w:p>
                          <w:p w14:paraId="33422D20" w14:textId="77777777" w:rsidR="0088567E" w:rsidRDefault="0088567E" w:rsidP="0088567E">
                            <w:pPr>
                              <w:tabs>
                                <w:tab w:val="left" w:pos="9810"/>
                              </w:tabs>
                              <w:jc w:val="both"/>
                              <w:rPr>
                                <w:rFonts w:ascii="Sylfaen" w:hAnsi="Sylfaen"/>
                                <w:color w:val="000000" w:themeColor="text1"/>
                                <w:sz w:val="20"/>
                                <w:szCs w:val="20"/>
                                <w:lang w:val="ka-GE"/>
                              </w:rPr>
                            </w:pPr>
                            <w:r w:rsidRPr="00B928B5">
                              <w:rPr>
                                <w:rFonts w:ascii="Sylfaen" w:hAnsi="Sylfaen"/>
                                <w:color w:val="000000" w:themeColor="text1"/>
                                <w:sz w:val="20"/>
                                <w:szCs w:val="20"/>
                                <w:lang w:val="ka-GE"/>
                              </w:rPr>
                              <w:t>საქართველოს გარემოს დაცვისა და სოფლის მეურნეობის სამინისტროსა და საჯარო სამართლის იურიდიული პირის (სსიპ) დაცული ტერიტორიების სააგენტოს ჩართულობით, ქურციკის პოპულაციის ისტორიულ ჰაბიტატში აღდგენის მიზნით პროექტი რამდენიმე წლის განმავლობაში ხორციელდება. ცხოველთა სახეობის ბუნებაში აღდგენა რთული და ხანგრძლივი პროცესია.</w:t>
                            </w:r>
                          </w:p>
                          <w:p w14:paraId="21120A83" w14:textId="6F3C599A" w:rsidR="0026707D" w:rsidRPr="00B773A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p>
                        </w:txbxContent>
                      </wps:txbx>
                      <wps:bodyPr spcFirstLastPara="1" wrap="square" lIns="88900" tIns="38100" rIns="88900" bIns="38100" anchor="t" anchorCtr="0">
                        <a:noAutofit/>
                      </wps:bodyPr>
                    </wps:wsp>
                  </a:graphicData>
                </a:graphic>
              </wp:inline>
            </w:drawing>
          </mc:Choice>
          <mc:Fallback>
            <w:pict>
              <v:shape w14:anchorId="678B80BF" id="Freeform: Shape 43" o:spid="_x0000_s1056" style="width:487.1pt;height:347.5pt;visibility:visible;mso-wrap-style:square;mso-left-percent:-10001;mso-top-percent:-10001;mso-position-horizontal:absolute;mso-position-horizontal-relative:char;mso-position-vertical:absolute;mso-position-vertical-relative:line;mso-left-percent:-10001;mso-top-percent:-10001;v-text-anchor:top" coordsize="5659120,2833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" adj="-11796480,,5400" path="m,l,2833370r5659120,l5659120,,,xe" fillcolor="#e2efd9 [665]" strokecolor="white [3212]">
                <v:stroke startarrowwidth="narrow" startarrowlength="short" endarrowwidth="narrow" endarrowlength="short" miterlimit="5243f" joinstyle="miter"/>
                <v:formulas/>
                <v:path arrowok="t" o:extrusionok="f" o:connecttype="custom" textboxrect="0,0,5659120,2833370"/>
                <v:textbox inset="7pt,3pt,7pt,3pt">
                  <w:txbxContent>
                    <w:p w14:paraId="0628D498" w14:textId="19D5ADD3" w:rsidR="0026707D" w:rsidRDefault="0026707D" w:rsidP="00505853">
                      <w:pPr>
                        <w:widowControl w:val="0"/>
                        <w:spacing w:after="0" w:line="240" w:lineRule="auto"/>
                        <w:ind w:right="-28"/>
                        <w:jc w:val="both"/>
                        <w:textDirection w:val="btLr"/>
                        <w:rPr>
                          <w:rFonts w:ascii="Sylfaen" w:hAnsi="Sylfaen"/>
                          <w:b/>
                          <w:bCs/>
                          <w:color w:val="000000" w:themeColor="text1"/>
                          <w:sz w:val="20"/>
                          <w:szCs w:val="20"/>
                          <w:lang w:val="ka-GE"/>
                        </w:rPr>
                      </w:pPr>
                      <w:r w:rsidRPr="00B773A5">
                        <w:rPr>
                          <w:rFonts w:ascii="Sylfaen" w:hAnsi="Sylfaen"/>
                          <w:b/>
                          <w:bCs/>
                          <w:color w:val="000000" w:themeColor="text1"/>
                          <w:sz w:val="20"/>
                          <w:szCs w:val="20"/>
                          <w:lang w:val="ka-GE"/>
                        </w:rPr>
                        <w:t>ჩანართი 6.</w:t>
                      </w:r>
                      <w:r>
                        <w:rPr>
                          <w:rFonts w:ascii="Sylfaen" w:hAnsi="Sylfaen"/>
                          <w:b/>
                          <w:bCs/>
                          <w:color w:val="000000" w:themeColor="text1"/>
                          <w:sz w:val="20"/>
                          <w:szCs w:val="20"/>
                        </w:rPr>
                        <w:t>3</w:t>
                      </w:r>
                      <w:r w:rsidRPr="00B773A5">
                        <w:rPr>
                          <w:rFonts w:ascii="Sylfaen" w:hAnsi="Sylfaen"/>
                          <w:b/>
                          <w:bCs/>
                          <w:color w:val="000000" w:themeColor="text1"/>
                          <w:sz w:val="20"/>
                          <w:szCs w:val="20"/>
                          <w:lang w:val="ka-GE"/>
                        </w:rPr>
                        <w:t>.</w:t>
                      </w:r>
                      <w:r>
                        <w:rPr>
                          <w:rFonts w:ascii="Sylfaen" w:hAnsi="Sylfaen"/>
                          <w:b/>
                          <w:bCs/>
                          <w:color w:val="000000" w:themeColor="text1"/>
                          <w:sz w:val="20"/>
                          <w:szCs w:val="20"/>
                          <w:lang w:val="ka-GE"/>
                        </w:rPr>
                        <w:t>2</w:t>
                      </w:r>
                      <w:r w:rsidRPr="00B773A5">
                        <w:rPr>
                          <w:rFonts w:ascii="Sylfaen" w:hAnsi="Sylfaen"/>
                          <w:b/>
                          <w:bCs/>
                          <w:color w:val="000000" w:themeColor="text1"/>
                          <w:sz w:val="20"/>
                          <w:szCs w:val="20"/>
                          <w:lang w:val="ka-GE"/>
                        </w:rPr>
                        <w:t xml:space="preserve">: </w:t>
                      </w:r>
                      <w:r>
                        <w:rPr>
                          <w:rFonts w:ascii="Sylfaen" w:hAnsi="Sylfaen"/>
                          <w:b/>
                          <w:bCs/>
                          <w:color w:val="000000" w:themeColor="text1"/>
                          <w:sz w:val="20"/>
                          <w:szCs w:val="20"/>
                          <w:lang w:val="ka-GE"/>
                        </w:rPr>
                        <w:t>ქურციკების რეინტროდუქცია საქართველოში</w:t>
                      </w:r>
                    </w:p>
                    <w:p w14:paraId="67707A1F" w14:textId="77777777" w:rsidR="0026707D" w:rsidRPr="006E2BFC" w:rsidRDefault="0026707D" w:rsidP="00505853">
                      <w:pPr>
                        <w:widowControl w:val="0"/>
                        <w:spacing w:after="0" w:line="240" w:lineRule="auto"/>
                        <w:ind w:right="-28"/>
                        <w:jc w:val="both"/>
                        <w:textDirection w:val="btLr"/>
                        <w:rPr>
                          <w:rFonts w:ascii="Sylfaen" w:hAnsi="Sylfaen"/>
                          <w:b/>
                          <w:bCs/>
                          <w:color w:val="000000" w:themeColor="text1"/>
                          <w:sz w:val="20"/>
                          <w:szCs w:val="20"/>
                          <w:lang w:val="ka-GE"/>
                        </w:rPr>
                      </w:pPr>
                    </w:p>
                    <w:p w14:paraId="6109EC39" w14:textId="77777777" w:rsidR="0026707D" w:rsidRDefault="0026707D" w:rsidP="00E96227">
                      <w:pPr>
                        <w:widowControl w:val="0"/>
                        <w:spacing w:after="0" w:line="240" w:lineRule="auto"/>
                        <w:ind w:right="-28" w:firstLine="720"/>
                        <w:jc w:val="center"/>
                        <w:textDirection w:val="btLr"/>
                        <w:rPr>
                          <w:rFonts w:ascii="Sylfaen" w:hAnsi="Sylfaen"/>
                          <w:color w:val="000000" w:themeColor="text1"/>
                          <w:sz w:val="20"/>
                          <w:szCs w:val="20"/>
                          <w:lang w:val="ka-GE"/>
                        </w:rPr>
                      </w:pPr>
                      <w:r w:rsidRPr="00BC2204">
                        <w:rPr>
                          <w:rFonts w:ascii="Sylfaen" w:eastAsia="Merriweather" w:hAnsi="Sylfaen" w:cs="Merriweather"/>
                          <w:noProof/>
                          <w:lang w:val="ka-GE"/>
                        </w:rPr>
                        <w:drawing>
                          <wp:inline distT="0" distB="0" distL="0" distR="0" wp14:anchorId="03483E36" wp14:editId="05874BB4">
                            <wp:extent cx="3305028" cy="1863315"/>
                            <wp:effectExtent l="88900" t="88900" r="88900" b="88900"/>
                            <wp:docPr id="104399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88"/>
                                    <a:srcRect/>
                                    <a:stretch>
                                      <a:fillRect/>
                                    </a:stretch>
                                  </pic:blipFill>
                                  <pic:spPr>
                                    <a:xfrm>
                                      <a:off x="0" y="0"/>
                                      <a:ext cx="3305028" cy="1863315"/>
                                    </a:xfrm>
                                    <a:prstGeom prst="rect">
                                      <a:avLst/>
                                    </a:prstGeom>
                                    <a:ln w="88900">
                                      <a:solidFill>
                                        <a:srgbClr val="FFFFFF"/>
                                      </a:solidFill>
                                      <a:prstDash val="solid"/>
                                    </a:ln>
                                  </pic:spPr>
                                </pic:pic>
                              </a:graphicData>
                            </a:graphic>
                          </wp:inline>
                        </w:drawing>
                      </w:r>
                    </w:p>
                    <w:p w14:paraId="54B8354D" w14:textId="77777777" w:rsidR="0026707D" w:rsidRPr="00B773A5" w:rsidRDefault="0026707D" w:rsidP="00505853">
                      <w:pPr>
                        <w:widowControl w:val="0"/>
                        <w:spacing w:after="0" w:line="240" w:lineRule="auto"/>
                        <w:ind w:right="-28" w:firstLine="720"/>
                        <w:jc w:val="both"/>
                        <w:textDirection w:val="btLr"/>
                        <w:rPr>
                          <w:rFonts w:ascii="Sylfaen" w:hAnsi="Sylfaen"/>
                          <w:color w:val="000000" w:themeColor="text1"/>
                          <w:sz w:val="20"/>
                          <w:szCs w:val="20"/>
                          <w:lang w:val="ka-GE"/>
                        </w:rPr>
                      </w:pPr>
                    </w:p>
                    <w:p w14:paraId="39E1A8B5" w14:textId="06400FDB" w:rsidR="0026707D"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1C04A3">
                        <w:rPr>
                          <w:rFonts w:ascii="Sylfaen" w:hAnsi="Sylfaen"/>
                          <w:color w:val="000000" w:themeColor="text1"/>
                          <w:sz w:val="20"/>
                          <w:szCs w:val="20"/>
                          <w:lang w:val="ka-GE"/>
                        </w:rPr>
                        <w:t>ქურციკები ბინადრობდნენ ქვეყნის სამხრეთ-აღმოსავლეთ ნაწილში, მდინარე ივრის ზეგანზე არსებულ სტეპებსა და ნახევარუდაბნოში და მათი გავრცელების არეალი მეოცე საუკუნის 30-იან წლებში ქ. რუსთავამდე აღწევდა</w:t>
                      </w:r>
                      <w:r>
                        <w:rPr>
                          <w:rFonts w:ascii="Sylfaen" w:hAnsi="Sylfaen"/>
                          <w:color w:val="000000" w:themeColor="text1"/>
                          <w:sz w:val="20"/>
                          <w:szCs w:val="20"/>
                          <w:lang w:val="ka-GE"/>
                        </w:rPr>
                        <w:t>,</w:t>
                      </w:r>
                      <w:r w:rsidRPr="001C04A3">
                        <w:rPr>
                          <w:rFonts w:ascii="Sylfaen" w:hAnsi="Sylfaen"/>
                          <w:color w:val="000000" w:themeColor="text1"/>
                          <w:sz w:val="20"/>
                          <w:szCs w:val="20"/>
                          <w:lang w:val="ka-GE"/>
                        </w:rPr>
                        <w:t xml:space="preserve"> მაგრამ გასულ საუკუნეში უკონტროლო, არალეგალური ნადირობა და სამეურნეო მიზნით ქურციკის ჰაბიტატის მასშტაბური ათვისება გახდა საქართველოში ქურციკის (ჯეირნის) Gazella subgutturosa) გადაშენების მთავარი მიზეზი.</w:t>
                      </w:r>
                    </w:p>
                    <w:p w14:paraId="62AD0AC4" w14:textId="77777777" w:rsidR="0088567E" w:rsidRDefault="0088567E" w:rsidP="00505853">
                      <w:pPr>
                        <w:widowControl w:val="0"/>
                        <w:spacing w:after="0" w:line="240" w:lineRule="auto"/>
                        <w:ind w:right="-28"/>
                        <w:jc w:val="both"/>
                        <w:textDirection w:val="btLr"/>
                        <w:rPr>
                          <w:rFonts w:ascii="Sylfaen" w:hAnsi="Sylfaen"/>
                          <w:color w:val="000000" w:themeColor="text1"/>
                          <w:sz w:val="20"/>
                          <w:szCs w:val="20"/>
                          <w:lang w:val="ka-GE"/>
                        </w:rPr>
                      </w:pPr>
                    </w:p>
                    <w:p w14:paraId="33422D20" w14:textId="77777777" w:rsidR="0088567E" w:rsidRDefault="0088567E" w:rsidP="0088567E">
                      <w:pPr>
                        <w:tabs>
                          <w:tab w:val="left" w:pos="9810"/>
                        </w:tabs>
                        <w:jc w:val="both"/>
                        <w:rPr>
                          <w:rFonts w:ascii="Sylfaen" w:hAnsi="Sylfaen"/>
                          <w:color w:val="000000" w:themeColor="text1"/>
                          <w:sz w:val="20"/>
                          <w:szCs w:val="20"/>
                          <w:lang w:val="ka-GE"/>
                        </w:rPr>
                      </w:pPr>
                      <w:r w:rsidRPr="00B928B5">
                        <w:rPr>
                          <w:rFonts w:ascii="Sylfaen" w:hAnsi="Sylfaen"/>
                          <w:color w:val="000000" w:themeColor="text1"/>
                          <w:sz w:val="20"/>
                          <w:szCs w:val="20"/>
                          <w:lang w:val="ka-GE"/>
                        </w:rPr>
                        <w:t>საქართველოს გარემოს დაცვისა და სოფლის მეურნეობის სამინისტროსა და საჯარო სამართლის იურიდიული პირის (სსიპ) დაცული ტერიტორიების სააგენტოს ჩართულობით, ქურციკის პოპულაციის ისტორიულ ჰაბიტატში აღდგენის მიზნით პროექტი რამდენიმე წლის განმავლობაში ხორციელდება. ცხოველთა სახეობის ბუნებაში აღდგენა რთული და ხანგრძლივი პროცესია.</w:t>
                      </w:r>
                    </w:p>
                    <w:p w14:paraId="21120A83" w14:textId="6F3C599A" w:rsidR="0026707D" w:rsidRPr="00B773A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p>
                  </w:txbxContent>
                </v:textbox>
                <w10:anchorlock/>
              </v:shape>
            </w:pict>
          </mc:Fallback>
        </mc:AlternateContent>
      </w:r>
    </w:p>
    <w:p w14:paraId="3B62AAE7" w14:textId="6B1FB0F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ევროპის საუნივერსიტეტო საინფორმაციო სისტემების ორგანიზაციის (EUNIS) ჰაბიტატების კლასიფიკაციის მიხედვით, დღეისათვის საქართველოში იდენტიფიცირებულია დაახლოებით 80 ჰაბიტატი. ბოლო წლების განმავლობაში მიმდინარეობს ჰაბიტატების მდგომარეობის შესწავლა და მათი გავრცელების რუკების მომზადება, რათა დადგინდეს საჭირო დაცვის რეჟიმი და გამოვლინდეს ის ჰაბიტატები, რომელთაც არ გააჩნია არცერთი დაცვის რეჟიმი. დიაგრამა 6.3.</w:t>
      </w:r>
      <w:r w:rsidR="0078701D" w:rsidRPr="009B42AC">
        <w:rPr>
          <w:rFonts w:ascii="Sylfaen" w:eastAsia="Arial Unicode MS" w:hAnsi="Sylfaen" w:cs="Arial Unicode MS"/>
          <w:lang w:val="ka-GE"/>
        </w:rPr>
        <w:t>1</w:t>
      </w:r>
      <w:r w:rsidRPr="009B42AC">
        <w:rPr>
          <w:rFonts w:ascii="Sylfaen" w:eastAsia="Arial Unicode MS" w:hAnsi="Sylfaen" w:cs="Arial Unicode MS"/>
          <w:lang w:val="ka-GE"/>
        </w:rPr>
        <w:t xml:space="preserve">-ზე ასახულია ჰაბიტატების ტიპები და თითოეული ტიპის დაცულობის პროპორცია, რომელიც წარმოადგენს 2021 წლის მდგომარეობით არსებულ არასრული ინფორმაციის ანალიზს. სამომავლოდ მოსალოდნელია შედეგების ცვლილება. </w:t>
      </w:r>
    </w:p>
    <w:p w14:paraId="53434179" w14:textId="77777777" w:rsidR="0026707D" w:rsidRPr="009B42AC" w:rsidRDefault="0026707D" w:rsidP="00923FC6">
      <w:pPr>
        <w:tabs>
          <w:tab w:val="left" w:pos="9810"/>
        </w:tabs>
        <w:jc w:val="center"/>
        <w:rPr>
          <w:rFonts w:ascii="Sylfaen" w:eastAsia="Merriweather" w:hAnsi="Sylfaen" w:cs="Merriweather"/>
          <w:b/>
          <w:iCs/>
          <w:lang w:val="ka-GE"/>
        </w:rPr>
      </w:pPr>
      <w:r w:rsidRPr="009B42AC">
        <w:rPr>
          <w:rFonts w:ascii="Sylfaen" w:eastAsia="Arial Unicode MS" w:hAnsi="Sylfaen" w:cs="Arial Unicode MS"/>
          <w:b/>
          <w:iCs/>
          <w:lang w:val="ka-GE"/>
        </w:rPr>
        <w:t>დიაგრამა 6.3.1: 2021 წლის მდგომარეობით, EUNIS ჰაბიტატების დაცულობის მდგომარეობა (%) ჰაბიტატის ტიპების მიხედვით</w:t>
      </w:r>
    </w:p>
    <w:p w14:paraId="5633ABD4" w14:textId="77777777" w:rsidR="0026707D" w:rsidRPr="009B42AC" w:rsidRDefault="0026707D" w:rsidP="00785731">
      <w:pPr>
        <w:tabs>
          <w:tab w:val="left" w:pos="9810"/>
        </w:tabs>
        <w:jc w:val="center"/>
        <w:rPr>
          <w:rFonts w:ascii="Sylfaen" w:hAnsi="Sylfaen"/>
          <w:lang w:val="ka-GE"/>
        </w:rPr>
      </w:pPr>
      <w:r w:rsidRPr="009B42AC">
        <w:rPr>
          <w:rFonts w:ascii="Sylfaen" w:hAnsi="Sylfaen"/>
          <w:noProof/>
          <w:lang w:val="ka-GE"/>
        </w:rPr>
        <w:lastRenderedPageBreak/>
        <w:drawing>
          <wp:inline distT="0" distB="0" distL="0" distR="0" wp14:anchorId="6DA7DAC5" wp14:editId="5B80B512">
            <wp:extent cx="5943600" cy="4241800"/>
            <wp:effectExtent l="0" t="0" r="0" b="0"/>
            <wp:docPr id="10437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9"/>
                    <a:srcRect/>
                    <a:stretch>
                      <a:fillRect/>
                    </a:stretch>
                  </pic:blipFill>
                  <pic:spPr>
                    <a:xfrm>
                      <a:off x="0" y="0"/>
                      <a:ext cx="5943600" cy="4241800"/>
                    </a:xfrm>
                    <a:prstGeom prst="rect">
                      <a:avLst/>
                    </a:prstGeom>
                    <a:ln/>
                  </pic:spPr>
                </pic:pic>
              </a:graphicData>
            </a:graphic>
          </wp:inline>
        </w:drawing>
      </w:r>
    </w:p>
    <w:p w14:paraId="1753BAEF" w14:textId="77777777" w:rsidR="0026707D" w:rsidRPr="009B42AC" w:rsidRDefault="0026707D" w:rsidP="00923FC6">
      <w:pPr>
        <w:tabs>
          <w:tab w:val="left" w:pos="9810"/>
        </w:tabs>
        <w:spacing w:after="0" w:line="240" w:lineRule="auto"/>
        <w:jc w:val="center"/>
        <w:rPr>
          <w:rFonts w:ascii="Sylfaen" w:hAnsi="Sylfaen"/>
          <w:bCs/>
          <w:i/>
          <w:sz w:val="20"/>
          <w:szCs w:val="20"/>
          <w:lang w:val="ka-GE"/>
        </w:rPr>
      </w:pPr>
      <w:r w:rsidRPr="009B42AC">
        <w:rPr>
          <w:rFonts w:ascii="Sylfaen" w:hAnsi="Sylfaen"/>
          <w:bCs/>
          <w:i/>
          <w:sz w:val="20"/>
          <w:szCs w:val="20"/>
          <w:lang w:val="ka-GE"/>
        </w:rPr>
        <w:t>წყარო: საქართველოს გარემოს დაცვისა და სოფლის მეურნეობის სამინისტროს ბიომრავალფეროვნებისა და სატყეო დეპარტამენტი</w:t>
      </w:r>
    </w:p>
    <w:p w14:paraId="02373147" w14:textId="77777777" w:rsidR="0026707D" w:rsidRPr="009B42AC" w:rsidRDefault="0026707D" w:rsidP="00923FC6">
      <w:pPr>
        <w:tabs>
          <w:tab w:val="left" w:pos="9810"/>
        </w:tabs>
        <w:spacing w:after="0" w:line="240" w:lineRule="auto"/>
        <w:jc w:val="both"/>
        <w:rPr>
          <w:rFonts w:ascii="Sylfaen" w:hAnsi="Sylfaen"/>
          <w:lang w:val="ka-GE"/>
        </w:rPr>
      </w:pPr>
    </w:p>
    <w:p w14:paraId="0B74B31B" w14:textId="38D77E11" w:rsidR="0026707D" w:rsidRPr="009B42AC" w:rsidRDefault="00243AE4" w:rsidP="001A70FB">
      <w:pPr>
        <w:tabs>
          <w:tab w:val="left" w:pos="9810"/>
        </w:tabs>
        <w:jc w:val="both"/>
        <w:rPr>
          <w:rFonts w:ascii="Sylfaen" w:eastAsia="Merriweather" w:hAnsi="Sylfaen" w:cs="Merriweather"/>
          <w:b/>
          <w:color w:val="000000"/>
          <w:lang w:val="ka-GE"/>
        </w:rPr>
      </w:pPr>
      <w:r w:rsidRPr="009B42AC">
        <w:rPr>
          <w:rFonts w:ascii="Sylfaen" w:eastAsia="Arial Unicode MS" w:hAnsi="Sylfaen" w:cs="Arial Unicode MS"/>
          <w:lang w:val="ka-GE"/>
        </w:rPr>
        <w:t xml:space="preserve">დიაგრამა 6.3.1-ზე </w:t>
      </w:r>
      <w:r w:rsidR="0026707D" w:rsidRPr="009B42AC">
        <w:rPr>
          <w:rFonts w:ascii="Sylfaen" w:eastAsia="Arial Unicode MS" w:hAnsi="Sylfaen" w:cs="Arial Unicode MS"/>
          <w:lang w:val="ka-GE"/>
        </w:rPr>
        <w:t>მუქი ლურჯი ასახავს IUCN-ის შესაბამისი კატეგორიების დაცული ტერიტორიებით დაფარულ ჰაბიტატებს; ლურჯი ფერით აღნიშნულია ჰაბიტატების ის ნაწილი, რომელიც დაცულია ზურმუხტის ქსელით დაცული ტერიტორიების საზღვრებს გარეთ; ღია ფერის ლურჯი ასახავს დაცვის რეჟიმის გარეშე მყოფ ჰაბიტატებს.</w:t>
      </w:r>
      <w:r w:rsidR="00897F7D" w:rsidRPr="009B42AC">
        <w:rPr>
          <w:rFonts w:ascii="Sylfaen" w:eastAsia="Arial Unicode MS" w:hAnsi="Sylfaen" w:cs="Arial Unicode MS"/>
          <w:lang w:val="ka-GE"/>
        </w:rPr>
        <w:t xml:space="preserve"> </w:t>
      </w:r>
      <w:r w:rsidR="0026707D" w:rsidRPr="009B42AC">
        <w:rPr>
          <w:rFonts w:ascii="Sylfaen" w:eastAsia="Arial Unicode MS" w:hAnsi="Sylfaen" w:cs="Arial Unicode MS"/>
          <w:lang w:val="ka-GE"/>
        </w:rPr>
        <w:t xml:space="preserve">დიაგრამის ქვედა ნაწილში წარმოდგენილია ზღვისა და სანაპირო ჰაბიტატები, რომლის დაახლოებით 50% დაცულია მხოლოდ ზურმუხტის ქსელით. აღსანიშნია, რომ ეს მაჩვენებელი არ მოიცავს დაცული ტერიტორიების სტატუსის მქონე საზღვაო აკვატორიას - 15 751 ჰა-ს. </w:t>
      </w:r>
      <w:bookmarkStart w:id="9" w:name="_heading=h.ab7iwi3mmnab" w:colFirst="0" w:colLast="0"/>
      <w:bookmarkEnd w:id="9"/>
    </w:p>
    <w:p w14:paraId="1707D3C6" w14:textId="77777777" w:rsidR="0026707D" w:rsidRPr="009B42AC" w:rsidRDefault="0026707D" w:rsidP="00923FC6">
      <w:pPr>
        <w:pStyle w:val="Heading3"/>
        <w:tabs>
          <w:tab w:val="left" w:pos="9810"/>
        </w:tabs>
        <w:spacing w:line="360" w:lineRule="auto"/>
        <w:rPr>
          <w:rFonts w:ascii="Sylfaen" w:eastAsia="Merriweather" w:hAnsi="Sylfaen" w:cs="Merriweather"/>
          <w:b w:val="0"/>
          <w:sz w:val="22"/>
          <w:szCs w:val="22"/>
        </w:rPr>
      </w:pPr>
      <w:bookmarkStart w:id="10" w:name="_heading=h.1ueg4bxpo3fq" w:colFirst="0" w:colLast="0"/>
      <w:bookmarkEnd w:id="10"/>
      <w:r w:rsidRPr="009B42AC">
        <w:rPr>
          <w:rFonts w:ascii="Sylfaen" w:eastAsia="Merriweather" w:hAnsi="Sylfaen" w:cs="Merriweather"/>
          <w:color w:val="000000"/>
          <w:sz w:val="22"/>
          <w:szCs w:val="22"/>
        </w:rPr>
        <w:t xml:space="preserve">6.3.2. </w:t>
      </w:r>
      <w:r w:rsidRPr="009B42AC">
        <w:rPr>
          <w:rFonts w:ascii="Sylfaen" w:eastAsia="Arial Unicode MS" w:hAnsi="Sylfaen" w:cs="Arial Unicode MS"/>
          <w:color w:val="000000"/>
          <w:sz w:val="22"/>
          <w:szCs w:val="22"/>
        </w:rPr>
        <w:t>ტყის ეკოსისტემები</w:t>
      </w:r>
    </w:p>
    <w:p w14:paraId="225418EA" w14:textId="07648950" w:rsidR="0026707D" w:rsidRPr="009B42AC" w:rsidRDefault="00D14CB3" w:rsidP="00923FC6">
      <w:pPr>
        <w:tabs>
          <w:tab w:val="left" w:pos="9810"/>
        </w:tabs>
        <w:spacing w:before="240" w:after="240"/>
        <w:jc w:val="both"/>
        <w:rPr>
          <w:rFonts w:ascii="Sylfaen" w:eastAsia="Times New Roman" w:hAnsi="Sylfaen" w:cs="Times New Roman"/>
          <w:lang w:val="ka-GE"/>
        </w:rPr>
      </w:pPr>
      <w:r w:rsidRPr="009B42AC">
        <w:rPr>
          <w:rFonts w:ascii="Sylfaen" w:eastAsia="Arial Unicode MS" w:hAnsi="Sylfaen" w:cs="Arial Unicode MS"/>
          <w:lang w:val="ka-GE"/>
        </w:rPr>
        <w:t xml:space="preserve">ტყის შემქმნელი მერქნიანი მცენარეებით დაფარულ ტერიტორიას </w:t>
      </w:r>
      <w:r w:rsidR="0026707D" w:rsidRPr="009B42AC">
        <w:rPr>
          <w:rFonts w:ascii="Sylfaen" w:eastAsia="Arial Unicode MS" w:hAnsi="Sylfaen" w:cs="Arial Unicode MS"/>
          <w:lang w:val="ka-GE"/>
        </w:rPr>
        <w:t>ქვეყნის 2.69 მილიონი ჰექტარი უკავია</w:t>
      </w:r>
      <w:r w:rsidRPr="009B42AC">
        <w:rPr>
          <w:rFonts w:ascii="Sylfaen" w:eastAsia="Arial Unicode MS" w:hAnsi="Sylfaen" w:cs="Arial Unicode MS"/>
          <w:lang w:val="ka-GE"/>
        </w:rPr>
        <w:t xml:space="preserve">, რაც </w:t>
      </w:r>
      <w:r w:rsidR="0026707D" w:rsidRPr="009B42AC">
        <w:rPr>
          <w:rFonts w:ascii="Sylfaen" w:eastAsia="Arial Unicode MS" w:hAnsi="Sylfaen" w:cs="Arial Unicode MS"/>
          <w:lang w:val="ka-GE"/>
        </w:rPr>
        <w:t>მოიცავს საქართველოს ფართობის 38.7%-ს. ამ მაჩვენებლის მიხედვით საქართველო ტყით მდიდარ</w:t>
      </w:r>
      <w:r w:rsidRPr="009B42AC">
        <w:rPr>
          <w:rFonts w:ascii="Sylfaen" w:eastAsia="Arial Unicode MS" w:hAnsi="Sylfaen" w:cs="Arial Unicode MS"/>
          <w:lang w:val="ka-GE"/>
        </w:rPr>
        <w:t xml:space="preserve"> ქვეყანათა რიცხვს მიეკუთვნება</w:t>
      </w:r>
      <w:r w:rsidR="0026707D" w:rsidRPr="009B42AC">
        <w:rPr>
          <w:rFonts w:ascii="Sylfaen" w:eastAsia="Arial Unicode MS" w:hAnsi="Sylfaen" w:cs="Arial Unicode MS"/>
          <w:lang w:val="ka-GE"/>
        </w:rPr>
        <w:t xml:space="preserve">. ტყეების უმეტესობა საშუალო და მაღალი დაქანების ფერდობებზეა განლაგებული, ისინი ასრულებენ ძალზე მნიშვნელოვან ნიადაგდაცვით და წყალმარეგულირებელ, სანიტარულ-ჰიგიენურ და სხვა სასარგებლო დაცვით ფუნქციებს, ხელს უწყობენ მდინარეების ენერგეტიკული პოტენციალის შენარჩუნებას. გარდა ამისა, დიდ და მცირე </w:t>
      </w:r>
      <w:r w:rsidR="0026707D" w:rsidRPr="009B42AC">
        <w:rPr>
          <w:rFonts w:ascii="Sylfaen" w:eastAsia="Arial Unicode MS" w:hAnsi="Sylfaen" w:cs="Arial Unicode MS"/>
          <w:lang w:val="ka-GE"/>
        </w:rPr>
        <w:lastRenderedPageBreak/>
        <w:t>კავკასიონზე შემორჩენილ ტყის მასივებს გლობალური ეკოლოგიური მნიშვნელობა აქვთ, ვინაიდან ისინი ზომიერ კლიმატურ სარტყელში უკანასკნელ ხელუხლებელ ტყეებს წარმოადგენენ.</w:t>
      </w:r>
    </w:p>
    <w:p w14:paraId="0F4C9583" w14:textId="36F48948" w:rsidR="0026707D" w:rsidRPr="009B42AC" w:rsidRDefault="0026707D" w:rsidP="00923FC6">
      <w:pPr>
        <w:tabs>
          <w:tab w:val="left" w:pos="9810"/>
        </w:tabs>
        <w:spacing w:before="240" w:after="240"/>
        <w:jc w:val="both"/>
        <w:rPr>
          <w:rFonts w:ascii="Sylfaen" w:eastAsia="Times New Roman" w:hAnsi="Sylfaen" w:cs="Times New Roman"/>
          <w:lang w:val="ka-GE"/>
        </w:rPr>
      </w:pPr>
      <w:r w:rsidRPr="009B42AC">
        <w:rPr>
          <w:rFonts w:ascii="Sylfaen" w:eastAsia="Arial Unicode MS" w:hAnsi="Sylfaen" w:cs="Arial Unicode MS"/>
          <w:lang w:val="ka-GE"/>
        </w:rPr>
        <w:t>ტყე ასუფთავებს ჰაერს, არეგულირებს წყლის ნაკადებს და მოსახლეობის მნიშვნელოვან ნაწილს სუფთა წყლით უზრუნველყოფს. იგი იცავს ნიადაგს ეროზიისაგან, ამცირებს მეწყრის, ზვავისა და ღვარცოფის განვითარების რისკს და არბილებს მათ ზემოქმედებას. დადებითად მოქმედებს ჰაერის მასების მოძრაობაზე და ტემპერატურის რეგულაციაზე. ატმოსფეროდან ნახშირბადის შთანთქმით და ტყის მასასა და ნიადაგში მისი შეკავებით, ტყე მნიშვნელოვან როლს ასრულებს კლიმატის ცვლილების შერბილებასა და ადაპტაციაში.</w:t>
      </w:r>
    </w:p>
    <w:p w14:paraId="08108787" w14:textId="77777777" w:rsidR="0026707D" w:rsidRPr="009B42AC" w:rsidRDefault="0026707D" w:rsidP="00923FC6">
      <w:pPr>
        <w:tabs>
          <w:tab w:val="left" w:pos="9810"/>
        </w:tabs>
        <w:spacing w:before="240" w:after="240"/>
        <w:jc w:val="both"/>
        <w:rPr>
          <w:rFonts w:ascii="Sylfaen" w:eastAsia="Times New Roman" w:hAnsi="Sylfaen" w:cs="Times New Roman"/>
          <w:lang w:val="ka-GE"/>
        </w:rPr>
      </w:pPr>
      <w:r w:rsidRPr="009B42AC">
        <w:rPr>
          <w:rFonts w:ascii="Sylfaen" w:eastAsia="Arial Unicode MS" w:hAnsi="Sylfaen" w:cs="Arial Unicode MS"/>
          <w:lang w:val="ka-GE"/>
        </w:rPr>
        <w:t>საქართველოს ტყეები განაპირობებენ არა მხოლოდ უნიკალური ბიოლოგიური მრავალფეროვნების შენარჩუნებას, არამედ უზრუნველყოფენ მოსახლეობისთვის სასიცოცხლო მნიშვნელობის პირდაპირი თუ არაპირდაპირი სარგებელის და ტყის მერქნული და არამერქნული რესურსის უწყვეტ მიწოდებას. ეს თავის მხრივ ხელს უწყობს ეკონომიკის სხვადასხვა დარგის ფუნქციონირებას, აუმჯობესებს მოსახლეობის კეთილდღეობას და ხელსაყრელ გარემოს ქმნის ქვეყნის მდგრადი განვითარებისთვის. აღსანიშნავია, რომ საქართველოს ტყეს უდიდესი ესთეტიკური და რეკრეაციული, ამასთანავე, სამეცნიერო, ისტორიული და კულტურული მნიშვნელობა აქვს.</w:t>
      </w:r>
    </w:p>
    <w:p w14:paraId="7D2BFDB6" w14:textId="41E75575" w:rsidR="0026707D" w:rsidRPr="009B42AC" w:rsidRDefault="0026707D" w:rsidP="00923FC6">
      <w:pPr>
        <w:tabs>
          <w:tab w:val="left" w:pos="9810"/>
        </w:tabs>
        <w:spacing w:before="240" w:after="240"/>
        <w:jc w:val="both"/>
        <w:rPr>
          <w:rFonts w:ascii="Sylfaen" w:eastAsia="Times New Roman" w:hAnsi="Sylfaen" w:cs="Times New Roman"/>
          <w:lang w:val="ka-GE"/>
        </w:rPr>
      </w:pPr>
      <w:r w:rsidRPr="009B42AC">
        <w:rPr>
          <w:rFonts w:ascii="Sylfaen" w:eastAsia="Arial Unicode MS" w:hAnsi="Sylfaen" w:cs="Arial Unicode MS"/>
          <w:lang w:val="ka-GE"/>
        </w:rPr>
        <w:t xml:space="preserve">ტყის ეკოსისტემებისათვის ძირითადი საფრთხეებია: ტყის რესურსების უკანონო და არამდგრადი მოპოვება, ჭარბი ძოვება, მავნებელ-დაავადებებისა და </w:t>
      </w:r>
      <w:r w:rsidR="006B4C05" w:rsidRPr="009B42AC">
        <w:rPr>
          <w:rFonts w:ascii="Sylfaen" w:eastAsia="Arial Unicode MS" w:hAnsi="Sylfaen" w:cs="Arial Unicode MS"/>
          <w:lang w:val="ka-GE"/>
        </w:rPr>
        <w:t>არაადგილობრივი და</w:t>
      </w:r>
      <w:r w:rsidRPr="009B42AC">
        <w:rPr>
          <w:rFonts w:ascii="Sylfaen" w:eastAsia="Arial Unicode MS" w:hAnsi="Sylfaen" w:cs="Arial Unicode MS"/>
          <w:lang w:val="ka-GE"/>
        </w:rPr>
        <w:t xml:space="preserve"> ინვაზიური სახეობების გავრცელება, ენერგეტიკული და ინფრასტრუქტურული პროექტები, ტყის ხანძრები და კლიმატის ცვლილება.</w:t>
      </w:r>
    </w:p>
    <w:p w14:paraId="1BB12DC0" w14:textId="7FDF0206" w:rsidR="0026707D" w:rsidRPr="009B42AC" w:rsidRDefault="0026707D" w:rsidP="00923FC6">
      <w:pPr>
        <w:tabs>
          <w:tab w:val="left" w:pos="9810"/>
        </w:tabs>
        <w:jc w:val="both"/>
        <w:rPr>
          <w:rFonts w:ascii="Sylfaen" w:eastAsia="Times New Roman" w:hAnsi="Sylfaen" w:cs="Times New Roman"/>
        </w:rPr>
      </w:pPr>
      <w:r w:rsidRPr="009B42AC">
        <w:rPr>
          <w:rFonts w:ascii="Sylfaen" w:eastAsia="Arial Unicode MS" w:hAnsi="Sylfaen" w:cs="Arial Unicode MS"/>
          <w:lang w:val="ka-GE"/>
        </w:rPr>
        <w:t>უნდა აღინიშნოს, რომ კლიმატის ცვლილების შედეგად მოსალოდნელია ტყის სახეობრივი შედგენილობის და საერთო დაფარულობის ცვლილება, უფრო სითბოსმოყვარული სახეობების შემოჭრა და ტყის ზედა საზღვრის ვერტიკალურად მაღლა აწევა. კლიმატის ცვლილების შედეგად ტყის ზედა საზღვრის ვერტიკალურად მაღლა წანაცვლება შეამცირებს ისედაც ვიწყო სუბალპურ და ალპურ ზონას და, შესაბამისად, საფრთხეს შეუქმნის იქ არსებული იშვიათი სახეობების (არჩვი, ნიამორი, ჯიხვი, შურთხი, როჭო და სხვ.) ჰაბიტატებს. ასევე, კლიმატის ცვლილებით გამოწვეული ჰაბიტატის მოსალოდნელი ცვლილების გამო, გაქრობა ემუქრება ჭაჭუნას აღკვეთილში დაცულ ფრინველთა სახეობებს - კაკაბს, დურაჯს, ხოხობსა და ბექობის არწივს. გარდა ამისა, კლიმატის დათბობასთან ერთად იზრდება ინვაზიური სახეობების გავრცელების რისკებიც</w:t>
      </w:r>
      <w:r w:rsidRPr="009B42AC">
        <w:rPr>
          <w:rFonts w:ascii="Sylfaen" w:hAnsi="Sylfaen"/>
          <w:highlight w:val="white"/>
          <w:lang w:val="ka-GE"/>
        </w:rPr>
        <w:t>.</w:t>
      </w:r>
      <w:r w:rsidR="001A70FB" w:rsidRPr="009B42AC">
        <w:rPr>
          <w:rStyle w:val="FootnoteReference"/>
          <w:rFonts w:ascii="Sylfaen" w:hAnsi="Sylfaen"/>
          <w:highlight w:val="white"/>
          <w:lang w:val="ka-GE"/>
        </w:rPr>
        <w:footnoteReference w:id="181"/>
      </w:r>
    </w:p>
    <w:p w14:paraId="7734D153" w14:textId="295D9585" w:rsidR="0026707D" w:rsidRPr="009B42AC" w:rsidRDefault="0026707D" w:rsidP="00923FC6">
      <w:pPr>
        <w:tabs>
          <w:tab w:val="left" w:pos="9810"/>
        </w:tabs>
        <w:spacing w:before="240"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ტყის ხანძრების გამომწვევია ანთროპოგენური და ბუნებრივი ფაქტორები, რაც ბოლო წლებში გახშირებული და გახანგრძლივებული გვალვებით არის გამოწვე</w:t>
      </w:r>
      <w:r w:rsidRPr="009B42AC">
        <w:rPr>
          <w:rFonts w:ascii="Sylfaen" w:eastAsia="Arial Unicode MS" w:hAnsi="Sylfaen" w:cs="Arial Unicode MS"/>
          <w:highlight w:val="white"/>
          <w:lang w:val="ka-GE"/>
        </w:rPr>
        <w:t xml:space="preserve">ული. აგრეთვე, </w:t>
      </w:r>
      <w:r w:rsidRPr="009B42AC">
        <w:rPr>
          <w:rFonts w:ascii="Sylfaen" w:eastAsia="Arial Unicode MS" w:hAnsi="Sylfaen" w:cs="Arial Unicode MS"/>
          <w:lang w:val="ka-GE"/>
        </w:rPr>
        <w:t xml:space="preserve">სასოფლო-სამეურნეო ნაკვეთებისა და საძოვრების გადაწვის ფართოდ გავრცელებული პრაქტიკა ხშირად ხდება ხანძრის გამომწვევი მიზეზი მიმდებარე ტყეებში. ასევე, ძალიან ხშირია ტყეში საყოფაცხოვრებო ნარჩენების დატოვების შედეგად გამოწვეული ხანძრები. მნიშვნელოვანია </w:t>
      </w:r>
      <w:r w:rsidRPr="009B42AC">
        <w:rPr>
          <w:rFonts w:ascii="Sylfaen" w:eastAsia="Arial Unicode MS" w:hAnsi="Sylfaen" w:cs="Arial Unicode MS"/>
          <w:lang w:val="ka-GE"/>
        </w:rPr>
        <w:lastRenderedPageBreak/>
        <w:t xml:space="preserve">ბუნებრივი ფაქტორებით გამოწვეული ხანძრების რაოდენობის მატება, რაც კლიმატის ცვლილებიდან გამომდინარეობს. მიუხედავად უკანასკნელ წლებში მიღებული გამოცდილებისა, ტყის ხანძრების კერების გამოვლენის და მასთან ბრძოლის სისტემა ჯერ კიდევ არ არის სრულყოფილი. </w:t>
      </w:r>
    </w:p>
    <w:p w14:paraId="3D7B77E0" w14:textId="5870234A" w:rsidR="0026707D" w:rsidRPr="009B42AC" w:rsidRDefault="0026707D" w:rsidP="00785731">
      <w:pPr>
        <w:tabs>
          <w:tab w:val="left" w:pos="9810"/>
        </w:tabs>
        <w:spacing w:before="240" w:after="0" w:line="276" w:lineRule="auto"/>
        <w:jc w:val="center"/>
        <w:rPr>
          <w:rFonts w:ascii="Sylfaen" w:eastAsia="Times New Roman" w:hAnsi="Sylfaen" w:cs="Times New Roman"/>
          <w:lang w:val="ka-GE"/>
        </w:rPr>
      </w:pPr>
      <w:r w:rsidRPr="009B42AC">
        <w:rPr>
          <w:rFonts w:ascii="Sylfaen" w:eastAsia="Arial Unicode MS" w:hAnsi="Sylfaen" w:cs="Arial Unicode MS"/>
          <w:b/>
          <w:color w:val="000000"/>
          <w:lang w:val="ka-GE"/>
        </w:rPr>
        <w:t>დიაგრამა 6.3.2: ტყის და ველის ხანძრები (მათ შორის აჭარის ა/რ-ში და საქართველოს დაცულ ტერიტორიებზე) ხანძრების რაოდენობის, მოცული ფართობის, ნახანძრალი და აღდგენილი ფართობის  მითითებით (2013-202</w:t>
      </w:r>
      <w:r w:rsidR="00C27A40" w:rsidRPr="009B42AC">
        <w:rPr>
          <w:rFonts w:ascii="Sylfaen" w:eastAsia="Arial Unicode MS" w:hAnsi="Sylfaen" w:cs="Arial Unicode MS"/>
          <w:b/>
          <w:color w:val="000000"/>
          <w:lang w:val="ka-GE"/>
        </w:rPr>
        <w:t>1</w:t>
      </w:r>
      <w:r w:rsidRPr="009B42AC">
        <w:rPr>
          <w:rFonts w:ascii="Sylfaen" w:eastAsia="Arial Unicode MS" w:hAnsi="Sylfaen" w:cs="Arial Unicode MS"/>
          <w:b/>
          <w:color w:val="000000"/>
          <w:lang w:val="ka-GE"/>
        </w:rPr>
        <w:t xml:space="preserve"> წწ)</w:t>
      </w:r>
    </w:p>
    <w:p w14:paraId="44B2A40B" w14:textId="7F99168E" w:rsidR="0026707D" w:rsidRPr="009B42AC" w:rsidRDefault="00C27A40" w:rsidP="00923FC6">
      <w:pPr>
        <w:tabs>
          <w:tab w:val="left" w:pos="9810"/>
        </w:tabs>
        <w:jc w:val="center"/>
        <w:rPr>
          <w:rFonts w:ascii="Sylfaen" w:hAnsi="Sylfaen"/>
          <w:shd w:val="clear" w:color="auto" w:fill="EFEFEF"/>
          <w:lang w:val="ka-GE"/>
        </w:rPr>
      </w:pPr>
      <w:r w:rsidRPr="009B42AC">
        <w:rPr>
          <w:rFonts w:ascii="Sylfaen" w:eastAsia="Times New Roman" w:hAnsi="Sylfaen" w:cs="Times New Roman"/>
          <w:noProof/>
          <w:lang w:val="ka-GE"/>
        </w:rPr>
        <w:drawing>
          <wp:inline distT="0" distB="0" distL="0" distR="0" wp14:anchorId="2F03553A" wp14:editId="2DE94D7D">
            <wp:extent cx="5543550" cy="3404766"/>
            <wp:effectExtent l="0" t="0" r="0" b="5715"/>
            <wp:docPr id="1043851" name="Picture 104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49836" cy="3408627"/>
                    </a:xfrm>
                    <a:prstGeom prst="rect">
                      <a:avLst/>
                    </a:prstGeom>
                    <a:noFill/>
                  </pic:spPr>
                </pic:pic>
              </a:graphicData>
            </a:graphic>
          </wp:inline>
        </w:drawing>
      </w:r>
    </w:p>
    <w:p w14:paraId="144C0168" w14:textId="4CDA971C" w:rsidR="0026707D" w:rsidRPr="009B42AC" w:rsidRDefault="0026707D" w:rsidP="00923FC6">
      <w:pPr>
        <w:tabs>
          <w:tab w:val="left" w:pos="9810"/>
        </w:tabs>
        <w:jc w:val="center"/>
        <w:rPr>
          <w:rFonts w:ascii="Sylfaen" w:hAnsi="Sylfaen"/>
          <w:i/>
          <w:iCs/>
          <w:shd w:val="clear" w:color="auto" w:fill="EFEFEF"/>
          <w:lang w:val="ka-GE"/>
        </w:rPr>
      </w:pPr>
      <w:r w:rsidRPr="009B42AC">
        <w:rPr>
          <w:rFonts w:ascii="Sylfaen" w:hAnsi="Sylfaen"/>
          <w:i/>
          <w:iCs/>
          <w:sz w:val="20"/>
          <w:szCs w:val="20"/>
          <w:lang w:val="ka-GE"/>
        </w:rPr>
        <w:t>წყარო: საქართველოს ბუნებრივი რესურსები და გარემოს დაცვა, საქსტატი</w:t>
      </w:r>
      <w:bookmarkStart w:id="11" w:name="_heading=h.1pxezwc" w:colFirst="0" w:colLast="0"/>
      <w:bookmarkEnd w:id="11"/>
      <w:r w:rsidRPr="009B42AC">
        <w:rPr>
          <w:rFonts w:ascii="Sylfaen" w:hAnsi="Sylfaen"/>
          <w:i/>
          <w:iCs/>
          <w:sz w:val="20"/>
          <w:szCs w:val="20"/>
          <w:lang w:val="ka-GE"/>
        </w:rPr>
        <w:t>, 202</w:t>
      </w:r>
      <w:r w:rsidR="00C27A40" w:rsidRPr="009B42AC">
        <w:rPr>
          <w:rFonts w:ascii="Sylfaen" w:hAnsi="Sylfaen"/>
          <w:i/>
          <w:iCs/>
          <w:sz w:val="20"/>
          <w:szCs w:val="20"/>
          <w:lang w:val="ka-GE"/>
        </w:rPr>
        <w:t>1</w:t>
      </w:r>
    </w:p>
    <w:tbl>
      <w:tblPr>
        <w:tblW w:w="10440" w:type="dxa"/>
        <w:tblBorders>
          <w:top w:val="nil"/>
          <w:left w:val="nil"/>
          <w:bottom w:val="nil"/>
          <w:right w:val="nil"/>
          <w:insideH w:val="nil"/>
          <w:insideV w:val="nil"/>
        </w:tblBorders>
        <w:tblLayout w:type="fixed"/>
        <w:tblLook w:val="0600" w:firstRow="0" w:lastRow="0" w:firstColumn="0" w:lastColumn="0" w:noHBand="1" w:noVBand="1"/>
      </w:tblPr>
      <w:tblGrid>
        <w:gridCol w:w="450"/>
        <w:gridCol w:w="1260"/>
        <w:gridCol w:w="900"/>
        <w:gridCol w:w="990"/>
        <w:gridCol w:w="810"/>
        <w:gridCol w:w="990"/>
        <w:gridCol w:w="990"/>
        <w:gridCol w:w="990"/>
        <w:gridCol w:w="990"/>
        <w:gridCol w:w="990"/>
        <w:gridCol w:w="1080"/>
      </w:tblGrid>
      <w:tr w:rsidR="0026707D" w:rsidRPr="009B42AC" w14:paraId="73355CCB" w14:textId="77777777" w:rsidTr="00505853">
        <w:trPr>
          <w:gridAfter w:val="1"/>
          <w:wAfter w:w="1080" w:type="dxa"/>
          <w:trHeight w:val="1070"/>
        </w:trPr>
        <w:tc>
          <w:tcPr>
            <w:tcW w:w="9360" w:type="dxa"/>
            <w:gridSpan w:val="10"/>
            <w:tcBorders>
              <w:top w:val="nil"/>
              <w:left w:val="nil"/>
              <w:bottom w:val="single" w:sz="8" w:space="0" w:color="000000"/>
              <w:right w:val="nil"/>
            </w:tcBorders>
            <w:tcMar>
              <w:top w:w="100" w:type="dxa"/>
              <w:left w:w="100" w:type="dxa"/>
              <w:bottom w:w="100" w:type="dxa"/>
              <w:right w:w="100" w:type="dxa"/>
            </w:tcMar>
          </w:tcPr>
          <w:p w14:paraId="42DEAA3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ცხრილი 6.3.1: სსიპ ეროვნული სატყეო სააგენტოს მართვას დაქვემდებარებულ ტყის მასივში დაფიქსირებული ხანძრების შემთხვევა რეგიონების მიხედვით (2018-2021 წწ)</w:t>
            </w:r>
          </w:p>
        </w:tc>
      </w:tr>
      <w:tr w:rsidR="0026707D" w:rsidRPr="009B42AC" w14:paraId="3F531D08" w14:textId="77777777" w:rsidTr="00505853">
        <w:trPr>
          <w:gridAfter w:val="1"/>
          <w:wAfter w:w="1080" w:type="dxa"/>
          <w:trHeight w:val="592"/>
        </w:trPr>
        <w:tc>
          <w:tcPr>
            <w:tcW w:w="45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35BCE6"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N</w:t>
            </w:r>
          </w:p>
        </w:tc>
        <w:tc>
          <w:tcPr>
            <w:tcW w:w="126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9CA5C9"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რეგიონი</w:t>
            </w:r>
          </w:p>
        </w:tc>
        <w:tc>
          <w:tcPr>
            <w:tcW w:w="189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90EEE1"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2018 წელი</w:t>
            </w:r>
          </w:p>
        </w:tc>
        <w:tc>
          <w:tcPr>
            <w:tcW w:w="18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2905ED"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2019 წელი</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D54D49"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2020 წელი</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02AA7B"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2021 წელი</w:t>
            </w:r>
          </w:p>
        </w:tc>
      </w:tr>
      <w:tr w:rsidR="0026707D" w:rsidRPr="009B42AC" w14:paraId="3F137FFC" w14:textId="77777777" w:rsidTr="00505853">
        <w:trPr>
          <w:gridAfter w:val="1"/>
          <w:wAfter w:w="1080" w:type="dxa"/>
          <w:trHeight w:val="1655"/>
        </w:trPr>
        <w:tc>
          <w:tcPr>
            <w:tcW w:w="45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8D8868" w14:textId="77777777" w:rsidR="0026707D" w:rsidRPr="009B42AC" w:rsidRDefault="0026707D" w:rsidP="00923FC6">
            <w:pPr>
              <w:widowControl w:val="0"/>
              <w:tabs>
                <w:tab w:val="left" w:pos="9810"/>
              </w:tabs>
              <w:spacing w:after="0" w:line="276" w:lineRule="auto"/>
              <w:rPr>
                <w:rFonts w:ascii="Sylfaen" w:eastAsia="Merriweather" w:hAnsi="Sylfaen" w:cs="Merriweather"/>
                <w:b/>
                <w:lang w:val="ka-GE"/>
              </w:rPr>
            </w:pPr>
          </w:p>
        </w:tc>
        <w:tc>
          <w:tcPr>
            <w:tcW w:w="126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B6E914" w14:textId="77777777" w:rsidR="0026707D" w:rsidRPr="009B42AC" w:rsidRDefault="0026707D" w:rsidP="00923FC6">
            <w:pPr>
              <w:widowControl w:val="0"/>
              <w:tabs>
                <w:tab w:val="left" w:pos="9810"/>
              </w:tabs>
              <w:spacing w:after="0" w:line="276" w:lineRule="auto"/>
              <w:rPr>
                <w:rFonts w:ascii="Sylfaen" w:eastAsia="Merriweather" w:hAnsi="Sylfaen" w:cs="Merriweather"/>
                <w:b/>
                <w:lang w:val="ka-GE"/>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18824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შემთხვევის</w:t>
            </w:r>
          </w:p>
          <w:p w14:paraId="454B9C3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რაოდენობა</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B5A8F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ფართობი (ჰა)</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1F557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შემთხვევის</w:t>
            </w:r>
          </w:p>
          <w:p w14:paraId="511F3C6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რაოდენობა</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5D363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ფართობი (ჰა)</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F61DB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შემთხვევის</w:t>
            </w:r>
          </w:p>
          <w:p w14:paraId="6CDFF79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რაოდენობა</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2A0F1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ფართობი (ჰა)</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9261F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შემთხვევის</w:t>
            </w:r>
          </w:p>
          <w:p w14:paraId="31C419F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რაოდენობა</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23FFA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ფართობი (ჰა)</w:t>
            </w:r>
          </w:p>
        </w:tc>
      </w:tr>
      <w:tr w:rsidR="0026707D" w:rsidRPr="009B42AC" w14:paraId="6FA2F67F" w14:textId="77777777" w:rsidTr="00505853">
        <w:trPr>
          <w:gridAfter w:val="1"/>
          <w:wAfter w:w="1080" w:type="dxa"/>
          <w:trHeight w:val="260"/>
        </w:trPr>
        <w:tc>
          <w:tcPr>
            <w:tcW w:w="450" w:type="dxa"/>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6A21C9F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126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2D4E571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90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316FA39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22E46F7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81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3095E3C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014F38A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573E55A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0D69F8B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35763C4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13F3161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10</w:t>
            </w:r>
          </w:p>
        </w:tc>
      </w:tr>
      <w:tr w:rsidR="0026707D" w:rsidRPr="009B42AC" w14:paraId="7FD59F7A" w14:textId="77777777" w:rsidTr="00505853">
        <w:trPr>
          <w:gridAfter w:val="1"/>
          <w:wAfter w:w="1080" w:type="dxa"/>
          <w:trHeight w:val="510"/>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D7624B" w14:textId="77777777" w:rsidR="0026707D" w:rsidRPr="009B42AC" w:rsidRDefault="0026707D" w:rsidP="00923FC6">
            <w:pPr>
              <w:tabs>
                <w:tab w:val="left" w:pos="9810"/>
              </w:tabs>
              <w:spacing w:before="240" w:line="276" w:lineRule="auto"/>
              <w:jc w:val="right"/>
              <w:rPr>
                <w:rFonts w:ascii="Sylfaen" w:eastAsia="Merriweather" w:hAnsi="Sylfaen" w:cs="Merriweather"/>
                <w:lang w:val="ka-GE"/>
              </w:rPr>
            </w:pPr>
            <w:r w:rsidRPr="009B42AC">
              <w:rPr>
                <w:rFonts w:ascii="Sylfaen" w:eastAsia="Merriweather" w:hAnsi="Sylfaen" w:cs="Merriweather"/>
                <w:lang w:val="ka-GE"/>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E2B056"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ქვემო ქართლი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93ABF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38B23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1ABF0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1E51F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35.6</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3B714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18</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76B1D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162.22</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91BCF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0BB96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30.03</w:t>
            </w:r>
          </w:p>
        </w:tc>
      </w:tr>
      <w:tr w:rsidR="0026707D" w:rsidRPr="009B42AC" w14:paraId="14721B08" w14:textId="77777777" w:rsidTr="00505853">
        <w:trPr>
          <w:gridAfter w:val="1"/>
          <w:wAfter w:w="1080" w:type="dxa"/>
          <w:trHeight w:val="367"/>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540887" w14:textId="77777777" w:rsidR="0026707D" w:rsidRPr="009B42AC" w:rsidRDefault="0026707D" w:rsidP="00923FC6">
            <w:pPr>
              <w:tabs>
                <w:tab w:val="left" w:pos="9810"/>
              </w:tabs>
              <w:spacing w:before="240" w:line="276" w:lineRule="auto"/>
              <w:jc w:val="right"/>
              <w:rPr>
                <w:rFonts w:ascii="Sylfaen" w:eastAsia="Merriweather" w:hAnsi="Sylfaen" w:cs="Merriweather"/>
                <w:lang w:val="ka-GE"/>
              </w:rPr>
            </w:pPr>
            <w:r w:rsidRPr="009B42AC">
              <w:rPr>
                <w:rFonts w:ascii="Sylfaen" w:eastAsia="Merriweather" w:hAnsi="Sylfaen" w:cs="Merriweather"/>
                <w:lang w:val="ka-GE"/>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D7EA99"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იმერეთი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4FDB5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9E06F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14.9</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7F4A8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28</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5B6B2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178.835</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2B451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18</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0534A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92.6</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C0D8B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4677E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71.6</w:t>
            </w:r>
          </w:p>
        </w:tc>
      </w:tr>
      <w:tr w:rsidR="0026707D" w:rsidRPr="009B42AC" w14:paraId="2201134A" w14:textId="77777777" w:rsidTr="00505853">
        <w:trPr>
          <w:gridAfter w:val="1"/>
          <w:wAfter w:w="1080" w:type="dxa"/>
        </w:trPr>
        <w:tc>
          <w:tcPr>
            <w:tcW w:w="45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7883B42E" w14:textId="77777777" w:rsidR="0026707D" w:rsidRPr="009B42AC" w:rsidRDefault="0026707D" w:rsidP="00923FC6">
            <w:pPr>
              <w:tabs>
                <w:tab w:val="left" w:pos="9810"/>
              </w:tabs>
              <w:spacing w:before="240" w:line="276" w:lineRule="auto"/>
              <w:jc w:val="right"/>
              <w:rPr>
                <w:rFonts w:ascii="Sylfaen" w:eastAsia="Merriweather" w:hAnsi="Sylfaen" w:cs="Merriweather"/>
                <w:lang w:val="ka-GE"/>
              </w:rPr>
            </w:pPr>
            <w:r w:rsidRPr="009B42AC">
              <w:rPr>
                <w:rFonts w:ascii="Sylfaen" w:eastAsia="Merriweather" w:hAnsi="Sylfaen" w:cs="Merriweather"/>
                <w:lang w:val="ka-GE"/>
              </w:rPr>
              <w:t>3</w:t>
            </w:r>
          </w:p>
        </w:tc>
        <w:tc>
          <w:tcPr>
            <w:tcW w:w="126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6FA44457"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გურია</w:t>
            </w:r>
          </w:p>
        </w:tc>
        <w:tc>
          <w:tcPr>
            <w:tcW w:w="90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BDEB2B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797B131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81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1980F7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4195B4A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203</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27411B0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7B6BA1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11.06</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80E5A2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29A45FE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8.1</w:t>
            </w:r>
          </w:p>
        </w:tc>
      </w:tr>
      <w:tr w:rsidR="0026707D" w:rsidRPr="009B42AC" w14:paraId="33D05B66" w14:textId="77777777" w:rsidTr="00505853">
        <w:trPr>
          <w:gridAfter w:val="1"/>
          <w:wAfter w:w="1080" w:type="dxa"/>
          <w:trHeight w:val="1258"/>
        </w:trPr>
        <w:tc>
          <w:tcPr>
            <w:tcW w:w="45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4DD1F4" w14:textId="77777777" w:rsidR="0026707D" w:rsidRPr="009B42AC" w:rsidRDefault="0026707D" w:rsidP="00923FC6">
            <w:pPr>
              <w:tabs>
                <w:tab w:val="left" w:pos="9810"/>
              </w:tabs>
              <w:spacing w:before="240" w:line="276" w:lineRule="auto"/>
              <w:jc w:val="right"/>
              <w:rPr>
                <w:rFonts w:ascii="Sylfaen" w:eastAsia="Merriweather" w:hAnsi="Sylfaen" w:cs="Merriweather"/>
                <w:lang w:val="ka-GE"/>
              </w:rPr>
            </w:pPr>
            <w:r w:rsidRPr="009B42AC">
              <w:rPr>
                <w:rFonts w:ascii="Sylfaen" w:eastAsia="Merriweather" w:hAnsi="Sylfaen" w:cs="Merriweather"/>
                <w:lang w:val="ka-GE"/>
              </w:rPr>
              <w:t>4</w:t>
            </w:r>
          </w:p>
        </w:tc>
        <w:tc>
          <w:tcPr>
            <w:tcW w:w="126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A7C4FD7"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სამეგრელო - ზემო სვანეთი</w:t>
            </w:r>
          </w:p>
        </w:tc>
        <w:tc>
          <w:tcPr>
            <w:tcW w:w="90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E0FA88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9C1DA9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81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CEC146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10</w:t>
            </w: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7D7475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20.3</w:t>
            </w: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8D9074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22</w:t>
            </w: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8FA43B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106</w:t>
            </w: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40440B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w:t>
            </w: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233444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163.5</w:t>
            </w:r>
          </w:p>
        </w:tc>
      </w:tr>
      <w:tr w:rsidR="0026707D" w:rsidRPr="009B42AC" w14:paraId="13E3E561" w14:textId="77777777" w:rsidTr="00505853">
        <w:trPr>
          <w:gridAfter w:val="1"/>
          <w:wAfter w:w="1080" w:type="dxa"/>
          <w:trHeight w:val="322"/>
        </w:trPr>
        <w:tc>
          <w:tcPr>
            <w:tcW w:w="45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5B4F23A8" w14:textId="77777777" w:rsidR="0026707D" w:rsidRPr="009B42AC" w:rsidRDefault="0026707D" w:rsidP="00923FC6">
            <w:pPr>
              <w:tabs>
                <w:tab w:val="left" w:pos="9810"/>
              </w:tabs>
              <w:spacing w:before="240" w:line="276" w:lineRule="auto"/>
              <w:jc w:val="right"/>
              <w:rPr>
                <w:rFonts w:ascii="Sylfaen" w:eastAsia="Merriweather" w:hAnsi="Sylfaen" w:cs="Merriweather"/>
                <w:lang w:val="ka-GE"/>
              </w:rPr>
            </w:pPr>
            <w:r w:rsidRPr="009B42AC">
              <w:rPr>
                <w:rFonts w:ascii="Sylfaen" w:eastAsia="Merriweather" w:hAnsi="Sylfaen" w:cs="Merriweather"/>
                <w:lang w:val="ka-GE"/>
              </w:rPr>
              <w:t>5</w:t>
            </w:r>
          </w:p>
        </w:tc>
        <w:tc>
          <w:tcPr>
            <w:tcW w:w="126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617C870"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სამცხე-ჯავახეთი</w:t>
            </w:r>
          </w:p>
        </w:tc>
        <w:tc>
          <w:tcPr>
            <w:tcW w:w="90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5971337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66CF968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81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44CF558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6111A9C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3.02</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7DAB5A4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31B298C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0.2</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2B9CD00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39E4A6E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1.5</w:t>
            </w:r>
          </w:p>
        </w:tc>
      </w:tr>
      <w:tr w:rsidR="0026707D" w:rsidRPr="009B42AC" w14:paraId="5B1FA42B" w14:textId="77777777" w:rsidTr="00505853">
        <w:trPr>
          <w:gridAfter w:val="1"/>
          <w:wAfter w:w="1080" w:type="dxa"/>
          <w:trHeight w:val="142"/>
        </w:trPr>
        <w:tc>
          <w:tcPr>
            <w:tcW w:w="450" w:type="dxa"/>
            <w:tcBorders>
              <w:top w:val="single" w:sz="4" w:space="0" w:color="000000"/>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28E37E93" w14:textId="77777777" w:rsidR="0026707D" w:rsidRPr="009B42AC" w:rsidRDefault="0026707D" w:rsidP="00923FC6">
            <w:pPr>
              <w:tabs>
                <w:tab w:val="left" w:pos="9810"/>
              </w:tabs>
              <w:spacing w:before="240" w:line="276" w:lineRule="auto"/>
              <w:jc w:val="right"/>
              <w:rPr>
                <w:rFonts w:ascii="Sylfaen" w:eastAsia="Merriweather" w:hAnsi="Sylfaen" w:cs="Merriweather"/>
                <w:lang w:val="ka-GE"/>
              </w:rPr>
            </w:pPr>
            <w:r w:rsidRPr="009B42AC">
              <w:rPr>
                <w:rFonts w:ascii="Sylfaen" w:eastAsia="Merriweather" w:hAnsi="Sylfaen" w:cs="Merriweather"/>
                <w:lang w:val="ka-GE"/>
              </w:rPr>
              <w:t>6</w:t>
            </w:r>
          </w:p>
        </w:tc>
        <w:tc>
          <w:tcPr>
            <w:tcW w:w="126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3A7B9A0E"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შიდა ქართლი</w:t>
            </w:r>
          </w:p>
        </w:tc>
        <w:tc>
          <w:tcPr>
            <w:tcW w:w="90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32D1DDF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w:t>
            </w:r>
          </w:p>
        </w:tc>
        <w:tc>
          <w:tcPr>
            <w:tcW w:w="99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383CD5C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15.3</w:t>
            </w:r>
          </w:p>
        </w:tc>
        <w:tc>
          <w:tcPr>
            <w:tcW w:w="81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10E2CC2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w:t>
            </w:r>
          </w:p>
        </w:tc>
        <w:tc>
          <w:tcPr>
            <w:tcW w:w="99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67BDB95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70.6</w:t>
            </w:r>
          </w:p>
        </w:tc>
        <w:tc>
          <w:tcPr>
            <w:tcW w:w="99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747D51D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w:t>
            </w:r>
          </w:p>
        </w:tc>
        <w:tc>
          <w:tcPr>
            <w:tcW w:w="99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06BAA21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52.5</w:t>
            </w:r>
          </w:p>
        </w:tc>
        <w:tc>
          <w:tcPr>
            <w:tcW w:w="99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40EA251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99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719E25D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w:t>
            </w:r>
          </w:p>
        </w:tc>
      </w:tr>
      <w:tr w:rsidR="0026707D" w:rsidRPr="009B42AC" w14:paraId="4A2F744B" w14:textId="77777777" w:rsidTr="00505853">
        <w:trPr>
          <w:gridAfter w:val="1"/>
          <w:wAfter w:w="1080" w:type="dxa"/>
          <w:trHeight w:val="1510"/>
        </w:trPr>
        <w:tc>
          <w:tcPr>
            <w:tcW w:w="45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E9DC76" w14:textId="77777777" w:rsidR="0026707D" w:rsidRPr="009B42AC" w:rsidRDefault="0026707D" w:rsidP="00923FC6">
            <w:pPr>
              <w:tabs>
                <w:tab w:val="left" w:pos="9810"/>
              </w:tabs>
              <w:spacing w:before="240" w:line="276" w:lineRule="auto"/>
              <w:jc w:val="right"/>
              <w:rPr>
                <w:rFonts w:ascii="Sylfaen" w:eastAsia="Merriweather" w:hAnsi="Sylfaen" w:cs="Merriweather"/>
                <w:lang w:val="ka-GE"/>
              </w:rPr>
            </w:pPr>
            <w:r w:rsidRPr="009B42AC">
              <w:rPr>
                <w:rFonts w:ascii="Sylfaen" w:eastAsia="Merriweather" w:hAnsi="Sylfaen" w:cs="Merriweather"/>
                <w:lang w:val="ka-GE"/>
              </w:rPr>
              <w:t>7</w:t>
            </w:r>
          </w:p>
        </w:tc>
        <w:tc>
          <w:tcPr>
            <w:tcW w:w="126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1BB88B7"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რაჭა-ლეჩხუმი ქვემო სვანეთი</w:t>
            </w:r>
          </w:p>
        </w:tc>
        <w:tc>
          <w:tcPr>
            <w:tcW w:w="90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27892E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p w14:paraId="46A840CB" w14:textId="77777777" w:rsidR="0026707D" w:rsidRPr="009B42AC" w:rsidRDefault="0026707D" w:rsidP="00923FC6">
            <w:pPr>
              <w:tabs>
                <w:tab w:val="left" w:pos="9810"/>
              </w:tabs>
              <w:rPr>
                <w:rFonts w:ascii="Sylfaen" w:eastAsia="Merriweather" w:hAnsi="Sylfaen" w:cs="Merriweather"/>
                <w:lang w:val="ka-GE"/>
              </w:rPr>
            </w:pP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FCA914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p w14:paraId="593408FD" w14:textId="77777777" w:rsidR="0026707D" w:rsidRPr="009B42AC" w:rsidRDefault="0026707D" w:rsidP="00923FC6">
            <w:pPr>
              <w:tabs>
                <w:tab w:val="left" w:pos="9810"/>
              </w:tabs>
              <w:rPr>
                <w:rFonts w:ascii="Sylfaen" w:eastAsia="Merriweather" w:hAnsi="Sylfaen" w:cs="Merriweather"/>
                <w:lang w:val="ka-GE"/>
              </w:rPr>
            </w:pPr>
          </w:p>
        </w:tc>
        <w:tc>
          <w:tcPr>
            <w:tcW w:w="81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C49B49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w:t>
            </w:r>
          </w:p>
          <w:p w14:paraId="72A1E729" w14:textId="77777777" w:rsidR="0026707D" w:rsidRPr="009B42AC" w:rsidRDefault="0026707D" w:rsidP="00923FC6">
            <w:pPr>
              <w:tabs>
                <w:tab w:val="left" w:pos="801"/>
                <w:tab w:val="left" w:pos="9810"/>
              </w:tabs>
              <w:rPr>
                <w:rFonts w:ascii="Sylfaen" w:eastAsia="Merriweather" w:hAnsi="Sylfaen" w:cs="Merriweather"/>
                <w:lang w:val="ka-GE"/>
              </w:rPr>
            </w:pP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82DF5B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128.5</w:t>
            </w:r>
          </w:p>
          <w:p w14:paraId="26388E5A" w14:textId="77777777" w:rsidR="0026707D" w:rsidRPr="009B42AC" w:rsidRDefault="0026707D" w:rsidP="00923FC6">
            <w:pPr>
              <w:tabs>
                <w:tab w:val="left" w:pos="601"/>
                <w:tab w:val="left" w:pos="9810"/>
              </w:tabs>
              <w:rPr>
                <w:rFonts w:ascii="Sylfaen" w:eastAsia="Merriweather" w:hAnsi="Sylfaen" w:cs="Merriweather"/>
                <w:lang w:val="ka-GE"/>
              </w:rPr>
            </w:pP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2B9EBD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w:t>
            </w:r>
          </w:p>
          <w:p w14:paraId="119A369C" w14:textId="77777777" w:rsidR="0026707D" w:rsidRPr="009B42AC" w:rsidRDefault="0026707D" w:rsidP="00923FC6">
            <w:pPr>
              <w:tabs>
                <w:tab w:val="left" w:pos="9810"/>
              </w:tabs>
              <w:rPr>
                <w:rFonts w:ascii="Sylfaen" w:eastAsia="Merriweather" w:hAnsi="Sylfaen" w:cs="Merriweather"/>
                <w:lang w:val="ka-GE"/>
              </w:rPr>
            </w:pP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42DB06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74</w:t>
            </w:r>
          </w:p>
          <w:p w14:paraId="47D61073" w14:textId="77777777" w:rsidR="0026707D" w:rsidRPr="009B42AC" w:rsidRDefault="0026707D" w:rsidP="00923FC6">
            <w:pPr>
              <w:tabs>
                <w:tab w:val="left" w:pos="9810"/>
              </w:tabs>
              <w:rPr>
                <w:rFonts w:ascii="Sylfaen" w:eastAsia="Merriweather" w:hAnsi="Sylfaen" w:cs="Merriweather"/>
                <w:lang w:val="ka-GE"/>
              </w:rPr>
            </w:pP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A41F73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10</w:t>
            </w:r>
          </w:p>
          <w:p w14:paraId="4FB631AE" w14:textId="77777777" w:rsidR="0026707D" w:rsidRPr="009B42AC" w:rsidRDefault="0026707D" w:rsidP="00923FC6">
            <w:pPr>
              <w:tabs>
                <w:tab w:val="left" w:pos="9810"/>
              </w:tabs>
              <w:rPr>
                <w:rFonts w:ascii="Sylfaen" w:eastAsia="Merriweather" w:hAnsi="Sylfaen" w:cs="Merriweather"/>
                <w:lang w:val="ka-GE"/>
              </w:rPr>
            </w:pP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B9CB05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134.06</w:t>
            </w:r>
          </w:p>
          <w:p w14:paraId="6524A734" w14:textId="77777777" w:rsidR="0026707D" w:rsidRPr="009B42AC" w:rsidRDefault="0026707D" w:rsidP="00923FC6">
            <w:pPr>
              <w:tabs>
                <w:tab w:val="left" w:pos="9810"/>
              </w:tabs>
              <w:rPr>
                <w:rFonts w:ascii="Sylfaen" w:eastAsia="Merriweather" w:hAnsi="Sylfaen" w:cs="Merriweather"/>
                <w:lang w:val="ka-GE"/>
              </w:rPr>
            </w:pPr>
          </w:p>
        </w:tc>
      </w:tr>
      <w:tr w:rsidR="0026707D" w:rsidRPr="009B42AC" w14:paraId="36D71EAB" w14:textId="77777777" w:rsidTr="00505853">
        <w:trPr>
          <w:gridAfter w:val="1"/>
          <w:wAfter w:w="1080" w:type="dxa"/>
          <w:trHeight w:val="457"/>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8D4B7F" w14:textId="77777777" w:rsidR="0026707D" w:rsidRPr="009B42AC" w:rsidRDefault="0026707D" w:rsidP="00923FC6">
            <w:pPr>
              <w:tabs>
                <w:tab w:val="left" w:pos="9810"/>
              </w:tabs>
              <w:spacing w:before="240" w:line="276" w:lineRule="auto"/>
              <w:jc w:val="right"/>
              <w:rPr>
                <w:rFonts w:ascii="Sylfaen" w:eastAsia="Merriweather" w:hAnsi="Sylfaen" w:cs="Merriweather"/>
                <w:lang w:val="ka-GE"/>
              </w:rPr>
            </w:pPr>
            <w:r w:rsidRPr="009B42AC">
              <w:rPr>
                <w:rFonts w:ascii="Sylfaen" w:eastAsia="Merriweather" w:hAnsi="Sylfaen" w:cs="Merriweather"/>
                <w:lang w:val="ka-GE"/>
              </w:rPr>
              <w:lastRenderedPageBreak/>
              <w:t>8</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961057"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კახეთი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FDC53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832F7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BFA37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24</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EF0CE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221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CE0F4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35</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2D9E5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197</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1F5CD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38C47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w:t>
            </w:r>
          </w:p>
        </w:tc>
      </w:tr>
      <w:tr w:rsidR="0026707D" w:rsidRPr="009B42AC" w14:paraId="4D795A02" w14:textId="77777777" w:rsidTr="00505853">
        <w:trPr>
          <w:gridAfter w:val="1"/>
          <w:wAfter w:w="1080" w:type="dxa"/>
          <w:trHeight w:val="472"/>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C05A7D" w14:textId="77777777" w:rsidR="0026707D" w:rsidRPr="009B42AC" w:rsidRDefault="0026707D" w:rsidP="00923FC6">
            <w:pPr>
              <w:tabs>
                <w:tab w:val="left" w:pos="9810"/>
              </w:tabs>
              <w:spacing w:before="240" w:line="276" w:lineRule="auto"/>
              <w:jc w:val="right"/>
              <w:rPr>
                <w:rFonts w:ascii="Sylfaen" w:eastAsia="Merriweather" w:hAnsi="Sylfaen" w:cs="Merriweather"/>
                <w:lang w:val="ka-GE"/>
              </w:rPr>
            </w:pPr>
            <w:r w:rsidRPr="009B42AC">
              <w:rPr>
                <w:rFonts w:ascii="Sylfaen" w:eastAsia="Merriweather" w:hAnsi="Sylfaen" w:cs="Merriweather"/>
                <w:lang w:val="ka-GE"/>
              </w:rPr>
              <w:t>9</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5C5B7A"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მცხეთა-მთიანეთი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2E511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E94C8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2A805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8B19A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64A39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E3C17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139</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8229F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905E2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p>
        </w:tc>
      </w:tr>
      <w:tr w:rsidR="0026707D" w:rsidRPr="009B42AC" w14:paraId="2F82C378" w14:textId="77777777" w:rsidTr="00505853">
        <w:trPr>
          <w:gridAfter w:val="1"/>
          <w:wAfter w:w="1080" w:type="dxa"/>
          <w:trHeight w:val="899"/>
        </w:trPr>
        <w:tc>
          <w:tcPr>
            <w:tcW w:w="1710" w:type="dxa"/>
            <w:gridSpan w:val="2"/>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437ED605"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w:t>
            </w:r>
          </w:p>
        </w:tc>
        <w:tc>
          <w:tcPr>
            <w:tcW w:w="90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73E548BE"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12</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3E249370"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34.2</w:t>
            </w:r>
          </w:p>
        </w:tc>
        <w:tc>
          <w:tcPr>
            <w:tcW w:w="81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1C39179E"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92</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554BB967"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860.855</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55147650"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118</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0D0BC95C"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834.58</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18389049"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44</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4D040D65"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440.79</w:t>
            </w:r>
          </w:p>
        </w:tc>
      </w:tr>
      <w:tr w:rsidR="0026707D" w:rsidRPr="009B42AC" w14:paraId="06F0B55E" w14:textId="77777777" w:rsidTr="00505853">
        <w:trPr>
          <w:trHeight w:val="500"/>
        </w:trPr>
        <w:tc>
          <w:tcPr>
            <w:tcW w:w="10440" w:type="dxa"/>
            <w:gridSpan w:val="11"/>
            <w:tcBorders>
              <w:top w:val="nil"/>
              <w:left w:val="nil"/>
              <w:bottom w:val="single" w:sz="8" w:space="0" w:color="000000"/>
              <w:right w:val="nil"/>
            </w:tcBorders>
            <w:shd w:val="clear" w:color="auto" w:fill="auto"/>
            <w:tcMar>
              <w:top w:w="100" w:type="dxa"/>
              <w:left w:w="100" w:type="dxa"/>
              <w:bottom w:w="100" w:type="dxa"/>
              <w:right w:w="100" w:type="dxa"/>
            </w:tcMar>
          </w:tcPr>
          <w:p w14:paraId="46919C06" w14:textId="77777777" w:rsidR="0026707D" w:rsidRPr="009B42AC" w:rsidRDefault="0026707D" w:rsidP="00923FC6">
            <w:pPr>
              <w:tabs>
                <w:tab w:val="left" w:pos="9810"/>
              </w:tabs>
              <w:spacing w:before="240" w:after="0" w:line="276" w:lineRule="auto"/>
              <w:ind w:left="-1134"/>
              <w:jc w:val="center"/>
              <w:rPr>
                <w:rFonts w:ascii="Sylfaen" w:eastAsia="Merriweather" w:hAnsi="Sylfaen" w:cs="Merriweather"/>
                <w:bCs/>
                <w:i/>
                <w:sz w:val="20"/>
                <w:szCs w:val="20"/>
                <w:lang w:val="ka-GE"/>
              </w:rPr>
            </w:pPr>
            <w:r w:rsidRPr="009B42AC">
              <w:rPr>
                <w:rFonts w:ascii="Sylfaen" w:eastAsia="Arial Unicode MS" w:hAnsi="Sylfaen" w:cs="Arial Unicode MS"/>
                <w:bCs/>
                <w:i/>
                <w:sz w:val="20"/>
                <w:szCs w:val="20"/>
                <w:lang w:val="ka-GE"/>
              </w:rPr>
              <w:t>წყარო: სსიპ ეროვნული სატყეო სააგენტო</w:t>
            </w:r>
          </w:p>
          <w:p w14:paraId="5B1B6C51" w14:textId="77777777" w:rsidR="0026707D" w:rsidRPr="009B42AC" w:rsidRDefault="0026707D" w:rsidP="00923FC6">
            <w:pPr>
              <w:tabs>
                <w:tab w:val="left" w:pos="9810"/>
              </w:tabs>
              <w:spacing w:before="240" w:after="0" w:line="276" w:lineRule="auto"/>
              <w:ind w:left="-14" w:firstLine="14"/>
              <w:jc w:val="both"/>
              <w:rPr>
                <w:rFonts w:ascii="Sylfaen" w:eastAsia="Merriweather" w:hAnsi="Sylfaen" w:cs="Merriweather"/>
                <w:lang w:val="ka-GE"/>
              </w:rPr>
            </w:pPr>
            <w:r w:rsidRPr="009B42AC">
              <w:rPr>
                <w:rFonts w:ascii="Sylfaen" w:eastAsia="Arial Unicode MS" w:hAnsi="Sylfaen" w:cs="Arial Unicode MS"/>
                <w:lang w:val="ka-GE"/>
              </w:rPr>
              <w:t>2018-2021 წლის ჩათვლით სსიპ ეროვნული სატყეო სააგენტოს მართვას დაქვემდებარებულ სახელმწიფო ტყეში დაფიქსირდა ხანძრის 266 შემთხვევა. დამწვარმა ფართობმა შეადგინა 2170 ჰა.</w:t>
            </w:r>
          </w:p>
          <w:p w14:paraId="46174CF9"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ცხრილი 6.3.2. დაცულ ტერიტორიებზე ტყის ხანძრების შესახებ ინფორმაცია (2018-2021 წწ)</w:t>
            </w:r>
          </w:p>
        </w:tc>
      </w:tr>
      <w:tr w:rsidR="0026707D" w:rsidRPr="009B42AC" w14:paraId="470B3D05" w14:textId="77777777" w:rsidTr="00505853">
        <w:trPr>
          <w:trHeight w:val="590"/>
        </w:trPr>
        <w:tc>
          <w:tcPr>
            <w:tcW w:w="45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6A8082"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 xml:space="preserve">N </w:t>
            </w:r>
          </w:p>
        </w:tc>
        <w:tc>
          <w:tcPr>
            <w:tcW w:w="126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D0DF42"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დაცული ტერიტორიების ადმინისტრაცია</w:t>
            </w:r>
          </w:p>
        </w:tc>
        <w:tc>
          <w:tcPr>
            <w:tcW w:w="189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11AD43"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2018 წელი</w:t>
            </w:r>
          </w:p>
        </w:tc>
        <w:tc>
          <w:tcPr>
            <w:tcW w:w="18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30A55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2019 წელი</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44882"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2020 წელი</w:t>
            </w:r>
          </w:p>
        </w:tc>
        <w:tc>
          <w:tcPr>
            <w:tcW w:w="306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9E82C2"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2021 წელი</w:t>
            </w:r>
          </w:p>
        </w:tc>
      </w:tr>
      <w:tr w:rsidR="0026707D" w:rsidRPr="009B42AC" w14:paraId="5DF462E0" w14:textId="77777777" w:rsidTr="00505853">
        <w:trPr>
          <w:trHeight w:val="965"/>
        </w:trPr>
        <w:tc>
          <w:tcPr>
            <w:tcW w:w="450"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30BBEA" w14:textId="77777777" w:rsidR="0026707D" w:rsidRPr="009B42AC" w:rsidRDefault="0026707D" w:rsidP="00923FC6">
            <w:pPr>
              <w:widowControl w:val="0"/>
              <w:tabs>
                <w:tab w:val="left" w:pos="9810"/>
              </w:tabs>
              <w:spacing w:after="0" w:line="276" w:lineRule="auto"/>
              <w:rPr>
                <w:rFonts w:ascii="Sylfaen" w:eastAsia="Merriweather" w:hAnsi="Sylfaen" w:cs="Merriweather"/>
                <w:b/>
                <w:lang w:val="ka-GE"/>
              </w:rPr>
            </w:pPr>
          </w:p>
        </w:tc>
        <w:tc>
          <w:tcPr>
            <w:tcW w:w="126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A5C459" w14:textId="77777777" w:rsidR="0026707D" w:rsidRPr="009B42AC" w:rsidRDefault="0026707D" w:rsidP="00923FC6">
            <w:pPr>
              <w:widowControl w:val="0"/>
              <w:tabs>
                <w:tab w:val="left" w:pos="9810"/>
              </w:tabs>
              <w:spacing w:after="0" w:line="276" w:lineRule="auto"/>
              <w:rPr>
                <w:rFonts w:ascii="Sylfaen" w:eastAsia="Merriweather" w:hAnsi="Sylfaen" w:cs="Merriweather"/>
                <w:b/>
                <w:lang w:val="ka-GE"/>
              </w:rPr>
            </w:pP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6A309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შემთხვევის</w:t>
            </w:r>
          </w:p>
          <w:p w14:paraId="7FD816A1"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რაოდენობა</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E91AA6"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ფართობი (ჰა)</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B00508"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შემთხვევის</w:t>
            </w:r>
          </w:p>
          <w:p w14:paraId="17BDDCA0"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რაოდენობა</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C59BF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ფართობი (ჰა)</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FE767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შემთხვევის</w:t>
            </w:r>
          </w:p>
          <w:p w14:paraId="2914154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რაოდენობა</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81921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ფართობი (ჰა)</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CE973C"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შემთხვევის</w:t>
            </w:r>
          </w:p>
          <w:p w14:paraId="738C9D95"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რაოდენობა</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86443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ფართობი (ჰა)</w:t>
            </w:r>
          </w:p>
        </w:tc>
      </w:tr>
      <w:tr w:rsidR="0026707D" w:rsidRPr="009B42AC" w14:paraId="4B2A7752" w14:textId="77777777" w:rsidTr="00505853">
        <w:trPr>
          <w:trHeight w:val="620"/>
        </w:trPr>
        <w:tc>
          <w:tcPr>
            <w:tcW w:w="450" w:type="dxa"/>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0382045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126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2DEC623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90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6080495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348B8B3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81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6869992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36260A0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6C5C38C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28FA78D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w:t>
            </w:r>
          </w:p>
        </w:tc>
        <w:tc>
          <w:tcPr>
            <w:tcW w:w="1980" w:type="dxa"/>
            <w:gridSpan w:val="2"/>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2BFAAE7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w:t>
            </w:r>
          </w:p>
        </w:tc>
        <w:tc>
          <w:tcPr>
            <w:tcW w:w="108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4B02F2D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10</w:t>
            </w:r>
          </w:p>
        </w:tc>
      </w:tr>
      <w:tr w:rsidR="0026707D" w:rsidRPr="009B42AC" w14:paraId="63FA57C3" w14:textId="77777777" w:rsidTr="00505853">
        <w:trPr>
          <w:trHeight w:val="500"/>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30697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4BE56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ალგეთის ეროვნული პარკი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ACB06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F94A2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9E53A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FBB17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D4EC5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7C917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50</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E5485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15F23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371407C6" w14:textId="77777777" w:rsidTr="00505853">
        <w:trPr>
          <w:trHeight w:val="323"/>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05B2A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A2755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 xml:space="preserve">ვაშლოვანის </w:t>
            </w:r>
            <w:r w:rsidRPr="009B42AC">
              <w:rPr>
                <w:rFonts w:ascii="Sylfaen" w:eastAsia="Arial Unicode MS" w:hAnsi="Sylfaen" w:cs="Arial Unicode MS"/>
                <w:lang w:val="ka-GE"/>
              </w:rPr>
              <w:lastRenderedPageBreak/>
              <w:t>დაცული ტერიტორიები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7CAD4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lastRenderedPageBreak/>
              <w:t>2</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103D7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1800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1281F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1130C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850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8A38B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AE6AD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45BA5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093A7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180</w:t>
            </w:r>
          </w:p>
        </w:tc>
      </w:tr>
      <w:tr w:rsidR="0026707D" w:rsidRPr="009B42AC" w14:paraId="0D1834AC" w14:textId="77777777" w:rsidTr="00505853">
        <w:trPr>
          <w:trHeight w:val="404"/>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7B010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E3996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ბაწარა-ბაბანეურის დაცული ტერიტორიები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0C3C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4A94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3FC54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808B5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6D576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BECE0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F1D01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C7A52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1916CF36" w14:textId="77777777" w:rsidTr="00505853">
        <w:trPr>
          <w:trHeight w:val="500"/>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A959F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EE1EE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თუშეთის დაცული ტერიტორიები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2404E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DC868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21D1D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7D0FE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14</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D8247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FB429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35990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3B9D8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0.005</w:t>
            </w:r>
          </w:p>
        </w:tc>
      </w:tr>
      <w:tr w:rsidR="0026707D" w:rsidRPr="009B42AC" w14:paraId="6D6F132B" w14:textId="77777777" w:rsidTr="00505853">
        <w:trPr>
          <w:trHeight w:val="440"/>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18009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DA8C2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ბორჯომ-ხარაგაულის ეროვნული პარკი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3E6C1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C648C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0.02</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E2427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1CE96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0.05</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341A2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DAE61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4.8</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B9B72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B33E6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2.15</w:t>
            </w:r>
          </w:p>
        </w:tc>
      </w:tr>
      <w:tr w:rsidR="0026707D" w:rsidRPr="009B42AC" w14:paraId="3BA01497" w14:textId="77777777" w:rsidTr="00505853">
        <w:trPr>
          <w:trHeight w:val="620"/>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3F59B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61E6D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მაჭახელას ეროვნული პარკი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E1E81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1FC3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84E05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9EF25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C50A0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1E1DA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65A16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EEF7A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606F5C9B" w14:textId="77777777" w:rsidTr="00505853">
        <w:trPr>
          <w:trHeight w:val="25"/>
        </w:trPr>
        <w:tc>
          <w:tcPr>
            <w:tcW w:w="45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0742CAE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w:t>
            </w:r>
          </w:p>
        </w:tc>
        <w:tc>
          <w:tcPr>
            <w:tcW w:w="126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286F0F4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ფშავ-ხევსურეთის ეროვნული პარკი</w:t>
            </w:r>
          </w:p>
        </w:tc>
        <w:tc>
          <w:tcPr>
            <w:tcW w:w="90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47A91CC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3DC3162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23</w:t>
            </w:r>
          </w:p>
        </w:tc>
        <w:tc>
          <w:tcPr>
            <w:tcW w:w="81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034BD2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249D18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25</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64F8A0C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313DE8D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150</w:t>
            </w:r>
          </w:p>
        </w:tc>
        <w:tc>
          <w:tcPr>
            <w:tcW w:w="1980"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2F1AA79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0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2C9B649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75888863" w14:textId="77777777" w:rsidTr="00505853">
        <w:trPr>
          <w:trHeight w:val="638"/>
        </w:trPr>
        <w:tc>
          <w:tcPr>
            <w:tcW w:w="45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409F6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lastRenderedPageBreak/>
              <w:t>8</w:t>
            </w:r>
          </w:p>
        </w:tc>
        <w:tc>
          <w:tcPr>
            <w:tcW w:w="126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92FAD8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კოლხეთის ეროვნული პარკი</w:t>
            </w:r>
          </w:p>
        </w:tc>
        <w:tc>
          <w:tcPr>
            <w:tcW w:w="90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521B51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w:t>
            </w: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92E10E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580</w:t>
            </w:r>
          </w:p>
        </w:tc>
        <w:tc>
          <w:tcPr>
            <w:tcW w:w="81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74B089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15</w:t>
            </w: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4957C2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1955</w:t>
            </w: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5C96C5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18</w:t>
            </w:r>
          </w:p>
        </w:tc>
        <w:tc>
          <w:tcPr>
            <w:tcW w:w="9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B4F179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2176</w:t>
            </w:r>
          </w:p>
        </w:tc>
        <w:tc>
          <w:tcPr>
            <w:tcW w:w="1980"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4497DC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w:t>
            </w:r>
          </w:p>
        </w:tc>
        <w:tc>
          <w:tcPr>
            <w:tcW w:w="108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26A5D4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2415</w:t>
            </w:r>
          </w:p>
        </w:tc>
      </w:tr>
      <w:tr w:rsidR="0026707D" w:rsidRPr="009B42AC" w14:paraId="563A3AD9" w14:textId="77777777" w:rsidTr="00505853">
        <w:trPr>
          <w:trHeight w:val="458"/>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E52EE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4463C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თბილისის ეროვნული პარკი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B399C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208AF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800DC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9E7D2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3397B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50CFF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478B0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AC6F6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6F2DB8B0" w14:textId="77777777" w:rsidTr="00505853">
        <w:trPr>
          <w:trHeight w:val="548"/>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F089C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10</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23CD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კინტრიშის დაცული ტერიტორიები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44914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86C2E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EF53D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6F01C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0.3</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A3A6A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3E190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532E3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1F989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163E4BF1" w14:textId="77777777" w:rsidTr="00505853">
        <w:trPr>
          <w:trHeight w:val="638"/>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131E1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753BD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ქობულეთის დაცული ტერიტორიები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85230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ED7A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C32BE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77424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35D0E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C934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15</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CABE5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F50E9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w:t>
            </w:r>
          </w:p>
        </w:tc>
      </w:tr>
      <w:tr w:rsidR="0026707D" w:rsidRPr="009B42AC" w14:paraId="7DB85EEE" w14:textId="77777777" w:rsidTr="00505853">
        <w:trPr>
          <w:trHeight w:val="630"/>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F42B2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283F6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ჭაჭუნას აღკვეთილი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1509C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256D2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D8C0F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708B9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A900D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922D2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0.25</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DAB3A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2A743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1600FED8" w14:textId="77777777" w:rsidTr="00505853">
        <w:trPr>
          <w:trHeight w:val="800"/>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1ECD3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B3A17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მარტვილისა და ოკაცეს ბუნების ძეგლები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45BD4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7A1F7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16ACC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EFAC0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A68E6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B2349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98C55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D7B32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3.2</w:t>
            </w:r>
          </w:p>
        </w:tc>
      </w:tr>
      <w:tr w:rsidR="0026707D" w:rsidRPr="009B42AC" w14:paraId="30DE627D" w14:textId="77777777" w:rsidTr="00505853">
        <w:trPr>
          <w:trHeight w:val="630"/>
        </w:trPr>
        <w:tc>
          <w:tcPr>
            <w:tcW w:w="4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3D5AD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lastRenderedPageBreak/>
              <w:t>14</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D3CB8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ლაგოდეხის დაცული ტერიტორიები</w:t>
            </w:r>
          </w:p>
        </w:tc>
        <w:tc>
          <w:tcPr>
            <w:tcW w:w="9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34659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2B3B3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8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8C48B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CF294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6EEEC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CBBA7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BD1D1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125F4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w:t>
            </w:r>
          </w:p>
        </w:tc>
      </w:tr>
      <w:tr w:rsidR="0026707D" w:rsidRPr="009B42AC" w14:paraId="4C6F654D" w14:textId="77777777" w:rsidTr="00505853">
        <w:trPr>
          <w:trHeight w:val="962"/>
        </w:trPr>
        <w:tc>
          <w:tcPr>
            <w:tcW w:w="1710" w:type="dxa"/>
            <w:gridSpan w:val="2"/>
            <w:tcBorders>
              <w:top w:val="nil"/>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5E752F9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w:t>
            </w:r>
          </w:p>
        </w:tc>
        <w:tc>
          <w:tcPr>
            <w:tcW w:w="90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50B0DB46"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21</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2BD8F794"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2413.02</w:t>
            </w:r>
          </w:p>
        </w:tc>
        <w:tc>
          <w:tcPr>
            <w:tcW w:w="81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3D9EB8DD"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28</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0D26D6CC"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2852.4</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260B01C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27</w:t>
            </w:r>
          </w:p>
        </w:tc>
        <w:tc>
          <w:tcPr>
            <w:tcW w:w="99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0F506645"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2403.05</w:t>
            </w:r>
          </w:p>
        </w:tc>
        <w:tc>
          <w:tcPr>
            <w:tcW w:w="1980" w:type="dxa"/>
            <w:gridSpan w:val="2"/>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1A702E46"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15</w:t>
            </w:r>
          </w:p>
        </w:tc>
        <w:tc>
          <w:tcPr>
            <w:tcW w:w="1080"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5CABF8A9"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2605.36</w:t>
            </w:r>
          </w:p>
        </w:tc>
      </w:tr>
    </w:tbl>
    <w:p w14:paraId="688E291D" w14:textId="77777777" w:rsidR="0026707D" w:rsidRPr="009B42AC" w:rsidRDefault="0026707D" w:rsidP="00923FC6">
      <w:pPr>
        <w:tabs>
          <w:tab w:val="left" w:pos="9810"/>
        </w:tabs>
        <w:spacing w:before="240" w:after="0" w:line="276" w:lineRule="auto"/>
        <w:jc w:val="center"/>
        <w:rPr>
          <w:rFonts w:ascii="Sylfaen" w:eastAsia="Merriweather" w:hAnsi="Sylfaen" w:cs="Merriweather"/>
          <w:bCs/>
          <w:i/>
          <w:sz w:val="20"/>
          <w:szCs w:val="20"/>
          <w:lang w:val="ka-GE"/>
        </w:rPr>
      </w:pPr>
      <w:r w:rsidRPr="009B42AC">
        <w:rPr>
          <w:rFonts w:ascii="Sylfaen" w:eastAsia="Arial Unicode MS" w:hAnsi="Sylfaen" w:cs="Arial Unicode MS"/>
          <w:bCs/>
          <w:i/>
          <w:sz w:val="20"/>
          <w:szCs w:val="20"/>
          <w:lang w:val="ka-GE"/>
        </w:rPr>
        <w:t>წყარო: სსიპ დაცული ტერიტორიების სააგენტო</w:t>
      </w:r>
    </w:p>
    <w:p w14:paraId="30CC3E30" w14:textId="77777777" w:rsidR="0026707D" w:rsidRPr="009B42AC" w:rsidRDefault="0026707D" w:rsidP="00923FC6">
      <w:pPr>
        <w:tabs>
          <w:tab w:val="left" w:pos="9810"/>
        </w:tabs>
        <w:spacing w:before="240" w:after="0" w:line="276" w:lineRule="auto"/>
        <w:jc w:val="both"/>
        <w:rPr>
          <w:rFonts w:ascii="Sylfaen" w:eastAsia="Merriweather" w:hAnsi="Sylfaen" w:cs="Merriweather"/>
          <w:lang w:val="ka-GE"/>
        </w:rPr>
      </w:pPr>
      <w:r w:rsidRPr="009B42AC">
        <w:rPr>
          <w:rFonts w:ascii="Sylfaen" w:eastAsia="Arial Unicode MS" w:hAnsi="Sylfaen" w:cs="Arial Unicode MS"/>
          <w:lang w:val="ka-GE"/>
        </w:rPr>
        <w:t>2018-2021 წლის ჩათვლით  სსიპ დაცული ტერიტორიების ფარგლებში დაფიქსირდა ხანძრის 91 შემთხვევა. დამწვარმა ფართობმა შეადგინა 10273 ჰა.</w:t>
      </w:r>
    </w:p>
    <w:p w14:paraId="2CF6F982" w14:textId="1F2BB72C" w:rsidR="0026707D" w:rsidRPr="009B42AC" w:rsidRDefault="0026707D" w:rsidP="00923FC6">
      <w:pPr>
        <w:tabs>
          <w:tab w:val="left" w:pos="9810"/>
        </w:tabs>
        <w:spacing w:before="240" w:after="0" w:line="276" w:lineRule="auto"/>
        <w:jc w:val="both"/>
        <w:rPr>
          <w:rFonts w:ascii="Sylfaen" w:eastAsia="Merriweather" w:hAnsi="Sylfaen" w:cs="Merriweather"/>
          <w:b/>
          <w:lang w:val="ka-GE"/>
        </w:rPr>
      </w:pPr>
      <w:r w:rsidRPr="009B42AC">
        <w:rPr>
          <w:rFonts w:ascii="Sylfaen" w:eastAsia="Arial Unicode MS" w:hAnsi="Sylfaen" w:cs="Arial Unicode MS"/>
          <w:b/>
          <w:lang w:val="ka-GE"/>
        </w:rPr>
        <w:t xml:space="preserve">ტყის </w:t>
      </w:r>
      <w:r w:rsidR="00730777" w:rsidRPr="009B42AC">
        <w:rPr>
          <w:rFonts w:ascii="Sylfaen" w:eastAsia="Arial Unicode MS" w:hAnsi="Sylfaen" w:cs="Arial Unicode MS"/>
          <w:b/>
          <w:lang w:val="ka-GE"/>
        </w:rPr>
        <w:t>მავნე ორგანიზმების</w:t>
      </w:r>
      <w:r w:rsidRPr="009B42AC">
        <w:rPr>
          <w:rFonts w:ascii="Sylfaen" w:eastAsia="Arial Unicode MS" w:hAnsi="Sylfaen" w:cs="Arial Unicode MS"/>
          <w:b/>
          <w:lang w:val="ka-GE"/>
        </w:rPr>
        <w:t xml:space="preserve"> სახეობები, მათი გავრცელება და მათთან ბრძოლა რეგიონების მიხედვით (მათ შორის აჭარის ა/რ-ში და საქართველოს დაცულ ტერიტორიებზე)</w:t>
      </w:r>
    </w:p>
    <w:p w14:paraId="19CECD37" w14:textId="3756D9F1" w:rsidR="0026707D" w:rsidRPr="009B42AC" w:rsidRDefault="0026707D" w:rsidP="00923FC6">
      <w:pPr>
        <w:tabs>
          <w:tab w:val="left" w:pos="9810"/>
        </w:tabs>
        <w:spacing w:before="240" w:after="0" w:line="276" w:lineRule="auto"/>
        <w:jc w:val="both"/>
        <w:rPr>
          <w:rFonts w:ascii="Sylfaen" w:hAnsi="Sylfaen"/>
          <w:highlight w:val="white"/>
          <w:lang w:val="ka-GE"/>
        </w:rPr>
      </w:pPr>
      <w:r w:rsidRPr="009B42AC">
        <w:rPr>
          <w:rFonts w:ascii="Sylfaen" w:eastAsia="Arial Unicode MS" w:hAnsi="Sylfaen" w:cs="Arial Unicode MS"/>
          <w:lang w:val="ka-GE"/>
        </w:rPr>
        <w:t>საქართველოს ტყის ეკოსისტემებს მნიშვნელოვან საფრთხეს უქმნის მავნებელ</w:t>
      </w:r>
      <w:r w:rsidR="00B13723" w:rsidRPr="009B42AC">
        <w:rPr>
          <w:rFonts w:ascii="Sylfaen" w:eastAsia="Arial Unicode MS" w:hAnsi="Sylfaen" w:cs="Arial Unicode MS"/>
          <w:lang w:val="ka-GE"/>
        </w:rPr>
        <w:t xml:space="preserve">ი მწერებისა და </w:t>
      </w:r>
      <w:r w:rsidRPr="009B42AC">
        <w:rPr>
          <w:rFonts w:ascii="Sylfaen" w:eastAsia="Arial Unicode MS" w:hAnsi="Sylfaen" w:cs="Arial Unicode MS"/>
          <w:lang w:val="ka-GE"/>
        </w:rPr>
        <w:t>დაავადებ</w:t>
      </w:r>
      <w:r w:rsidR="00B13723" w:rsidRPr="009B42AC">
        <w:rPr>
          <w:rFonts w:ascii="Sylfaen" w:eastAsia="Arial Unicode MS" w:hAnsi="Sylfaen" w:cs="Arial Unicode MS"/>
          <w:lang w:val="ka-GE"/>
        </w:rPr>
        <w:t xml:space="preserve">ების </w:t>
      </w:r>
      <w:r w:rsidRPr="009B42AC">
        <w:rPr>
          <w:rFonts w:ascii="Sylfaen" w:eastAsia="Arial Unicode MS" w:hAnsi="Sylfaen" w:cs="Arial Unicode MS"/>
          <w:lang w:val="ka-GE"/>
        </w:rPr>
        <w:t>გავრცელებაც</w:t>
      </w:r>
      <w:r w:rsidR="00B13723" w:rsidRPr="009B42AC">
        <w:rPr>
          <w:rFonts w:ascii="Sylfaen" w:eastAsia="Arial Unicode MS" w:hAnsi="Sylfaen" w:cs="Arial Unicode MS"/>
          <w:lang w:val="ka-GE"/>
        </w:rPr>
        <w:t xml:space="preserve">, როგორიცაა, მაგალითად </w:t>
      </w:r>
      <w:r w:rsidRPr="009B42AC">
        <w:rPr>
          <w:rFonts w:ascii="Sylfaen" w:eastAsia="Arial Unicode MS" w:hAnsi="Sylfaen" w:cs="Arial Unicode MS"/>
          <w:lang w:val="ka-GE"/>
        </w:rPr>
        <w:t>კოლხური ბზის (Buxus colchica) მავნებელი მწერი - ბზის ალურა (Cydalima Perspeqtalis)</w:t>
      </w:r>
      <w:r w:rsidR="00B13723" w:rsidRPr="009B42AC">
        <w:rPr>
          <w:rFonts w:ascii="Sylfaen" w:eastAsia="Arial Unicode MS" w:hAnsi="Sylfaen" w:cs="Arial Unicode MS"/>
          <w:lang w:val="ka-GE"/>
        </w:rPr>
        <w:t>.</w:t>
      </w:r>
    </w:p>
    <w:p w14:paraId="2DA37A6B" w14:textId="77777777" w:rsidR="0026707D" w:rsidRPr="009B42AC" w:rsidRDefault="0026707D" w:rsidP="00923FC6">
      <w:pPr>
        <w:tabs>
          <w:tab w:val="left" w:pos="9810"/>
        </w:tabs>
        <w:spacing w:before="240" w:after="0" w:line="27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გასულ წლებში ბორჯომის, ბაკურიანის, ახალციხის, ასპინძა-ახალქალაქისა და ადიგენის სატყეო უბნებში მავნებლებით დაზიანდა 26 000 ჰა ტყე. ბზის მასიური ხმობა აღინიშნა ლანჩხუთის, ტყიბულის, ცაგერის, ამბროლაურის, წალენჯიხის, ჩხოროწყუს, კოლხეთისა და მარტვილის სატყეოებში, სადაც ბზის ალურამ დააზიანა 550 ჰა ტყის ფართობი. ბზის სიდამწვრემ (Cylindrocladium buxicola) კოლხეთის, მტირალას, მაჭახელას, კინტრიშის და იმერეთის მღვიმეთა დაცული ტერიტორიების ფარგლებში დააზიანა 120 ჰა ტყის ფართობი. ამასთან, 2014 წლიდან აღნიშნულ დაცულ ტერიტორიებზე და ბაწარა-ბაბანეურში გავრცელებულია ბზის ალურაც. აჭარის ტყის ტერიტორიაზე დაფიქსირებული ბზის მასიური ხმობაც გამოწვეულია სწორედ ბზის სიდამწვრისა და ბზის ალურას მიერ. </w:t>
      </w:r>
    </w:p>
    <w:p w14:paraId="739C20A0" w14:textId="77777777" w:rsidR="0026707D" w:rsidRPr="009B42AC" w:rsidRDefault="0026707D" w:rsidP="00923FC6">
      <w:pPr>
        <w:tabs>
          <w:tab w:val="left" w:pos="9810"/>
        </w:tabs>
        <w:spacing w:before="240" w:after="0" w:line="27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აჭარისა და ბორჯომ-ხარაგაულის ნაძვნარ კორომებში მნიშვნელოვანი ზიანის მომტანია მბეჭდავი ქერქიჭამია. მაგალითად, აჭარაში იგი მეტ-ნაკლებად გავრცელებულია დაახლოებით 52 ათას ჰა-ზე, საიდანაც ძირითადი კერა მოიცავს 1500 ჰა-ს. ამჟამად თუშეთის ტყეებში დაავადებებით გამოწვეული კორომების ხმობის ინტენსივობა სუსტია, ხოლო თბილისის შემოგარენში აღინიშნება ფიჭვების მასიური ხმობა, რაც გამოწვეულია ფიჭვის დიდი (Tomicus piniperda) და პატარა მებაღით (Tomicus minor). საგანგაშო მდგომარეობაა წაბლნარებში, სადაც მასიურადაა გავრცელებული წაბლის კიბო (Endothia parasitica). </w:t>
      </w:r>
    </w:p>
    <w:p w14:paraId="479C9E73" w14:textId="2186F27C" w:rsidR="0026707D" w:rsidRPr="009B42AC" w:rsidRDefault="0026707D" w:rsidP="00923FC6">
      <w:pPr>
        <w:tabs>
          <w:tab w:val="left" w:pos="9810"/>
        </w:tabs>
        <w:spacing w:before="240" w:after="0" w:line="276" w:lineRule="auto"/>
        <w:jc w:val="both"/>
        <w:rPr>
          <w:rFonts w:ascii="Sylfaen" w:eastAsia="Merriweather" w:hAnsi="Sylfaen" w:cs="Merriweather"/>
          <w:b/>
          <w:bCs/>
          <w:lang w:val="ka-GE"/>
        </w:rPr>
      </w:pPr>
      <w:r w:rsidRPr="009B42AC">
        <w:rPr>
          <w:rFonts w:ascii="Sylfaen" w:eastAsia="Arial Unicode MS" w:hAnsi="Sylfaen" w:cs="Arial Unicode MS"/>
          <w:b/>
          <w:bCs/>
          <w:lang w:val="ka-GE"/>
        </w:rPr>
        <w:lastRenderedPageBreak/>
        <w:t>მართვის ორგანოების ბრძოლა მავნე</w:t>
      </w:r>
      <w:r w:rsidR="00993373" w:rsidRPr="009B42AC">
        <w:rPr>
          <w:rFonts w:ascii="Sylfaen" w:eastAsia="Arial Unicode MS" w:hAnsi="Sylfaen" w:cs="Arial Unicode MS"/>
          <w:b/>
          <w:bCs/>
          <w:lang w:val="ka-GE"/>
        </w:rPr>
        <w:t xml:space="preserve"> ორგანიზმების</w:t>
      </w:r>
      <w:r w:rsidRPr="009B42AC">
        <w:rPr>
          <w:rFonts w:ascii="Sylfaen" w:eastAsia="Arial Unicode MS" w:hAnsi="Sylfaen" w:cs="Arial Unicode MS"/>
          <w:b/>
          <w:bCs/>
          <w:lang w:val="ka-GE"/>
        </w:rPr>
        <w:t xml:space="preserve"> წინააღმდეგ</w:t>
      </w:r>
    </w:p>
    <w:p w14:paraId="5E777339" w14:textId="77777777" w:rsidR="0026707D" w:rsidRPr="009B42AC" w:rsidRDefault="0026707D" w:rsidP="00923FC6">
      <w:pPr>
        <w:tabs>
          <w:tab w:val="left" w:pos="9810"/>
        </w:tabs>
        <w:spacing w:before="240" w:after="240" w:line="246" w:lineRule="auto"/>
        <w:jc w:val="both"/>
        <w:rPr>
          <w:rFonts w:ascii="Sylfaen" w:eastAsia="Merriweather" w:hAnsi="Sylfaen" w:cs="Merriweather"/>
          <w:i/>
          <w:lang w:val="ka-GE"/>
        </w:rPr>
      </w:pPr>
      <w:r w:rsidRPr="009B42AC">
        <w:rPr>
          <w:rFonts w:ascii="Sylfaen" w:eastAsia="Arial Unicode MS" w:hAnsi="Sylfaen" w:cs="Arial Unicode MS"/>
          <w:i/>
          <w:lang w:val="ka-GE"/>
        </w:rPr>
        <w:t xml:space="preserve"> სსიპ ეროვნული სატყეო სააგენტო</w:t>
      </w:r>
    </w:p>
    <w:p w14:paraId="278C3C8E" w14:textId="5A0D0BEC" w:rsidR="0026707D" w:rsidRPr="009B42AC" w:rsidRDefault="0026707D" w:rsidP="00923FC6">
      <w:pPr>
        <w:tabs>
          <w:tab w:val="left" w:pos="9810"/>
        </w:tabs>
        <w:spacing w:before="240" w:after="240" w:line="24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კოლხური ბზის ინვაზიურ მავნებელთან - ბზის ალურასთან ბრძოლის მიზნით 2018-2021 წლებში შეწამვლა და ფერომონიანი მწერსაჭერებით მონიტორინგი განხორციელდა სააგენტოს მართვას დაქვემდებარებულ </w:t>
      </w:r>
      <w:r w:rsidR="00B3690F" w:rsidRPr="009B42AC">
        <w:rPr>
          <w:rFonts w:ascii="Sylfaen" w:eastAsia="Arial Unicode MS" w:hAnsi="Sylfaen" w:cs="Arial Unicode MS"/>
          <w:lang w:val="ka-GE"/>
        </w:rPr>
        <w:t>550</w:t>
      </w:r>
      <w:r w:rsidRPr="009B42AC">
        <w:rPr>
          <w:rFonts w:ascii="Sylfaen" w:eastAsia="Arial Unicode MS" w:hAnsi="Sylfaen" w:cs="Arial Unicode MS"/>
          <w:lang w:val="ka-GE"/>
        </w:rPr>
        <w:t xml:space="preserve"> ჰა ფართობზე;</w:t>
      </w:r>
    </w:p>
    <w:p w14:paraId="49FBEE2D" w14:textId="12B1AC37" w:rsidR="0026707D" w:rsidRPr="009B42AC" w:rsidRDefault="0026707D" w:rsidP="00923FC6">
      <w:pPr>
        <w:tabs>
          <w:tab w:val="left" w:pos="9810"/>
        </w:tabs>
        <w:spacing w:before="240" w:after="240" w:line="246" w:lineRule="auto"/>
        <w:jc w:val="both"/>
        <w:rPr>
          <w:rFonts w:ascii="Sylfaen" w:eastAsia="Merriweather" w:hAnsi="Sylfaen" w:cs="Merriweather"/>
          <w:lang w:val="ka-GE"/>
        </w:rPr>
      </w:pPr>
      <w:r w:rsidRPr="009B42AC">
        <w:rPr>
          <w:rFonts w:ascii="Sylfaen" w:eastAsia="Arial Unicode MS" w:hAnsi="Sylfaen" w:cs="Arial Unicode MS"/>
          <w:lang w:val="ka-GE"/>
        </w:rPr>
        <w:t xml:space="preserve">2018-2021 წლებში ბზის ალურას მონიტორინგის მიზნით განთავსდა </w:t>
      </w:r>
      <w:r w:rsidR="00B3690F" w:rsidRPr="009B42AC">
        <w:rPr>
          <w:rFonts w:ascii="Sylfaen" w:eastAsia="Arial Unicode MS" w:hAnsi="Sylfaen" w:cs="Arial Unicode MS"/>
          <w:lang w:val="ka-GE"/>
        </w:rPr>
        <w:t>1500</w:t>
      </w:r>
      <w:r w:rsidRPr="009B42AC">
        <w:rPr>
          <w:rFonts w:ascii="Sylfaen" w:eastAsia="Arial Unicode MS" w:hAnsi="Sylfaen" w:cs="Arial Unicode MS"/>
          <w:lang w:val="ka-GE"/>
        </w:rPr>
        <w:t xml:space="preserve"> ცალი ფერომონიანი მწერსაჭერი. 2021 წლის ბოლოს განხორციელებული საველე კვლევების საფუძველზე შეიძლება ითქვას, რომ მავნებელი ბუნებრივი წარმოშობის ბზის კორომებში ფაქტობრივად აღარ გვხვდება;</w:t>
      </w:r>
    </w:p>
    <w:p w14:paraId="60ECFEF9" w14:textId="3C1E461D" w:rsidR="0026707D" w:rsidRPr="009B42AC" w:rsidRDefault="0026707D" w:rsidP="00923FC6">
      <w:pPr>
        <w:tabs>
          <w:tab w:val="left" w:pos="9810"/>
        </w:tabs>
        <w:spacing w:before="240" w:after="240" w:line="246" w:lineRule="auto"/>
        <w:jc w:val="both"/>
        <w:rPr>
          <w:rFonts w:ascii="Sylfaen" w:eastAsia="Merriweather" w:hAnsi="Sylfaen" w:cs="Merriweather"/>
          <w:lang w:val="ka-GE"/>
        </w:rPr>
      </w:pPr>
      <w:r w:rsidRPr="009B42AC">
        <w:rPr>
          <w:rFonts w:ascii="Sylfaen" w:eastAsia="Arial Unicode MS" w:hAnsi="Sylfaen" w:cs="Arial Unicode MS"/>
          <w:lang w:val="ka-GE"/>
        </w:rPr>
        <w:t>201</w:t>
      </w:r>
      <w:r w:rsidR="00B3690F" w:rsidRPr="009B42AC">
        <w:rPr>
          <w:rFonts w:ascii="Sylfaen" w:eastAsia="Arial Unicode MS" w:hAnsi="Sylfaen" w:cs="Arial Unicode MS"/>
          <w:lang w:val="ka-GE"/>
        </w:rPr>
        <w:t>8</w:t>
      </w:r>
      <w:r w:rsidRPr="009B42AC">
        <w:rPr>
          <w:rFonts w:ascii="Sylfaen" w:eastAsia="Arial Unicode MS" w:hAnsi="Sylfaen" w:cs="Arial Unicode MS"/>
          <w:lang w:val="ka-GE"/>
        </w:rPr>
        <w:t>-2021 წლებში მბეჭდავი ქერქიჭამიას მონიტორინგის მიზნით სამცხე-ჯავახეთის რეგიონში 26,000.0 ჰა ფართობზე განთავსდა ფერომონიანი მწერსაჭერები;</w:t>
      </w:r>
    </w:p>
    <w:p w14:paraId="7EFE935C" w14:textId="52C3DAA1" w:rsidR="0026707D" w:rsidRPr="009B42AC" w:rsidRDefault="0026707D" w:rsidP="00923FC6">
      <w:pPr>
        <w:tabs>
          <w:tab w:val="left" w:pos="9810"/>
        </w:tabs>
        <w:spacing w:before="240" w:after="240" w:line="246" w:lineRule="auto"/>
        <w:jc w:val="both"/>
        <w:rPr>
          <w:rFonts w:ascii="Sylfaen" w:eastAsia="Merriweather" w:hAnsi="Sylfaen" w:cs="Merriweather"/>
          <w:lang w:val="ka-GE"/>
        </w:rPr>
      </w:pPr>
      <w:r w:rsidRPr="009B42AC">
        <w:rPr>
          <w:rFonts w:ascii="Sylfaen" w:eastAsia="Arial Unicode MS" w:hAnsi="Sylfaen" w:cs="Arial Unicode MS"/>
          <w:lang w:val="ka-GE"/>
        </w:rPr>
        <w:t>2019 წელს წაბლნარი კორომების აღდგენა-გაჯანსაღების პროგრამის ფარგლებში გაგრძელდა წაბლნარი კორომების კვლევა. 2021 წელს კვლევები განხორციელდა იმერეთის, სამეგრელო-ზემო სვანეთისა და კახეთის რეგიონებში.</w:t>
      </w:r>
      <w:r w:rsidR="00FE5333" w:rsidRPr="009B42AC">
        <w:rPr>
          <w:rStyle w:val="FootnoteReference"/>
          <w:rFonts w:ascii="Sylfaen" w:eastAsia="Arial Unicode MS" w:hAnsi="Sylfaen" w:cs="Arial Unicode MS"/>
          <w:lang w:val="ka-GE"/>
        </w:rPr>
        <w:footnoteReference w:id="182"/>
      </w:r>
      <w:r w:rsidRPr="009B42AC">
        <w:rPr>
          <w:rFonts w:ascii="Sylfaen" w:eastAsia="Arial Unicode MS" w:hAnsi="Sylfaen" w:cs="Arial Unicode MS"/>
          <w:lang w:val="ka-GE"/>
        </w:rPr>
        <w:t xml:space="preserve"> ასევე, განხორციელდა წაბლის ქერქის კიბოსა და მისი პოტენციური ჰიპოვირულენტური შტამების ნიმუშების შეგროვება ლაბორატორიაში დამუშავების მიზნით. წაბლის კიბოსთან (ენდოტეა) ბრძოლის მიზნით, ჰიპოვირულენტური შტამების შეტანა 2019-2021 წლებში განხორციელდა 43 ჰა ფართობზე.</w:t>
      </w:r>
    </w:p>
    <w:p w14:paraId="076828C3" w14:textId="77777777" w:rsidR="0026707D" w:rsidRPr="009B42AC" w:rsidRDefault="0026707D" w:rsidP="00923FC6">
      <w:pPr>
        <w:tabs>
          <w:tab w:val="left" w:pos="9810"/>
        </w:tabs>
        <w:spacing w:before="240" w:after="240" w:line="246" w:lineRule="auto"/>
        <w:jc w:val="both"/>
        <w:rPr>
          <w:rFonts w:ascii="Sylfaen" w:eastAsia="Merriweather" w:hAnsi="Sylfaen" w:cs="Merriweather"/>
          <w:i/>
          <w:lang w:val="ka-GE"/>
        </w:rPr>
      </w:pPr>
      <w:r w:rsidRPr="009B42AC">
        <w:rPr>
          <w:rFonts w:ascii="Sylfaen" w:eastAsia="Arial Unicode MS" w:hAnsi="Sylfaen" w:cs="Arial Unicode MS"/>
          <w:i/>
          <w:lang w:val="ka-GE"/>
        </w:rPr>
        <w:t>სსიპ აჭარის სატყეო სააგენტო</w:t>
      </w:r>
    </w:p>
    <w:p w14:paraId="41F06987" w14:textId="77777777" w:rsidR="0026707D" w:rsidRPr="009B42AC" w:rsidRDefault="0026707D" w:rsidP="00923FC6">
      <w:pPr>
        <w:tabs>
          <w:tab w:val="left" w:pos="9810"/>
        </w:tabs>
        <w:spacing w:before="240" w:after="240" w:line="246" w:lineRule="auto"/>
        <w:jc w:val="both"/>
        <w:rPr>
          <w:rFonts w:ascii="Sylfaen" w:eastAsia="Merriweather" w:hAnsi="Sylfaen" w:cs="Merriweather"/>
          <w:lang w:val="ka-GE"/>
        </w:rPr>
      </w:pPr>
      <w:r w:rsidRPr="009B42AC">
        <w:rPr>
          <w:rFonts w:ascii="Sylfaen" w:eastAsia="Arial Unicode MS" w:hAnsi="Sylfaen" w:cs="Arial Unicode MS"/>
          <w:lang w:val="ka-GE"/>
        </w:rPr>
        <w:t>კოლხური ბზის აღდგენის მიზნით 2018-2021 წლებში ქობულეთის სატყეო ადმინისტრაციის თიკერის სანერგეში დაკალმებულ იქნა 10 000 ძირი ბზა;</w:t>
      </w:r>
    </w:p>
    <w:p w14:paraId="3F0D2BB9" w14:textId="77777777" w:rsidR="0026707D" w:rsidRPr="009B42AC" w:rsidRDefault="0026707D" w:rsidP="00923FC6">
      <w:pPr>
        <w:tabs>
          <w:tab w:val="left" w:pos="9810"/>
        </w:tabs>
        <w:spacing w:before="240" w:after="240" w:line="246" w:lineRule="auto"/>
        <w:jc w:val="both"/>
        <w:rPr>
          <w:rFonts w:ascii="Sylfaen" w:eastAsia="Merriweather" w:hAnsi="Sylfaen" w:cs="Merriweather"/>
          <w:lang w:val="ka-GE"/>
        </w:rPr>
      </w:pPr>
      <w:r w:rsidRPr="009B42AC">
        <w:rPr>
          <w:rFonts w:ascii="Sylfaen" w:eastAsia="Arial Unicode MS" w:hAnsi="Sylfaen" w:cs="Arial Unicode MS"/>
          <w:lang w:val="ka-GE"/>
        </w:rPr>
        <w:t>ქერქიჭამია ტიპოგრაფის განადგურებისა და ნაძვნარი კორომების, სანიტარული მდგომარეობის გაუმჯობესების მიზნით 2018-2021 წლებში ხულოს, შუახევისა და ქობულეთის სატყეო ადმინისტრაციების სახელმწიფო ტყის ტერიტორიაზე სახელმწიფო მიზნობრივი პროგრამის ფარგლებში სულ განთავსდა 9 300 ცალი ფერომონიანი მწერსაჭერი, რომელთა მეშვეობით ამოღებული იქნა 70 752 გრ მავნე მწერი;</w:t>
      </w:r>
    </w:p>
    <w:p w14:paraId="77531D37" w14:textId="77777777" w:rsidR="0026707D" w:rsidRPr="009B42AC" w:rsidRDefault="0026707D" w:rsidP="00923FC6">
      <w:pPr>
        <w:tabs>
          <w:tab w:val="left" w:pos="9810"/>
        </w:tabs>
        <w:spacing w:before="240" w:after="240" w:line="246" w:lineRule="auto"/>
        <w:jc w:val="both"/>
        <w:rPr>
          <w:rFonts w:ascii="Sylfaen" w:eastAsia="Merriweather" w:hAnsi="Sylfaen" w:cs="Merriweather"/>
          <w:lang w:val="ka-GE"/>
        </w:rPr>
      </w:pPr>
      <w:r w:rsidRPr="009B42AC">
        <w:rPr>
          <w:rFonts w:ascii="Sylfaen" w:eastAsia="Arial Unicode MS" w:hAnsi="Sylfaen" w:cs="Arial Unicode MS"/>
          <w:lang w:val="ka-GE"/>
        </w:rPr>
        <w:t>2018-2021 წლებში საველე პირობებში აღებული დაავადების გამომწვევი ფიტოპათოგენური სოკოთი (Cryphonectria parasitica) დასახლებული ხის ქერქისა და ვირულენტური შტამების მატარებელი ხის ქერქის ლაბორატორიაში დამუშავებით მიღებული ვირულენტური შტამი ჩასახლებულ იქნა სხვადასხვა ხნოვანებისა და სხვადასხვა ინტენსივობით დაავადებული წაბლის ხეების ქერქში;</w:t>
      </w:r>
    </w:p>
    <w:p w14:paraId="4A94ABFC" w14:textId="77777777" w:rsidR="0026707D" w:rsidRPr="009B42AC" w:rsidRDefault="0026707D" w:rsidP="00923FC6">
      <w:pPr>
        <w:tabs>
          <w:tab w:val="left" w:pos="9810"/>
        </w:tabs>
        <w:spacing w:before="240" w:after="240" w:line="24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ლაბორატორიულ პირობებში გამოყვანილ იქნა ფორმიკარუსი, რომელიც ჩასახლდა ქერქიჭამიებით დასახლებულ ტყის უბნებში. განხორციელებულმა ქმედებამ სერიოზულად შეამცირა მავნებლის რაოდენობა, მაგრამ ეს ღონისძიებები საკმარისი არ აღმოჩნდა და მასთან ერთად საჭირო გახდა ხმელი ხე-ტყის მოჭრა, გაქერქვა, ტყიდან გამოტანა, ნარჩენებისაგან </w:t>
      </w:r>
      <w:r w:rsidRPr="009B42AC">
        <w:rPr>
          <w:rFonts w:ascii="Sylfaen" w:eastAsia="Arial Unicode MS" w:hAnsi="Sylfaen" w:cs="Arial Unicode MS"/>
          <w:lang w:val="ka-GE"/>
        </w:rPr>
        <w:lastRenderedPageBreak/>
        <w:t>ფართობის გაწმენდა და ტყის აღდგენის მიზნით ბუნებრივი განახლების ხელშემწყობი ღონისძიებების გატარება. სახელმწიფო მიზნობრივი პროგრამის ფარგლებში 2020 წლიდან ხორციელდება სანიტარული ჭრები. 2020-2021 წლებში ქერქიჭამიების ზემოქმედებით გამხმარი 8000 მ</w:t>
      </w:r>
      <w:r w:rsidRPr="009B42AC">
        <w:rPr>
          <w:rFonts w:ascii="Sylfaen" w:eastAsia="Arial Unicode MS" w:hAnsi="Sylfaen" w:cs="Arial Unicode MS"/>
          <w:vertAlign w:val="superscript"/>
          <w:lang w:val="ka-GE"/>
        </w:rPr>
        <w:t xml:space="preserve">3 </w:t>
      </w:r>
      <w:r w:rsidRPr="009B42AC">
        <w:rPr>
          <w:rFonts w:ascii="Sylfaen" w:eastAsia="Arial Unicode MS" w:hAnsi="Sylfaen" w:cs="Arial Unicode MS"/>
          <w:lang w:val="ka-GE"/>
        </w:rPr>
        <w:t>მოცულობის ხე-ტყე მოიჭრა, გაიქერქა, გაიწმინდა ჭრაგავლილი ფართობი და გამოიზიდა ტყიდან, როგორც ქერქი ასევე ხე-ტყე.</w:t>
      </w:r>
    </w:p>
    <w:p w14:paraId="4496B6B1" w14:textId="77777777" w:rsidR="0026707D" w:rsidRPr="009B42AC" w:rsidRDefault="0026707D" w:rsidP="00923FC6">
      <w:pPr>
        <w:tabs>
          <w:tab w:val="left" w:pos="9810"/>
        </w:tabs>
        <w:spacing w:before="240" w:after="240" w:line="276" w:lineRule="auto"/>
        <w:jc w:val="both"/>
        <w:rPr>
          <w:rFonts w:ascii="Sylfaen" w:eastAsia="Merriweather" w:hAnsi="Sylfaen" w:cs="Merriweather"/>
          <w:i/>
          <w:lang w:val="ka-GE"/>
        </w:rPr>
      </w:pPr>
      <w:bookmarkStart w:id="12" w:name="_heading=h.17dp8vu" w:colFirst="0" w:colLast="0"/>
      <w:bookmarkEnd w:id="12"/>
      <w:r w:rsidRPr="009B42AC">
        <w:rPr>
          <w:rFonts w:ascii="Sylfaen" w:eastAsia="Merriweather" w:hAnsi="Sylfaen" w:cs="Merriweather"/>
          <w:lang w:val="ka-GE"/>
        </w:rPr>
        <w:t xml:space="preserve"> </w:t>
      </w:r>
      <w:r w:rsidRPr="009B42AC">
        <w:rPr>
          <w:rFonts w:ascii="Sylfaen" w:eastAsia="Arial Unicode MS" w:hAnsi="Sylfaen" w:cs="Arial Unicode MS"/>
          <w:i/>
          <w:lang w:val="ka-GE"/>
        </w:rPr>
        <w:t>სსიპ  დაცული ტერიტორიების სააგენტო</w:t>
      </w:r>
    </w:p>
    <w:p w14:paraId="64EB7D77" w14:textId="61C0E16A"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bookmarkStart w:id="13" w:name="_heading=h.sx4eq1k7f3n6" w:colFirst="0" w:colLast="0"/>
      <w:bookmarkEnd w:id="13"/>
      <w:r w:rsidRPr="009B42AC">
        <w:rPr>
          <w:rFonts w:ascii="Sylfaen" w:eastAsia="Arial Unicode MS" w:hAnsi="Sylfaen" w:cs="Arial Unicode MS"/>
          <w:lang w:val="ka-GE"/>
        </w:rPr>
        <w:t>ოთხ დაცულ ტერიტორიაზე კოლხეთის და თბილისის ეროვნულ პარკში, კინტრიშის და ბაწარა-ბაბანეურის დაცულ ტერიტორიებზე შეიწამლა და სპეციალური ხსნარით მოირწყა კოლხური ბზის კორომები (სულ 11 ჰა)</w:t>
      </w:r>
      <w:r w:rsidRPr="009B42AC">
        <w:rPr>
          <w:rFonts w:ascii="Sylfaen" w:eastAsia="Merriweather" w:hAnsi="Sylfaen" w:cs="Merriweather"/>
          <w:lang w:val="ka-GE"/>
        </w:rPr>
        <w:t>;</w:t>
      </w:r>
      <w:r w:rsidR="005162FA" w:rsidRPr="009B42AC">
        <w:rPr>
          <w:rStyle w:val="FootnoteReference"/>
          <w:rFonts w:ascii="Sylfaen" w:eastAsia="Merriweather" w:hAnsi="Sylfaen" w:cs="Merriweather"/>
          <w:lang w:val="ka-GE"/>
        </w:rPr>
        <w:footnoteReference w:id="183"/>
      </w:r>
    </w:p>
    <w:p w14:paraId="39391DEA"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bookmarkStart w:id="14" w:name="_heading=h.bodx2yhfd1w0" w:colFirst="0" w:colLast="0"/>
      <w:bookmarkEnd w:id="14"/>
      <w:r w:rsidRPr="009B42AC">
        <w:rPr>
          <w:rFonts w:ascii="Sylfaen" w:eastAsia="Arial Unicode MS" w:hAnsi="Sylfaen" w:cs="Arial Unicode MS"/>
          <w:lang w:val="ka-GE"/>
        </w:rPr>
        <w:t>დაცული ტერიტორიის წიწვოვანი ტყეებისათვის შეძენილ იქნა 2090 ცალი ფერომონიანი საკიდი და 400 ცალი მწერსაჭერი, რომელიც განთავსდა 174 ჰა ფართობზე. რეგულარული მონიტორინგის მიზნით გრძელდება ფერომონიანი საკიდების გამოყენება, რათა არ გაიზარდოს მავნებლების ინტენსივობა;</w:t>
      </w:r>
    </w:p>
    <w:p w14:paraId="5F3D721F" w14:textId="383CE40F"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bookmarkStart w:id="15" w:name="_heading=h.a938oo21fuxs" w:colFirst="0" w:colLast="0"/>
      <w:bookmarkEnd w:id="15"/>
      <w:r w:rsidRPr="009B42AC">
        <w:rPr>
          <w:rFonts w:ascii="Sylfaen" w:eastAsia="Arial Unicode MS" w:hAnsi="Sylfaen" w:cs="Arial Unicode MS"/>
          <w:lang w:val="ka-GE"/>
        </w:rPr>
        <w:t>კოლხეთის ეროვნულ პარკში</w:t>
      </w:r>
      <w:r w:rsidR="005162FA" w:rsidRPr="009B42AC">
        <w:rPr>
          <w:rStyle w:val="FootnoteReference"/>
          <w:rFonts w:ascii="Sylfaen" w:eastAsia="Arial Unicode MS" w:hAnsi="Sylfaen" w:cs="Arial Unicode MS"/>
          <w:lang w:val="ka-GE"/>
        </w:rPr>
        <w:footnoteReference w:id="184"/>
      </w:r>
      <w:r w:rsidRPr="009B42AC">
        <w:rPr>
          <w:rFonts w:ascii="Sylfaen" w:eastAsia="Arial Unicode MS" w:hAnsi="Sylfaen" w:cs="Arial Unicode MS"/>
          <w:lang w:val="ka-GE"/>
        </w:rPr>
        <w:t xml:space="preserve"> განხორციელდა კოლხური ტყის ფიტოპათოლოგიური კვლევა;</w:t>
      </w:r>
    </w:p>
    <w:p w14:paraId="5350007A" w14:textId="3E32391F"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bookmarkStart w:id="16" w:name="_heading=h.bcb6lu7tjgcw" w:colFirst="0" w:colLast="0"/>
      <w:bookmarkEnd w:id="16"/>
      <w:r w:rsidRPr="009B42AC">
        <w:rPr>
          <w:rFonts w:ascii="Sylfaen" w:eastAsia="Arial Unicode MS" w:hAnsi="Sylfaen" w:cs="Arial Unicode MS"/>
          <w:lang w:val="ka-GE"/>
        </w:rPr>
        <w:t>თბილისის ეროვნული პარკის ტერიტორიაზე საგურამოსა და გლდანის უბნებზე შეიწამლა</w:t>
      </w:r>
      <w:r w:rsidR="005162FA" w:rsidRPr="009B42AC">
        <w:rPr>
          <w:rStyle w:val="FootnoteReference"/>
          <w:rFonts w:ascii="Sylfaen" w:eastAsia="Arial Unicode MS" w:hAnsi="Sylfaen" w:cs="Arial Unicode MS"/>
          <w:lang w:val="ka-GE"/>
        </w:rPr>
        <w:footnoteReference w:id="185"/>
      </w:r>
      <w:r w:rsidRPr="009B42AC">
        <w:rPr>
          <w:rFonts w:ascii="Sylfaen" w:eastAsia="Arial Unicode MS" w:hAnsi="Sylfaen" w:cs="Arial Unicode MS"/>
          <w:lang w:val="ka-GE"/>
        </w:rPr>
        <w:t xml:space="preserve"> ბზის კორომით გაბატონებული 7 ჰა ფართობი;</w:t>
      </w:r>
    </w:p>
    <w:p w14:paraId="3F2F33C5"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bookmarkStart w:id="17" w:name="_heading=h.5ipnmi5bsuxu" w:colFirst="0" w:colLast="0"/>
      <w:bookmarkEnd w:id="17"/>
      <w:r w:rsidRPr="009B42AC">
        <w:rPr>
          <w:rFonts w:ascii="Sylfaen" w:eastAsia="Arial Unicode MS" w:hAnsi="Sylfaen" w:cs="Arial Unicode MS"/>
          <w:lang w:val="ka-GE"/>
        </w:rPr>
        <w:t>მაჭახელას ეროვნულ პარკში მავნებელ დაავადებათა ბრძოლის ღონისძიებისთვის მაჭახელას ეროვნული პარკის ტერიტორიაზე (10 ჰა) ნაძვნარის კორომში დამონტაჟდა 30 მწერსაჭერი ფერომონის აპარატი მავნებელ - ნაძვის მბეჭდავ ქერქიჭამიას (Ips typographus L.) წინააღმდეგ;</w:t>
      </w:r>
    </w:p>
    <w:p w14:paraId="10E1D22E" w14:textId="3FDF8F0D"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bookmarkStart w:id="18" w:name="_heading=h.1kb4uohbndg5" w:colFirst="0" w:colLast="0"/>
      <w:bookmarkEnd w:id="18"/>
      <w:r w:rsidRPr="009B42AC">
        <w:rPr>
          <w:rFonts w:ascii="Sylfaen" w:eastAsia="Arial Unicode MS" w:hAnsi="Sylfaen" w:cs="Arial Unicode MS"/>
          <w:lang w:val="ka-GE"/>
        </w:rPr>
        <w:t>კოლხეთის ეროვნულ პარკში</w:t>
      </w:r>
      <w:r w:rsidR="00623259" w:rsidRPr="009B42AC">
        <w:rPr>
          <w:rStyle w:val="FootnoteReference"/>
          <w:rFonts w:ascii="Sylfaen" w:eastAsia="Arial Unicode MS" w:hAnsi="Sylfaen" w:cs="Arial Unicode MS"/>
          <w:lang w:val="ka-GE"/>
        </w:rPr>
        <w:footnoteReference w:id="186"/>
      </w:r>
      <w:r w:rsidRPr="009B42AC">
        <w:rPr>
          <w:rFonts w:ascii="Sylfaen" w:eastAsia="Arial Unicode MS" w:hAnsi="Sylfaen" w:cs="Arial Unicode MS"/>
          <w:lang w:val="ka-GE"/>
        </w:rPr>
        <w:t xml:space="preserve"> განხორციელდა ინვაზიური სახეობების მონიტორინგი</w:t>
      </w:r>
      <w:r w:rsidRPr="009B42AC">
        <w:rPr>
          <w:rFonts w:ascii="Sylfaen" w:eastAsia="Merriweather" w:hAnsi="Sylfaen" w:cs="Merriweather"/>
          <w:lang w:val="ka-GE"/>
        </w:rPr>
        <w:t>;</w:t>
      </w:r>
    </w:p>
    <w:p w14:paraId="4248D85F"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bookmarkStart w:id="19" w:name="_heading=h.q5ybtrtncybr" w:colFirst="0" w:colLast="0"/>
      <w:bookmarkEnd w:id="19"/>
      <w:r w:rsidRPr="009B42AC">
        <w:rPr>
          <w:rFonts w:ascii="Sylfaen" w:eastAsia="Arial Unicode MS" w:hAnsi="Sylfaen" w:cs="Arial Unicode MS"/>
          <w:lang w:val="ka-GE"/>
        </w:rPr>
        <w:t xml:space="preserve">წაბლის კიბოს კვლევა განხორციელდა </w:t>
      </w:r>
      <w:r w:rsidRPr="009B42AC">
        <w:rPr>
          <w:rFonts w:ascii="Sylfaen" w:hAnsi="Sylfaen"/>
          <w:lang w:val="ka-GE"/>
        </w:rPr>
        <w:t xml:space="preserve"> </w:t>
      </w:r>
      <w:r w:rsidRPr="009B42AC">
        <w:rPr>
          <w:rFonts w:ascii="Sylfaen" w:eastAsia="Arial Unicode MS" w:hAnsi="Sylfaen" w:cs="Arial Unicode MS"/>
          <w:lang w:val="ka-GE"/>
        </w:rPr>
        <w:t xml:space="preserve">მაჭახელას, მტირალას და კინტრიშის დაცულ ტერიტორიაზე. </w:t>
      </w:r>
    </w:p>
    <w:p w14:paraId="7FA18E0C" w14:textId="02C24087" w:rsidR="0026707D" w:rsidRPr="009B42AC" w:rsidRDefault="0026707D" w:rsidP="00923FC6">
      <w:pPr>
        <w:tabs>
          <w:tab w:val="left" w:pos="9810"/>
        </w:tabs>
        <w:spacing w:before="240" w:after="240" w:line="276" w:lineRule="auto"/>
        <w:jc w:val="both"/>
        <w:rPr>
          <w:rFonts w:ascii="Sylfaen" w:eastAsia="Merriweather" w:hAnsi="Sylfaen" w:cs="Merriweather"/>
          <w:i/>
          <w:lang w:val="ka-GE"/>
        </w:rPr>
      </w:pPr>
      <w:bookmarkStart w:id="20" w:name="_heading=h.nugsxdezgfk" w:colFirst="0" w:colLast="0"/>
      <w:bookmarkEnd w:id="20"/>
      <w:r w:rsidRPr="009B42AC">
        <w:rPr>
          <w:rFonts w:ascii="Sylfaen" w:eastAsia="Arial Unicode MS" w:hAnsi="Sylfaen" w:cs="Arial Unicode MS"/>
          <w:i/>
          <w:lang w:val="ka-GE"/>
        </w:rPr>
        <w:t>ა(ა)იპ ,,თუშეთის დაცული ლანდშაფტის ადმინისტრაცია</w:t>
      </w:r>
    </w:p>
    <w:p w14:paraId="0FD21C21" w14:textId="1C1D178C" w:rsidR="0026707D" w:rsidRPr="009B42AC" w:rsidRDefault="0026707D" w:rsidP="00623259">
      <w:pPr>
        <w:tabs>
          <w:tab w:val="left" w:pos="9810"/>
        </w:tabs>
        <w:spacing w:before="240" w:after="240" w:line="276" w:lineRule="auto"/>
        <w:jc w:val="both"/>
        <w:rPr>
          <w:rFonts w:ascii="Sylfaen" w:eastAsia="Arial Unicode MS" w:hAnsi="Sylfaen" w:cs="Arial Unicode MS"/>
          <w:lang w:val="ka-GE"/>
        </w:rPr>
      </w:pPr>
      <w:bookmarkStart w:id="21" w:name="_heading=h.9u0scablcbys" w:colFirst="0" w:colLast="0"/>
      <w:bookmarkEnd w:id="21"/>
      <w:r w:rsidRPr="009B42AC">
        <w:rPr>
          <w:rFonts w:ascii="Sylfaen" w:eastAsia="Arial Unicode MS" w:hAnsi="Sylfaen" w:cs="Arial Unicode MS"/>
          <w:lang w:val="ka-GE"/>
        </w:rPr>
        <w:t xml:space="preserve">თუშეთის დაცული ლანდშაფტის ტყეებში გამხმარ და წაქცეულ ხეებზე გავრცელებულია მავნებელთა ისეთი სახეობები, როგორიცაა: გრძელულვაშა ხარაბუზა, შავი ხარაბუზა, კენწეროს ქერქიჭამია, ორკბილა ქერქიჭამია, ოთხკბილა ქერქიჭამია, ოთხწერტილოვანი პეწიანა და სხვ. ამჟამად თუშეთის ტყეებში დაავადებებით გამოწვეული კორომების ხმობის ინტენსივობა სუსტია </w:t>
      </w:r>
      <w:r w:rsidRPr="009B42AC">
        <w:rPr>
          <w:rFonts w:ascii="Sylfaen" w:eastAsia="Arial Unicode MS" w:hAnsi="Sylfaen" w:cs="Arial Unicode MS"/>
          <w:lang w:val="ka-GE"/>
        </w:rPr>
        <w:lastRenderedPageBreak/>
        <w:t>(8%-მდე), თუმცა ტყე დაკვირვებას საჭიროებს, რათა არ მოხდეს დაავადებების გააქტიურება და მასიური ხმობის პროცესების განვითარება.</w:t>
      </w:r>
    </w:p>
    <w:p w14:paraId="07F99AAD" w14:textId="77777777" w:rsidR="00B3690F" w:rsidRPr="009B42AC" w:rsidRDefault="00B3690F" w:rsidP="00B3690F">
      <w:pPr>
        <w:widowControl w:val="0"/>
        <w:autoSpaceDE w:val="0"/>
        <w:autoSpaceDN w:val="0"/>
        <w:adjustRightInd w:val="0"/>
        <w:spacing w:after="120" w:line="360" w:lineRule="auto"/>
        <w:jc w:val="both"/>
        <w:rPr>
          <w:rFonts w:ascii="Sylfaen" w:hAnsi="Sylfaen" w:cs="Sylfaen"/>
          <w:b/>
          <w:lang w:val="ka-GE"/>
        </w:rPr>
      </w:pPr>
      <w:r w:rsidRPr="009B42AC">
        <w:rPr>
          <w:rFonts w:ascii="Sylfaen" w:hAnsi="Sylfaen" w:cs="Sylfaen"/>
          <w:b/>
          <w:lang w:val="ka-GE"/>
        </w:rPr>
        <w:t>ტყის აღდგენა-გაშენება</w:t>
      </w:r>
    </w:p>
    <w:p w14:paraId="0DAFA343" w14:textId="77777777" w:rsidR="00B3690F" w:rsidRPr="009B42AC" w:rsidRDefault="00B3690F" w:rsidP="00B3690F">
      <w:pPr>
        <w:widowControl w:val="0"/>
        <w:autoSpaceDE w:val="0"/>
        <w:autoSpaceDN w:val="0"/>
        <w:adjustRightInd w:val="0"/>
        <w:spacing w:after="120" w:line="360" w:lineRule="auto"/>
        <w:jc w:val="both"/>
        <w:rPr>
          <w:rFonts w:ascii="Sylfaen" w:eastAsia="Arial Unicode MS" w:hAnsi="Sylfaen" w:cs="Arial Unicode MS"/>
          <w:lang w:val="ka-GE"/>
        </w:rPr>
      </w:pPr>
      <w:r w:rsidRPr="009B42AC">
        <w:rPr>
          <w:rFonts w:ascii="Sylfaen" w:eastAsia="Arial Unicode MS" w:hAnsi="Sylfaen" w:cs="Arial Unicode MS"/>
          <w:lang w:val="ka-GE"/>
        </w:rPr>
        <w:t>2018-2021 წლებში ტყის აღდგენა-გაშენების სამუშაოები განხორციელდა 813.73 ჰა-ზე, საიდანაც ტყის აღდგენის ღონისძიებები ჩატარდა 654.63 ჰა-ზე, ხოლო ტყის გაშენების სამუშაოები - 159.1-ჰა-ზე.</w:t>
      </w:r>
    </w:p>
    <w:p w14:paraId="2616EE99" w14:textId="7C3C29B6" w:rsidR="00B3690F" w:rsidRPr="009B42AC" w:rsidRDefault="00B3690F" w:rsidP="00B3690F">
      <w:pPr>
        <w:pStyle w:val="Caption"/>
        <w:jc w:val="center"/>
        <w:rPr>
          <w:rFonts w:ascii="Sylfaen" w:hAnsi="Sylfaen"/>
          <w:b/>
          <w:bCs/>
          <w:i w:val="0"/>
          <w:iCs w:val="0"/>
          <w:color w:val="auto"/>
          <w:sz w:val="22"/>
          <w:szCs w:val="22"/>
        </w:rPr>
      </w:pPr>
      <w:r w:rsidRPr="009B42AC">
        <w:rPr>
          <w:rFonts w:ascii="Sylfaen" w:hAnsi="Sylfaen"/>
          <w:b/>
          <w:bCs/>
          <w:i w:val="0"/>
          <w:iCs w:val="0"/>
          <w:color w:val="auto"/>
          <w:sz w:val="22"/>
          <w:szCs w:val="22"/>
          <w:lang w:val="ka-GE"/>
        </w:rPr>
        <w:t xml:space="preserve">ცხრილი 6.3.3: </w:t>
      </w:r>
      <w:r w:rsidRPr="009B42AC">
        <w:rPr>
          <w:rFonts w:ascii="Sylfaen" w:hAnsi="Sylfaen" w:cs="Sylfaen"/>
          <w:b/>
          <w:bCs/>
          <w:i w:val="0"/>
          <w:iCs w:val="0"/>
          <w:color w:val="auto"/>
          <w:sz w:val="22"/>
          <w:szCs w:val="22"/>
          <w:lang w:val="ka-GE"/>
        </w:rPr>
        <w:t>2018-2021 წლებში ტყის აღდგენა-გაშენება</w:t>
      </w:r>
    </w:p>
    <w:tbl>
      <w:tblPr>
        <w:tblStyle w:val="TableGrid"/>
        <w:tblW w:w="9599" w:type="dxa"/>
        <w:jc w:val="center"/>
        <w:tblLook w:val="04A0" w:firstRow="1" w:lastRow="0" w:firstColumn="1" w:lastColumn="0" w:noHBand="0" w:noVBand="1"/>
      </w:tblPr>
      <w:tblGrid>
        <w:gridCol w:w="1818"/>
        <w:gridCol w:w="2496"/>
        <w:gridCol w:w="2400"/>
        <w:gridCol w:w="2885"/>
      </w:tblGrid>
      <w:tr w:rsidR="00B3690F" w:rsidRPr="009B42AC" w14:paraId="7A4C6541" w14:textId="77777777" w:rsidTr="00505853">
        <w:trPr>
          <w:trHeight w:val="533"/>
          <w:jc w:val="center"/>
        </w:trPr>
        <w:tc>
          <w:tcPr>
            <w:tcW w:w="1818" w:type="dxa"/>
            <w:shd w:val="clear" w:color="auto" w:fill="8EAADB" w:themeFill="accent1" w:themeFillTint="99"/>
            <w:hideMark/>
          </w:tcPr>
          <w:p w14:paraId="58CC3255" w14:textId="77777777" w:rsidR="00B3690F" w:rsidRPr="009B42AC" w:rsidRDefault="00B3690F" w:rsidP="00505853">
            <w:pPr>
              <w:spacing w:line="276" w:lineRule="auto"/>
              <w:ind w:right="115"/>
              <w:jc w:val="center"/>
              <w:rPr>
                <w:rFonts w:ascii="Sylfaen" w:eastAsia="Sylfaen" w:hAnsi="Sylfaen" w:cs="Sylfaen"/>
                <w:b/>
                <w:bCs/>
                <w:sz w:val="22"/>
                <w:szCs w:val="22"/>
              </w:rPr>
            </w:pPr>
            <w:r w:rsidRPr="009B42AC">
              <w:rPr>
                <w:rFonts w:ascii="Sylfaen" w:eastAsia="Sylfaen" w:hAnsi="Sylfaen" w:cs="Sylfaen"/>
                <w:b/>
                <w:bCs/>
                <w:sz w:val="22"/>
                <w:szCs w:val="22"/>
              </w:rPr>
              <w:t>წელი</w:t>
            </w:r>
          </w:p>
        </w:tc>
        <w:tc>
          <w:tcPr>
            <w:tcW w:w="2496" w:type="dxa"/>
            <w:shd w:val="clear" w:color="auto" w:fill="8EAADB" w:themeFill="accent1" w:themeFillTint="99"/>
            <w:hideMark/>
          </w:tcPr>
          <w:p w14:paraId="2CB3BD0C" w14:textId="77777777" w:rsidR="00B3690F" w:rsidRPr="009B42AC" w:rsidRDefault="00B3690F" w:rsidP="00505853">
            <w:pPr>
              <w:spacing w:line="276" w:lineRule="auto"/>
              <w:ind w:right="115"/>
              <w:jc w:val="center"/>
              <w:rPr>
                <w:rFonts w:ascii="Sylfaen" w:eastAsia="Sylfaen" w:hAnsi="Sylfaen" w:cs="Sylfaen"/>
                <w:b/>
                <w:bCs/>
                <w:sz w:val="22"/>
                <w:szCs w:val="22"/>
              </w:rPr>
            </w:pPr>
            <w:r w:rsidRPr="009B42AC">
              <w:rPr>
                <w:rFonts w:ascii="Sylfaen" w:eastAsia="Sylfaen" w:hAnsi="Sylfaen" w:cs="Sylfaen"/>
                <w:b/>
                <w:bCs/>
                <w:sz w:val="22"/>
                <w:szCs w:val="22"/>
              </w:rPr>
              <w:t>აღდგენა /ჰა/</w:t>
            </w:r>
          </w:p>
        </w:tc>
        <w:tc>
          <w:tcPr>
            <w:tcW w:w="2400" w:type="dxa"/>
            <w:shd w:val="clear" w:color="auto" w:fill="8EAADB" w:themeFill="accent1" w:themeFillTint="99"/>
            <w:hideMark/>
          </w:tcPr>
          <w:p w14:paraId="06684ADB" w14:textId="77777777" w:rsidR="00B3690F" w:rsidRPr="009B42AC" w:rsidRDefault="00B3690F" w:rsidP="00505853">
            <w:pPr>
              <w:spacing w:line="276" w:lineRule="auto"/>
              <w:ind w:right="115"/>
              <w:jc w:val="center"/>
              <w:rPr>
                <w:rFonts w:ascii="Sylfaen" w:eastAsia="Sylfaen" w:hAnsi="Sylfaen" w:cs="Sylfaen"/>
                <w:b/>
                <w:bCs/>
                <w:sz w:val="22"/>
                <w:szCs w:val="22"/>
              </w:rPr>
            </w:pPr>
            <w:r w:rsidRPr="009B42AC">
              <w:rPr>
                <w:rFonts w:ascii="Sylfaen" w:eastAsia="Sylfaen" w:hAnsi="Sylfaen" w:cs="Sylfaen"/>
                <w:b/>
                <w:bCs/>
                <w:sz w:val="22"/>
                <w:szCs w:val="22"/>
              </w:rPr>
              <w:t>გაშენება /ჰა/</w:t>
            </w:r>
          </w:p>
        </w:tc>
        <w:tc>
          <w:tcPr>
            <w:tcW w:w="2885" w:type="dxa"/>
            <w:shd w:val="clear" w:color="auto" w:fill="8EAADB" w:themeFill="accent1" w:themeFillTint="99"/>
            <w:hideMark/>
          </w:tcPr>
          <w:p w14:paraId="6A0C70B3" w14:textId="77777777" w:rsidR="00B3690F" w:rsidRPr="009B42AC" w:rsidRDefault="00B3690F" w:rsidP="00505853">
            <w:pPr>
              <w:spacing w:line="276" w:lineRule="auto"/>
              <w:ind w:right="115"/>
              <w:jc w:val="center"/>
              <w:rPr>
                <w:rFonts w:ascii="Sylfaen" w:eastAsia="Sylfaen" w:hAnsi="Sylfaen" w:cs="Sylfaen"/>
                <w:b/>
                <w:bCs/>
                <w:sz w:val="22"/>
                <w:szCs w:val="22"/>
              </w:rPr>
            </w:pPr>
            <w:r w:rsidRPr="009B42AC">
              <w:rPr>
                <w:rFonts w:ascii="Sylfaen" w:eastAsia="Sylfaen" w:hAnsi="Sylfaen" w:cs="Sylfaen"/>
                <w:b/>
                <w:bCs/>
                <w:sz w:val="22"/>
                <w:szCs w:val="22"/>
              </w:rPr>
              <w:t>სულ აღდგენა-გაშენება /ჰა/</w:t>
            </w:r>
          </w:p>
        </w:tc>
      </w:tr>
      <w:tr w:rsidR="00B3690F" w:rsidRPr="009B42AC" w14:paraId="5A7ADC74" w14:textId="77777777" w:rsidTr="00505853">
        <w:trPr>
          <w:trHeight w:val="260"/>
          <w:jc w:val="center"/>
        </w:trPr>
        <w:tc>
          <w:tcPr>
            <w:tcW w:w="1818" w:type="dxa"/>
            <w:shd w:val="clear" w:color="auto" w:fill="auto"/>
            <w:hideMark/>
          </w:tcPr>
          <w:p w14:paraId="5FD573D6"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2018</w:t>
            </w:r>
          </w:p>
        </w:tc>
        <w:tc>
          <w:tcPr>
            <w:tcW w:w="2496" w:type="dxa"/>
            <w:hideMark/>
          </w:tcPr>
          <w:p w14:paraId="1AC9B116"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13.33</w:t>
            </w:r>
          </w:p>
        </w:tc>
        <w:tc>
          <w:tcPr>
            <w:tcW w:w="2400" w:type="dxa"/>
            <w:hideMark/>
          </w:tcPr>
          <w:p w14:paraId="469B5263"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150.4</w:t>
            </w:r>
          </w:p>
        </w:tc>
        <w:tc>
          <w:tcPr>
            <w:tcW w:w="2885" w:type="dxa"/>
            <w:hideMark/>
          </w:tcPr>
          <w:p w14:paraId="4FB47F0C"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163.73</w:t>
            </w:r>
          </w:p>
        </w:tc>
      </w:tr>
      <w:tr w:rsidR="00B3690F" w:rsidRPr="009B42AC" w14:paraId="2F1CD82D" w14:textId="77777777" w:rsidTr="00505853">
        <w:trPr>
          <w:trHeight w:val="278"/>
          <w:jc w:val="center"/>
        </w:trPr>
        <w:tc>
          <w:tcPr>
            <w:tcW w:w="1818" w:type="dxa"/>
            <w:shd w:val="clear" w:color="auto" w:fill="auto"/>
            <w:hideMark/>
          </w:tcPr>
          <w:p w14:paraId="366839F7"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2019</w:t>
            </w:r>
          </w:p>
        </w:tc>
        <w:tc>
          <w:tcPr>
            <w:tcW w:w="2496" w:type="dxa"/>
            <w:hideMark/>
          </w:tcPr>
          <w:p w14:paraId="57847AD1"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40.8</w:t>
            </w:r>
          </w:p>
        </w:tc>
        <w:tc>
          <w:tcPr>
            <w:tcW w:w="2400" w:type="dxa"/>
            <w:hideMark/>
          </w:tcPr>
          <w:p w14:paraId="106885B6"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7.46</w:t>
            </w:r>
          </w:p>
        </w:tc>
        <w:tc>
          <w:tcPr>
            <w:tcW w:w="2885" w:type="dxa"/>
            <w:hideMark/>
          </w:tcPr>
          <w:p w14:paraId="14DE4C2B"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48.26</w:t>
            </w:r>
          </w:p>
        </w:tc>
      </w:tr>
      <w:tr w:rsidR="00B3690F" w:rsidRPr="009B42AC" w14:paraId="4D87608C" w14:textId="77777777" w:rsidTr="00505853">
        <w:trPr>
          <w:trHeight w:val="116"/>
          <w:jc w:val="center"/>
        </w:trPr>
        <w:tc>
          <w:tcPr>
            <w:tcW w:w="1818" w:type="dxa"/>
            <w:shd w:val="clear" w:color="auto" w:fill="auto"/>
            <w:hideMark/>
          </w:tcPr>
          <w:p w14:paraId="009E05ED"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2020</w:t>
            </w:r>
          </w:p>
        </w:tc>
        <w:tc>
          <w:tcPr>
            <w:tcW w:w="2496" w:type="dxa"/>
            <w:hideMark/>
          </w:tcPr>
          <w:p w14:paraId="495604D4"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157.7</w:t>
            </w:r>
          </w:p>
        </w:tc>
        <w:tc>
          <w:tcPr>
            <w:tcW w:w="2400" w:type="dxa"/>
            <w:hideMark/>
          </w:tcPr>
          <w:p w14:paraId="0404078C"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1.24</w:t>
            </w:r>
          </w:p>
        </w:tc>
        <w:tc>
          <w:tcPr>
            <w:tcW w:w="2885" w:type="dxa"/>
            <w:hideMark/>
          </w:tcPr>
          <w:p w14:paraId="29A22C39"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158.94</w:t>
            </w:r>
          </w:p>
        </w:tc>
      </w:tr>
      <w:tr w:rsidR="00B3690F" w:rsidRPr="009B42AC" w14:paraId="39BF269D" w14:textId="77777777" w:rsidTr="00505853">
        <w:trPr>
          <w:trHeight w:val="170"/>
          <w:jc w:val="center"/>
        </w:trPr>
        <w:tc>
          <w:tcPr>
            <w:tcW w:w="1818" w:type="dxa"/>
            <w:shd w:val="clear" w:color="auto" w:fill="auto"/>
            <w:hideMark/>
          </w:tcPr>
          <w:p w14:paraId="5D8FAC88"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2021</w:t>
            </w:r>
          </w:p>
        </w:tc>
        <w:tc>
          <w:tcPr>
            <w:tcW w:w="2496" w:type="dxa"/>
            <w:hideMark/>
          </w:tcPr>
          <w:p w14:paraId="6BDAB6CB"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442.8</w:t>
            </w:r>
          </w:p>
        </w:tc>
        <w:tc>
          <w:tcPr>
            <w:tcW w:w="2400" w:type="dxa"/>
            <w:hideMark/>
          </w:tcPr>
          <w:p w14:paraId="40A37E56" w14:textId="77777777" w:rsidR="00B3690F" w:rsidRPr="009B42AC" w:rsidRDefault="00B3690F" w:rsidP="00505853">
            <w:pPr>
              <w:spacing w:line="276" w:lineRule="auto"/>
              <w:ind w:right="115"/>
              <w:jc w:val="center"/>
              <w:rPr>
                <w:rFonts w:ascii="Sylfaen" w:eastAsia="Sylfaen" w:hAnsi="Sylfaen" w:cs="Sylfaen"/>
                <w:sz w:val="22"/>
                <w:szCs w:val="22"/>
              </w:rPr>
            </w:pPr>
          </w:p>
        </w:tc>
        <w:tc>
          <w:tcPr>
            <w:tcW w:w="2885" w:type="dxa"/>
            <w:hideMark/>
          </w:tcPr>
          <w:p w14:paraId="5B3274FE" w14:textId="77777777" w:rsidR="00B3690F" w:rsidRPr="009B42AC" w:rsidRDefault="00B3690F" w:rsidP="00505853">
            <w:pPr>
              <w:spacing w:line="276" w:lineRule="auto"/>
              <w:ind w:right="115"/>
              <w:jc w:val="center"/>
              <w:rPr>
                <w:rFonts w:ascii="Sylfaen" w:eastAsia="Sylfaen" w:hAnsi="Sylfaen" w:cs="Sylfaen"/>
                <w:sz w:val="22"/>
                <w:szCs w:val="22"/>
              </w:rPr>
            </w:pPr>
            <w:r w:rsidRPr="009B42AC">
              <w:rPr>
                <w:rFonts w:ascii="Sylfaen" w:eastAsia="Sylfaen" w:hAnsi="Sylfaen" w:cs="Sylfaen"/>
                <w:sz w:val="22"/>
                <w:szCs w:val="22"/>
              </w:rPr>
              <w:t>442.8</w:t>
            </w:r>
          </w:p>
        </w:tc>
      </w:tr>
      <w:tr w:rsidR="00B3690F" w:rsidRPr="009B42AC" w14:paraId="10EEC869" w14:textId="77777777" w:rsidTr="00505853">
        <w:trPr>
          <w:trHeight w:val="251"/>
          <w:jc w:val="center"/>
        </w:trPr>
        <w:tc>
          <w:tcPr>
            <w:tcW w:w="1818" w:type="dxa"/>
            <w:shd w:val="clear" w:color="auto" w:fill="auto"/>
            <w:hideMark/>
          </w:tcPr>
          <w:p w14:paraId="753935EA" w14:textId="77777777" w:rsidR="00B3690F" w:rsidRPr="009B42AC" w:rsidRDefault="00B3690F" w:rsidP="00505853">
            <w:pPr>
              <w:spacing w:line="276" w:lineRule="auto"/>
              <w:ind w:right="115"/>
              <w:jc w:val="center"/>
              <w:rPr>
                <w:rFonts w:ascii="Sylfaen" w:eastAsia="Sylfaen" w:hAnsi="Sylfaen" w:cs="Sylfaen"/>
                <w:b/>
                <w:bCs/>
                <w:sz w:val="22"/>
                <w:szCs w:val="22"/>
              </w:rPr>
            </w:pPr>
            <w:r w:rsidRPr="009B42AC">
              <w:rPr>
                <w:rFonts w:ascii="Sylfaen" w:eastAsia="Sylfaen" w:hAnsi="Sylfaen" w:cs="Sylfaen"/>
                <w:b/>
                <w:bCs/>
                <w:sz w:val="22"/>
                <w:szCs w:val="22"/>
              </w:rPr>
              <w:t>სულ</w:t>
            </w:r>
          </w:p>
        </w:tc>
        <w:tc>
          <w:tcPr>
            <w:tcW w:w="2496" w:type="dxa"/>
            <w:hideMark/>
          </w:tcPr>
          <w:p w14:paraId="2ED64CE4" w14:textId="77777777" w:rsidR="00B3690F" w:rsidRPr="009B42AC" w:rsidRDefault="00B3690F" w:rsidP="00505853">
            <w:pPr>
              <w:spacing w:line="276" w:lineRule="auto"/>
              <w:ind w:right="115"/>
              <w:jc w:val="center"/>
              <w:rPr>
                <w:rFonts w:ascii="Sylfaen" w:eastAsia="Sylfaen" w:hAnsi="Sylfaen" w:cs="Sylfaen"/>
                <w:b/>
                <w:bCs/>
                <w:sz w:val="22"/>
                <w:szCs w:val="22"/>
              </w:rPr>
            </w:pPr>
            <w:r w:rsidRPr="009B42AC">
              <w:rPr>
                <w:rFonts w:ascii="Sylfaen" w:eastAsia="Sylfaen" w:hAnsi="Sylfaen" w:cs="Sylfaen"/>
                <w:b/>
                <w:bCs/>
                <w:sz w:val="22"/>
                <w:szCs w:val="22"/>
              </w:rPr>
              <w:t>654.63</w:t>
            </w:r>
          </w:p>
        </w:tc>
        <w:tc>
          <w:tcPr>
            <w:tcW w:w="2400" w:type="dxa"/>
            <w:hideMark/>
          </w:tcPr>
          <w:p w14:paraId="6E509C78" w14:textId="77777777" w:rsidR="00B3690F" w:rsidRPr="009B42AC" w:rsidRDefault="00B3690F" w:rsidP="00505853">
            <w:pPr>
              <w:spacing w:line="276" w:lineRule="auto"/>
              <w:ind w:right="115"/>
              <w:jc w:val="center"/>
              <w:rPr>
                <w:rFonts w:ascii="Sylfaen" w:eastAsia="Sylfaen" w:hAnsi="Sylfaen" w:cs="Sylfaen"/>
                <w:b/>
                <w:bCs/>
                <w:sz w:val="22"/>
                <w:szCs w:val="22"/>
              </w:rPr>
            </w:pPr>
            <w:r w:rsidRPr="009B42AC">
              <w:rPr>
                <w:rFonts w:ascii="Sylfaen" w:eastAsia="Sylfaen" w:hAnsi="Sylfaen" w:cs="Sylfaen"/>
                <w:b/>
                <w:bCs/>
                <w:sz w:val="22"/>
                <w:szCs w:val="22"/>
              </w:rPr>
              <w:t>159.1</w:t>
            </w:r>
          </w:p>
        </w:tc>
        <w:tc>
          <w:tcPr>
            <w:tcW w:w="2885" w:type="dxa"/>
            <w:hideMark/>
          </w:tcPr>
          <w:p w14:paraId="258F990A" w14:textId="77777777" w:rsidR="00B3690F" w:rsidRPr="009B42AC" w:rsidRDefault="00B3690F" w:rsidP="00505853">
            <w:pPr>
              <w:spacing w:line="276" w:lineRule="auto"/>
              <w:ind w:right="115"/>
              <w:jc w:val="center"/>
              <w:rPr>
                <w:rFonts w:ascii="Sylfaen" w:eastAsia="Sylfaen" w:hAnsi="Sylfaen" w:cs="Sylfaen"/>
                <w:b/>
                <w:bCs/>
                <w:sz w:val="22"/>
                <w:szCs w:val="22"/>
              </w:rPr>
            </w:pPr>
            <w:r w:rsidRPr="009B42AC">
              <w:rPr>
                <w:rFonts w:ascii="Sylfaen" w:eastAsia="Sylfaen" w:hAnsi="Sylfaen" w:cs="Sylfaen"/>
                <w:b/>
                <w:bCs/>
                <w:sz w:val="22"/>
                <w:szCs w:val="22"/>
              </w:rPr>
              <w:t>813.73</w:t>
            </w:r>
          </w:p>
        </w:tc>
      </w:tr>
    </w:tbl>
    <w:p w14:paraId="231D1E64" w14:textId="4FE46E42" w:rsidR="00B3690F" w:rsidRPr="009B42AC" w:rsidRDefault="00B3690F" w:rsidP="00E57708">
      <w:pPr>
        <w:tabs>
          <w:tab w:val="left" w:pos="9810"/>
        </w:tabs>
        <w:spacing w:before="240" w:after="240" w:line="276" w:lineRule="auto"/>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წყარო:</w:t>
      </w:r>
      <w:r w:rsidR="009B42AC">
        <w:rPr>
          <w:rFonts w:ascii="Sylfaen" w:eastAsia="Merriweather" w:hAnsi="Sylfaen" w:cs="Merriweather"/>
          <w:i/>
          <w:iCs/>
          <w:sz w:val="20"/>
          <w:szCs w:val="20"/>
          <w:lang w:val="ka-GE"/>
        </w:rPr>
        <w:t xml:space="preserve"> სსიპ ეროვნული სატყეო სააგენტო</w:t>
      </w:r>
    </w:p>
    <w:p w14:paraId="0A8DD25E" w14:textId="77777777" w:rsidR="0026707D" w:rsidRPr="009B42AC" w:rsidRDefault="0026707D" w:rsidP="00923FC6">
      <w:pPr>
        <w:tabs>
          <w:tab w:val="left" w:pos="9810"/>
        </w:tabs>
        <w:spacing w:after="0" w:line="276" w:lineRule="auto"/>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ტყის საინფორმაციო და მონიტორინგის სისტემა</w:t>
      </w:r>
    </w:p>
    <w:p w14:paraId="7DCC1259" w14:textId="77777777" w:rsidR="0026707D" w:rsidRPr="009B42AC" w:rsidRDefault="0026707D" w:rsidP="00923FC6">
      <w:pPr>
        <w:tabs>
          <w:tab w:val="left" w:pos="9810"/>
        </w:tabs>
        <w:spacing w:before="240" w:after="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ტყის საინფორმაციო და მონიტორინგის სისტემის (FIMS) შემუშავების ინიციატივა გაჩნდა 2017 წელს. მის მიზნებსა და ამოცანებს წარმოადგენს სატყეო სექტორში წარმოქმნილი ყველა სახის ინფორმაციის ერთიან მონაცემთა სივრცეში გაერთიანება, რაც ქმნის ერთიან მონაცემთა მართვისა და სერვერებზე დისტანციურად წვდომის შესაძლებლობას და იძლევა დაინტერესებულ პირთათვის შესაბამისი ინფორმაციის მარტივად ხელმისაწვდომობის საშუალებას. </w:t>
      </w:r>
    </w:p>
    <w:p w14:paraId="18E8D500" w14:textId="0966AF2C" w:rsidR="0026707D" w:rsidRPr="009B42AC" w:rsidRDefault="0026707D" w:rsidP="00923FC6">
      <w:pPr>
        <w:tabs>
          <w:tab w:val="left" w:pos="9810"/>
        </w:tabs>
        <w:spacing w:before="240" w:after="0" w:line="240"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2019 წელს გერმანიის საერთაშორისო თანამშრომლობის საზოგადოების (GIZ) მხარდაჭერით შემუშ</w:t>
      </w:r>
      <w:r w:rsidRPr="009B42AC">
        <w:rPr>
          <w:rFonts w:ascii="Sylfaen" w:eastAsia="Arial Unicode MS" w:hAnsi="Sylfaen" w:cs="Arial Unicode MS"/>
          <w:lang w:val="ka-GE"/>
        </w:rPr>
        <w:t>ავდა საინფორმაციო ტექნოლოგიების ინფრასტრუქტურის მოწყობის კონცეფცია, ადგილობრივ დონეზე განხორციელდა ინფრასტრუქტურის შესყიდვა და დამონტაჟება, რომელიც უზრუნველყოფს სატყეო სექტორში წარმოქმნილი ინფორმაციის სერვერებზე განთავსებას. ასევე, 2018-2021 წლებში შემუშავდა</w:t>
      </w:r>
      <w:r w:rsidR="00623259" w:rsidRPr="009B42AC">
        <w:rPr>
          <w:rStyle w:val="FootnoteReference"/>
          <w:rFonts w:ascii="Sylfaen" w:eastAsia="Arial Unicode MS" w:hAnsi="Sylfaen" w:cs="Arial Unicode MS"/>
          <w:lang w:val="ka-GE"/>
        </w:rPr>
        <w:footnoteReference w:id="187"/>
      </w:r>
      <w:r w:rsidRPr="009B42AC">
        <w:rPr>
          <w:rFonts w:ascii="Sylfaen" w:eastAsia="Arial Unicode MS" w:hAnsi="Sylfaen" w:cs="Arial Unicode MS"/>
          <w:lang w:val="ka-GE"/>
        </w:rPr>
        <w:t xml:space="preserve"> ტყის მართვის გეგმის ინვენტარიზაციის მოდული, რაც მიზნად ისახავს ტყეში შეგროვებული მონაცემების ანალიზს და ტყის მართვის გეგმის შემუშავებას. პროგრამა ასევე დაკავშირებულია სივრცულ ბაზებთან. </w:t>
      </w:r>
    </w:p>
    <w:p w14:paraId="37400D6F" w14:textId="34FE95E6" w:rsidR="0026707D" w:rsidRPr="009B42AC" w:rsidRDefault="0026707D" w:rsidP="00923FC6">
      <w:pPr>
        <w:tabs>
          <w:tab w:val="left" w:pos="9810"/>
        </w:tabs>
        <w:spacing w:before="240" w:after="0" w:line="240" w:lineRule="auto"/>
        <w:jc w:val="both"/>
        <w:rPr>
          <w:rFonts w:ascii="Sylfaen" w:eastAsia="Merriweather" w:hAnsi="Sylfaen" w:cs="Merriweather"/>
          <w:lang w:val="ka-GE"/>
        </w:rPr>
      </w:pPr>
      <w:r w:rsidRPr="009B42AC">
        <w:rPr>
          <w:rFonts w:ascii="Sylfaen" w:eastAsia="Arial Unicode MS" w:hAnsi="Sylfaen" w:cs="Arial Unicode MS"/>
          <w:lang w:val="ka-GE"/>
        </w:rPr>
        <w:lastRenderedPageBreak/>
        <w:t>2021 წელს დაიწყო საქართველოს გარემოს დაცვისა და სოფლის მეურნეობის სამინისტროს სახელმწიფო საქვეუწყებო დაწესებულება (სსდ) გარემოსდაცვითი ზედამხედველობის დეპარტამენტის საველე ინსპექტირების აქტის შემდგენი პროგრამის შემუშავება</w:t>
      </w:r>
      <w:r w:rsidRPr="009B42AC">
        <w:rPr>
          <w:rFonts w:ascii="Sylfaen" w:eastAsia="Merriweather" w:hAnsi="Sylfaen" w:cs="Merriweather"/>
          <w:lang w:val="ka-GE"/>
        </w:rPr>
        <w:t>.</w:t>
      </w:r>
      <w:r w:rsidR="00623259" w:rsidRPr="009B42AC">
        <w:rPr>
          <w:rStyle w:val="FootnoteReference"/>
          <w:rFonts w:ascii="Sylfaen" w:eastAsia="Merriweather" w:hAnsi="Sylfaen" w:cs="Merriweather"/>
          <w:lang w:val="ka-GE"/>
        </w:rPr>
        <w:footnoteReference w:id="188"/>
      </w:r>
    </w:p>
    <w:p w14:paraId="316DD0F1" w14:textId="618539F7" w:rsidR="0026707D" w:rsidRPr="009B42AC" w:rsidRDefault="0026707D" w:rsidP="00623259">
      <w:pPr>
        <w:tabs>
          <w:tab w:val="left" w:pos="9810"/>
        </w:tabs>
        <w:spacing w:before="240" w:after="0" w:line="240" w:lineRule="auto"/>
        <w:jc w:val="both"/>
        <w:rPr>
          <w:rFonts w:ascii="Sylfaen" w:eastAsia="Merriweather" w:hAnsi="Sylfaen" w:cs="Merriweather"/>
          <w:b/>
          <w:color w:val="000000"/>
          <w:lang w:val="ka-GE"/>
        </w:rPr>
      </w:pPr>
      <w:r w:rsidRPr="009B42AC">
        <w:rPr>
          <w:rFonts w:ascii="Sylfaen" w:eastAsia="Arial Unicode MS" w:hAnsi="Sylfaen" w:cs="Arial Unicode MS"/>
          <w:lang w:val="ka-GE"/>
        </w:rPr>
        <w:t>აღსანიშნავია, რომ საქართველოში ტყის საფარის ცვლილებების, ტყეების მართვის, ხანძრების, ხე-ტყის მოპოვების შესახებ ინფორმაცია უკვე ხელმისაწვდომია საქართველოს ტყისა და მიწათსარგებლობის ატლასის მეშვეობით (atlas.mepa.gov.ge).</w:t>
      </w:r>
      <w:r w:rsidR="00623259" w:rsidRPr="009B42AC">
        <w:rPr>
          <w:rStyle w:val="FootnoteReference"/>
          <w:rFonts w:ascii="Sylfaen" w:eastAsia="Arial Unicode MS" w:hAnsi="Sylfaen" w:cs="Arial Unicode MS"/>
          <w:lang w:val="ka-GE"/>
        </w:rPr>
        <w:footnoteReference w:id="189"/>
      </w:r>
      <w:r w:rsidRPr="009B42AC">
        <w:rPr>
          <w:rFonts w:ascii="Sylfaen" w:eastAsia="Arial Unicode MS" w:hAnsi="Sylfaen" w:cs="Arial Unicode MS"/>
          <w:lang w:val="ka-GE"/>
        </w:rPr>
        <w:t xml:space="preserve"> ატლასი მოიცავს როგორც სამთავრობო უწყებებიდან მიღებულ მონაცემებს, ასევე პარტნიორი არასამთავრობო ორგანიზაციებისგან მიღებულ ინფორმაციას და გლობალურ მონაცემებს Global Forest Watch-ის პლატფორმიდან </w:t>
      </w:r>
      <w:r w:rsidRPr="009B42AC">
        <w:rPr>
          <w:rFonts w:ascii="Sylfaen" w:eastAsia="Merriweather" w:hAnsi="Sylfaen" w:cs="Merriweather"/>
          <w:lang w:val="ka-GE"/>
        </w:rPr>
        <w:t>(</w:t>
      </w:r>
      <w:hyperlink r:id="rId91">
        <w:r w:rsidRPr="009B42AC">
          <w:rPr>
            <w:rFonts w:ascii="Sylfaen" w:eastAsia="Merriweather" w:hAnsi="Sylfaen" w:cs="Merriweather"/>
            <w:lang w:val="ka-GE"/>
          </w:rPr>
          <w:t>www.globalforestwatch.org</w:t>
        </w:r>
      </w:hyperlink>
      <w:r w:rsidRPr="009B42AC">
        <w:rPr>
          <w:rFonts w:ascii="Sylfaen" w:eastAsia="Merriweather" w:hAnsi="Sylfaen" w:cs="Merriweather"/>
          <w:lang w:val="ka-GE"/>
        </w:rPr>
        <w:t>).</w:t>
      </w:r>
      <w:bookmarkStart w:id="22" w:name="_heading=h.avwq7ypc2grf" w:colFirst="0" w:colLast="0"/>
      <w:bookmarkEnd w:id="22"/>
      <w:r w:rsidR="00623259" w:rsidRPr="009B42AC">
        <w:rPr>
          <w:rStyle w:val="FootnoteReference"/>
          <w:rFonts w:ascii="Sylfaen" w:eastAsia="Merriweather" w:hAnsi="Sylfaen" w:cs="Merriweather"/>
          <w:lang w:val="ka-GE"/>
        </w:rPr>
        <w:footnoteReference w:id="190"/>
      </w:r>
    </w:p>
    <w:p w14:paraId="5CF57EEC" w14:textId="77777777" w:rsidR="0026707D" w:rsidRPr="009B42AC" w:rsidRDefault="0026707D" w:rsidP="00923FC6">
      <w:pPr>
        <w:pStyle w:val="Heading3"/>
        <w:tabs>
          <w:tab w:val="left" w:pos="9810"/>
        </w:tabs>
        <w:rPr>
          <w:rFonts w:ascii="Sylfaen" w:hAnsi="Sylfaen"/>
          <w:sz w:val="22"/>
          <w:szCs w:val="22"/>
        </w:rPr>
      </w:pPr>
      <w:bookmarkStart w:id="23" w:name="_heading=h.vvxnm3ugxjg" w:colFirst="0" w:colLast="0"/>
      <w:bookmarkEnd w:id="23"/>
      <w:r w:rsidRPr="009B42AC">
        <w:rPr>
          <w:rFonts w:ascii="Sylfaen" w:eastAsia="Arial Unicode MS" w:hAnsi="Sylfaen" w:cs="Arial Unicode MS"/>
          <w:color w:val="000000"/>
          <w:sz w:val="22"/>
          <w:szCs w:val="22"/>
        </w:rPr>
        <w:t>6.3.3 მტკნარი წყლისა და ჭარბტენიანი ეკოსისტემები</w:t>
      </w:r>
    </w:p>
    <w:p w14:paraId="5113079D"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p>
    <w:p w14:paraId="6217F0BE"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ჭარბტენიანი ტერიტორიები ფართოდ არის წარმოდგენილი დასავლეთ საქართველოში, შავი ზღვის მიმდებარე ტერიტორიებზე და მოქცეულია დაცვის სხვადასხვა რეჟიმის ფარგლებში, როგორიც არის „საერთაშორისო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 საერთაშორისო კონვენცია (რამსარის კონვენცია), ზურმუხტის ქსელი და ეროვნული დაცული ტერიტორიები. აღმოსავლეთ საქართველოში ჯერ კიდევ არის შემორჩენილი ჭარბტენიანი ტერიტორიების ფრაგმენტები და ჰაბიტატები. სამხრეთ საქართველოში მეზო და ეუტროფული ტორფნარები უფრო ფართოდაა გავრცელებული, ხოლო ოლიგოტროფულ ჭაობებს უფრო მცირე ფართობი უკავია. სამცხე-ჯავახეთში მდებარე ჭარბტენიანი ჰაბიტატები ძირითადად დაცულია ეროვნული დაცული ტერიტორიებითა და ზურმუხტის ქსელით, აგრეთვე, ზოგიერთი აღიარებულია საერთაშორისო დონეზე რამსარის კონვენციის სამდივნოს მიერ. აღნიშნული დაცული ტერიტორიები მნიშვნელოვანია გადამფრენი და ადგილობრივი წყალმცურავი ფრინველებისთვის.</w:t>
      </w:r>
    </w:p>
    <w:p w14:paraId="4B7B99A4"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p>
    <w:p w14:paraId="5FC202A4" w14:textId="77777777" w:rsidR="0026707D" w:rsidRPr="009B42AC" w:rsidRDefault="0026707D" w:rsidP="00923FC6">
      <w:pPr>
        <w:tabs>
          <w:tab w:val="left" w:pos="9810"/>
        </w:tabs>
        <w:spacing w:after="0" w:line="240" w:lineRule="auto"/>
        <w:jc w:val="center"/>
        <w:rPr>
          <w:rFonts w:ascii="Sylfaen" w:eastAsia="Merriweather" w:hAnsi="Sylfaen" w:cs="Merriweather"/>
          <w:b/>
          <w:iCs/>
          <w:lang w:val="ka-GE"/>
        </w:rPr>
      </w:pPr>
      <w:r w:rsidRPr="009B42AC">
        <w:rPr>
          <w:rFonts w:ascii="Sylfaen" w:eastAsia="Arial Unicode MS" w:hAnsi="Sylfaen" w:cs="Arial Unicode MS"/>
          <w:b/>
          <w:iCs/>
          <w:lang w:val="ka-GE"/>
        </w:rPr>
        <w:t>დიაგრამა 6.3.3: ჭარბტენიანი ტერიტორიებისთვის დამახასიათებელი ჰაბიტატების დაცულობის მაჩვენებელი 2021 წლის მდგომარეობით</w:t>
      </w:r>
    </w:p>
    <w:p w14:paraId="30EC3428"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p>
    <w:p w14:paraId="7099AF8E"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noProof/>
          <w:lang w:val="ka-GE"/>
        </w:rPr>
        <w:lastRenderedPageBreak/>
        <w:drawing>
          <wp:inline distT="114300" distB="114300" distL="114300" distR="114300" wp14:anchorId="5A2CDD30" wp14:editId="062E6032">
            <wp:extent cx="5943600" cy="2451100"/>
            <wp:effectExtent l="0" t="0" r="0" b="0"/>
            <wp:docPr id="104378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2"/>
                    <a:srcRect/>
                    <a:stretch>
                      <a:fillRect/>
                    </a:stretch>
                  </pic:blipFill>
                  <pic:spPr>
                    <a:xfrm>
                      <a:off x="0" y="0"/>
                      <a:ext cx="5943600" cy="2451100"/>
                    </a:xfrm>
                    <a:prstGeom prst="rect">
                      <a:avLst/>
                    </a:prstGeom>
                    <a:ln/>
                  </pic:spPr>
                </pic:pic>
              </a:graphicData>
            </a:graphic>
          </wp:inline>
        </w:drawing>
      </w:r>
    </w:p>
    <w:p w14:paraId="52F0D04C" w14:textId="77777777" w:rsidR="0026707D" w:rsidRPr="009B42AC" w:rsidRDefault="0026707D" w:rsidP="00923FC6">
      <w:pPr>
        <w:tabs>
          <w:tab w:val="left" w:pos="9810"/>
        </w:tabs>
        <w:spacing w:after="0" w:line="240" w:lineRule="auto"/>
        <w:jc w:val="center"/>
        <w:rPr>
          <w:rFonts w:ascii="Sylfaen" w:hAnsi="Sylfaen"/>
          <w:i/>
          <w:iCs/>
          <w:sz w:val="20"/>
          <w:szCs w:val="20"/>
          <w:lang w:val="ka-GE"/>
        </w:rPr>
      </w:pPr>
      <w:r w:rsidRPr="009B42AC">
        <w:rPr>
          <w:rFonts w:ascii="Sylfaen" w:hAnsi="Sylfaen"/>
          <w:i/>
          <w:iCs/>
          <w:sz w:val="20"/>
          <w:szCs w:val="20"/>
          <w:lang w:val="ka-GE"/>
        </w:rPr>
        <w:t>წყარო: საქართველოს გარემოს დაცვისა და სოფლის მეურნეობის სამინისტროს ბიომრავალფეროვნებისა და სატყეო დეპარტამენტი</w:t>
      </w:r>
    </w:p>
    <w:p w14:paraId="7B73DB3B" w14:textId="77777777" w:rsidR="0026707D" w:rsidRPr="009B42AC" w:rsidRDefault="0026707D" w:rsidP="00923FC6">
      <w:pPr>
        <w:tabs>
          <w:tab w:val="left" w:pos="9810"/>
        </w:tabs>
        <w:spacing w:after="0" w:line="240" w:lineRule="auto"/>
        <w:jc w:val="both"/>
        <w:rPr>
          <w:rFonts w:ascii="Sylfaen" w:hAnsi="Sylfaen"/>
          <w:lang w:val="ka-GE"/>
        </w:rPr>
      </w:pPr>
    </w:p>
    <w:p w14:paraId="0CD7DF34" w14:textId="756DB95F" w:rsidR="0026707D" w:rsidRPr="009B42AC" w:rsidRDefault="0026707D" w:rsidP="00873BC3">
      <w:pPr>
        <w:tabs>
          <w:tab w:val="left" w:pos="9810"/>
        </w:tabs>
        <w:spacing w:after="0" w:line="240" w:lineRule="auto"/>
        <w:jc w:val="center"/>
        <w:rPr>
          <w:rFonts w:ascii="Sylfaen" w:eastAsia="Merriweather" w:hAnsi="Sylfaen" w:cs="Merriweather"/>
          <w:b/>
          <w:lang w:val="ka-GE"/>
        </w:rPr>
      </w:pPr>
      <w:r w:rsidRPr="009B42AC">
        <w:rPr>
          <w:rFonts w:ascii="Sylfaen" w:eastAsia="Arial Unicode MS" w:hAnsi="Sylfaen" w:cs="Arial Unicode MS"/>
          <w:b/>
          <w:lang w:val="ka-GE"/>
        </w:rPr>
        <w:t>რუკა 6.3.1:  საქართველოს ჭარბტენიანი ტერიტორიები</w:t>
      </w:r>
    </w:p>
    <w:p w14:paraId="509A7BE5" w14:textId="77777777" w:rsidR="0026707D" w:rsidRPr="009B42AC" w:rsidRDefault="0026707D" w:rsidP="00923FC6">
      <w:pPr>
        <w:tabs>
          <w:tab w:val="left" w:pos="9810"/>
        </w:tabs>
        <w:spacing w:after="0" w:line="240" w:lineRule="auto"/>
        <w:jc w:val="center"/>
        <w:rPr>
          <w:rFonts w:ascii="Sylfaen" w:eastAsia="Merriweather" w:hAnsi="Sylfaen" w:cs="Merriweather"/>
          <w:highlight w:val="yellow"/>
          <w:lang w:val="ka-GE"/>
        </w:rPr>
      </w:pPr>
      <w:r w:rsidRPr="009B42AC">
        <w:rPr>
          <w:rFonts w:ascii="Sylfaen" w:eastAsia="Merriweather" w:hAnsi="Sylfaen" w:cs="Merriweather"/>
          <w:noProof/>
          <w:lang w:val="ka-GE"/>
        </w:rPr>
        <w:drawing>
          <wp:inline distT="0" distB="0" distL="0" distR="0" wp14:anchorId="3C2D04E7" wp14:editId="2621E83D">
            <wp:extent cx="5943600" cy="4165600"/>
            <wp:effectExtent l="0" t="0" r="0" b="0"/>
            <wp:docPr id="104378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3"/>
                    <a:srcRect/>
                    <a:stretch>
                      <a:fillRect/>
                    </a:stretch>
                  </pic:blipFill>
                  <pic:spPr>
                    <a:xfrm>
                      <a:off x="0" y="0"/>
                      <a:ext cx="5943600" cy="4165600"/>
                    </a:xfrm>
                    <a:prstGeom prst="rect">
                      <a:avLst/>
                    </a:prstGeom>
                    <a:ln/>
                  </pic:spPr>
                </pic:pic>
              </a:graphicData>
            </a:graphic>
          </wp:inline>
        </w:drawing>
      </w:r>
    </w:p>
    <w:p w14:paraId="518FEE43" w14:textId="77777777" w:rsidR="0026707D" w:rsidRPr="009B42AC" w:rsidRDefault="0026707D" w:rsidP="00923FC6">
      <w:pPr>
        <w:tabs>
          <w:tab w:val="left" w:pos="9810"/>
        </w:tabs>
        <w:spacing w:after="0" w:line="240" w:lineRule="auto"/>
        <w:jc w:val="center"/>
        <w:rPr>
          <w:rFonts w:ascii="Sylfaen" w:eastAsia="Merriweather" w:hAnsi="Sylfaen" w:cs="Merriweather"/>
          <w:highlight w:val="yellow"/>
          <w:lang w:val="ka-GE"/>
        </w:rPr>
      </w:pPr>
    </w:p>
    <w:p w14:paraId="19B453AA" w14:textId="77777777" w:rsidR="0026707D" w:rsidRPr="009B42AC" w:rsidRDefault="0026707D" w:rsidP="00923FC6">
      <w:pPr>
        <w:tabs>
          <w:tab w:val="left" w:pos="9810"/>
        </w:tabs>
        <w:spacing w:after="0" w:line="240" w:lineRule="auto"/>
        <w:jc w:val="center"/>
        <w:rPr>
          <w:rFonts w:ascii="Sylfaen" w:eastAsia="Merriweather" w:hAnsi="Sylfaen" w:cs="Merriweather"/>
          <w:bCs/>
          <w:sz w:val="20"/>
          <w:szCs w:val="20"/>
          <w:lang w:val="ka-GE"/>
        </w:rPr>
      </w:pPr>
      <w:r w:rsidRPr="009B42AC">
        <w:rPr>
          <w:rFonts w:ascii="Sylfaen" w:eastAsia="Arial Unicode MS" w:hAnsi="Sylfaen" w:cs="Arial Unicode MS"/>
          <w:bCs/>
          <w:i/>
          <w:sz w:val="20"/>
          <w:szCs w:val="20"/>
          <w:lang w:val="ka-GE"/>
        </w:rPr>
        <w:t xml:space="preserve">წყარო: „საქართველოს ჭარბწყლიანი ტერიტორიების იდენტიფიკაცია, დელინეაცია და კლასიფიკაცია“, ილიას სახელმწიფო უნივერსიტეტი, 2017 </w:t>
      </w:r>
    </w:p>
    <w:p w14:paraId="35FA53A3"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lang w:val="ka-GE"/>
        </w:rPr>
      </w:pPr>
    </w:p>
    <w:p w14:paraId="5F675480"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b/>
          <w:lang w:val="ka-GE"/>
        </w:rPr>
      </w:pPr>
      <w:r w:rsidRPr="009B42AC">
        <w:rPr>
          <w:rFonts w:ascii="Sylfaen" w:eastAsia="Merriweather" w:hAnsi="Sylfaen" w:cs="Merriweather"/>
          <w:b/>
          <w:lang w:val="ka-GE"/>
        </w:rPr>
        <w:lastRenderedPageBreak/>
        <w:t>6.3.4.</w:t>
      </w:r>
      <w:r w:rsidRPr="009B42AC">
        <w:rPr>
          <w:rFonts w:ascii="Sylfaen" w:eastAsia="Arial Unicode MS" w:hAnsi="Sylfaen" w:cs="Arial Unicode MS"/>
          <w:b/>
          <w:lang w:val="ka-GE"/>
        </w:rPr>
        <w:t xml:space="preserve"> დაცული ტერიტორიები</w:t>
      </w:r>
    </w:p>
    <w:p w14:paraId="1A21ACDC"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საქართველოს უნიკალური ბიომრავალფეროვნების შენარჩუნებისათვის</w:t>
      </w:r>
      <w:r w:rsidRPr="009B42AC">
        <w:rPr>
          <w:rFonts w:ascii="Sylfaen" w:eastAsia="Arial Unicode MS" w:hAnsi="Sylfaen" w:cs="Arial Unicode MS"/>
          <w:lang w:val="ka-GE"/>
        </w:rPr>
        <w:t xml:space="preserve"> და</w:t>
      </w:r>
      <w:r w:rsidRPr="009B42AC">
        <w:rPr>
          <w:rFonts w:ascii="Sylfaen" w:eastAsia="Arial Unicode MS" w:hAnsi="Sylfaen" w:cs="Arial Unicode MS"/>
          <w:color w:val="000000"/>
          <w:lang w:val="ka-GE"/>
        </w:rPr>
        <w:t xml:space="preserve"> ფლორისა და ფაუნის საფრთხეში მყოფი სახეობების გადარჩენისათვის განსაკუთრებული მნიშვნელობა აქვს დაცული ტერიტორიების ქსელის განვითარებას. დაცული ტერიტორიები ემსახურებიან მრავალფეროვანი ეკოსისტემური სერვისების დაცვა-შენარჩუნებას და ამით მნიშვნელოვანი წვლილი შეაქვთ ქვეყნის მდგრად განვითარებაში. </w:t>
      </w:r>
    </w:p>
    <w:p w14:paraId="18F13F27" w14:textId="57EF8A86"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საქართველოში გასული საუკუნის 90-იანი წლებიდან მიმდინარეობს დაცული ტერიტორიების თანამედროვე ქსელის ჩამოყალიბება, რომელიც დღეისათვის მოიცავს ბუნების დაცვის საერთაშორისო კავშირის (IUCN) 5 სხვადასხვა კატეგორიის 94 დაცულ ტერიტორიას: 14 </w:t>
      </w:r>
      <w:r w:rsidR="00D14CB3" w:rsidRPr="009B42AC">
        <w:rPr>
          <w:rFonts w:ascii="Sylfaen" w:eastAsia="Arial Unicode MS" w:hAnsi="Sylfaen" w:cs="Arial Unicode MS"/>
          <w:color w:val="000000"/>
          <w:lang w:val="ka-GE"/>
        </w:rPr>
        <w:t xml:space="preserve">სახელმწიფო </w:t>
      </w:r>
      <w:r w:rsidRPr="009B42AC">
        <w:rPr>
          <w:rFonts w:ascii="Sylfaen" w:eastAsia="Arial Unicode MS" w:hAnsi="Sylfaen" w:cs="Arial Unicode MS"/>
          <w:color w:val="000000"/>
          <w:lang w:val="ka-GE"/>
        </w:rPr>
        <w:t>ნაკრძალს, 13 ეროვნულ პარკს, 40 ბუნების ძეგლს, 24 აღკვეთილს და 3 დაცულ ლანდშაფტს. აღნიშნული დაცული ტერიტორიების საერთო ფართობი 798 287 ჰექტარს შეადგენს, რაც ქვეყნის ტერიტორიის 11.45%-ია. </w:t>
      </w:r>
    </w:p>
    <w:p w14:paraId="7A107CBA"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2018-2021 წლებში დაარსდა შემდეგი დაცული ტერიტორიები: პონტოს მუხის აღკვეთილი (443 ჰა); კინტრიშის ეროვნული პარკი (10 406 ჰა); ფარავნის ტბის აღკვეთილი (4 031 ჰა); საღამოს ტბის აღკვეთილი (629 ჰა); აბულის ტბის აღკვეთილი (211 ჰა); ერუშეთის ეროვნული პარკი (11 385 ჰა); არაგვის დაცული ლანდშაფტი (99 802 ჰა) და თრუსოს ხეობის დაცული ლანდშაფტი (7007 ჰა).</w:t>
      </w:r>
    </w:p>
    <w:p w14:paraId="658DE94C" w14:textId="5F921043" w:rsidR="0026707D" w:rsidRPr="009B42AC" w:rsidRDefault="0026707D" w:rsidP="00923FC6">
      <w:pPr>
        <w:tabs>
          <w:tab w:val="left" w:pos="9810"/>
        </w:tabs>
        <w:spacing w:line="360" w:lineRule="auto"/>
        <w:jc w:val="center"/>
        <w:rPr>
          <w:rFonts w:ascii="Sylfaen" w:eastAsia="Merriweather" w:hAnsi="Sylfaen" w:cs="Merriweather"/>
          <w:iCs/>
          <w:lang w:val="ka-GE"/>
        </w:rPr>
      </w:pPr>
      <w:r w:rsidRPr="009B42AC">
        <w:rPr>
          <w:rFonts w:ascii="Sylfaen" w:eastAsia="Arial Unicode MS" w:hAnsi="Sylfaen" w:cs="Arial Unicode MS"/>
          <w:b/>
          <w:iCs/>
          <w:color w:val="000000"/>
          <w:lang w:val="ka-GE"/>
        </w:rPr>
        <w:t>ცხრილი 6.3.</w:t>
      </w:r>
      <w:r w:rsidR="00B3690F" w:rsidRPr="009B42AC">
        <w:rPr>
          <w:rFonts w:ascii="Sylfaen" w:eastAsia="Merriweather" w:hAnsi="Sylfaen" w:cs="Merriweather"/>
          <w:b/>
          <w:iCs/>
          <w:lang w:val="ka-GE"/>
        </w:rPr>
        <w:t>4</w:t>
      </w:r>
      <w:r w:rsidRPr="009B42AC">
        <w:rPr>
          <w:rFonts w:ascii="Sylfaen" w:eastAsia="Arial Unicode MS" w:hAnsi="Sylfaen" w:cs="Arial Unicode MS"/>
          <w:b/>
          <w:iCs/>
          <w:color w:val="000000"/>
          <w:lang w:val="ka-GE"/>
        </w:rPr>
        <w:t>.  IUCN-ის კატეგორიების დაცული ტერიტორიები 2021 წლის მდგომარეობით</w:t>
      </w: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5"/>
        <w:gridCol w:w="1784"/>
        <w:gridCol w:w="1546"/>
        <w:gridCol w:w="1620"/>
      </w:tblGrid>
      <w:tr w:rsidR="0026707D" w:rsidRPr="009B42AC" w14:paraId="598BB222" w14:textId="77777777" w:rsidTr="00505853">
        <w:tc>
          <w:tcPr>
            <w:tcW w:w="4585" w:type="dxa"/>
          </w:tcPr>
          <w:p w14:paraId="103C0106"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დაცული ტერიტორია</w:t>
            </w:r>
          </w:p>
        </w:tc>
        <w:tc>
          <w:tcPr>
            <w:tcW w:w="1784" w:type="dxa"/>
          </w:tcPr>
          <w:p w14:paraId="68FFF2AF"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IUCN-ის კატეგორია</w:t>
            </w:r>
          </w:p>
        </w:tc>
        <w:tc>
          <w:tcPr>
            <w:tcW w:w="1546" w:type="dxa"/>
          </w:tcPr>
          <w:p w14:paraId="3E0E038F"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რაოდენობა</w:t>
            </w:r>
          </w:p>
        </w:tc>
        <w:tc>
          <w:tcPr>
            <w:tcW w:w="1620" w:type="dxa"/>
          </w:tcPr>
          <w:p w14:paraId="3AAB5293"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ფართობი (ჰა)</w:t>
            </w:r>
          </w:p>
        </w:tc>
      </w:tr>
      <w:tr w:rsidR="0026707D" w:rsidRPr="009B42AC" w14:paraId="7C4F10DE" w14:textId="77777777" w:rsidTr="00505853">
        <w:trPr>
          <w:trHeight w:val="352"/>
        </w:trPr>
        <w:tc>
          <w:tcPr>
            <w:tcW w:w="4585" w:type="dxa"/>
          </w:tcPr>
          <w:p w14:paraId="5F3DAF4C" w14:textId="63A9D288" w:rsidR="0026707D" w:rsidRPr="009B42AC" w:rsidRDefault="00D14CB3"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 xml:space="preserve">სახელმწიფო </w:t>
            </w:r>
            <w:r w:rsidR="0026707D" w:rsidRPr="009B42AC">
              <w:rPr>
                <w:rFonts w:ascii="Sylfaen" w:eastAsia="Arial Unicode MS" w:hAnsi="Sylfaen" w:cs="Arial Unicode MS"/>
                <w:color w:val="000000"/>
                <w:lang w:val="ka-GE"/>
              </w:rPr>
              <w:t>ნაკრძალი</w:t>
            </w:r>
          </w:p>
        </w:tc>
        <w:tc>
          <w:tcPr>
            <w:tcW w:w="1784" w:type="dxa"/>
          </w:tcPr>
          <w:p w14:paraId="5C7AD47E"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I</w:t>
            </w:r>
          </w:p>
        </w:tc>
        <w:tc>
          <w:tcPr>
            <w:tcW w:w="1546" w:type="dxa"/>
          </w:tcPr>
          <w:p w14:paraId="6F36D677"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14</w:t>
            </w:r>
          </w:p>
        </w:tc>
        <w:tc>
          <w:tcPr>
            <w:tcW w:w="1620" w:type="dxa"/>
          </w:tcPr>
          <w:p w14:paraId="25CE7444"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131300.7</w:t>
            </w:r>
          </w:p>
        </w:tc>
      </w:tr>
      <w:tr w:rsidR="0026707D" w:rsidRPr="009B42AC" w14:paraId="10E32851" w14:textId="77777777" w:rsidTr="00505853">
        <w:tc>
          <w:tcPr>
            <w:tcW w:w="4585" w:type="dxa"/>
          </w:tcPr>
          <w:p w14:paraId="00470F63"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ეროვნული პარკი</w:t>
            </w:r>
          </w:p>
        </w:tc>
        <w:tc>
          <w:tcPr>
            <w:tcW w:w="1784" w:type="dxa"/>
          </w:tcPr>
          <w:p w14:paraId="4125EA75"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II</w:t>
            </w:r>
          </w:p>
        </w:tc>
        <w:tc>
          <w:tcPr>
            <w:tcW w:w="1546" w:type="dxa"/>
          </w:tcPr>
          <w:p w14:paraId="66A06BC3"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13</w:t>
            </w:r>
          </w:p>
        </w:tc>
        <w:tc>
          <w:tcPr>
            <w:tcW w:w="1620" w:type="dxa"/>
          </w:tcPr>
          <w:p w14:paraId="3352F73A"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445767</w:t>
            </w:r>
          </w:p>
        </w:tc>
      </w:tr>
      <w:tr w:rsidR="0026707D" w:rsidRPr="009B42AC" w14:paraId="3B3F4152" w14:textId="77777777" w:rsidTr="00505853">
        <w:tc>
          <w:tcPr>
            <w:tcW w:w="4585" w:type="dxa"/>
          </w:tcPr>
          <w:p w14:paraId="758E6066"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ბუნების ძეგლი</w:t>
            </w:r>
          </w:p>
        </w:tc>
        <w:tc>
          <w:tcPr>
            <w:tcW w:w="1784" w:type="dxa"/>
          </w:tcPr>
          <w:p w14:paraId="72151300"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III</w:t>
            </w:r>
          </w:p>
        </w:tc>
        <w:tc>
          <w:tcPr>
            <w:tcW w:w="1546" w:type="dxa"/>
          </w:tcPr>
          <w:p w14:paraId="2D86E136"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40</w:t>
            </w:r>
          </w:p>
        </w:tc>
        <w:tc>
          <w:tcPr>
            <w:tcW w:w="1620" w:type="dxa"/>
          </w:tcPr>
          <w:p w14:paraId="2A7A91FC"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2748.99</w:t>
            </w:r>
          </w:p>
        </w:tc>
      </w:tr>
      <w:tr w:rsidR="0026707D" w:rsidRPr="009B42AC" w14:paraId="2B88E6FB" w14:textId="77777777" w:rsidTr="00505853">
        <w:tc>
          <w:tcPr>
            <w:tcW w:w="4585" w:type="dxa"/>
          </w:tcPr>
          <w:p w14:paraId="04B9B94A"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აღკვეთილი</w:t>
            </w:r>
          </w:p>
        </w:tc>
        <w:tc>
          <w:tcPr>
            <w:tcW w:w="1784" w:type="dxa"/>
          </w:tcPr>
          <w:p w14:paraId="6405FED5"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IV</w:t>
            </w:r>
          </w:p>
        </w:tc>
        <w:tc>
          <w:tcPr>
            <w:tcW w:w="1546" w:type="dxa"/>
          </w:tcPr>
          <w:p w14:paraId="550E1EFF" w14:textId="5CFA682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24</w:t>
            </w:r>
            <w:r w:rsidR="00714CE0" w:rsidRPr="009B42AC">
              <w:rPr>
                <w:rStyle w:val="FootnoteReference"/>
                <w:rFonts w:ascii="Sylfaen" w:eastAsia="Merriweather" w:hAnsi="Sylfaen" w:cs="Merriweather"/>
                <w:color w:val="000000"/>
                <w:lang w:val="ka-GE"/>
              </w:rPr>
              <w:footnoteReference w:id="191"/>
            </w:r>
          </w:p>
        </w:tc>
        <w:tc>
          <w:tcPr>
            <w:tcW w:w="1620" w:type="dxa"/>
          </w:tcPr>
          <w:p w14:paraId="19C812E0"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80143.45</w:t>
            </w:r>
          </w:p>
        </w:tc>
      </w:tr>
      <w:tr w:rsidR="0026707D" w:rsidRPr="009B42AC" w14:paraId="25B7B4C7" w14:textId="77777777" w:rsidTr="00505853">
        <w:trPr>
          <w:trHeight w:val="377"/>
        </w:trPr>
        <w:tc>
          <w:tcPr>
            <w:tcW w:w="4585" w:type="dxa"/>
          </w:tcPr>
          <w:p w14:paraId="3E11E93A"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დაცული ლანდშაფტი</w:t>
            </w:r>
          </w:p>
        </w:tc>
        <w:tc>
          <w:tcPr>
            <w:tcW w:w="1784" w:type="dxa"/>
          </w:tcPr>
          <w:p w14:paraId="502D18D5"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V</w:t>
            </w:r>
          </w:p>
        </w:tc>
        <w:tc>
          <w:tcPr>
            <w:tcW w:w="1546" w:type="dxa"/>
          </w:tcPr>
          <w:p w14:paraId="6D1E7725"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3</w:t>
            </w:r>
          </w:p>
        </w:tc>
        <w:tc>
          <w:tcPr>
            <w:tcW w:w="1620" w:type="dxa"/>
          </w:tcPr>
          <w:p w14:paraId="44CDC97E"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138327</w:t>
            </w:r>
          </w:p>
        </w:tc>
      </w:tr>
      <w:tr w:rsidR="0026707D" w:rsidRPr="009B42AC" w14:paraId="52854722" w14:textId="77777777" w:rsidTr="00505853">
        <w:tc>
          <w:tcPr>
            <w:tcW w:w="4585" w:type="dxa"/>
          </w:tcPr>
          <w:p w14:paraId="139EED25"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მრავალმხრივი გამოყენების ტერიტორია</w:t>
            </w:r>
          </w:p>
        </w:tc>
        <w:tc>
          <w:tcPr>
            <w:tcW w:w="1784" w:type="dxa"/>
          </w:tcPr>
          <w:p w14:paraId="52FC566B"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VI</w:t>
            </w:r>
          </w:p>
        </w:tc>
        <w:tc>
          <w:tcPr>
            <w:tcW w:w="1546" w:type="dxa"/>
          </w:tcPr>
          <w:p w14:paraId="358C26A1"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0</w:t>
            </w:r>
          </w:p>
        </w:tc>
        <w:tc>
          <w:tcPr>
            <w:tcW w:w="1620" w:type="dxa"/>
          </w:tcPr>
          <w:p w14:paraId="5CB2CD92"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Merriweather" w:hAnsi="Sylfaen" w:cs="Merriweather"/>
                <w:color w:val="000000"/>
                <w:lang w:val="ka-GE"/>
              </w:rPr>
              <w:t>0</w:t>
            </w:r>
          </w:p>
        </w:tc>
      </w:tr>
      <w:tr w:rsidR="0026707D" w:rsidRPr="009B42AC" w14:paraId="275D6343" w14:textId="77777777" w:rsidTr="00505853">
        <w:tc>
          <w:tcPr>
            <w:tcW w:w="4585" w:type="dxa"/>
          </w:tcPr>
          <w:p w14:paraId="5E06CF2C"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სულ</w:t>
            </w:r>
          </w:p>
        </w:tc>
        <w:tc>
          <w:tcPr>
            <w:tcW w:w="1784" w:type="dxa"/>
          </w:tcPr>
          <w:p w14:paraId="4646B36F" w14:textId="77777777" w:rsidR="0026707D" w:rsidRPr="009B42AC" w:rsidRDefault="0026707D" w:rsidP="00923FC6">
            <w:pPr>
              <w:tabs>
                <w:tab w:val="left" w:pos="9810"/>
              </w:tabs>
              <w:spacing w:line="360" w:lineRule="auto"/>
              <w:rPr>
                <w:rFonts w:ascii="Sylfaen" w:eastAsia="Merriweather" w:hAnsi="Sylfaen" w:cs="Merriweather"/>
                <w:b/>
                <w:lang w:val="ka-GE"/>
              </w:rPr>
            </w:pPr>
          </w:p>
        </w:tc>
        <w:tc>
          <w:tcPr>
            <w:tcW w:w="1546" w:type="dxa"/>
          </w:tcPr>
          <w:p w14:paraId="215E8B1C" w14:textId="77777777" w:rsidR="0026707D" w:rsidRPr="009B42AC" w:rsidRDefault="0026707D" w:rsidP="00923FC6">
            <w:pPr>
              <w:tabs>
                <w:tab w:val="left" w:pos="9810"/>
              </w:tabs>
              <w:spacing w:line="360" w:lineRule="auto"/>
              <w:jc w:val="both"/>
              <w:rPr>
                <w:rFonts w:ascii="Sylfaen" w:eastAsia="Merriweather" w:hAnsi="Sylfaen" w:cs="Merriweather"/>
                <w:b/>
                <w:lang w:val="ka-GE"/>
              </w:rPr>
            </w:pPr>
            <w:r w:rsidRPr="009B42AC">
              <w:rPr>
                <w:rFonts w:ascii="Sylfaen" w:eastAsia="Merriweather" w:hAnsi="Sylfaen" w:cs="Merriweather"/>
                <w:b/>
                <w:color w:val="000000"/>
                <w:lang w:val="ka-GE"/>
              </w:rPr>
              <w:t>94</w:t>
            </w:r>
          </w:p>
        </w:tc>
        <w:tc>
          <w:tcPr>
            <w:tcW w:w="1620" w:type="dxa"/>
          </w:tcPr>
          <w:p w14:paraId="430B6639" w14:textId="77777777" w:rsidR="0026707D" w:rsidRPr="009B42AC" w:rsidRDefault="0026707D" w:rsidP="00923FC6">
            <w:pPr>
              <w:tabs>
                <w:tab w:val="left" w:pos="9810"/>
              </w:tabs>
              <w:spacing w:line="360" w:lineRule="auto"/>
              <w:jc w:val="both"/>
              <w:rPr>
                <w:rFonts w:ascii="Sylfaen" w:eastAsia="Merriweather" w:hAnsi="Sylfaen" w:cs="Merriweather"/>
                <w:b/>
                <w:lang w:val="ka-GE"/>
              </w:rPr>
            </w:pPr>
            <w:r w:rsidRPr="009B42AC">
              <w:rPr>
                <w:rFonts w:ascii="Sylfaen" w:eastAsia="Merriweather" w:hAnsi="Sylfaen" w:cs="Merriweather"/>
                <w:b/>
                <w:color w:val="000000"/>
                <w:lang w:val="ka-GE"/>
              </w:rPr>
              <w:t>798 287</w:t>
            </w:r>
          </w:p>
        </w:tc>
      </w:tr>
    </w:tbl>
    <w:p w14:paraId="44B5D0EA" w14:textId="77777777" w:rsidR="0026707D" w:rsidRPr="009B42AC" w:rsidRDefault="0026707D" w:rsidP="00923FC6">
      <w:pPr>
        <w:tabs>
          <w:tab w:val="left" w:pos="9810"/>
        </w:tabs>
        <w:spacing w:line="360" w:lineRule="auto"/>
        <w:jc w:val="center"/>
        <w:rPr>
          <w:rFonts w:ascii="Sylfaen" w:eastAsia="Merriweather" w:hAnsi="Sylfaen" w:cs="Merriweather"/>
          <w:sz w:val="20"/>
          <w:szCs w:val="20"/>
          <w:lang w:val="ka-GE"/>
        </w:rPr>
      </w:pPr>
      <w:r w:rsidRPr="009B42AC">
        <w:rPr>
          <w:rFonts w:ascii="Sylfaen" w:eastAsia="Arial Unicode MS" w:hAnsi="Sylfaen" w:cs="Arial Unicode MS"/>
          <w:i/>
          <w:color w:val="000000"/>
          <w:sz w:val="20"/>
          <w:szCs w:val="20"/>
          <w:lang w:val="ka-GE"/>
        </w:rPr>
        <w:t>წყარო: სსიპ დაცული ტერიტორიების სააგენტო</w:t>
      </w:r>
    </w:p>
    <w:p w14:paraId="0E1C771B" w14:textId="7F63E562" w:rsidR="0026707D" w:rsidRPr="009B42AC" w:rsidRDefault="0026707D" w:rsidP="00923FC6">
      <w:pP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lastRenderedPageBreak/>
        <w:t>დაცული ტერიტორიები ერთმანეთისაგან განსხვავდება მართვის მიზნებით და მიდგომებით, ტერიტორიის ფართობით, მათ ფარგლებში მოქცეული ჰაბიტატებითა და სახეობებით. წინა წლებისაგან განსხვავებით, 2018-2021 წლებში მნიშვნელოვნად გაიზარდა აღკვეთილებისა (IUCN-ის IV კატეგორია) და დაცული ლანდშაფტების (IUCN-ის V კატეგორია) რაოდენობა. შედეგად, დაცული ტერიტორიების საერთო ფართობი 202 325 ჰ</w:t>
      </w:r>
      <w:r w:rsidRPr="009B42AC">
        <w:rPr>
          <w:rFonts w:ascii="Sylfaen" w:eastAsia="Arial Unicode MS" w:hAnsi="Sylfaen" w:cs="Arial Unicode MS"/>
          <w:lang w:val="ka-GE"/>
        </w:rPr>
        <w:t>ექტ</w:t>
      </w:r>
      <w:r w:rsidR="00257DDF" w:rsidRPr="009B42AC">
        <w:rPr>
          <w:rFonts w:ascii="Sylfaen" w:eastAsia="Arial Unicode MS" w:hAnsi="Sylfaen" w:cs="Arial Unicode MS"/>
          <w:lang w:val="ka-GE"/>
        </w:rPr>
        <w:t>ა</w:t>
      </w:r>
      <w:r w:rsidRPr="009B42AC">
        <w:rPr>
          <w:rFonts w:ascii="Sylfaen" w:eastAsia="Arial Unicode MS" w:hAnsi="Sylfaen" w:cs="Arial Unicode MS"/>
          <w:lang w:val="ka-GE"/>
        </w:rPr>
        <w:t>რი</w:t>
      </w:r>
      <w:r w:rsidRPr="009B42AC">
        <w:rPr>
          <w:rFonts w:ascii="Sylfaen" w:eastAsia="Arial Unicode MS" w:hAnsi="Sylfaen" w:cs="Arial Unicode MS"/>
          <w:color w:val="000000"/>
          <w:lang w:val="ka-GE"/>
        </w:rPr>
        <w:t>თ, დაახლოებით 34%-ით გაიზარდა.</w:t>
      </w:r>
    </w:p>
    <w:p w14:paraId="4C0987B8" w14:textId="0D6D6967" w:rsidR="0026707D" w:rsidRPr="009B42AC" w:rsidRDefault="0026707D" w:rsidP="00873BC3">
      <w:pPr>
        <w:tabs>
          <w:tab w:val="left" w:pos="9810"/>
        </w:tabs>
        <w:spacing w:line="360" w:lineRule="auto"/>
        <w:jc w:val="center"/>
        <w:rPr>
          <w:rFonts w:ascii="Sylfaen" w:eastAsia="Merriweather" w:hAnsi="Sylfaen" w:cs="Merriweather"/>
          <w:b/>
          <w:color w:val="000000"/>
          <w:lang w:val="ka-GE"/>
        </w:rPr>
      </w:pPr>
      <w:r w:rsidRPr="009B42AC">
        <w:rPr>
          <w:rFonts w:ascii="Sylfaen" w:eastAsia="Arial Unicode MS" w:hAnsi="Sylfaen" w:cs="Arial Unicode MS"/>
          <w:b/>
          <w:lang w:val="ka-GE"/>
        </w:rPr>
        <w:t>დიაგრამა 6.3.4: საქართველოს დაცული ტერიტორიების ფართობის ცვლილება</w:t>
      </w:r>
    </w:p>
    <w:p w14:paraId="24A87FC7" w14:textId="77777777" w:rsidR="0026707D" w:rsidRPr="009B42AC" w:rsidRDefault="0026707D" w:rsidP="00923FC6">
      <w:pPr>
        <w:tabs>
          <w:tab w:val="left" w:pos="9810"/>
        </w:tabs>
        <w:spacing w:line="360" w:lineRule="auto"/>
        <w:jc w:val="center"/>
        <w:rPr>
          <w:rFonts w:ascii="Sylfaen" w:eastAsia="Arial Unicode MS" w:hAnsi="Sylfaen" w:cs="Arial Unicode MS"/>
          <w:i/>
          <w:color w:val="000000"/>
          <w:sz w:val="20"/>
          <w:szCs w:val="20"/>
          <w:lang w:val="ka-GE"/>
        </w:rPr>
      </w:pPr>
      <w:r w:rsidRPr="009B42AC">
        <w:rPr>
          <w:rFonts w:ascii="Sylfaen" w:hAnsi="Sylfaen"/>
          <w:noProof/>
          <w:lang w:val="ka-GE"/>
        </w:rPr>
        <w:drawing>
          <wp:inline distT="0" distB="0" distL="0" distR="0" wp14:anchorId="7DD72939" wp14:editId="42557155">
            <wp:extent cx="5943600" cy="3192247"/>
            <wp:effectExtent l="0" t="0" r="0" b="825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F3AB847" w14:textId="77777777" w:rsidR="0026707D" w:rsidRPr="009B42AC" w:rsidRDefault="0026707D" w:rsidP="00923FC6">
      <w:pPr>
        <w:tabs>
          <w:tab w:val="left" w:pos="9810"/>
        </w:tabs>
        <w:spacing w:line="360" w:lineRule="auto"/>
        <w:jc w:val="center"/>
        <w:rPr>
          <w:rFonts w:ascii="Sylfaen" w:eastAsia="Merriweather" w:hAnsi="Sylfaen" w:cs="Merriweather"/>
          <w:i/>
          <w:color w:val="000000"/>
          <w:sz w:val="20"/>
          <w:szCs w:val="20"/>
          <w:lang w:val="ka-GE"/>
        </w:rPr>
      </w:pPr>
      <w:r w:rsidRPr="009B42AC">
        <w:rPr>
          <w:rFonts w:ascii="Sylfaen" w:eastAsia="Arial Unicode MS" w:hAnsi="Sylfaen" w:cs="Arial Unicode MS"/>
          <w:i/>
          <w:color w:val="000000"/>
          <w:sz w:val="20"/>
          <w:szCs w:val="20"/>
          <w:lang w:val="ka-GE"/>
        </w:rPr>
        <w:t>წყარო: სსიპ დაცული ტერიტორიების სააგენტო</w:t>
      </w:r>
    </w:p>
    <w:p w14:paraId="3ABC6478" w14:textId="77777777" w:rsidR="0026707D" w:rsidRPr="009B42AC" w:rsidRDefault="0026707D" w:rsidP="00923FC6">
      <w:pPr>
        <w:tabs>
          <w:tab w:val="left" w:pos="9810"/>
        </w:tabs>
        <w:spacing w:line="360" w:lineRule="auto"/>
        <w:jc w:val="center"/>
        <w:rPr>
          <w:rFonts w:ascii="Sylfaen" w:eastAsia="Merriweather" w:hAnsi="Sylfaen" w:cs="Merriweather"/>
          <w:b/>
          <w:bCs/>
          <w:lang w:val="ka-GE"/>
        </w:rPr>
      </w:pPr>
      <w:r w:rsidRPr="009B42AC">
        <w:rPr>
          <w:rFonts w:ascii="Sylfaen" w:eastAsia="Arial Unicode MS" w:hAnsi="Sylfaen" w:cs="Arial Unicode MS"/>
          <w:b/>
          <w:bCs/>
          <w:lang w:val="ka-GE"/>
        </w:rPr>
        <w:t>დიაგრამა 6.3.5: დაცული ტერიტორიების რაოდენობა და ცვლილება ქვეყნის ფართობთან მიმართებაში (%)</w:t>
      </w:r>
    </w:p>
    <w:p w14:paraId="68671FFD" w14:textId="77777777" w:rsidR="0026707D" w:rsidRPr="009B42AC" w:rsidRDefault="0026707D" w:rsidP="00923FC6">
      <w:pPr>
        <w:tabs>
          <w:tab w:val="left" w:pos="9810"/>
        </w:tabs>
        <w:spacing w:line="360" w:lineRule="auto"/>
        <w:jc w:val="right"/>
        <w:rPr>
          <w:rFonts w:ascii="Sylfaen" w:eastAsia="Merriweather" w:hAnsi="Sylfaen" w:cs="Merriweather"/>
          <w:i/>
          <w:color w:val="000000"/>
          <w:lang w:val="ka-GE"/>
        </w:rPr>
      </w:pPr>
      <w:r w:rsidRPr="009B42AC">
        <w:rPr>
          <w:rFonts w:ascii="Sylfaen" w:eastAsia="Merriweather" w:hAnsi="Sylfaen" w:cs="Merriweather"/>
          <w:noProof/>
          <w:lang w:val="ka-GE"/>
        </w:rPr>
        <w:lastRenderedPageBreak/>
        <w:drawing>
          <wp:inline distT="114300" distB="114300" distL="114300" distR="114300" wp14:anchorId="62E9AD02" wp14:editId="399F0B7B">
            <wp:extent cx="5943600" cy="2540000"/>
            <wp:effectExtent l="0" t="0" r="0" b="0"/>
            <wp:docPr id="10437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5"/>
                    <a:srcRect/>
                    <a:stretch>
                      <a:fillRect/>
                    </a:stretch>
                  </pic:blipFill>
                  <pic:spPr>
                    <a:xfrm>
                      <a:off x="0" y="0"/>
                      <a:ext cx="5943600" cy="2540000"/>
                    </a:xfrm>
                    <a:prstGeom prst="rect">
                      <a:avLst/>
                    </a:prstGeom>
                    <a:ln/>
                  </pic:spPr>
                </pic:pic>
              </a:graphicData>
            </a:graphic>
          </wp:inline>
        </w:drawing>
      </w:r>
    </w:p>
    <w:p w14:paraId="5743294A" w14:textId="77777777" w:rsidR="0026707D" w:rsidRPr="009B42AC" w:rsidRDefault="0026707D" w:rsidP="00923FC6">
      <w:pPr>
        <w:tabs>
          <w:tab w:val="left" w:pos="9810"/>
        </w:tabs>
        <w:spacing w:line="360" w:lineRule="auto"/>
        <w:jc w:val="center"/>
        <w:rPr>
          <w:rFonts w:ascii="Sylfaen" w:eastAsia="Merriweather" w:hAnsi="Sylfaen" w:cs="Merriweather"/>
          <w:i/>
          <w:color w:val="000000"/>
          <w:sz w:val="20"/>
          <w:szCs w:val="20"/>
          <w:lang w:val="ka-GE"/>
        </w:rPr>
      </w:pPr>
      <w:r w:rsidRPr="009B42AC">
        <w:rPr>
          <w:rFonts w:ascii="Sylfaen" w:eastAsia="Arial Unicode MS" w:hAnsi="Sylfaen" w:cs="Arial Unicode MS"/>
          <w:i/>
          <w:color w:val="000000"/>
          <w:sz w:val="20"/>
          <w:szCs w:val="20"/>
          <w:lang w:val="ka-GE"/>
        </w:rPr>
        <w:t>წყარო: სსიპ დაცული ტერიტორიების სააგენტო</w:t>
      </w:r>
    </w:p>
    <w:p w14:paraId="4693E9CD" w14:textId="77777777" w:rsidR="0026707D" w:rsidRPr="009B42AC" w:rsidRDefault="0026707D" w:rsidP="00923FC6">
      <w:pPr>
        <w:tabs>
          <w:tab w:val="left" w:pos="9810"/>
        </w:tabs>
        <w:spacing w:line="360" w:lineRule="auto"/>
        <w:jc w:val="center"/>
        <w:rPr>
          <w:rFonts w:ascii="Sylfaen" w:eastAsia="Merriweather" w:hAnsi="Sylfaen" w:cs="Merriweather"/>
          <w:i/>
          <w:color w:val="000000"/>
          <w:lang w:val="ka-GE"/>
        </w:rPr>
      </w:pPr>
      <w:r w:rsidRPr="009B42AC">
        <w:rPr>
          <w:rFonts w:ascii="Sylfaen" w:eastAsia="Arial Unicode MS" w:hAnsi="Sylfaen" w:cs="Arial Unicode MS"/>
          <w:b/>
          <w:iCs/>
          <w:color w:val="000000"/>
          <w:lang w:val="ka-GE"/>
        </w:rPr>
        <w:t xml:space="preserve">რუკა </w:t>
      </w:r>
      <w:r w:rsidRPr="009B42AC">
        <w:rPr>
          <w:rFonts w:ascii="Sylfaen" w:eastAsia="Merriweather" w:hAnsi="Sylfaen" w:cs="Merriweather"/>
          <w:b/>
          <w:iCs/>
          <w:lang w:val="ka-GE"/>
        </w:rPr>
        <w:t>6.3.2</w:t>
      </w:r>
      <w:r w:rsidRPr="009B42AC">
        <w:rPr>
          <w:rFonts w:ascii="Sylfaen" w:eastAsia="Arial Unicode MS" w:hAnsi="Sylfaen" w:cs="Arial Unicode MS"/>
          <w:b/>
          <w:iCs/>
          <w:color w:val="000000"/>
          <w:lang w:val="ka-GE"/>
        </w:rPr>
        <w:t>: IUCN-ის კატეგორიების დაცული ტერიტორიები 2021 წლის</w:t>
      </w:r>
      <w:r w:rsidRPr="009B42AC">
        <w:rPr>
          <w:rFonts w:ascii="Sylfaen" w:eastAsia="Arial Unicode MS" w:hAnsi="Sylfaen" w:cs="Arial Unicode MS"/>
          <w:b/>
          <w:i/>
          <w:color w:val="000000"/>
          <w:lang w:val="ka-GE"/>
        </w:rPr>
        <w:t xml:space="preserve"> </w:t>
      </w:r>
      <w:r w:rsidRPr="009B42AC">
        <w:rPr>
          <w:rFonts w:ascii="Sylfaen" w:eastAsia="Arial Unicode MS" w:hAnsi="Sylfaen" w:cs="Arial Unicode MS"/>
          <w:b/>
          <w:iCs/>
          <w:color w:val="000000"/>
          <w:lang w:val="ka-GE"/>
        </w:rPr>
        <w:t>მდგომარეობით</w:t>
      </w:r>
      <w:r w:rsidRPr="009B42AC">
        <w:rPr>
          <w:rFonts w:ascii="Sylfaen" w:eastAsia="Merriweather" w:hAnsi="Sylfaen" w:cs="Merriweather"/>
          <w:i/>
          <w:noProof/>
          <w:color w:val="000000"/>
          <w:lang w:val="ka-GE"/>
        </w:rPr>
        <w:drawing>
          <wp:inline distT="0" distB="0" distL="0" distR="0" wp14:anchorId="25883AC9" wp14:editId="76440755">
            <wp:extent cx="6234866" cy="4441653"/>
            <wp:effectExtent l="0" t="0" r="0" b="0"/>
            <wp:docPr id="1043790" name="image8.jpg" descr="C:\Users\Salome.Nozadze\Desktop\saqarTvelo_GEO_A2_01.06.2021.jpg"/>
            <wp:cNvGraphicFramePr/>
            <a:graphic xmlns:a="http://schemas.openxmlformats.org/drawingml/2006/main">
              <a:graphicData uri="http://schemas.openxmlformats.org/drawingml/2006/picture">
                <pic:pic xmlns:pic="http://schemas.openxmlformats.org/drawingml/2006/picture">
                  <pic:nvPicPr>
                    <pic:cNvPr id="0" name="image8.jpg" descr="C:\Users\Salome.Nozadze\Desktop\saqarTvelo_GEO_A2_01.06.2021.jpg"/>
                    <pic:cNvPicPr preferRelativeResize="0"/>
                  </pic:nvPicPr>
                  <pic:blipFill>
                    <a:blip r:embed="rId96"/>
                    <a:srcRect l="-383" t="-1713" r="-2136" b="-1713"/>
                    <a:stretch>
                      <a:fillRect/>
                    </a:stretch>
                  </pic:blipFill>
                  <pic:spPr>
                    <a:xfrm>
                      <a:off x="0" y="0"/>
                      <a:ext cx="6234866" cy="4441653"/>
                    </a:xfrm>
                    <a:prstGeom prst="rect">
                      <a:avLst/>
                    </a:prstGeom>
                    <a:ln/>
                  </pic:spPr>
                </pic:pic>
              </a:graphicData>
            </a:graphic>
          </wp:inline>
        </w:drawing>
      </w:r>
    </w:p>
    <w:p w14:paraId="337D4938" w14:textId="77777777" w:rsidR="0026707D" w:rsidRPr="009B42AC" w:rsidRDefault="0026707D" w:rsidP="00923FC6">
      <w:pPr>
        <w:tabs>
          <w:tab w:val="left" w:pos="9810"/>
        </w:tabs>
        <w:spacing w:line="360" w:lineRule="auto"/>
        <w:jc w:val="center"/>
        <w:rPr>
          <w:rFonts w:ascii="Sylfaen" w:eastAsia="Merriweather" w:hAnsi="Sylfaen" w:cs="Merriweather"/>
          <w:i/>
          <w:color w:val="000000"/>
          <w:sz w:val="20"/>
          <w:szCs w:val="20"/>
          <w:lang w:val="ka-GE"/>
        </w:rPr>
      </w:pPr>
      <w:r w:rsidRPr="009B42AC">
        <w:rPr>
          <w:rFonts w:ascii="Sylfaen" w:eastAsia="Arial Unicode MS" w:hAnsi="Sylfaen" w:cs="Arial Unicode MS"/>
          <w:i/>
          <w:color w:val="000000"/>
          <w:sz w:val="20"/>
          <w:szCs w:val="20"/>
          <w:lang w:val="ka-GE"/>
        </w:rPr>
        <w:t>წყარო: სსიპ დაცული ტერიტორიების სააგენტო</w:t>
      </w:r>
    </w:p>
    <w:p w14:paraId="686ECAD3" w14:textId="77777777" w:rsidR="0026707D" w:rsidRPr="009B42AC" w:rsidRDefault="0026707D" w:rsidP="00923FC6">
      <w:pP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lastRenderedPageBreak/>
        <w:t xml:space="preserve">ეფექტიანად მართული დაცული ტერიტორიების ურთიერთდაკავშირებული ქსელის ჩამოყალიბება წარმოადგენს </w:t>
      </w:r>
      <w:r w:rsidRPr="009B42AC">
        <w:rPr>
          <w:rFonts w:ascii="Sylfaen" w:eastAsia="Arial Unicode MS" w:hAnsi="Sylfaen" w:cs="Arial Unicode MS"/>
          <w:lang w:val="ka-GE"/>
        </w:rPr>
        <w:t xml:space="preserve">2022-2026 წლების </w:t>
      </w:r>
      <w:r w:rsidRPr="009B42AC">
        <w:rPr>
          <w:rFonts w:ascii="Sylfaen" w:eastAsia="Arial Unicode MS" w:hAnsi="Sylfaen" w:cs="Arial Unicode MS"/>
          <w:color w:val="000000"/>
          <w:lang w:val="ka-GE"/>
        </w:rPr>
        <w:t>საქართველოს გარემოს დაცვის მოქმედებათა მეოთხე ეროვნული პროგრამის (NEAP 4) ერთ-ერთ ამოცანას. დაგეგმილია დაცული ტერიტორიების გაფართოება და ახალი დაცული ტერიტორიების შექმნა. ასევე, 2020 წლის შემდგომი ბიომრავალფეროვნების გლობალური სტრატეგიის შემუშავების პროცესის დასრულების შემდეგ, საქართველო განაახლებს ბიომრავალფეროვნების ეროვნულ სტრატეგიასა და მოქმედებათა გეგმას (NBSAP), რომელშიც დაცული ტერიტორიები კვლავ მნიშვნელოვანი კომპონენტი იქნება.</w:t>
      </w:r>
    </w:p>
    <w:p w14:paraId="7D67E68D" w14:textId="77777777" w:rsidR="0026707D" w:rsidRPr="009B42AC" w:rsidRDefault="0026707D" w:rsidP="00923FC6">
      <w:pPr>
        <w:tabs>
          <w:tab w:val="left" w:pos="9810"/>
        </w:tabs>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ამ ეტაპზე უკვე დაწყებულია შესაბამისი კვლევები და პროცედურები ახალი სახმელეთო დაცული ტერიტორიების დაარსებისა და უკვე არსებული ტერიტორიების გაფართოებისთვის, რათა უზრუნველყოფილ იქნეს ბიომრავალფეროვნებით გამორჩეული, უნიკალური და იშვიათი ეკოსისტემების დაცვა და შენარჩუნება. კვლევის ეტაპზეა</w:t>
      </w:r>
      <w:r w:rsidRPr="009B42AC">
        <w:rPr>
          <w:rFonts w:ascii="Sylfaen" w:eastAsia="Merriweather" w:hAnsi="Sylfaen" w:cs="Merriweather"/>
          <w:lang w:val="ka-GE"/>
        </w:rPr>
        <w:t xml:space="preserve"> </w:t>
      </w:r>
      <w:r w:rsidRPr="009B42AC">
        <w:rPr>
          <w:rFonts w:ascii="Sylfaen" w:eastAsia="Arial Unicode MS" w:hAnsi="Sylfaen" w:cs="Arial Unicode MS"/>
          <w:color w:val="000000"/>
          <w:lang w:val="ka-GE"/>
        </w:rPr>
        <w:t xml:space="preserve">გურიის, რაჭის </w:t>
      </w:r>
      <w:r w:rsidRPr="009B42AC">
        <w:rPr>
          <w:rFonts w:ascii="Sylfaen" w:eastAsia="Arial Unicode MS" w:hAnsi="Sylfaen" w:cs="Arial Unicode MS"/>
          <w:lang w:val="ka-GE"/>
        </w:rPr>
        <w:t>და</w:t>
      </w:r>
      <w:r w:rsidRPr="009B42AC">
        <w:rPr>
          <w:rFonts w:ascii="Sylfaen" w:eastAsia="Arial Unicode MS" w:hAnsi="Sylfaen" w:cs="Arial Unicode MS"/>
          <w:color w:val="000000"/>
          <w:lang w:val="ka-GE"/>
        </w:rPr>
        <w:t xml:space="preserve"> შიდა ქართლის გეგმარებითი დაცული ტერიტორიები</w:t>
      </w:r>
      <w:r w:rsidRPr="009B42AC">
        <w:rPr>
          <w:rFonts w:ascii="Sylfaen" w:eastAsia="Arial Unicode MS" w:hAnsi="Sylfaen" w:cs="Arial Unicode MS"/>
          <w:lang w:val="ka-GE"/>
        </w:rPr>
        <w:t xml:space="preserve">, რომლებიც </w:t>
      </w:r>
      <w:r w:rsidRPr="009B42AC">
        <w:rPr>
          <w:rFonts w:ascii="Sylfaen" w:eastAsia="Arial Unicode MS" w:hAnsi="Sylfaen" w:cs="Arial Unicode MS"/>
          <w:color w:val="000000"/>
          <w:lang w:val="ka-GE"/>
        </w:rPr>
        <w:t xml:space="preserve"> შეირჩა კვლევების საფუძველზე 2020 წლის კავკასიის კონსერვაციის გეგმის, ფრინველთათვის მნიშვნელოვანი ადგილებისა (IBA) და ფრინველთათვის სპეციალური დაცვის ტერიტორიების </w:t>
      </w:r>
      <w:r w:rsidRPr="009B42AC">
        <w:rPr>
          <w:rFonts w:ascii="Sylfaen" w:eastAsia="Merriweather" w:hAnsi="Sylfaen" w:cs="Merriweather"/>
          <w:lang w:val="ka-GE"/>
        </w:rPr>
        <w:t>(SPA)</w:t>
      </w:r>
      <w:r w:rsidRPr="009B42AC">
        <w:rPr>
          <w:rFonts w:ascii="Sylfaen" w:eastAsia="Arial Unicode MS" w:hAnsi="Sylfaen" w:cs="Arial Unicode MS"/>
          <w:color w:val="000000"/>
          <w:lang w:val="ka-GE"/>
        </w:rPr>
        <w:t xml:space="preserve"> გათვალისწინებით. გეგმარებითი დაცული ტერიტორიების დაარსება ხელს შეუწყობს ქვეყანაში დაცული ტერიტორიების ერთიანი ურთიერთდაკავშირებული ქსელის ჩამოყალიბებას. </w:t>
      </w:r>
    </w:p>
    <w:p w14:paraId="1604B0A0" w14:textId="080FB544" w:rsidR="0026707D" w:rsidRPr="009B42AC" w:rsidRDefault="0026707D" w:rsidP="00923FC6">
      <w:pPr>
        <w:tabs>
          <w:tab w:val="left" w:pos="9810"/>
        </w:tabs>
        <w:spacing w:before="240" w:after="0" w:line="360" w:lineRule="auto"/>
        <w:jc w:val="center"/>
        <w:rPr>
          <w:rFonts w:ascii="Sylfaen" w:eastAsia="Merriweather" w:hAnsi="Sylfaen" w:cs="Merriweather"/>
          <w:iCs/>
          <w:lang w:val="ka-GE"/>
        </w:rPr>
      </w:pPr>
      <w:r w:rsidRPr="009B42AC">
        <w:rPr>
          <w:rFonts w:ascii="Sylfaen" w:eastAsia="Arial Unicode MS" w:hAnsi="Sylfaen" w:cs="Arial Unicode MS"/>
          <w:b/>
          <w:iCs/>
          <w:color w:val="000000"/>
          <w:lang w:val="ka-GE"/>
        </w:rPr>
        <w:t>ცხრილი 6.3.</w:t>
      </w:r>
      <w:r w:rsidR="00B3690F" w:rsidRPr="009B42AC">
        <w:rPr>
          <w:rFonts w:ascii="Sylfaen" w:eastAsia="Merriweather" w:hAnsi="Sylfaen" w:cs="Merriweather"/>
          <w:b/>
          <w:iCs/>
          <w:lang w:val="ka-GE"/>
        </w:rPr>
        <w:t>5</w:t>
      </w:r>
      <w:r w:rsidRPr="009B42AC">
        <w:rPr>
          <w:rFonts w:ascii="Sylfaen" w:eastAsia="Arial Unicode MS" w:hAnsi="Sylfaen" w:cs="Arial Unicode MS"/>
          <w:b/>
          <w:iCs/>
          <w:color w:val="000000"/>
          <w:lang w:val="ka-GE"/>
        </w:rPr>
        <w:t>: გეგმარებითი დაცული ტერიტორიები 2021 წლის მდგომარეობით</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0"/>
        <w:gridCol w:w="3670"/>
      </w:tblGrid>
      <w:tr w:rsidR="0026707D" w:rsidRPr="009B42AC" w14:paraId="43343DDD" w14:textId="77777777" w:rsidTr="00505853">
        <w:trPr>
          <w:trHeight w:val="692"/>
        </w:trPr>
        <w:tc>
          <w:tcPr>
            <w:tcW w:w="5690" w:type="dxa"/>
            <w:tcBorders>
              <w:bottom w:val="single" w:sz="4" w:space="0" w:color="auto"/>
            </w:tcBorders>
            <w:shd w:val="clear" w:color="auto" w:fill="CC66FF"/>
          </w:tcPr>
          <w:p w14:paraId="4CF8B846" w14:textId="77777777" w:rsidR="0026707D" w:rsidRPr="009B42AC" w:rsidRDefault="0026707D" w:rsidP="00923FC6">
            <w:pPr>
              <w:tabs>
                <w:tab w:val="left" w:pos="9810"/>
              </w:tabs>
              <w:spacing w:before="240" w:line="360" w:lineRule="auto"/>
              <w:ind w:left="720"/>
              <w:jc w:val="both"/>
              <w:rPr>
                <w:rFonts w:ascii="Sylfaen" w:eastAsia="Merriweather" w:hAnsi="Sylfaen" w:cs="Merriweather"/>
                <w:lang w:val="ka-GE"/>
              </w:rPr>
            </w:pPr>
            <w:r w:rsidRPr="009B42AC">
              <w:rPr>
                <w:rFonts w:ascii="Sylfaen" w:eastAsia="Arial Unicode MS" w:hAnsi="Sylfaen" w:cs="Arial Unicode MS"/>
                <w:color w:val="000000"/>
                <w:lang w:val="ka-GE"/>
              </w:rPr>
              <w:t>გეგმარებითი დაცული ტერიტორია</w:t>
            </w:r>
          </w:p>
        </w:tc>
        <w:tc>
          <w:tcPr>
            <w:tcW w:w="3670" w:type="dxa"/>
            <w:tcBorders>
              <w:bottom w:val="single" w:sz="4" w:space="0" w:color="auto"/>
            </w:tcBorders>
            <w:shd w:val="clear" w:color="auto" w:fill="CC66FF"/>
          </w:tcPr>
          <w:p w14:paraId="7CC24093" w14:textId="77777777" w:rsidR="0026707D" w:rsidRPr="009B42AC" w:rsidRDefault="0026707D" w:rsidP="00923FC6">
            <w:pPr>
              <w:tabs>
                <w:tab w:val="left" w:pos="9810"/>
              </w:tabs>
              <w:spacing w:before="240" w:line="360" w:lineRule="auto"/>
              <w:jc w:val="center"/>
              <w:rPr>
                <w:rFonts w:ascii="Sylfaen" w:eastAsia="Merriweather" w:hAnsi="Sylfaen" w:cs="Merriweather"/>
                <w:lang w:val="ka-GE"/>
              </w:rPr>
            </w:pPr>
            <w:r w:rsidRPr="009B42AC">
              <w:rPr>
                <w:rFonts w:ascii="Sylfaen" w:eastAsia="Arial Unicode MS" w:hAnsi="Sylfaen" w:cs="Arial Unicode MS"/>
                <w:color w:val="000000"/>
                <w:lang w:val="ka-GE"/>
              </w:rPr>
              <w:t>სავარაუდო ფართობი (ჰა)</w:t>
            </w:r>
          </w:p>
        </w:tc>
      </w:tr>
      <w:tr w:rsidR="0026707D" w:rsidRPr="009B42AC" w14:paraId="086A692A" w14:textId="77777777" w:rsidTr="00505853">
        <w:trPr>
          <w:trHeight w:val="510"/>
        </w:trPr>
        <w:tc>
          <w:tcPr>
            <w:tcW w:w="5690" w:type="dxa"/>
            <w:tcBorders>
              <w:top w:val="single" w:sz="4" w:space="0" w:color="auto"/>
              <w:left w:val="single" w:sz="4" w:space="0" w:color="auto"/>
              <w:bottom w:val="single" w:sz="4" w:space="0" w:color="auto"/>
              <w:right w:val="single" w:sz="4" w:space="0" w:color="auto"/>
            </w:tcBorders>
            <w:shd w:val="clear" w:color="auto" w:fill="FFE5FF"/>
          </w:tcPr>
          <w:p w14:paraId="463627DE" w14:textId="77777777" w:rsidR="0026707D" w:rsidRPr="009B42AC" w:rsidRDefault="0026707D" w:rsidP="00923FC6">
            <w:pPr>
              <w:tabs>
                <w:tab w:val="left" w:pos="9810"/>
              </w:tabs>
              <w:spacing w:before="240" w:line="360" w:lineRule="auto"/>
              <w:rPr>
                <w:rFonts w:ascii="Sylfaen" w:eastAsia="Merriweather" w:hAnsi="Sylfaen" w:cs="Merriweather"/>
                <w:lang w:val="ka-GE"/>
              </w:rPr>
            </w:pPr>
            <w:r w:rsidRPr="009B42AC">
              <w:rPr>
                <w:rFonts w:ascii="Sylfaen" w:eastAsia="Arial Unicode MS" w:hAnsi="Sylfaen" w:cs="Arial Unicode MS"/>
                <w:color w:val="000000"/>
                <w:lang w:val="ka-GE"/>
              </w:rPr>
              <w:t>რაჭის დაცული ტერიტორიები (ეროვნული პარკი და აღკვეთილი) </w:t>
            </w:r>
          </w:p>
        </w:tc>
        <w:tc>
          <w:tcPr>
            <w:tcW w:w="3670" w:type="dxa"/>
            <w:tcBorders>
              <w:top w:val="single" w:sz="4" w:space="0" w:color="auto"/>
              <w:left w:val="single" w:sz="4" w:space="0" w:color="auto"/>
              <w:bottom w:val="single" w:sz="4" w:space="0" w:color="auto"/>
              <w:right w:val="single" w:sz="4" w:space="0" w:color="auto"/>
            </w:tcBorders>
            <w:shd w:val="clear" w:color="auto" w:fill="FFE5FF"/>
          </w:tcPr>
          <w:p w14:paraId="26A44EA9" w14:textId="77777777" w:rsidR="0026707D" w:rsidRPr="009B42AC" w:rsidRDefault="0026707D" w:rsidP="00923FC6">
            <w:pPr>
              <w:tabs>
                <w:tab w:val="left" w:pos="9810"/>
              </w:tabs>
              <w:spacing w:before="240" w:line="360" w:lineRule="auto"/>
              <w:ind w:left="720"/>
              <w:jc w:val="both"/>
              <w:rPr>
                <w:rFonts w:ascii="Sylfaen" w:eastAsia="Merriweather" w:hAnsi="Sylfaen" w:cs="Merriweather"/>
                <w:lang w:val="ka-GE"/>
              </w:rPr>
            </w:pPr>
            <w:r w:rsidRPr="009B42AC">
              <w:rPr>
                <w:rFonts w:ascii="Sylfaen" w:eastAsia="Merriweather" w:hAnsi="Sylfaen" w:cs="Merriweather"/>
                <w:color w:val="000000"/>
                <w:lang w:val="ka-GE"/>
              </w:rPr>
              <w:t>47 342 </w:t>
            </w:r>
          </w:p>
        </w:tc>
      </w:tr>
      <w:tr w:rsidR="0026707D" w:rsidRPr="009B42AC" w14:paraId="357FA549" w14:textId="77777777" w:rsidTr="00505853">
        <w:trPr>
          <w:trHeight w:val="636"/>
        </w:trPr>
        <w:tc>
          <w:tcPr>
            <w:tcW w:w="5690" w:type="dxa"/>
            <w:tcBorders>
              <w:top w:val="single" w:sz="4" w:space="0" w:color="auto"/>
              <w:left w:val="single" w:sz="4" w:space="0" w:color="auto"/>
              <w:bottom w:val="single" w:sz="4" w:space="0" w:color="auto"/>
              <w:right w:val="single" w:sz="4" w:space="0" w:color="auto"/>
            </w:tcBorders>
            <w:shd w:val="clear" w:color="auto" w:fill="FFE5FF"/>
          </w:tcPr>
          <w:p w14:paraId="75511379" w14:textId="77777777" w:rsidR="0026707D" w:rsidRPr="009B42AC" w:rsidRDefault="0026707D" w:rsidP="00923FC6">
            <w:pPr>
              <w:tabs>
                <w:tab w:val="left" w:pos="9810"/>
              </w:tabs>
              <w:spacing w:before="240" w:line="360" w:lineRule="auto"/>
              <w:rPr>
                <w:rFonts w:ascii="Sylfaen" w:eastAsia="Merriweather" w:hAnsi="Sylfaen" w:cs="Merriweather"/>
                <w:lang w:val="ka-GE"/>
              </w:rPr>
            </w:pPr>
            <w:r w:rsidRPr="009B42AC">
              <w:rPr>
                <w:rFonts w:ascii="Sylfaen" w:eastAsia="Arial Unicode MS" w:hAnsi="Sylfaen" w:cs="Arial Unicode MS"/>
                <w:color w:val="000000"/>
                <w:lang w:val="ka-GE"/>
              </w:rPr>
              <w:t>შიდა ქართლის დაცული ტერიტორიები (აღკვეთილი და დაცული ლანდშაფტი)</w:t>
            </w:r>
          </w:p>
        </w:tc>
        <w:tc>
          <w:tcPr>
            <w:tcW w:w="3670" w:type="dxa"/>
            <w:tcBorders>
              <w:top w:val="single" w:sz="4" w:space="0" w:color="auto"/>
              <w:left w:val="single" w:sz="4" w:space="0" w:color="auto"/>
              <w:bottom w:val="single" w:sz="4" w:space="0" w:color="auto"/>
              <w:right w:val="single" w:sz="4" w:space="0" w:color="auto"/>
            </w:tcBorders>
            <w:shd w:val="clear" w:color="auto" w:fill="FFE5FF"/>
          </w:tcPr>
          <w:p w14:paraId="4264F108" w14:textId="77777777" w:rsidR="0026707D" w:rsidRPr="009B42AC" w:rsidRDefault="0026707D" w:rsidP="00923FC6">
            <w:pPr>
              <w:tabs>
                <w:tab w:val="left" w:pos="9810"/>
              </w:tabs>
              <w:spacing w:before="240" w:line="360" w:lineRule="auto"/>
              <w:ind w:left="720"/>
              <w:jc w:val="both"/>
              <w:rPr>
                <w:rFonts w:ascii="Sylfaen" w:eastAsia="Merriweather" w:hAnsi="Sylfaen" w:cs="Merriweather"/>
                <w:lang w:val="ka-GE"/>
              </w:rPr>
            </w:pPr>
            <w:r w:rsidRPr="009B42AC">
              <w:rPr>
                <w:rFonts w:ascii="Sylfaen" w:eastAsia="Merriweather" w:hAnsi="Sylfaen" w:cs="Merriweather"/>
                <w:color w:val="000000"/>
                <w:lang w:val="ka-GE"/>
              </w:rPr>
              <w:t>32 835 </w:t>
            </w:r>
          </w:p>
        </w:tc>
      </w:tr>
      <w:tr w:rsidR="0026707D" w:rsidRPr="009B42AC" w14:paraId="3A1DB3A2" w14:textId="77777777" w:rsidTr="00505853">
        <w:trPr>
          <w:trHeight w:val="168"/>
        </w:trPr>
        <w:tc>
          <w:tcPr>
            <w:tcW w:w="5690" w:type="dxa"/>
            <w:tcBorders>
              <w:top w:val="single" w:sz="4" w:space="0" w:color="auto"/>
              <w:left w:val="single" w:sz="4" w:space="0" w:color="auto"/>
              <w:bottom w:val="single" w:sz="4" w:space="0" w:color="auto"/>
              <w:right w:val="single" w:sz="4" w:space="0" w:color="auto"/>
            </w:tcBorders>
            <w:shd w:val="clear" w:color="auto" w:fill="FFE5FF"/>
          </w:tcPr>
          <w:p w14:paraId="7CF4B224" w14:textId="77777777" w:rsidR="0026707D" w:rsidRPr="009B42AC" w:rsidRDefault="0026707D" w:rsidP="00923FC6">
            <w:pPr>
              <w:tabs>
                <w:tab w:val="left" w:pos="9810"/>
              </w:tabs>
              <w:spacing w:before="240" w:line="360" w:lineRule="auto"/>
              <w:rPr>
                <w:rFonts w:ascii="Sylfaen" w:eastAsia="Merriweather" w:hAnsi="Sylfaen" w:cs="Merriweather"/>
                <w:lang w:val="ka-GE"/>
              </w:rPr>
            </w:pPr>
            <w:r w:rsidRPr="009B42AC">
              <w:rPr>
                <w:rFonts w:ascii="Sylfaen" w:eastAsia="Arial Unicode MS" w:hAnsi="Sylfaen" w:cs="Arial Unicode MS"/>
                <w:color w:val="000000"/>
                <w:lang w:val="ka-GE"/>
              </w:rPr>
              <w:t>კვერეთის გეგმარებითი აღკვეთილი</w:t>
            </w:r>
          </w:p>
        </w:tc>
        <w:tc>
          <w:tcPr>
            <w:tcW w:w="3670" w:type="dxa"/>
            <w:tcBorders>
              <w:top w:val="single" w:sz="4" w:space="0" w:color="auto"/>
              <w:left w:val="single" w:sz="4" w:space="0" w:color="auto"/>
              <w:bottom w:val="single" w:sz="4" w:space="0" w:color="auto"/>
              <w:right w:val="single" w:sz="4" w:space="0" w:color="auto"/>
            </w:tcBorders>
            <w:shd w:val="clear" w:color="auto" w:fill="FFE5FF"/>
          </w:tcPr>
          <w:p w14:paraId="5262FA00" w14:textId="77777777" w:rsidR="0026707D" w:rsidRPr="009B42AC" w:rsidRDefault="0026707D" w:rsidP="00923FC6">
            <w:pPr>
              <w:tabs>
                <w:tab w:val="left" w:pos="9810"/>
              </w:tabs>
              <w:spacing w:before="240" w:line="360" w:lineRule="auto"/>
              <w:ind w:left="720"/>
              <w:jc w:val="both"/>
              <w:rPr>
                <w:rFonts w:ascii="Sylfaen" w:eastAsia="Merriweather" w:hAnsi="Sylfaen" w:cs="Merriweather"/>
                <w:lang w:val="ka-GE"/>
              </w:rPr>
            </w:pPr>
            <w:r w:rsidRPr="009B42AC">
              <w:rPr>
                <w:rFonts w:ascii="Sylfaen" w:eastAsia="Merriweather" w:hAnsi="Sylfaen" w:cs="Merriweather"/>
                <w:color w:val="000000"/>
                <w:lang w:val="ka-GE"/>
              </w:rPr>
              <w:t>14 000 </w:t>
            </w:r>
          </w:p>
        </w:tc>
      </w:tr>
      <w:tr w:rsidR="0026707D" w:rsidRPr="009B42AC" w14:paraId="343723E3" w14:textId="77777777" w:rsidTr="00505853">
        <w:tc>
          <w:tcPr>
            <w:tcW w:w="5690" w:type="dxa"/>
            <w:tcBorders>
              <w:top w:val="single" w:sz="4" w:space="0" w:color="auto"/>
              <w:left w:val="single" w:sz="4" w:space="0" w:color="auto"/>
              <w:bottom w:val="single" w:sz="4" w:space="0" w:color="auto"/>
              <w:right w:val="single" w:sz="4" w:space="0" w:color="auto"/>
            </w:tcBorders>
            <w:shd w:val="clear" w:color="auto" w:fill="FFE5FF"/>
          </w:tcPr>
          <w:p w14:paraId="20811B54" w14:textId="77777777" w:rsidR="0026707D" w:rsidRPr="009B42AC" w:rsidRDefault="0026707D" w:rsidP="00923FC6">
            <w:pPr>
              <w:tabs>
                <w:tab w:val="left" w:pos="9810"/>
              </w:tabs>
              <w:spacing w:before="240" w:line="360" w:lineRule="auto"/>
              <w:rPr>
                <w:rFonts w:ascii="Sylfaen" w:eastAsia="Merriweather" w:hAnsi="Sylfaen" w:cs="Merriweather"/>
                <w:lang w:val="ka-GE"/>
              </w:rPr>
            </w:pPr>
            <w:r w:rsidRPr="009B42AC">
              <w:rPr>
                <w:rFonts w:ascii="Sylfaen" w:eastAsia="Arial Unicode MS" w:hAnsi="Sylfaen" w:cs="Arial Unicode MS"/>
                <w:color w:val="000000"/>
                <w:lang w:val="ka-GE"/>
              </w:rPr>
              <w:t>მაჭახლის დაცული ლანდშაფტი</w:t>
            </w:r>
          </w:p>
        </w:tc>
        <w:tc>
          <w:tcPr>
            <w:tcW w:w="3670" w:type="dxa"/>
            <w:tcBorders>
              <w:top w:val="single" w:sz="4" w:space="0" w:color="auto"/>
              <w:left w:val="single" w:sz="4" w:space="0" w:color="auto"/>
              <w:bottom w:val="single" w:sz="4" w:space="0" w:color="auto"/>
              <w:right w:val="single" w:sz="4" w:space="0" w:color="auto"/>
            </w:tcBorders>
            <w:shd w:val="clear" w:color="auto" w:fill="FFE5FF"/>
          </w:tcPr>
          <w:p w14:paraId="14023850" w14:textId="77777777" w:rsidR="0026707D" w:rsidRPr="009B42AC" w:rsidRDefault="0026707D" w:rsidP="00923FC6">
            <w:pPr>
              <w:tabs>
                <w:tab w:val="left" w:pos="9810"/>
              </w:tabs>
              <w:spacing w:before="240" w:line="360" w:lineRule="auto"/>
              <w:ind w:left="720"/>
              <w:jc w:val="both"/>
              <w:rPr>
                <w:rFonts w:ascii="Sylfaen" w:eastAsia="Merriweather" w:hAnsi="Sylfaen" w:cs="Merriweather"/>
                <w:lang w:val="ka-GE"/>
              </w:rPr>
            </w:pPr>
            <w:r w:rsidRPr="009B42AC">
              <w:rPr>
                <w:rFonts w:ascii="Sylfaen" w:eastAsia="Merriweather" w:hAnsi="Sylfaen" w:cs="Merriweather"/>
                <w:color w:val="000000"/>
                <w:lang w:val="ka-GE"/>
              </w:rPr>
              <w:t>4296 </w:t>
            </w:r>
          </w:p>
        </w:tc>
      </w:tr>
      <w:tr w:rsidR="0026707D" w:rsidRPr="009B42AC" w14:paraId="0F78904F" w14:textId="77777777" w:rsidTr="00505853">
        <w:tc>
          <w:tcPr>
            <w:tcW w:w="5690" w:type="dxa"/>
            <w:tcBorders>
              <w:top w:val="single" w:sz="4" w:space="0" w:color="auto"/>
              <w:left w:val="single" w:sz="4" w:space="0" w:color="auto"/>
              <w:bottom w:val="single" w:sz="4" w:space="0" w:color="auto"/>
              <w:right w:val="single" w:sz="4" w:space="0" w:color="auto"/>
            </w:tcBorders>
            <w:shd w:val="clear" w:color="auto" w:fill="FFE5FF"/>
          </w:tcPr>
          <w:p w14:paraId="4268989A" w14:textId="77777777" w:rsidR="0026707D" w:rsidRPr="009B42AC" w:rsidRDefault="0026707D" w:rsidP="00923FC6">
            <w:pPr>
              <w:tabs>
                <w:tab w:val="left" w:pos="9810"/>
              </w:tabs>
              <w:spacing w:before="240" w:line="360" w:lineRule="auto"/>
              <w:rPr>
                <w:rFonts w:ascii="Sylfaen" w:eastAsia="Merriweather" w:hAnsi="Sylfaen" w:cs="Merriweather"/>
                <w:lang w:val="ka-GE"/>
              </w:rPr>
            </w:pPr>
            <w:r w:rsidRPr="009B42AC">
              <w:rPr>
                <w:rFonts w:ascii="Sylfaen" w:eastAsia="Arial Unicode MS" w:hAnsi="Sylfaen" w:cs="Arial Unicode MS"/>
                <w:color w:val="000000"/>
                <w:lang w:val="ka-GE"/>
              </w:rPr>
              <w:t>კოლხეთის ეროვნული პარკის გაფართოება</w:t>
            </w:r>
          </w:p>
        </w:tc>
        <w:tc>
          <w:tcPr>
            <w:tcW w:w="3670" w:type="dxa"/>
            <w:tcBorders>
              <w:top w:val="single" w:sz="4" w:space="0" w:color="auto"/>
              <w:left w:val="single" w:sz="4" w:space="0" w:color="auto"/>
              <w:bottom w:val="single" w:sz="4" w:space="0" w:color="auto"/>
              <w:right w:val="single" w:sz="4" w:space="0" w:color="auto"/>
            </w:tcBorders>
            <w:shd w:val="clear" w:color="auto" w:fill="FFE5FF"/>
          </w:tcPr>
          <w:p w14:paraId="41B31D51" w14:textId="77777777" w:rsidR="0026707D" w:rsidRPr="009B42AC" w:rsidRDefault="0026707D" w:rsidP="00923FC6">
            <w:pPr>
              <w:tabs>
                <w:tab w:val="left" w:pos="9810"/>
              </w:tabs>
              <w:spacing w:before="240" w:line="360" w:lineRule="auto"/>
              <w:ind w:left="720"/>
              <w:jc w:val="both"/>
              <w:rPr>
                <w:rFonts w:ascii="Sylfaen" w:eastAsia="Merriweather" w:hAnsi="Sylfaen" w:cs="Merriweather"/>
                <w:lang w:val="ka-GE"/>
              </w:rPr>
            </w:pPr>
            <w:r w:rsidRPr="009B42AC">
              <w:rPr>
                <w:rFonts w:ascii="Sylfaen" w:eastAsia="Merriweather" w:hAnsi="Sylfaen" w:cs="Merriweather"/>
                <w:color w:val="000000"/>
                <w:lang w:val="ka-GE"/>
              </w:rPr>
              <w:t>714 </w:t>
            </w:r>
          </w:p>
        </w:tc>
      </w:tr>
    </w:tbl>
    <w:p w14:paraId="1F44DF0C" w14:textId="77777777" w:rsidR="0026707D" w:rsidRPr="009B42AC" w:rsidRDefault="0026707D" w:rsidP="00923FC6">
      <w:pPr>
        <w:tabs>
          <w:tab w:val="left" w:pos="9810"/>
        </w:tabs>
        <w:spacing w:before="240" w:after="0" w:line="360" w:lineRule="auto"/>
        <w:jc w:val="center"/>
        <w:rPr>
          <w:rFonts w:ascii="Sylfaen" w:eastAsia="Merriweather" w:hAnsi="Sylfaen" w:cs="Merriweather"/>
          <w:i/>
          <w:color w:val="000000"/>
          <w:sz w:val="20"/>
          <w:szCs w:val="20"/>
          <w:lang w:val="ka-GE"/>
        </w:rPr>
      </w:pPr>
      <w:r w:rsidRPr="009B42AC">
        <w:rPr>
          <w:rFonts w:ascii="Sylfaen" w:eastAsia="Arial Unicode MS" w:hAnsi="Sylfaen" w:cs="Arial Unicode MS"/>
          <w:i/>
          <w:color w:val="000000"/>
          <w:sz w:val="20"/>
          <w:szCs w:val="20"/>
          <w:lang w:val="ka-GE"/>
        </w:rPr>
        <w:t>წყარო: სსიპ დაცული ტერიტორიების სააგენტო</w:t>
      </w:r>
    </w:p>
    <w:p w14:paraId="302D999D" w14:textId="75CAB6D1" w:rsidR="0026707D" w:rsidRPr="009B42AC" w:rsidRDefault="0026707D" w:rsidP="00923FC6">
      <w:pPr>
        <w:tabs>
          <w:tab w:val="left" w:pos="9810"/>
        </w:tabs>
        <w:spacing w:before="240" w:after="0"/>
        <w:jc w:val="both"/>
        <w:rPr>
          <w:rFonts w:ascii="Sylfaen" w:eastAsia="Merriweather" w:hAnsi="Sylfaen" w:cs="Merriweather"/>
          <w:lang w:val="ka-GE"/>
        </w:rPr>
      </w:pPr>
      <w:r w:rsidRPr="009B42AC">
        <w:rPr>
          <w:rFonts w:ascii="Sylfaen" w:eastAsia="Arial Unicode MS" w:hAnsi="Sylfaen" w:cs="Arial Unicode MS"/>
          <w:lang w:val="ka-GE"/>
        </w:rPr>
        <w:lastRenderedPageBreak/>
        <w:t xml:space="preserve">დაცული ტერიტორიების ეფექტურად მართვისთვის მნიშვნელოვანია თანამონაწილეობითი პრაქტიკისა და სამეცნიერო ინფორმაციაზე დაფუძნებული </w:t>
      </w:r>
      <w:r w:rsidR="00D14CB3" w:rsidRPr="009B42AC">
        <w:rPr>
          <w:rFonts w:ascii="Sylfaen" w:eastAsia="Arial Unicode MS" w:hAnsi="Sylfaen" w:cs="Arial Unicode MS"/>
          <w:lang w:val="ka-GE"/>
        </w:rPr>
        <w:t>მენეჯმენტის</w:t>
      </w:r>
      <w:r w:rsidRPr="009B42AC">
        <w:rPr>
          <w:rFonts w:ascii="Sylfaen" w:eastAsia="Arial Unicode MS" w:hAnsi="Sylfaen" w:cs="Arial Unicode MS"/>
          <w:lang w:val="ka-GE"/>
        </w:rPr>
        <w:t xml:space="preserve"> გეგმების შემუშავება. 2018-2021 წლებში დამტკიცდა მაჭახელას ეროვნული პარკის, ქობულეთის დაცული ტერიტორიების, კოლხეთის ეროვნული პარკის, ალგეთის ეროვნული პარკის, კინტრიშის დაცული ტერიტორიების და ჯავახეთის დაცული ტერიტორიების </w:t>
      </w:r>
      <w:r w:rsidR="00D14CB3" w:rsidRPr="009B42AC">
        <w:rPr>
          <w:rFonts w:ascii="Sylfaen" w:eastAsia="Arial Unicode MS" w:hAnsi="Sylfaen" w:cs="Arial Unicode MS"/>
          <w:lang w:val="ka-GE"/>
        </w:rPr>
        <w:t>მენეჯმენტის</w:t>
      </w:r>
      <w:r w:rsidRPr="009B42AC">
        <w:rPr>
          <w:rFonts w:ascii="Sylfaen" w:eastAsia="Arial Unicode MS" w:hAnsi="Sylfaen" w:cs="Arial Unicode MS"/>
          <w:lang w:val="ka-GE"/>
        </w:rPr>
        <w:t xml:space="preserve"> გეგმები. შემუშავებისა და დამტკიცების ეტაპზეა ბორჯომ-ხარაგაულის, თუშეთის, ვაშლოვანის, მტირალას, ლაგოდეხის, ჭაჭუნას აღკვეთილის, ფშავ-ხევსურეთისა და ყაზბეგის ეროვნული პარკის </w:t>
      </w:r>
      <w:r w:rsidR="00D14CB3" w:rsidRPr="009B42AC">
        <w:rPr>
          <w:rFonts w:ascii="Sylfaen" w:eastAsia="Arial Unicode MS" w:hAnsi="Sylfaen" w:cs="Arial Unicode MS"/>
          <w:lang w:val="ka-GE"/>
        </w:rPr>
        <w:t>მენეჯმენტის</w:t>
      </w:r>
      <w:r w:rsidRPr="009B42AC">
        <w:rPr>
          <w:rFonts w:ascii="Sylfaen" w:eastAsia="Arial Unicode MS" w:hAnsi="Sylfaen" w:cs="Arial Unicode MS"/>
          <w:lang w:val="ka-GE"/>
        </w:rPr>
        <w:t xml:space="preserve"> გეგმები (ზურმუხტის ქსელის მთლიანი ფართობის 46% ემთხვევა ეროვნული კანონმდებლობით შექმნილ</w:t>
      </w:r>
      <w:r w:rsidR="00B36457" w:rsidRPr="009B42AC">
        <w:rPr>
          <w:rFonts w:ascii="Sylfaen" w:eastAsia="Arial Unicode MS" w:hAnsi="Sylfaen" w:cs="Arial Unicode MS"/>
          <w:lang w:val="ka-GE"/>
        </w:rPr>
        <w:t xml:space="preserve"> </w:t>
      </w:r>
      <w:r w:rsidR="00B36457" w:rsidRPr="009B42AC">
        <w:rPr>
          <w:rFonts w:ascii="Sylfaen" w:eastAsia="Arial Unicode MS" w:hAnsi="Sylfaen" w:cs="Arial Unicode MS"/>
        </w:rPr>
        <w:t>IUCN</w:t>
      </w:r>
      <w:r w:rsidR="00B36457" w:rsidRPr="009B42AC">
        <w:rPr>
          <w:rFonts w:ascii="Sylfaen" w:eastAsia="Arial Unicode MS" w:hAnsi="Sylfaen" w:cs="Arial Unicode MS"/>
          <w:lang w:val="ka-GE"/>
        </w:rPr>
        <w:t>-ის კატეგორიების</w:t>
      </w:r>
      <w:r w:rsidRPr="009B42AC">
        <w:rPr>
          <w:rFonts w:ascii="Sylfaen" w:eastAsia="Arial Unicode MS" w:hAnsi="Sylfaen" w:cs="Arial Unicode MS"/>
          <w:lang w:val="ka-GE"/>
        </w:rPr>
        <w:t xml:space="preserve"> დაცულ ტერიტორიებს, რაც თავისთავად გულისხმობს ასეთი ტერიტორიების ინტეგრირებულ მართვას).</w:t>
      </w:r>
      <w:r w:rsidR="00873BC3" w:rsidRPr="009B42AC">
        <w:rPr>
          <w:rStyle w:val="FootnoteReference"/>
          <w:rFonts w:ascii="Sylfaen" w:eastAsia="Arial Unicode MS" w:hAnsi="Sylfaen" w:cs="Arial Unicode MS"/>
          <w:lang w:val="ka-GE"/>
        </w:rPr>
        <w:footnoteReference w:id="192"/>
      </w:r>
      <w:r w:rsidRPr="009B42AC">
        <w:rPr>
          <w:rFonts w:ascii="Sylfaen" w:eastAsia="Arial Unicode MS" w:hAnsi="Sylfaen" w:cs="Arial Unicode MS"/>
          <w:lang w:val="ka-GE"/>
        </w:rPr>
        <w:t xml:space="preserve"> დანარჩენი დაცული ტერიტორიებისთვის, რომლებიც ამ ეტაპზე დროებითი რეგულირების წესით იმართება, დაგეგმილია 2 </w:t>
      </w:r>
      <w:r w:rsidR="00D14CB3" w:rsidRPr="009B42AC">
        <w:rPr>
          <w:rFonts w:ascii="Sylfaen" w:eastAsia="Arial Unicode MS" w:hAnsi="Sylfaen" w:cs="Arial Unicode MS"/>
          <w:lang w:val="ka-GE"/>
        </w:rPr>
        <w:t>მენეჯმენტის</w:t>
      </w:r>
      <w:r w:rsidRPr="009B42AC">
        <w:rPr>
          <w:rFonts w:ascii="Sylfaen" w:eastAsia="Arial Unicode MS" w:hAnsi="Sylfaen" w:cs="Arial Unicode MS"/>
          <w:lang w:val="ka-GE"/>
        </w:rPr>
        <w:t xml:space="preserve"> გეგმის განახლება და 4-ის შემუშავება.</w:t>
      </w:r>
    </w:p>
    <w:p w14:paraId="606AF619" w14:textId="18FF1909" w:rsidR="0026707D" w:rsidRPr="009B42AC" w:rsidRDefault="0026707D" w:rsidP="00923FC6">
      <w:pPr>
        <w:tabs>
          <w:tab w:val="left" w:pos="9810"/>
        </w:tabs>
        <w:spacing w:before="240" w:after="0"/>
        <w:jc w:val="both"/>
        <w:rPr>
          <w:rFonts w:ascii="Sylfaen" w:eastAsia="Merriweather" w:hAnsi="Sylfaen" w:cs="Merriweather"/>
          <w:lang w:val="ka-GE"/>
        </w:rPr>
      </w:pPr>
      <w:r w:rsidRPr="009B42AC">
        <w:rPr>
          <w:rFonts w:ascii="Sylfaen" w:eastAsia="Arial Unicode MS" w:hAnsi="Sylfaen" w:cs="Arial Unicode MS"/>
          <w:lang w:val="ka-GE"/>
        </w:rPr>
        <w:t>დაცული ტერიტორიების დაცვა-მონიტორინგის გაუმჯობესების მიზნით, დაცულ ტერიტორიებზე მიმდინარეობს პატრულირებისა და მონიტორინგის თანამედროვე ტექნოლოგიების - SMART სისტემის დანერგვა.</w:t>
      </w:r>
      <w:r w:rsidR="00873BC3" w:rsidRPr="009B42AC">
        <w:rPr>
          <w:rStyle w:val="FootnoteReference"/>
          <w:rFonts w:ascii="Sylfaen" w:eastAsia="Arial Unicode MS" w:hAnsi="Sylfaen" w:cs="Arial Unicode MS"/>
          <w:lang w:val="ka-GE"/>
        </w:rPr>
        <w:footnoteReference w:id="193"/>
      </w:r>
    </w:p>
    <w:p w14:paraId="027003AA" w14:textId="77777777" w:rsidR="0026707D" w:rsidRPr="009B42AC" w:rsidRDefault="0026707D" w:rsidP="00923FC6">
      <w:pPr>
        <w:tabs>
          <w:tab w:val="left" w:pos="9810"/>
        </w:tabs>
        <w:spacing w:before="240" w:after="0"/>
        <w:jc w:val="both"/>
        <w:rPr>
          <w:rFonts w:ascii="Sylfaen" w:eastAsia="Merriweather" w:hAnsi="Sylfaen" w:cs="Merriweather"/>
          <w:lang w:val="ka-GE"/>
        </w:rPr>
      </w:pPr>
      <w:r w:rsidRPr="009B42AC">
        <w:rPr>
          <w:rFonts w:ascii="Sylfaen" w:eastAsia="Arial Unicode MS" w:hAnsi="Sylfaen" w:cs="Arial Unicode MS"/>
          <w:lang w:val="ka-GE"/>
        </w:rPr>
        <w:t>დაცული ტერიტორიების ეფექტური ფუნქციონირებისა და კონსერვაციული მიზნების მიღწევისთვის ძალზე მნიშვნელოვანია ქვეყანაში დაცული ტერიტორიების ერთიანი ეკოლოგიური ქსელის ჩამოყალიბება, რომელიც მოიცავს ეკოლოგიური დერეფნებით ერთმანეთთან დაკავშირებულ სხვადასხვა კატეგორიის დაცულ ტერიტორიებს. არსებული დაცული ტერიტორიების დამაკავშირებელი დერეფნების შექმნა ხელს შეუწყობს ფართო არეალის მქონე ცხოველთა პოპულაციების მიგრაციას, ასევე, გარემოსა და კლიმატის ცვლილების მიმართ სახეობების მოწყვლადობის შემცირებას. გასულ წლებში კავკასიის ეკორეგიონის მასშტაბით განისაზღვრა ბიომრავალფეროვნების კონსერვაციისათვის პრიორიტეტული ტერიტორიები და დერეფნები.</w:t>
      </w:r>
    </w:p>
    <w:p w14:paraId="1E49376C" w14:textId="7AFF6CA9" w:rsidR="0026707D" w:rsidRPr="009B42AC" w:rsidRDefault="0026707D" w:rsidP="00923FC6">
      <w:pPr>
        <w:tabs>
          <w:tab w:val="left" w:pos="9810"/>
        </w:tabs>
        <w:spacing w:before="240" w:after="0"/>
        <w:jc w:val="both"/>
        <w:rPr>
          <w:rFonts w:ascii="Sylfaen" w:eastAsia="Merriweather" w:hAnsi="Sylfaen" w:cs="Merriweather"/>
          <w:lang w:val="ka-GE"/>
        </w:rPr>
      </w:pPr>
      <w:r w:rsidRPr="009B42AC">
        <w:rPr>
          <w:rFonts w:ascii="Sylfaen" w:eastAsia="Arial Unicode MS" w:hAnsi="Sylfaen" w:cs="Arial Unicode MS"/>
          <w:lang w:val="ka-GE"/>
        </w:rPr>
        <w:t>2015 წლიდან საქართველოში მიმდინარეობს „ეკოკორიდორების პროგრამა სამხრეთ კავკასიაში” (ECF).</w:t>
      </w:r>
      <w:r w:rsidR="00873BC3" w:rsidRPr="009B42AC">
        <w:rPr>
          <w:rStyle w:val="FootnoteReference"/>
          <w:rFonts w:ascii="Sylfaen" w:eastAsia="Arial Unicode MS" w:hAnsi="Sylfaen" w:cs="Arial Unicode MS"/>
          <w:lang w:val="ka-GE"/>
        </w:rPr>
        <w:footnoteReference w:id="194"/>
      </w:r>
      <w:r w:rsidRPr="009B42AC">
        <w:rPr>
          <w:rFonts w:ascii="Sylfaen" w:eastAsia="Arial Unicode MS" w:hAnsi="Sylfaen" w:cs="Arial Unicode MS"/>
          <w:lang w:val="ka-GE"/>
        </w:rPr>
        <w:t xml:space="preserve"> პროგრამის მთავარ მიზანს წარმოადგენს ეკოლოგიური კორიდორების ფარგლებში მდგრადი მიწათსარგებლობისა და ტყითსარგებლობის პრაქტიკის დანერგვა, ბიომრავალფეროვნების კონსერვაცია და რეგიონის მდგრადი სოციალური და ეკონომიკური განვითარების ხელშეწყობა.</w:t>
      </w:r>
    </w:p>
    <w:p w14:paraId="79DFF995" w14:textId="3F3DE4DB" w:rsidR="0026707D" w:rsidRPr="009B42AC" w:rsidRDefault="0026707D" w:rsidP="00923FC6">
      <w:pPr>
        <w:tabs>
          <w:tab w:val="left" w:pos="9810"/>
        </w:tabs>
        <w:spacing w:before="240" w:after="0"/>
        <w:jc w:val="both"/>
        <w:rPr>
          <w:rFonts w:ascii="Sylfaen" w:eastAsia="Merriweather" w:hAnsi="Sylfaen" w:cs="Merriweather"/>
          <w:lang w:val="ka-GE"/>
        </w:rPr>
      </w:pPr>
      <w:r w:rsidRPr="009B42AC">
        <w:rPr>
          <w:rFonts w:ascii="Sylfaen" w:eastAsia="Arial Unicode MS" w:hAnsi="Sylfaen" w:cs="Arial Unicode MS"/>
          <w:lang w:val="ka-GE"/>
        </w:rPr>
        <w:t>პროგრამის პირველი ფაზის ფარგლებში (ECF I),</w:t>
      </w:r>
      <w:r w:rsidR="00873BC3" w:rsidRPr="009B42AC">
        <w:rPr>
          <w:rStyle w:val="FootnoteReference"/>
          <w:rFonts w:ascii="Sylfaen" w:eastAsia="Arial Unicode MS" w:hAnsi="Sylfaen" w:cs="Arial Unicode MS"/>
          <w:lang w:val="ka-GE"/>
        </w:rPr>
        <w:footnoteReference w:id="195"/>
      </w:r>
      <w:r w:rsidRPr="009B42AC">
        <w:rPr>
          <w:rFonts w:ascii="Sylfaen" w:eastAsia="Arial Unicode MS" w:hAnsi="Sylfaen" w:cs="Arial Unicode MS"/>
          <w:lang w:val="ka-GE"/>
        </w:rPr>
        <w:t xml:space="preserve"> რომელიც 2015-2020 წლებს მოიცავდა, განხორციელდა შემდეგი ძირითადი აქტივობები:</w:t>
      </w:r>
    </w:p>
    <w:p w14:paraId="2076C7AF" w14:textId="40063F6A" w:rsidR="0026707D" w:rsidRPr="009B42AC" w:rsidRDefault="0026707D" w:rsidP="00923FC6">
      <w:pPr>
        <w:numPr>
          <w:ilvl w:val="0"/>
          <w:numId w:val="4"/>
        </w:numPr>
        <w:tabs>
          <w:tab w:val="left" w:pos="9810"/>
        </w:tabs>
        <w:spacing w:before="240" w:after="0"/>
        <w:jc w:val="both"/>
        <w:rPr>
          <w:rFonts w:ascii="Sylfaen" w:eastAsia="Merriweather" w:hAnsi="Sylfaen" w:cs="Merriweather"/>
          <w:lang w:val="ka-GE"/>
        </w:rPr>
      </w:pPr>
      <w:r w:rsidRPr="009B42AC">
        <w:rPr>
          <w:rFonts w:ascii="Sylfaen" w:eastAsia="Arial Unicode MS" w:hAnsi="Sylfaen" w:cs="Arial Unicode MS"/>
          <w:lang w:val="ka-GE"/>
        </w:rPr>
        <w:lastRenderedPageBreak/>
        <w:t>ეკორეგიონის კონსერვაციის გეგმაზე (WWF)</w:t>
      </w:r>
      <w:r w:rsidR="00873BC3" w:rsidRPr="009B42AC">
        <w:rPr>
          <w:rStyle w:val="FootnoteReference"/>
          <w:rFonts w:ascii="Sylfaen" w:eastAsia="Arial Unicode MS" w:hAnsi="Sylfaen" w:cs="Arial Unicode MS"/>
          <w:lang w:val="ka-GE"/>
        </w:rPr>
        <w:footnoteReference w:id="196"/>
      </w:r>
      <w:r w:rsidRPr="009B42AC">
        <w:rPr>
          <w:rFonts w:ascii="Sylfaen" w:eastAsia="Merriweather" w:hAnsi="Sylfaen" w:cs="Merriweather"/>
          <w:vertAlign w:val="superscript"/>
          <w:lang w:val="ka-GE"/>
        </w:rPr>
        <w:t xml:space="preserve"> </w:t>
      </w:r>
      <w:r w:rsidRPr="009B42AC">
        <w:rPr>
          <w:rFonts w:ascii="Sylfaen" w:eastAsia="Arial Unicode MS" w:hAnsi="Sylfaen" w:cs="Arial Unicode MS"/>
          <w:lang w:val="ka-GE"/>
        </w:rPr>
        <w:t xml:space="preserve">დაყრდნობით სამი პრიორიტეტული ეკოლოგიური დერეფნის შერჩევა, მათ შორის, საქართველოში მცირე კავკასიონზე, რომელიც ბორჯომ-ხარაგაულის - ადიგენისა და აჭარის დაცულ ტერიტორიებს აკავშირებს ერთმანეთთან; </w:t>
      </w:r>
    </w:p>
    <w:p w14:paraId="07D75679" w14:textId="77777777" w:rsidR="0026707D" w:rsidRPr="009B42AC" w:rsidRDefault="0026707D" w:rsidP="00923FC6">
      <w:pPr>
        <w:numPr>
          <w:ilvl w:val="0"/>
          <w:numId w:val="4"/>
        </w:num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ადგილობრივი მიწათსარგებლობის (ჰაბიტატების მართვისა და კონსერვაციის) გეგმების შემუშავების მხარდაჭერა;</w:t>
      </w:r>
    </w:p>
    <w:p w14:paraId="6B1D27E3" w14:textId="77777777" w:rsidR="0026707D" w:rsidRPr="009B42AC" w:rsidRDefault="0026707D" w:rsidP="00923FC6">
      <w:pPr>
        <w:numPr>
          <w:ilvl w:val="0"/>
          <w:numId w:val="4"/>
        </w:num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ადგილობრივი დაინტერესებული მხარეებისა და სამთავრობო უწყებების შესაძლებლობების გაძლიერება;</w:t>
      </w:r>
    </w:p>
    <w:p w14:paraId="589017B0" w14:textId="77777777" w:rsidR="0026707D" w:rsidRPr="009B42AC" w:rsidRDefault="0026707D" w:rsidP="00923FC6">
      <w:pPr>
        <w:numPr>
          <w:ilvl w:val="0"/>
          <w:numId w:val="4"/>
        </w:num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10 საკონსერვაციო შეთანხმების გაფორმება, რომელთა მიზანია, უზრუნველყოს გრძელვადიანი (10 წლიანი) წლიური დაფინანსება კონსერვაციისა და მიწათსარგებლობის პრაქტიკის გაუმჯობესებისთვის;</w:t>
      </w:r>
    </w:p>
    <w:p w14:paraId="2AE9AE41" w14:textId="77777777" w:rsidR="0026707D" w:rsidRPr="009B42AC" w:rsidRDefault="0026707D" w:rsidP="00923FC6">
      <w:pPr>
        <w:numPr>
          <w:ilvl w:val="0"/>
          <w:numId w:val="4"/>
        </w:num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დაიწყო პროექტი „ტყის მდგრადი მართვა ადიგენის მუნიციპალიტეტში“, რაც მდგრადი ტყითსარგებლობის პრაქტიკის დანერგვასთან ერთად, მიზნად ისახავს ადგილობრივი მოსახლეობის სოციალურ-ეკონომიკური მდგომარეობის გაუმჯობესებას</w:t>
      </w:r>
      <w:r w:rsidRPr="009B42AC">
        <w:rPr>
          <w:rFonts w:ascii="Sylfaen" w:eastAsia="Merriweather" w:hAnsi="Sylfaen" w:cs="Merriweather"/>
          <w:lang w:val="ka-GE"/>
        </w:rPr>
        <w:t xml:space="preserve">. </w:t>
      </w:r>
    </w:p>
    <w:p w14:paraId="61CEBBFE" w14:textId="77777777" w:rsidR="0026707D" w:rsidRPr="009B42AC" w:rsidRDefault="0026707D" w:rsidP="00923FC6">
      <w:pPr>
        <w:tabs>
          <w:tab w:val="left" w:pos="9810"/>
        </w:tabs>
        <w:spacing w:before="240" w:after="0"/>
        <w:jc w:val="both"/>
        <w:rPr>
          <w:rFonts w:ascii="Sylfaen" w:eastAsia="Arial Unicode MS" w:hAnsi="Sylfaen" w:cs="Arial Unicode MS"/>
          <w:b/>
          <w:color w:val="000000"/>
          <w:lang w:val="ka-GE"/>
        </w:rPr>
      </w:pPr>
      <w:r w:rsidRPr="009B42AC">
        <w:rPr>
          <w:rFonts w:ascii="Sylfaen" w:eastAsia="Arial Unicode MS" w:hAnsi="Sylfaen" w:cs="Arial Unicode MS"/>
          <w:b/>
          <w:color w:val="000000"/>
          <w:lang w:val="ka-GE"/>
        </w:rPr>
        <w:t>საერთაშორისო ქსელებში ჩართული დაცული ტერიტორიები</w:t>
      </w:r>
    </w:p>
    <w:p w14:paraId="530EEAF2" w14:textId="77777777" w:rsidR="0026707D" w:rsidRPr="009B42AC" w:rsidRDefault="0026707D" w:rsidP="00923FC6">
      <w:pPr>
        <w:tabs>
          <w:tab w:val="left" w:pos="9810"/>
        </w:tabs>
        <w:spacing w:before="240" w:after="0"/>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გარდა ეროვნული კატეგორიების დაცული ტერიტორიებისა, დაარსებულია საერთაშორისო ქსელებში ჩართული დაცული ტერიტორიების კატეგორიებიც, როგორებიც არის: მსოფლიო მემკვიდრეობის უბანი, საერთაშორისო მნიშვნელობის ჭარბტენიანი ტერიტორია (ე.წ. რამსარის საიტი), ბიოსფერული რეზერვატი და ზურმუხტის ქსელის ტერიტორიები. </w:t>
      </w:r>
    </w:p>
    <w:p w14:paraId="7E58206D" w14:textId="77777777" w:rsidR="0026707D" w:rsidRPr="009B42AC" w:rsidRDefault="0026707D" w:rsidP="00923FC6">
      <w:pPr>
        <w:tabs>
          <w:tab w:val="left" w:pos="9810"/>
        </w:tabs>
        <w:spacing w:before="240" w:after="240" w:line="360" w:lineRule="auto"/>
        <w:rPr>
          <w:rFonts w:ascii="Sylfaen" w:eastAsia="Merriweather" w:hAnsi="Sylfaen" w:cs="Merriweather"/>
          <w:b/>
          <w:lang w:val="ka-GE"/>
        </w:rPr>
      </w:pPr>
      <w:r w:rsidRPr="009B42AC">
        <w:rPr>
          <w:rFonts w:ascii="Sylfaen" w:eastAsia="Arial Unicode MS" w:hAnsi="Sylfaen" w:cs="Arial Unicode MS"/>
          <w:b/>
          <w:lang w:val="ka-GE"/>
        </w:rPr>
        <w:t xml:space="preserve">მსოფლიო ბუნებრივი მემკვიდრეობის უბანი </w:t>
      </w:r>
    </w:p>
    <w:p w14:paraId="15E0DFA0" w14:textId="10845C61" w:rsidR="0026707D" w:rsidRPr="009B42AC" w:rsidRDefault="0026707D" w:rsidP="00923FC6">
      <w:pPr>
        <w:tabs>
          <w:tab w:val="left" w:pos="9810"/>
        </w:tabs>
        <w:spacing w:after="120"/>
        <w:jc w:val="both"/>
        <w:rPr>
          <w:rFonts w:ascii="Sylfaen" w:eastAsia="Merriweather" w:hAnsi="Sylfaen" w:cs="Merriweather"/>
          <w:lang w:val="ka-GE"/>
        </w:rPr>
      </w:pPr>
      <w:r w:rsidRPr="009B42AC">
        <w:rPr>
          <w:rFonts w:ascii="Sylfaen" w:eastAsia="Arial Unicode MS" w:hAnsi="Sylfaen" w:cs="Arial Unicode MS"/>
          <w:lang w:val="ka-GE"/>
        </w:rPr>
        <w:t xml:space="preserve">კოლხეთის ტყეები და ჭარბტენიანი ტერიტორიები დასავლეთ ევრაზიაში მცენარეთა რელიქტური სახეობების ყველაზე მნიშვნელოვანი თავშესაფარი ანუ რეფუგიუმია. აქ შემორჩენილია სითბოსა და ტენის მოყვარული სახეობები, რომლებიც გავრცელებული იყვნენ მეოთხეული გამყინვარების ეპოქებამდე. კოლხეთის ეკოსისტემები გამოირჩევიან ენდემური სახეობების სიუხვითაც. კოლხური ტყეები წარმოადგენენ ზომიერი სარტყლის </w:t>
      </w:r>
      <w:r w:rsidR="00E37BF3" w:rsidRPr="009B42AC">
        <w:rPr>
          <w:rFonts w:ascii="Sylfaen" w:eastAsia="Arial Unicode MS" w:hAnsi="Sylfaen" w:cs="Arial Unicode MS"/>
          <w:lang w:val="ka-GE"/>
        </w:rPr>
        <w:t>ჭარბ</w:t>
      </w:r>
      <w:r w:rsidRPr="009B42AC">
        <w:rPr>
          <w:rFonts w:ascii="Sylfaen" w:eastAsia="Arial Unicode MS" w:hAnsi="Sylfaen" w:cs="Arial Unicode MS"/>
          <w:lang w:val="ka-GE"/>
        </w:rPr>
        <w:t xml:space="preserve">ტენიანი ტყის ეკოსისტემებს, რომლებიც უიშვიათესია მსოფლიოში. კოლხეთის ჭარბტენიანი ტერიტორიები ყოველწლიურად მასპინძლობს ათი ათასობით გადამფრენ ფრინველს, რომელთა ნაწილი აქვე იზამთრებს. გარდა წყალმცურავი ფრინველებისა, ქ. ბათუმსა და მიმდებარე ტერიტორიებს შემოდგომასა და გაზაფხულზე მილიონზე მეტი მტაცებელი ფრინველი გადაუფრენს. </w:t>
      </w:r>
    </w:p>
    <w:p w14:paraId="6EEFB17F" w14:textId="77777777" w:rsidR="0026707D" w:rsidRPr="009B42AC" w:rsidRDefault="0026707D" w:rsidP="00923FC6">
      <w:pPr>
        <w:tabs>
          <w:tab w:val="left" w:pos="9810"/>
        </w:tabs>
        <w:spacing w:after="120"/>
        <w:jc w:val="both"/>
        <w:rPr>
          <w:rFonts w:ascii="Sylfaen" w:eastAsia="Merriweather" w:hAnsi="Sylfaen" w:cs="Merriweather"/>
          <w:lang w:val="ka-GE"/>
        </w:rPr>
      </w:pPr>
      <w:r w:rsidRPr="009B42AC">
        <w:rPr>
          <w:rFonts w:ascii="Sylfaen" w:eastAsia="Arial Unicode MS" w:hAnsi="Sylfaen" w:cs="Arial Unicode MS"/>
          <w:lang w:val="ka-GE"/>
        </w:rPr>
        <w:t xml:space="preserve">აღნიშნული მახასიათებლების გამო კოლხეთის უნიკალურ წყალჭარბ ეკოსისტემებს - ისპანის, იმნათის, ნაბადასა და ჭურიას ტორფიან ჭაობებს, პალიასტომის ტბას და კოლხურ ტყეებს, რომლებიც დაცულია კოლხეთის ეროვნულ პარკში, ქობულეთის ნაკრძალსა და აღკვეთილში, 1997 წელს მიენიჭა საერთაშორისო მნიშვნელობის ჭარბტენიანი ტერიტორიების სტატუსი რამსარის კონვენციის ფარგლებში. აღნიშნულ ტერიტორიებს, წარმოდგენილი ბიოლოგიური მრავალფეროვნების გამო, გააჩნიათ საერთაშორისო აღიარება ბერნის კონვენციის მიერაც </w:t>
      </w:r>
      <w:r w:rsidRPr="009B42AC">
        <w:rPr>
          <w:rFonts w:ascii="Sylfaen" w:eastAsia="Arial Unicode MS" w:hAnsi="Sylfaen" w:cs="Arial Unicode MS"/>
          <w:lang w:val="ka-GE"/>
        </w:rPr>
        <w:lastRenderedPageBreak/>
        <w:t>არსებული ბიოლოგიური მრავალფეროვნების სახარბიელო კონსერვაციული მდგომარეობის დადგენის მიზნით.</w:t>
      </w:r>
      <w:r w:rsidRPr="009B42AC">
        <w:rPr>
          <w:rFonts w:ascii="Sylfaen" w:eastAsia="Merriweather" w:hAnsi="Sylfaen" w:cs="Merriweather"/>
          <w:lang w:val="ka-GE"/>
        </w:rPr>
        <w:t xml:space="preserve"> </w:t>
      </w:r>
    </w:p>
    <w:p w14:paraId="7C795410" w14:textId="6E1C9C6C" w:rsidR="0026707D" w:rsidRPr="009B42AC" w:rsidRDefault="0026707D" w:rsidP="00923FC6">
      <w:pPr>
        <w:tabs>
          <w:tab w:val="left" w:pos="9810"/>
        </w:tabs>
        <w:spacing w:after="120"/>
        <w:jc w:val="center"/>
        <w:rPr>
          <w:rFonts w:ascii="Sylfaen" w:eastAsia="Merriweather" w:hAnsi="Sylfaen" w:cs="Merriweather"/>
          <w:b/>
          <w:bCs/>
          <w:lang w:val="ka-GE"/>
        </w:rPr>
      </w:pPr>
      <w:r w:rsidRPr="009B42AC">
        <w:rPr>
          <w:rFonts w:ascii="Sylfaen" w:eastAsia="Merriweather" w:hAnsi="Sylfaen" w:cs="Merriweather"/>
          <w:b/>
          <w:bCs/>
          <w:lang w:val="ka-GE"/>
        </w:rPr>
        <w:t>სურათი 6.3.1: კოლხ</w:t>
      </w:r>
      <w:r w:rsidR="00B36457" w:rsidRPr="009B42AC">
        <w:rPr>
          <w:rFonts w:ascii="Sylfaen" w:eastAsia="Merriweather" w:hAnsi="Sylfaen" w:cs="Merriweather"/>
          <w:b/>
          <w:bCs/>
          <w:lang w:val="ka-GE"/>
        </w:rPr>
        <w:t>ური</w:t>
      </w:r>
      <w:r w:rsidRPr="009B42AC">
        <w:rPr>
          <w:rFonts w:ascii="Sylfaen" w:eastAsia="Merriweather" w:hAnsi="Sylfaen" w:cs="Merriweather"/>
          <w:b/>
          <w:bCs/>
          <w:lang w:val="ka-GE"/>
        </w:rPr>
        <w:t xml:space="preserve"> ტყეები</w:t>
      </w:r>
      <w:r w:rsidR="00B36457" w:rsidRPr="009B42AC">
        <w:rPr>
          <w:rFonts w:ascii="Sylfaen" w:eastAsia="Merriweather" w:hAnsi="Sylfaen" w:cs="Merriweather"/>
          <w:b/>
          <w:bCs/>
          <w:lang w:val="ka-GE"/>
        </w:rPr>
        <w:t>, კოლხეთის ეროვნული პარკი</w:t>
      </w:r>
    </w:p>
    <w:p w14:paraId="559ADEA0" w14:textId="77777777" w:rsidR="0026707D" w:rsidRPr="009B42AC" w:rsidRDefault="0026707D" w:rsidP="00923FC6">
      <w:pPr>
        <w:tabs>
          <w:tab w:val="left" w:pos="9810"/>
        </w:tabs>
        <w:spacing w:after="120"/>
        <w:ind w:firstLine="720"/>
        <w:jc w:val="both"/>
        <w:rPr>
          <w:rFonts w:ascii="Sylfaen" w:eastAsia="Merriweather" w:hAnsi="Sylfaen" w:cs="Merriweather"/>
          <w:lang w:val="ka-GE"/>
        </w:rPr>
      </w:pPr>
      <w:r w:rsidRPr="009B42AC">
        <w:rPr>
          <w:rFonts w:ascii="Sylfaen" w:hAnsi="Sylfaen"/>
          <w:noProof/>
          <w:lang w:val="ka-GE"/>
        </w:rPr>
        <w:drawing>
          <wp:inline distT="0" distB="0" distL="0" distR="0" wp14:anchorId="2ADA51AC" wp14:editId="147C0ED3">
            <wp:extent cx="4997395" cy="332358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11387" cy="3332894"/>
                    </a:xfrm>
                    <a:prstGeom prst="rect">
                      <a:avLst/>
                    </a:prstGeom>
                    <a:noFill/>
                    <a:ln>
                      <a:noFill/>
                    </a:ln>
                  </pic:spPr>
                </pic:pic>
              </a:graphicData>
            </a:graphic>
          </wp:inline>
        </w:drawing>
      </w:r>
    </w:p>
    <w:p w14:paraId="315B80DC" w14:textId="77777777" w:rsidR="0026707D" w:rsidRPr="009B42AC" w:rsidRDefault="0026707D" w:rsidP="00923FC6">
      <w:pPr>
        <w:tabs>
          <w:tab w:val="left" w:pos="9810"/>
        </w:tabs>
        <w:spacing w:after="120"/>
        <w:jc w:val="both"/>
        <w:rPr>
          <w:rFonts w:ascii="Sylfaen" w:eastAsia="Merriweather" w:hAnsi="Sylfaen" w:cs="Merriweather"/>
          <w:lang w:val="ka-GE"/>
        </w:rPr>
      </w:pPr>
      <w:r w:rsidRPr="009B42AC">
        <w:rPr>
          <w:rFonts w:ascii="Sylfaen" w:eastAsia="Arial Unicode MS" w:hAnsi="Sylfaen" w:cs="Arial Unicode MS"/>
          <w:lang w:val="ka-GE"/>
        </w:rPr>
        <w:t xml:space="preserve">2007 წელს კოლხეთის ტყეები და ჭარბტენიანი ტერიტორიები შეტანილ იქნა იუნესკოს მსოფლიო მემკვიდრეობის უბნების წინასწარ ნუსხაში, როგორც გამორჩეული უნივერსალური ფასეულობების მქონე ეკოსისტემები. 2021 წელს საქართველოს ისტორიაში პირველად, იუნესკოს ბუნებრივი მემკვიდრეობის ნუსხას 4 დაცული ტერიტორია დაემატა. კერძოდ, ჩინეთის ქ. ფუჟოუში, იუნესკოს მსოფლიო მემკვიდრეობის კომიტეტის 44-ე სესიაზე მიღებული გადაწყვეტილებით, კოლხეთისა და მტირალას ეროვნული პარკები და კინტრიშისა და ქობულეთის დაცული ტერიტორიები, </w:t>
      </w:r>
      <w:r w:rsidRPr="009B42AC">
        <w:rPr>
          <w:rFonts w:ascii="Sylfaen" w:eastAsia="Arial Unicode MS" w:hAnsi="Sylfaen" w:cs="Arial Unicode MS"/>
          <w:bCs/>
          <w:lang w:val="ka-GE"/>
        </w:rPr>
        <w:t>„კოლხური ტყეებისა და ჭარბტენიანი ტერიტორიების“ სახელით, მსოფლიოს სულ რაღაც 213 ბუნებრივი მემკვიდრეობის ნუსხას დაემატა</w:t>
      </w:r>
      <w:r w:rsidRPr="009B42AC">
        <w:rPr>
          <w:rFonts w:ascii="Sylfaen" w:eastAsia="Arial Unicode MS" w:hAnsi="Sylfaen" w:cs="Arial Unicode MS"/>
          <w:lang w:val="ka-GE"/>
        </w:rPr>
        <w:t xml:space="preserve"> და ღირსეული ადგილი დაიკავა ისეთი ცნობილი ბუნებრივი მემკვიდრეობების გვერდით, როგორებიცაა ამაზონის ტყე, შვეიცარიის ალპები, გრანდ კანიონის ეროვნული პარკი და სხვ. </w:t>
      </w:r>
    </w:p>
    <w:p w14:paraId="1E6B3E82" w14:textId="0DAC1B60" w:rsidR="0026707D" w:rsidRPr="009B42AC" w:rsidRDefault="0026707D" w:rsidP="00923FC6">
      <w:pPr>
        <w:tabs>
          <w:tab w:val="left" w:pos="9810"/>
        </w:tabs>
        <w:spacing w:after="120"/>
        <w:jc w:val="both"/>
        <w:rPr>
          <w:rFonts w:ascii="Sylfaen" w:eastAsia="Arial Unicode MS" w:hAnsi="Sylfaen" w:cs="Arial Unicode MS"/>
          <w:lang w:val="ka-GE"/>
        </w:rPr>
      </w:pPr>
      <w:r w:rsidRPr="009B42AC">
        <w:rPr>
          <w:rFonts w:ascii="Sylfaen" w:eastAsia="Arial Unicode MS" w:hAnsi="Sylfaen" w:cs="Arial Unicode MS"/>
          <w:lang w:val="ka-GE"/>
        </w:rPr>
        <w:t xml:space="preserve">დაცული ტერიტორიების მსოფლიო ბუნებრივი მემკვიდრეობის უბნად აღიარება უმნიშვნელოვანესი მოვლენაა ქვეყნისათვის, </w:t>
      </w:r>
      <w:r w:rsidR="00B36457" w:rsidRPr="009B42AC">
        <w:rPr>
          <w:rFonts w:ascii="Sylfaen" w:eastAsia="Arial Unicode MS" w:hAnsi="Sylfaen" w:cs="Arial Unicode MS"/>
          <w:lang w:val="ka-GE"/>
        </w:rPr>
        <w:t>ვინაიდან ეს ნიშნავს</w:t>
      </w:r>
      <w:r w:rsidRPr="009B42AC">
        <w:rPr>
          <w:rFonts w:ascii="Sylfaen" w:eastAsia="Arial Unicode MS" w:hAnsi="Sylfaen" w:cs="Arial Unicode MS"/>
          <w:lang w:val="ka-GE"/>
        </w:rPr>
        <w:t xml:space="preserve"> ამ ეკოსისტემების უნიკალურობის აღიარება</w:t>
      </w:r>
      <w:r w:rsidR="00B36457" w:rsidRPr="009B42AC">
        <w:rPr>
          <w:rFonts w:ascii="Sylfaen" w:eastAsia="Arial Unicode MS" w:hAnsi="Sylfaen" w:cs="Arial Unicode MS"/>
          <w:lang w:val="ka-GE"/>
        </w:rPr>
        <w:t>ს</w:t>
      </w:r>
      <w:r w:rsidRPr="009B42AC">
        <w:rPr>
          <w:rFonts w:ascii="Sylfaen" w:eastAsia="Arial Unicode MS" w:hAnsi="Sylfaen" w:cs="Arial Unicode MS"/>
          <w:lang w:val="ka-GE"/>
        </w:rPr>
        <w:t xml:space="preserve"> საერთაშორისო დონეზე.</w:t>
      </w:r>
    </w:p>
    <w:p w14:paraId="1EA2E0A2" w14:textId="4EB93131" w:rsidR="00B36457" w:rsidRPr="009B42AC" w:rsidRDefault="00B36457" w:rsidP="00923FC6">
      <w:pPr>
        <w:tabs>
          <w:tab w:val="left" w:pos="9810"/>
        </w:tabs>
        <w:spacing w:after="120"/>
        <w:jc w:val="both"/>
        <w:rPr>
          <w:rFonts w:ascii="Sylfaen" w:eastAsia="Merriweather" w:hAnsi="Sylfaen" w:cs="Merriweather"/>
          <w:b/>
          <w:bCs/>
          <w:lang w:val="ka-GE"/>
        </w:rPr>
      </w:pPr>
      <w:r w:rsidRPr="009B42AC">
        <w:rPr>
          <w:rFonts w:ascii="Sylfaen" w:eastAsia="Arial Unicode MS" w:hAnsi="Sylfaen" w:cs="Arial Unicode MS"/>
          <w:b/>
          <w:bCs/>
          <w:lang w:val="ka-GE"/>
        </w:rPr>
        <w:t>ბიოსფერული რეზერვატი</w:t>
      </w:r>
    </w:p>
    <w:p w14:paraId="1349B8C0" w14:textId="3A8A16D1" w:rsidR="0026707D" w:rsidRPr="009B42AC" w:rsidRDefault="0026707D" w:rsidP="00923FC6">
      <w:pPr>
        <w:pBdr>
          <w:top w:val="nil"/>
          <w:left w:val="nil"/>
          <w:bottom w:val="nil"/>
          <w:right w:val="nil"/>
          <w:between w:val="nil"/>
        </w:pBdr>
        <w:tabs>
          <w:tab w:val="left" w:pos="9810"/>
        </w:tabs>
        <w:spacing w:before="240" w:after="240" w:line="360" w:lineRule="auto"/>
        <w:jc w:val="center"/>
        <w:rPr>
          <w:rFonts w:ascii="Sylfaen" w:eastAsia="Merriweather" w:hAnsi="Sylfaen" w:cs="Merriweather"/>
          <w:b/>
          <w:i/>
          <w:lang w:val="ka-GE"/>
        </w:rPr>
      </w:pPr>
      <w:r w:rsidRPr="009B42AC">
        <w:rPr>
          <w:rFonts w:ascii="Sylfaen" w:hAnsi="Sylfaen"/>
          <w:noProof/>
          <w:lang w:val="ka-GE"/>
        </w:rPr>
        <w:lastRenderedPageBreak/>
        <w:drawing>
          <wp:anchor distT="0" distB="0" distL="114300" distR="114300" simplePos="0" relativeHeight="251684864" behindDoc="0" locked="0" layoutInCell="1" hidden="0" allowOverlap="1" wp14:anchorId="7651783C" wp14:editId="2E7E8FDB">
            <wp:simplePos x="0" y="0"/>
            <wp:positionH relativeFrom="column">
              <wp:posOffset>218136</wp:posOffset>
            </wp:positionH>
            <wp:positionV relativeFrom="paragraph">
              <wp:posOffset>306374</wp:posOffset>
            </wp:positionV>
            <wp:extent cx="2571750" cy="1838325"/>
            <wp:effectExtent l="88900" t="88900" r="88900" b="88900"/>
            <wp:wrapSquare wrapText="bothSides" distT="0" distB="0" distL="114300" distR="114300"/>
            <wp:docPr id="104378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98"/>
                    <a:srcRect r="5956"/>
                    <a:stretch>
                      <a:fillRect/>
                    </a:stretch>
                  </pic:blipFill>
                  <pic:spPr>
                    <a:xfrm>
                      <a:off x="0" y="0"/>
                      <a:ext cx="2571750" cy="1838325"/>
                    </a:xfrm>
                    <a:prstGeom prst="rect">
                      <a:avLst/>
                    </a:prstGeom>
                    <a:ln w="88900">
                      <a:solidFill>
                        <a:srgbClr val="FFFFFF"/>
                      </a:solidFill>
                      <a:prstDash val="solid"/>
                    </a:ln>
                  </pic:spPr>
                </pic:pic>
              </a:graphicData>
            </a:graphic>
          </wp:anchor>
        </w:drawing>
      </w:r>
      <w:r w:rsidRPr="009B42AC">
        <w:rPr>
          <w:rFonts w:ascii="Sylfaen" w:hAnsi="Sylfaen"/>
          <w:noProof/>
          <w:lang w:val="ka-GE"/>
        </w:rPr>
        <w:drawing>
          <wp:anchor distT="0" distB="0" distL="114300" distR="114300" simplePos="0" relativeHeight="251683840" behindDoc="0" locked="0" layoutInCell="1" hidden="0" allowOverlap="1" wp14:anchorId="48619A5A" wp14:editId="636B47B5">
            <wp:simplePos x="0" y="0"/>
            <wp:positionH relativeFrom="column">
              <wp:posOffset>2979503</wp:posOffset>
            </wp:positionH>
            <wp:positionV relativeFrom="paragraph">
              <wp:posOffset>299416</wp:posOffset>
            </wp:positionV>
            <wp:extent cx="2590800" cy="1838325"/>
            <wp:effectExtent l="88900" t="88900" r="88900" b="88900"/>
            <wp:wrapNone/>
            <wp:docPr id="104378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99"/>
                    <a:srcRect/>
                    <a:stretch>
                      <a:fillRect/>
                    </a:stretch>
                  </pic:blipFill>
                  <pic:spPr>
                    <a:xfrm>
                      <a:off x="0" y="0"/>
                      <a:ext cx="2590800" cy="1838325"/>
                    </a:xfrm>
                    <a:prstGeom prst="rect">
                      <a:avLst/>
                    </a:prstGeom>
                    <a:ln w="88900">
                      <a:solidFill>
                        <a:srgbClr val="FFFFFF"/>
                      </a:solidFill>
                      <a:prstDash val="solid"/>
                    </a:ln>
                  </pic:spPr>
                </pic:pic>
              </a:graphicData>
            </a:graphic>
          </wp:anchor>
        </w:drawing>
      </w:r>
      <w:r w:rsidRPr="009B42AC">
        <w:rPr>
          <w:rFonts w:ascii="Sylfaen" w:eastAsia="Arial Unicode MS" w:hAnsi="Sylfaen" w:cs="Arial Unicode MS"/>
          <w:b/>
          <w:color w:val="000000"/>
          <w:lang w:val="ka-GE"/>
        </w:rPr>
        <w:t xml:space="preserve">სურათი 6.3.2: </w:t>
      </w:r>
      <w:r w:rsidR="00B36457" w:rsidRPr="009B42AC">
        <w:rPr>
          <w:rFonts w:ascii="Sylfaen" w:eastAsia="Arial Unicode MS" w:hAnsi="Sylfaen" w:cs="Arial Unicode MS"/>
          <w:b/>
          <w:color w:val="000000"/>
          <w:lang w:val="ka-GE"/>
        </w:rPr>
        <w:t xml:space="preserve">დედოფლისწყაროს და სამი ალაზნის გეგმარებითი </w:t>
      </w:r>
      <w:r w:rsidRPr="009B42AC">
        <w:rPr>
          <w:rFonts w:ascii="Sylfaen" w:eastAsia="Arial Unicode MS" w:hAnsi="Sylfaen" w:cs="Arial Unicode MS"/>
          <w:b/>
          <w:color w:val="000000"/>
          <w:lang w:val="ka-GE"/>
        </w:rPr>
        <w:t>ბიოსფერული რეზერვატები</w:t>
      </w:r>
    </w:p>
    <w:p w14:paraId="0E416815" w14:textId="77777777" w:rsidR="0026707D" w:rsidRPr="009B42AC" w:rsidRDefault="0026707D" w:rsidP="00923FC6">
      <w:pPr>
        <w:tabs>
          <w:tab w:val="left" w:pos="9810"/>
        </w:tabs>
        <w:spacing w:before="240" w:after="0" w:line="360" w:lineRule="auto"/>
        <w:rPr>
          <w:rFonts w:ascii="Sylfaen" w:eastAsia="Merriweather" w:hAnsi="Sylfaen" w:cs="Merriweather"/>
          <w:b/>
          <w:i/>
          <w:lang w:val="ka-GE"/>
        </w:rPr>
      </w:pPr>
    </w:p>
    <w:p w14:paraId="7E42A84B" w14:textId="77777777" w:rsidR="0026707D" w:rsidRPr="009B42AC" w:rsidRDefault="0026707D" w:rsidP="00923FC6">
      <w:pPr>
        <w:tabs>
          <w:tab w:val="left" w:pos="9810"/>
        </w:tabs>
        <w:spacing w:before="240" w:after="0" w:line="360" w:lineRule="auto"/>
        <w:rPr>
          <w:rFonts w:ascii="Sylfaen" w:eastAsia="Merriweather" w:hAnsi="Sylfaen" w:cs="Merriweather"/>
          <w:b/>
          <w:i/>
          <w:lang w:val="ka-GE"/>
        </w:rPr>
      </w:pPr>
    </w:p>
    <w:p w14:paraId="5E3F4E10" w14:textId="77777777" w:rsidR="0026707D" w:rsidRPr="009B42AC" w:rsidRDefault="0026707D" w:rsidP="00923FC6">
      <w:pPr>
        <w:tabs>
          <w:tab w:val="left" w:pos="9810"/>
        </w:tabs>
        <w:spacing w:before="240" w:after="120" w:line="360" w:lineRule="auto"/>
        <w:jc w:val="both"/>
        <w:rPr>
          <w:rFonts w:ascii="Sylfaen" w:eastAsia="Merriweather" w:hAnsi="Sylfaen" w:cs="Merriweather"/>
          <w:b/>
          <w:i/>
          <w:lang w:val="ka-GE"/>
        </w:rPr>
      </w:pPr>
    </w:p>
    <w:p w14:paraId="3DA2AFBA" w14:textId="77777777" w:rsidR="0026707D" w:rsidRPr="009B42AC" w:rsidRDefault="0026707D" w:rsidP="00923FC6">
      <w:pPr>
        <w:tabs>
          <w:tab w:val="left" w:pos="9810"/>
        </w:tabs>
        <w:spacing w:before="240" w:after="120" w:line="360" w:lineRule="auto"/>
        <w:jc w:val="both"/>
        <w:rPr>
          <w:rFonts w:ascii="Sylfaen" w:eastAsia="Arial Unicode MS" w:hAnsi="Sylfaen" w:cs="Arial Unicode MS"/>
          <w:b/>
          <w:i/>
          <w:lang w:val="ka-GE"/>
        </w:rPr>
      </w:pPr>
    </w:p>
    <w:p w14:paraId="253C4C56" w14:textId="77777777" w:rsidR="0026707D" w:rsidRPr="009B42AC" w:rsidRDefault="0026707D" w:rsidP="00923FC6">
      <w:pPr>
        <w:tabs>
          <w:tab w:val="left" w:pos="9810"/>
        </w:tabs>
        <w:spacing w:after="120"/>
        <w:jc w:val="both"/>
        <w:rPr>
          <w:rFonts w:ascii="Sylfaen" w:eastAsia="Arial Unicode MS" w:hAnsi="Sylfaen" w:cs="Arial Unicode MS"/>
          <w:lang w:val="ka-GE"/>
        </w:rPr>
      </w:pPr>
    </w:p>
    <w:p w14:paraId="154949F3" w14:textId="77777777" w:rsidR="0026707D" w:rsidRPr="009B42AC" w:rsidRDefault="0026707D" w:rsidP="00923FC6">
      <w:pPr>
        <w:tabs>
          <w:tab w:val="left" w:pos="9810"/>
        </w:tabs>
        <w:spacing w:before="240" w:after="120" w:line="360" w:lineRule="auto"/>
        <w:jc w:val="center"/>
        <w:rPr>
          <w:rFonts w:ascii="Sylfaen" w:eastAsia="Merriweather" w:hAnsi="Sylfaen" w:cs="Merriweather"/>
          <w:bCs/>
          <w:sz w:val="20"/>
          <w:szCs w:val="20"/>
          <w:lang w:val="ka-GE"/>
        </w:rPr>
      </w:pPr>
      <w:r w:rsidRPr="009B42AC">
        <w:rPr>
          <w:rFonts w:ascii="Sylfaen" w:eastAsia="Arial Unicode MS" w:hAnsi="Sylfaen" w:cs="Arial Unicode MS"/>
          <w:bCs/>
          <w:i/>
          <w:sz w:val="20"/>
          <w:szCs w:val="20"/>
          <w:lang w:val="ka-GE"/>
        </w:rPr>
        <w:t>წყარო: ბიოსფერული რეზერვატების ნომინაციის დოსიე</w:t>
      </w:r>
    </w:p>
    <w:p w14:paraId="37A6A66D" w14:textId="77777777" w:rsidR="0026707D" w:rsidRPr="009B42AC" w:rsidRDefault="0026707D" w:rsidP="00923FC6">
      <w:pPr>
        <w:tabs>
          <w:tab w:val="left" w:pos="9810"/>
        </w:tabs>
        <w:spacing w:after="120"/>
        <w:jc w:val="both"/>
        <w:rPr>
          <w:rFonts w:ascii="Sylfaen" w:eastAsia="Merriweather" w:hAnsi="Sylfaen" w:cs="Merriweather"/>
          <w:lang w:val="ka-GE"/>
        </w:rPr>
      </w:pPr>
      <w:r w:rsidRPr="009B42AC">
        <w:rPr>
          <w:rFonts w:ascii="Sylfaen" w:eastAsia="Arial Unicode MS" w:hAnsi="Sylfaen" w:cs="Arial Unicode MS"/>
          <w:lang w:val="ka-GE"/>
        </w:rPr>
        <w:t xml:space="preserve">2015 წლიდან  საქართველოში მიმდინარეობს ბიოსფერული რეზერვატის განვითარების პოტენციალის, მიზანშეწონილობისა და შესაძლებლობების შესწავლის პროცესი. ხანგრძლივი კვლევებისა და კონსულტაციების შედეგად, პრიორიტეტი მიენიჭა კახეთის რეგიონს, კერძოდ ახმეტის, თელავისა და დედოფლისწყაროს მუნიციპალიტეტებს. საქართველოში ბიოსფერული რეზერვატების დაარსება სრულად შეესაბამება სახელმწიფოს ხედვას, რადგან იუნესკოს ბიოსფერული რეზერვატი ადამიანისა და ბუნების ჰარმონიული თანაარსებობის საუკეთესო მაგალითია. ეს ინსტრუმენტი გამოიყენება ბუნების დაცვისა და მიწის მდგრადი გამოყენების ერთიანი პრაქტიკის განსახორციელებლად, რაც დადებითად აისახება ადგილობრივი მოსახლეობის კეთილდღეობაზე. </w:t>
      </w:r>
    </w:p>
    <w:p w14:paraId="5C4C180D" w14:textId="2B26A039" w:rsidR="0026707D" w:rsidRPr="009B42AC" w:rsidRDefault="0026707D" w:rsidP="00923FC6">
      <w:pPr>
        <w:tabs>
          <w:tab w:val="left" w:pos="9810"/>
        </w:tabs>
        <w:spacing w:after="120"/>
        <w:jc w:val="both"/>
        <w:rPr>
          <w:rFonts w:ascii="Sylfaen" w:eastAsia="Merriweather" w:hAnsi="Sylfaen" w:cs="Merriweather"/>
          <w:lang w:val="ka-GE"/>
        </w:rPr>
      </w:pPr>
      <w:r w:rsidRPr="009B42AC">
        <w:rPr>
          <w:rFonts w:ascii="Sylfaen" w:eastAsia="Arial Unicode MS" w:hAnsi="Sylfaen" w:cs="Arial Unicode MS"/>
          <w:lang w:val="ka-GE"/>
        </w:rPr>
        <w:t>2021 წელს ევროკავშირის, გერმანიის მთავრობის, ზუკოვის ფონდის, კლიმატის საერთაშორისო ინიციატივისა (IKI) და კავკასიის რეგიონული გარემოსდაცვითი ცენტრის (RECC) ფინანსური მხარდაჭერით, Covid-19 პანდემიის მიუხედავად, მე-3 წარმატებულ ფაზაში ქვეყანამ იუნესკოს „ადამიანი და ბიოსფერო“ პროგრამის სამდივნოს წარუდგინა „სამი ალაზნის ბიოსფერული რეზერვატისა“ და „დედოფლისწყაროს ბიოსფერული რეზერვატის“ ნომინაციის დოსიეები, რომლებიც შეთანხმებულია ადგილობრივ თემებთან და სხვა დაინტერესებულ მხარეებთან. მათი დაარსებით სამხრეთ კავკასიის რეგიონში შეიქმნება პირველი სამოდელო რეგიონი, რომელიც უზრუნველყოფს კონსერვაციისა და მდგრადი მიწათსარგებლობის ერთიანი პრაქტიკის დანერგვას. ბიოსფერული რეზერვატის შექმნით საერთაშორისო ქსელებში ჩართული დაცული ტერიტორიების ფართობი გაიზრდება 233 857 ჰა-თი. ბიოსფერული რეზერვატის ჩამოყალიბება უზრუნველყოფს დაცული ტერიტორიების დამაკავშირებელი ფართო ლანდშაფტის მდგრად განვითარებას და, ამასთან, რეგიონს მეტ ცნობადობასა და საერთაშორისო აღიარებას შესძენს.</w:t>
      </w:r>
    </w:p>
    <w:p w14:paraId="6E438B4D" w14:textId="77777777" w:rsidR="0026707D" w:rsidRPr="009B42AC" w:rsidRDefault="0026707D" w:rsidP="00923FC6">
      <w:pPr>
        <w:tabs>
          <w:tab w:val="left" w:pos="9810"/>
        </w:tabs>
        <w:spacing w:before="240" w:after="240" w:line="360" w:lineRule="auto"/>
        <w:jc w:val="center"/>
        <w:rPr>
          <w:rFonts w:ascii="Sylfaen" w:eastAsia="Merriweather" w:hAnsi="Sylfaen" w:cs="Merriweather"/>
          <w:iCs/>
          <w:lang w:val="ka-GE"/>
        </w:rPr>
      </w:pPr>
      <w:r w:rsidRPr="009B42AC">
        <w:rPr>
          <w:rFonts w:ascii="Sylfaen" w:eastAsia="Arial Unicode MS" w:hAnsi="Sylfaen" w:cs="Arial Unicode MS"/>
          <w:b/>
          <w:iCs/>
          <w:lang w:val="ka-GE"/>
        </w:rPr>
        <w:t>რუკა 6.3.3–6.3.4:  სამი ალაზნის და  დედოფლისწყაროს გეგმარებითი ბიოსფერული რეზერვატები</w:t>
      </w:r>
    </w:p>
    <w:p w14:paraId="30440E59" w14:textId="77777777" w:rsidR="0026707D" w:rsidRPr="009B42AC" w:rsidRDefault="0026707D" w:rsidP="00923FC6">
      <w:pPr>
        <w:tabs>
          <w:tab w:val="left" w:pos="9810"/>
        </w:tabs>
        <w:spacing w:before="240" w:after="240" w:line="360" w:lineRule="auto"/>
        <w:jc w:val="center"/>
        <w:rPr>
          <w:rFonts w:ascii="Sylfaen" w:eastAsia="Merriweather" w:hAnsi="Sylfaen" w:cs="Merriweather"/>
          <w:b/>
          <w:i/>
          <w:lang w:val="ka-GE"/>
        </w:rPr>
      </w:pPr>
      <w:r w:rsidRPr="009B42AC">
        <w:rPr>
          <w:rFonts w:ascii="Sylfaen" w:eastAsia="Merriweather" w:hAnsi="Sylfaen" w:cs="Merriweather"/>
          <w:i/>
          <w:noProof/>
          <w:lang w:val="ka-GE"/>
        </w:rPr>
        <w:lastRenderedPageBreak/>
        <w:drawing>
          <wp:inline distT="114300" distB="114300" distL="114300" distR="114300" wp14:anchorId="25AAE2DE" wp14:editId="27CE18A5">
            <wp:extent cx="2520895" cy="3032355"/>
            <wp:effectExtent l="0" t="0" r="0" b="0"/>
            <wp:docPr id="104379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00"/>
                    <a:srcRect/>
                    <a:stretch>
                      <a:fillRect/>
                    </a:stretch>
                  </pic:blipFill>
                  <pic:spPr>
                    <a:xfrm>
                      <a:off x="0" y="0"/>
                      <a:ext cx="2520895" cy="3032355"/>
                    </a:xfrm>
                    <a:prstGeom prst="rect">
                      <a:avLst/>
                    </a:prstGeom>
                    <a:ln/>
                  </pic:spPr>
                </pic:pic>
              </a:graphicData>
            </a:graphic>
          </wp:inline>
        </w:drawing>
      </w:r>
      <w:r w:rsidRPr="009B42AC">
        <w:rPr>
          <w:rFonts w:ascii="Sylfaen" w:eastAsia="Merriweather" w:hAnsi="Sylfaen" w:cs="Merriweather"/>
          <w:i/>
          <w:noProof/>
          <w:lang w:val="ka-GE"/>
        </w:rPr>
        <w:drawing>
          <wp:inline distT="114300" distB="114300" distL="114300" distR="114300" wp14:anchorId="28943C0C" wp14:editId="59D0647C">
            <wp:extent cx="3370475" cy="3024474"/>
            <wp:effectExtent l="0" t="0" r="0" b="0"/>
            <wp:docPr id="104379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01"/>
                    <a:srcRect/>
                    <a:stretch>
                      <a:fillRect/>
                    </a:stretch>
                  </pic:blipFill>
                  <pic:spPr>
                    <a:xfrm>
                      <a:off x="0" y="0"/>
                      <a:ext cx="3370475" cy="3024474"/>
                    </a:xfrm>
                    <a:prstGeom prst="rect">
                      <a:avLst/>
                    </a:prstGeom>
                    <a:ln/>
                  </pic:spPr>
                </pic:pic>
              </a:graphicData>
            </a:graphic>
          </wp:inline>
        </w:drawing>
      </w:r>
    </w:p>
    <w:p w14:paraId="3DE72C19" w14:textId="77777777" w:rsidR="0026707D" w:rsidRPr="009B42AC" w:rsidRDefault="0026707D" w:rsidP="00923FC6">
      <w:pPr>
        <w:tabs>
          <w:tab w:val="left" w:pos="9810"/>
        </w:tabs>
        <w:spacing w:before="240" w:after="120" w:line="276" w:lineRule="auto"/>
        <w:jc w:val="center"/>
        <w:rPr>
          <w:rFonts w:ascii="Sylfaen" w:eastAsia="Merriweather" w:hAnsi="Sylfaen" w:cs="Merriweather"/>
          <w:bCs/>
          <w:i/>
          <w:sz w:val="20"/>
          <w:szCs w:val="20"/>
          <w:lang w:val="ka-GE"/>
        </w:rPr>
      </w:pPr>
      <w:r w:rsidRPr="009B42AC">
        <w:rPr>
          <w:rFonts w:ascii="Sylfaen" w:eastAsia="Arial Unicode MS" w:hAnsi="Sylfaen" w:cs="Arial Unicode MS"/>
          <w:bCs/>
          <w:i/>
          <w:sz w:val="20"/>
          <w:szCs w:val="20"/>
          <w:lang w:val="ka-GE"/>
        </w:rPr>
        <w:t>წყარო: ბიოსფერული რეზერვატების ნომინაციის დოსიე</w:t>
      </w:r>
    </w:p>
    <w:p w14:paraId="689384A9" w14:textId="77777777" w:rsidR="0026707D" w:rsidRPr="009B42AC" w:rsidRDefault="0026707D" w:rsidP="00923FC6">
      <w:pPr>
        <w:pStyle w:val="Heading3"/>
        <w:tabs>
          <w:tab w:val="left" w:pos="9810"/>
        </w:tabs>
        <w:spacing w:line="360" w:lineRule="auto"/>
        <w:rPr>
          <w:rFonts w:ascii="Sylfaen" w:eastAsia="Merriweather" w:hAnsi="Sylfaen" w:cs="Merriweather"/>
          <w:b w:val="0"/>
          <w:color w:val="000000"/>
          <w:sz w:val="22"/>
          <w:szCs w:val="22"/>
          <w:highlight w:val="white"/>
        </w:rPr>
      </w:pPr>
      <w:bookmarkStart w:id="24" w:name="_heading=h.26in1rg" w:colFirst="0" w:colLast="0"/>
      <w:bookmarkEnd w:id="24"/>
      <w:r w:rsidRPr="009B42AC">
        <w:rPr>
          <w:rFonts w:ascii="Sylfaen" w:eastAsia="Arial Unicode MS" w:hAnsi="Sylfaen" w:cs="Arial Unicode MS"/>
          <w:color w:val="000000"/>
          <w:sz w:val="22"/>
          <w:szCs w:val="22"/>
          <w:highlight w:val="white"/>
        </w:rPr>
        <w:t>ზურმუხტის ქსელი</w:t>
      </w:r>
    </w:p>
    <w:p w14:paraId="7E552F77" w14:textId="77777777" w:rsidR="0026707D" w:rsidRPr="009B42AC" w:rsidRDefault="0026707D" w:rsidP="00923FC6">
      <w:pPr>
        <w:tabs>
          <w:tab w:val="left" w:pos="9810"/>
        </w:tabs>
        <w:spacing w:after="120"/>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 xml:space="preserve">ზურმუხტის ქსელი არის სპეციალური კონსერვაციული მნიშვნელობის მქონე (ASCI) ტერიტორიების პან-ევროპული ეკოლოგიური ქსელი, რომლის მიზანია უზრუნველყოს მცენარეებისა და ცხოველების სახეობების გრძელვადიანი გადარჩენა მათი საბინადრო გარემოს ანუ ჰაბიტატების დაცვისა და შენარჩუნების გზით. </w:t>
      </w:r>
    </w:p>
    <w:p w14:paraId="250AF3E6" w14:textId="77777777" w:rsidR="0026707D" w:rsidRPr="009B42AC" w:rsidRDefault="0026707D" w:rsidP="00923FC6">
      <w:pPr>
        <w:tabs>
          <w:tab w:val="left" w:pos="9810"/>
        </w:tabs>
        <w:spacing w:after="120"/>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 xml:space="preserve">ზურმუხტის ქსელი უზრუნველყოფს მცენარეთა და ცხოველთა იმ სახეობების დაცვას, რომელთა გადარჩენისათვის აუცილებელია მათი ჰაბიტატების შენარჩუნება სპეციალური ღონისძიებების გატარების გზით. ამ სახეობების სიაში შეტანილია ევროპაში გავრცელებული 1000-მდე სახეობა. მათგან საქართველოში გვხვდება 199 სახეობა, მათ შორის ძუძუმწოვრების - 21, ფრინველთა - 125, ქვეწარმავლების - 7, ამფიბიების - 1, თევზების - 8, უხერხემლოების - 20 და მცენარეების - 17 სახეობა. ზურმუხტის ქსელის განვითარება ასევე ემსახურება იმ ბუნებრივი ჰაბიტატების გამოვლენას და დაცვას, რომლებიც უკვე იშვიათად არიან წარმოდგენილი ევროპის ტერიტორიაზე მათი მოდიფიცირების გამო. სულ გამოვლენილია 200-მდე სხვადასხვა ტიპის ჰაბიტატი, მათგან 80-მდე ჰაბიტატი წარმოდგენილია საქართველოშიც. </w:t>
      </w:r>
    </w:p>
    <w:p w14:paraId="303B8836" w14:textId="77777777" w:rsidR="0026707D" w:rsidRPr="009B42AC" w:rsidRDefault="0026707D" w:rsidP="00923FC6">
      <w:pPr>
        <w:tabs>
          <w:tab w:val="left" w:pos="9810"/>
        </w:tabs>
        <w:spacing w:after="120"/>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 xml:space="preserve">ზურმუხტის ქსელის ტერიტორიების ინვენტარიზაცია, საკონსერვაციო მიზნების შესაბამისად ტერიტორიების შერჩევა, მათი მართვისათვის პრიორიტეტების განსაზღვრა, საკანონმდებლო ჩარჩოს შექმნა და აღსრულება წარმოადგენს საქართველო-ევროკავშირის ასოცირების შესახებ შეთანხმებით გათვალისწინებულ ვალდებულებას საქართველოსთვის. </w:t>
      </w:r>
    </w:p>
    <w:p w14:paraId="76E5484B" w14:textId="55C44A09" w:rsidR="0026707D" w:rsidRPr="009B42AC" w:rsidRDefault="0026707D" w:rsidP="00923FC6">
      <w:pPr>
        <w:tabs>
          <w:tab w:val="left" w:pos="9810"/>
        </w:tabs>
        <w:spacing w:after="120"/>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lastRenderedPageBreak/>
        <w:t>ევროკავშირის დირექტივების</w:t>
      </w:r>
      <w:r w:rsidR="00873BC3" w:rsidRPr="009B42AC">
        <w:rPr>
          <w:rStyle w:val="FootnoteReference"/>
          <w:rFonts w:ascii="Sylfaen" w:eastAsia="Arial Unicode MS" w:hAnsi="Sylfaen" w:cs="Arial Unicode MS"/>
          <w:highlight w:val="white"/>
          <w:lang w:val="ka-GE"/>
        </w:rPr>
        <w:footnoteReference w:id="197"/>
      </w:r>
      <w:r w:rsidRPr="009B42AC">
        <w:rPr>
          <w:rFonts w:ascii="Sylfaen" w:eastAsia="Arial Unicode MS" w:hAnsi="Sylfaen" w:cs="Arial Unicode MS"/>
          <w:highlight w:val="white"/>
          <w:lang w:val="ka-GE"/>
        </w:rPr>
        <w:t xml:space="preserve"> შესაბამისად, ზურმუხტის ქსელი წარმოადგენს ძირითად დაცვის მექანიზმს. </w:t>
      </w:r>
      <w:r w:rsidR="008D1218" w:rsidRPr="009B42AC">
        <w:rPr>
          <w:rFonts w:ascii="Sylfaen" w:eastAsia="Arial Unicode MS" w:hAnsi="Sylfaen" w:cs="Arial Unicode MS"/>
          <w:highlight w:val="white"/>
          <w:lang w:val="ka-GE"/>
        </w:rPr>
        <w:t xml:space="preserve">საქართველო-ევროკავშირის </w:t>
      </w:r>
      <w:r w:rsidRPr="009B42AC">
        <w:rPr>
          <w:rFonts w:ascii="Sylfaen" w:eastAsia="Arial Unicode MS" w:hAnsi="Sylfaen" w:cs="Arial Unicode MS"/>
          <w:highlight w:val="white"/>
          <w:lang w:val="ka-GE"/>
        </w:rPr>
        <w:t xml:space="preserve">ასოცირების </w:t>
      </w:r>
      <w:r w:rsidR="00CA06FF" w:rsidRPr="009B42AC">
        <w:rPr>
          <w:rFonts w:ascii="Sylfaen" w:eastAsia="Arial Unicode MS" w:hAnsi="Sylfaen" w:cs="Arial Unicode MS"/>
          <w:highlight w:val="white"/>
          <w:lang w:val="ka-GE"/>
        </w:rPr>
        <w:t xml:space="preserve">შესახებ </w:t>
      </w:r>
      <w:r w:rsidRPr="009B42AC">
        <w:rPr>
          <w:rFonts w:ascii="Sylfaen" w:eastAsia="Arial Unicode MS" w:hAnsi="Sylfaen" w:cs="Arial Unicode MS"/>
          <w:highlight w:val="white"/>
          <w:lang w:val="ka-GE"/>
        </w:rPr>
        <w:t>შეთანხმება აგრეთვე ადგენს ვალდებულებას ფრინველთა სახეობებისათვის დაცვის სპეციალური არეალების განსაზღვრისა და დაწესების და ფრინველთა სახეობებისთვის დაცვის სისტემის შექმნის თაობაზე. საქართველომ ბოლო წლების განმავლობაში შეასრულა ზემოხსენებული ვალდებულება ფრინველთათვის სპეციალური დაცული ტერიტორიების (SPA) ინვენტარიზაციისა და დაცვის გზით. 2021 წლის მდგომარეობით, საქართველოში იდენტიფიცირებულია 24 ასეთი ტერიტორია, რომლის 65% მოქცეულია ზურმუხტის ქსელისა და ეროვნული დაცული ტერიტორიების საზღვრებში. მომზადებულია სისტემატიურად განახლებადი მონაცემთა ბაზა (</w:t>
      </w:r>
      <w:hyperlink r:id="rId102">
        <w:r w:rsidRPr="009B42AC">
          <w:rPr>
            <w:rFonts w:ascii="Sylfaen" w:eastAsia="Merriweather" w:hAnsi="Sylfaen" w:cs="Merriweather"/>
            <w:highlight w:val="white"/>
            <w:lang w:val="ka-GE"/>
          </w:rPr>
          <w:t>http://aves.biodiversity-georgia.net/</w:t>
        </w:r>
      </w:hyperlink>
      <w:r w:rsidRPr="009B42AC">
        <w:rPr>
          <w:rFonts w:ascii="Sylfaen" w:eastAsia="Arial Unicode MS" w:hAnsi="Sylfaen" w:cs="Arial Unicode MS"/>
          <w:highlight w:val="white"/>
          <w:lang w:val="ka-GE"/>
        </w:rPr>
        <w:t>). ამასთან, „ბიოლოგიური მრავალფეროვნების შესახებ“ საქართველოს კანონის პროექტი წარმოადგენს ფრინველთა სახეობების რეგულირების ძირითად ჩარჩოს.</w:t>
      </w:r>
    </w:p>
    <w:p w14:paraId="55136CCA" w14:textId="77777777" w:rsidR="0026707D" w:rsidRPr="009B42AC" w:rsidRDefault="0026707D" w:rsidP="00923FC6">
      <w:pPr>
        <w:tabs>
          <w:tab w:val="left" w:pos="9810"/>
        </w:tabs>
        <w:spacing w:after="120"/>
        <w:jc w:val="center"/>
        <w:rPr>
          <w:rFonts w:ascii="Sylfaen" w:eastAsia="Merriweather" w:hAnsi="Sylfaen" w:cs="Merriweather"/>
          <w:b/>
          <w:iCs/>
          <w:highlight w:val="white"/>
          <w:lang w:val="ka-GE"/>
        </w:rPr>
      </w:pPr>
      <w:r w:rsidRPr="009B42AC">
        <w:rPr>
          <w:rFonts w:ascii="Sylfaen" w:eastAsia="Arial Unicode MS" w:hAnsi="Sylfaen" w:cs="Arial Unicode MS"/>
          <w:b/>
          <w:iCs/>
          <w:highlight w:val="white"/>
          <w:lang w:val="ka-GE"/>
        </w:rPr>
        <w:t>რუკა 6.3.5: ფრინველთათვის სპეციალური დაცული ტერიტორიები (SPA), ზურმუხტის ქსელი და დაცული ტერიტორიები საქართველოში</w:t>
      </w:r>
      <w:r w:rsidRPr="009B42AC">
        <w:rPr>
          <w:rFonts w:ascii="Sylfaen" w:hAnsi="Sylfaen"/>
          <w:iCs/>
          <w:noProof/>
          <w:lang w:val="ka-GE"/>
        </w:rPr>
        <w:drawing>
          <wp:anchor distT="0" distB="0" distL="114300" distR="114300" simplePos="0" relativeHeight="251685888" behindDoc="0" locked="0" layoutInCell="1" hidden="0" allowOverlap="1" wp14:anchorId="2AABD7DE" wp14:editId="1D852BEE">
            <wp:simplePos x="0" y="0"/>
            <wp:positionH relativeFrom="column">
              <wp:posOffset>-6984</wp:posOffset>
            </wp:positionH>
            <wp:positionV relativeFrom="paragraph">
              <wp:posOffset>490855</wp:posOffset>
            </wp:positionV>
            <wp:extent cx="5997575" cy="3474720"/>
            <wp:effectExtent l="88900" t="88900" r="88900" b="88900"/>
            <wp:wrapSquare wrapText="bothSides" distT="0" distB="0" distL="114300" distR="114300"/>
            <wp:docPr id="104377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3"/>
                    <a:srcRect t="5860" b="713"/>
                    <a:stretch>
                      <a:fillRect/>
                    </a:stretch>
                  </pic:blipFill>
                  <pic:spPr>
                    <a:xfrm>
                      <a:off x="0" y="0"/>
                      <a:ext cx="5997575" cy="3474720"/>
                    </a:xfrm>
                    <a:prstGeom prst="rect">
                      <a:avLst/>
                    </a:prstGeom>
                    <a:ln w="88900">
                      <a:solidFill>
                        <a:srgbClr val="FFFFFF"/>
                      </a:solidFill>
                      <a:prstDash val="solid"/>
                    </a:ln>
                  </pic:spPr>
                </pic:pic>
              </a:graphicData>
            </a:graphic>
          </wp:anchor>
        </w:drawing>
      </w:r>
    </w:p>
    <w:p w14:paraId="654171D9" w14:textId="77777777" w:rsidR="0026707D" w:rsidRPr="009B42AC" w:rsidRDefault="0026707D" w:rsidP="00923FC6">
      <w:pPr>
        <w:tabs>
          <w:tab w:val="left" w:pos="9810"/>
        </w:tabs>
        <w:spacing w:after="120"/>
        <w:jc w:val="center"/>
        <w:rPr>
          <w:rFonts w:ascii="Sylfaen" w:eastAsia="Merriweather" w:hAnsi="Sylfaen" w:cs="Merriweather"/>
          <w:bCs/>
          <w:i/>
          <w:sz w:val="20"/>
          <w:szCs w:val="20"/>
          <w:highlight w:val="white"/>
          <w:lang w:val="ka-GE"/>
        </w:rPr>
      </w:pPr>
      <w:r w:rsidRPr="009B42AC">
        <w:rPr>
          <w:rFonts w:ascii="Sylfaen" w:eastAsia="Arial Unicode MS" w:hAnsi="Sylfaen" w:cs="Arial Unicode MS"/>
          <w:bCs/>
          <w:i/>
          <w:sz w:val="20"/>
          <w:szCs w:val="20"/>
          <w:highlight w:val="white"/>
          <w:lang w:val="ka-GE"/>
        </w:rPr>
        <w:t>წყარო: ილიას სახელმწიფო უნივერსიტეტი</w:t>
      </w:r>
    </w:p>
    <w:p w14:paraId="1AB98453" w14:textId="13DDA762" w:rsidR="0026707D" w:rsidRPr="009B42AC" w:rsidRDefault="0026707D" w:rsidP="00923FC6">
      <w:pPr>
        <w:tabs>
          <w:tab w:val="left" w:pos="9810"/>
        </w:tabs>
        <w:spacing w:after="120"/>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 xml:space="preserve">საქართველო 2010 წლიდან წარმოადგენს </w:t>
      </w:r>
      <w:r w:rsidR="00B36457" w:rsidRPr="009B42AC">
        <w:rPr>
          <w:rFonts w:ascii="Sylfaen" w:eastAsia="Merriweather" w:hAnsi="Sylfaen" w:cs="Merriweather"/>
          <w:color w:val="000000"/>
          <w:highlight w:val="white"/>
          <w:lang w:val="ka-GE"/>
        </w:rPr>
        <w:t>ევროპის ველური ბუნებისა და ბუნებრივი ჰაბიტატების დაცვის შესახებ (</w:t>
      </w:r>
      <w:r w:rsidRPr="009B42AC">
        <w:rPr>
          <w:rFonts w:ascii="Sylfaen" w:eastAsia="Arial Unicode MS" w:hAnsi="Sylfaen" w:cs="Arial Unicode MS"/>
          <w:highlight w:val="white"/>
          <w:lang w:val="ka-GE"/>
        </w:rPr>
        <w:t>ბერნის</w:t>
      </w:r>
      <w:r w:rsidR="00B36457" w:rsidRPr="009B42AC">
        <w:rPr>
          <w:rFonts w:ascii="Sylfaen" w:eastAsia="Arial Unicode MS" w:hAnsi="Sylfaen" w:cs="Arial Unicode MS"/>
          <w:highlight w:val="white"/>
          <w:lang w:val="ka-GE"/>
        </w:rPr>
        <w:t>)</w:t>
      </w:r>
      <w:r w:rsidRPr="009B42AC">
        <w:rPr>
          <w:rFonts w:ascii="Sylfaen" w:eastAsia="Arial Unicode MS" w:hAnsi="Sylfaen" w:cs="Arial Unicode MS"/>
          <w:highlight w:val="white"/>
          <w:lang w:val="ka-GE"/>
        </w:rPr>
        <w:t xml:space="preserve"> კონვენციის მხარე სახელმწიფოს, რომლის შესაბამისად, მხარე ქვეყნებმა უნდა შეიმუშაონ ზურმუხტის ქსელის განვითარებისთვის საკანონმდებლო ჩარჩო, ზურმუხტის </w:t>
      </w:r>
      <w:r w:rsidRPr="009B42AC">
        <w:rPr>
          <w:rFonts w:ascii="Sylfaen" w:eastAsia="Arial Unicode MS" w:hAnsi="Sylfaen" w:cs="Arial Unicode MS"/>
          <w:highlight w:val="white"/>
          <w:lang w:val="ka-GE"/>
        </w:rPr>
        <w:lastRenderedPageBreak/>
        <w:t xml:space="preserve">ქსელის მართვის გეგმები, მათ შორის, იმ ტერიტორიებისთვისაც, რომლებიც მდებარეობს დაცული ტერიტორიების საზღვრებს გარეთ (728 000 ჰა). ამ ეტაპზე, მართვის გეგმები შემუშავებულია ზურმუხტის ქსელის 25 ტერიტორიისთვის, აქედან 9 მართვის გეგმა დაფინანსებულია სახელმწიფო ბიუჯეტიდან, 3 - ევროკავშირის მიერ, ხოლო დანარჩენი 13 ემთხვევა ეროვნულ დაცულ ტერიტორიებს და ზურმუხტის ქსელის საკითხები ინტეგრირებულია დაცული ტერიტორიების მართვის გეგმებში. </w:t>
      </w:r>
    </w:p>
    <w:p w14:paraId="5A162C9B" w14:textId="77CDD57A" w:rsidR="0026707D" w:rsidRPr="009B42AC" w:rsidRDefault="0026707D" w:rsidP="00923FC6">
      <w:pPr>
        <w:tabs>
          <w:tab w:val="left" w:pos="9810"/>
        </w:tabs>
        <w:spacing w:after="120"/>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ზურმუხტის ქსელი საჭიროებს შემდგომ განვითარებას, რაც გულისხმობს ჰაბიტატებისა და სახეობების მონიტორინგს, ჰაბიტატების ინვენტარიზაციას, რაც საკმაოდ რთული განსახორციელებელია საქართველოსთვის, ვინაიდან დიდ ფინანსურ რესურსს საჭიროებს. ამის მიუხედავად, ქვეყანა გარკვეულ ქმედებებს ახორციელებს ამ მიმართულებით, რაც, აგრეთვე, აისახა ბერნის კონვენციის 2021 წლის ბიოგეოგრაფიული სემინარის გაუმჯობესებულ შედეგებზეც, რომლის თანახმადაც, მაჩვენებელი 17%-დან 4</w:t>
      </w:r>
      <w:r w:rsidR="00B36457" w:rsidRPr="009B42AC">
        <w:rPr>
          <w:rFonts w:ascii="Sylfaen" w:eastAsia="Arial Unicode MS" w:hAnsi="Sylfaen" w:cs="Arial Unicode MS"/>
          <w:highlight w:val="white"/>
          <w:lang w:val="ka-GE"/>
        </w:rPr>
        <w:t>5</w:t>
      </w:r>
      <w:r w:rsidRPr="009B42AC">
        <w:rPr>
          <w:rFonts w:ascii="Sylfaen" w:eastAsia="Arial Unicode MS" w:hAnsi="Sylfaen" w:cs="Arial Unicode MS"/>
          <w:highlight w:val="white"/>
          <w:lang w:val="ka-GE"/>
        </w:rPr>
        <w:t xml:space="preserve">%-მდე გაიზარდა. </w:t>
      </w:r>
      <w:r w:rsidRPr="009B42AC">
        <w:rPr>
          <w:rFonts w:ascii="Sylfaen" w:eastAsia="Arial Unicode MS" w:hAnsi="Sylfaen" w:cs="Arial Unicode MS"/>
          <w:lang w:val="ka-GE"/>
        </w:rPr>
        <w:t>აღნიშნული მიუთითებს სახეობებისა და ჰაბიტატების სახარბიელო კონსერვაციული სტატუსის გაუმჯობესებაზე და შესაბამისად, მათ გრძელვადიან გადარჩენაზე.</w:t>
      </w:r>
    </w:p>
    <w:p w14:paraId="1FBA28F4" w14:textId="77777777" w:rsidR="0026707D" w:rsidRPr="009B42AC" w:rsidRDefault="0026707D" w:rsidP="00923FC6">
      <w:pPr>
        <w:tabs>
          <w:tab w:val="left" w:pos="9810"/>
        </w:tabs>
        <w:spacing w:after="120"/>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 xml:space="preserve">2021 წლის მდგომარეობით საქართველოში იდენტიფიცირებულია ზურმუხტის ქსელის 66 ტერიტორია. აქედან ბერნის კონვეციის სამდივნოს მიერ დამტკიცებულია 46 ტერიტორია, 4 - კანდიდატი და 16 - შეთავაზებული. ზურმუხტის ქსელის საერთო ფართობია 1 306 748 ჰა, რაც ქვეყნის ტერიტორიის 18.7%-ს შეადგენს. ზურმუხტის ტერიტორიის სტატუსის მინიჭება, გარდა ჰაბიტატების დაცვისა, საქართველოს უნიკალური ბუნების საერთაშორისო დონეზე აღიარებას და ცნობადობის გაზრდას ემსახურება. </w:t>
      </w:r>
    </w:p>
    <w:p w14:paraId="43C1C8AB" w14:textId="282CD225" w:rsidR="0026707D" w:rsidRPr="009B42AC" w:rsidRDefault="0026707D" w:rsidP="00555EF2">
      <w:pPr>
        <w:tabs>
          <w:tab w:val="left" w:pos="9810"/>
        </w:tabs>
        <w:spacing w:before="240" w:after="240" w:line="360" w:lineRule="auto"/>
        <w:jc w:val="center"/>
        <w:rPr>
          <w:rFonts w:ascii="Sylfaen" w:eastAsia="Arial Unicode MS" w:hAnsi="Sylfaen" w:cs="Arial Unicode MS"/>
          <w:b/>
          <w:iCs/>
          <w:lang w:val="ka-GE"/>
        </w:rPr>
      </w:pPr>
      <w:r w:rsidRPr="009B42AC">
        <w:rPr>
          <w:rFonts w:ascii="Sylfaen" w:eastAsia="Arial Unicode MS" w:hAnsi="Sylfaen" w:cs="Arial Unicode MS"/>
          <w:b/>
          <w:iCs/>
          <w:highlight w:val="white"/>
          <w:lang w:val="ka-GE"/>
        </w:rPr>
        <w:t>რუკა 6.3.6: ზურმუხტის ქსელის ტერიტორიები საქართველოში 2021 წლის</w:t>
      </w:r>
      <w:r w:rsidRPr="009B42AC">
        <w:rPr>
          <w:rFonts w:ascii="Sylfaen" w:eastAsia="Merriweather" w:hAnsi="Sylfaen" w:cs="Merriweather"/>
          <w:iCs/>
          <w:highlight w:val="white"/>
          <w:lang w:val="ka-GE"/>
        </w:rPr>
        <w:t xml:space="preserve"> </w:t>
      </w:r>
      <w:r w:rsidRPr="009B42AC">
        <w:rPr>
          <w:rFonts w:ascii="Sylfaen" w:eastAsia="Arial Unicode MS" w:hAnsi="Sylfaen" w:cs="Arial Unicode MS"/>
          <w:b/>
          <w:iCs/>
          <w:highlight w:val="white"/>
          <w:lang w:val="ka-GE"/>
        </w:rPr>
        <w:t>მდგომარეობით</w:t>
      </w:r>
      <w:r w:rsidRPr="009B42AC">
        <w:rPr>
          <w:rFonts w:ascii="Sylfaen" w:hAnsi="Sylfaen"/>
          <w:iCs/>
          <w:noProof/>
          <w:lang w:val="ka-GE"/>
        </w:rPr>
        <w:drawing>
          <wp:anchor distT="0" distB="0" distL="114300" distR="114300" simplePos="0" relativeHeight="251686912" behindDoc="0" locked="0" layoutInCell="1" hidden="0" allowOverlap="1" wp14:anchorId="18F2F97E" wp14:editId="3C5A1ACF">
            <wp:simplePos x="0" y="0"/>
            <wp:positionH relativeFrom="column">
              <wp:posOffset>-85724</wp:posOffset>
            </wp:positionH>
            <wp:positionV relativeFrom="paragraph">
              <wp:posOffset>267970</wp:posOffset>
            </wp:positionV>
            <wp:extent cx="6151123" cy="4288594"/>
            <wp:effectExtent l="0" t="0" r="0" b="0"/>
            <wp:wrapNone/>
            <wp:docPr id="104377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4"/>
                    <a:srcRect/>
                    <a:stretch>
                      <a:fillRect/>
                    </a:stretch>
                  </pic:blipFill>
                  <pic:spPr>
                    <a:xfrm>
                      <a:off x="0" y="0"/>
                      <a:ext cx="6151123" cy="4288594"/>
                    </a:xfrm>
                    <a:prstGeom prst="rect">
                      <a:avLst/>
                    </a:prstGeom>
                    <a:ln/>
                  </pic:spPr>
                </pic:pic>
              </a:graphicData>
            </a:graphic>
          </wp:anchor>
        </w:drawing>
      </w:r>
    </w:p>
    <w:p w14:paraId="7C3C3284" w14:textId="5A86A47D" w:rsidR="0026707D" w:rsidRPr="009B42AC" w:rsidRDefault="0026707D" w:rsidP="00923FC6">
      <w:pPr>
        <w:tabs>
          <w:tab w:val="left" w:pos="9810"/>
        </w:tabs>
        <w:spacing w:before="240" w:after="240" w:line="360" w:lineRule="auto"/>
        <w:jc w:val="both"/>
        <w:rPr>
          <w:rFonts w:ascii="Sylfaen" w:eastAsia="Merriweather" w:hAnsi="Sylfaen" w:cs="Merriweather"/>
          <w:highlight w:val="white"/>
          <w:lang w:val="ka-GE"/>
        </w:rPr>
      </w:pPr>
    </w:p>
    <w:p w14:paraId="7A614173" w14:textId="0018C427" w:rsidR="00555EF2" w:rsidRPr="009B42AC" w:rsidRDefault="00555EF2" w:rsidP="00923FC6">
      <w:pPr>
        <w:tabs>
          <w:tab w:val="left" w:pos="9810"/>
        </w:tabs>
        <w:spacing w:before="240" w:after="240" w:line="360" w:lineRule="auto"/>
        <w:jc w:val="both"/>
        <w:rPr>
          <w:rFonts w:ascii="Sylfaen" w:eastAsia="Merriweather" w:hAnsi="Sylfaen" w:cs="Merriweather"/>
          <w:highlight w:val="white"/>
          <w:lang w:val="ka-GE"/>
        </w:rPr>
      </w:pPr>
    </w:p>
    <w:p w14:paraId="5129CAE2" w14:textId="4B591B37" w:rsidR="00555EF2" w:rsidRPr="009B42AC" w:rsidRDefault="00555EF2" w:rsidP="00923FC6">
      <w:pPr>
        <w:tabs>
          <w:tab w:val="left" w:pos="9810"/>
        </w:tabs>
        <w:spacing w:before="240" w:after="240" w:line="360" w:lineRule="auto"/>
        <w:jc w:val="both"/>
        <w:rPr>
          <w:rFonts w:ascii="Sylfaen" w:eastAsia="Merriweather" w:hAnsi="Sylfaen" w:cs="Merriweather"/>
          <w:highlight w:val="white"/>
          <w:lang w:val="ka-GE"/>
        </w:rPr>
      </w:pPr>
    </w:p>
    <w:p w14:paraId="3475EFA9" w14:textId="77777777" w:rsidR="00555EF2" w:rsidRPr="009B42AC" w:rsidRDefault="00555EF2" w:rsidP="00923FC6">
      <w:pPr>
        <w:tabs>
          <w:tab w:val="left" w:pos="9810"/>
        </w:tabs>
        <w:spacing w:before="240" w:after="240" w:line="360" w:lineRule="auto"/>
        <w:jc w:val="both"/>
        <w:rPr>
          <w:rFonts w:ascii="Sylfaen" w:eastAsia="Merriweather" w:hAnsi="Sylfaen" w:cs="Merriweather"/>
          <w:highlight w:val="white"/>
          <w:lang w:val="ka-GE"/>
        </w:rPr>
      </w:pPr>
    </w:p>
    <w:p w14:paraId="2C6AEF76" w14:textId="77777777" w:rsidR="0026707D" w:rsidRPr="009B42AC" w:rsidRDefault="0026707D" w:rsidP="00923FC6">
      <w:pPr>
        <w:tabs>
          <w:tab w:val="left" w:pos="9810"/>
        </w:tabs>
        <w:spacing w:before="240" w:after="240" w:line="360" w:lineRule="auto"/>
        <w:jc w:val="both"/>
        <w:rPr>
          <w:rFonts w:ascii="Sylfaen" w:eastAsia="Merriweather" w:hAnsi="Sylfaen" w:cs="Merriweather"/>
          <w:highlight w:val="white"/>
          <w:lang w:val="ka-GE"/>
        </w:rPr>
      </w:pPr>
    </w:p>
    <w:p w14:paraId="1D713EF0" w14:textId="77777777" w:rsidR="0026707D" w:rsidRPr="009B42AC" w:rsidRDefault="0026707D" w:rsidP="00923FC6">
      <w:pPr>
        <w:tabs>
          <w:tab w:val="left" w:pos="9810"/>
        </w:tabs>
        <w:spacing w:before="240" w:after="240" w:line="360" w:lineRule="auto"/>
        <w:jc w:val="both"/>
        <w:rPr>
          <w:rFonts w:ascii="Sylfaen" w:eastAsia="Merriweather" w:hAnsi="Sylfaen" w:cs="Merriweather"/>
          <w:highlight w:val="white"/>
          <w:lang w:val="ka-GE"/>
        </w:rPr>
      </w:pPr>
    </w:p>
    <w:p w14:paraId="1C883217" w14:textId="77777777" w:rsidR="0026707D" w:rsidRPr="009B42AC" w:rsidRDefault="0026707D" w:rsidP="00923FC6">
      <w:pPr>
        <w:tabs>
          <w:tab w:val="left" w:pos="9810"/>
        </w:tabs>
        <w:spacing w:before="240" w:after="240" w:line="360" w:lineRule="auto"/>
        <w:jc w:val="both"/>
        <w:rPr>
          <w:rFonts w:ascii="Sylfaen" w:eastAsia="Merriweather" w:hAnsi="Sylfaen" w:cs="Merriweather"/>
          <w:highlight w:val="white"/>
          <w:lang w:val="ka-GE"/>
        </w:rPr>
      </w:pPr>
    </w:p>
    <w:p w14:paraId="2FF658F9" w14:textId="77777777" w:rsidR="0026707D" w:rsidRPr="009B42AC" w:rsidRDefault="0026707D" w:rsidP="00923FC6">
      <w:pPr>
        <w:tabs>
          <w:tab w:val="left" w:pos="9810"/>
        </w:tabs>
        <w:spacing w:before="240" w:after="240" w:line="360" w:lineRule="auto"/>
        <w:jc w:val="both"/>
        <w:rPr>
          <w:rFonts w:ascii="Sylfaen" w:eastAsia="Merriweather" w:hAnsi="Sylfaen" w:cs="Merriweather"/>
          <w:highlight w:val="white"/>
          <w:lang w:val="ka-GE"/>
        </w:rPr>
      </w:pPr>
    </w:p>
    <w:p w14:paraId="6850D19C" w14:textId="77777777" w:rsidR="0026707D" w:rsidRPr="009B42AC" w:rsidRDefault="0026707D" w:rsidP="00555EF2">
      <w:pPr>
        <w:tabs>
          <w:tab w:val="left" w:pos="9810"/>
        </w:tabs>
        <w:spacing w:before="240" w:after="240" w:line="360" w:lineRule="auto"/>
        <w:rPr>
          <w:rFonts w:ascii="Sylfaen" w:eastAsia="Merriweather" w:hAnsi="Sylfaen" w:cs="Merriweather"/>
          <w:highlight w:val="white"/>
          <w:lang w:val="ka-GE"/>
        </w:rPr>
      </w:pPr>
    </w:p>
    <w:p w14:paraId="7F862BC7" w14:textId="77777777" w:rsidR="0026707D" w:rsidRPr="009B42AC" w:rsidRDefault="0026707D" w:rsidP="00923FC6">
      <w:pPr>
        <w:tabs>
          <w:tab w:val="left" w:pos="9810"/>
        </w:tabs>
        <w:spacing w:before="240" w:after="0" w:line="360" w:lineRule="auto"/>
        <w:jc w:val="center"/>
        <w:rPr>
          <w:rFonts w:ascii="Sylfaen" w:eastAsia="Arial Unicode MS" w:hAnsi="Sylfaen" w:cs="Arial Unicode MS"/>
          <w:bCs/>
          <w:i/>
          <w:lang w:val="ka-GE"/>
        </w:rPr>
      </w:pPr>
      <w:r w:rsidRPr="009B42AC">
        <w:rPr>
          <w:rFonts w:ascii="Sylfaen" w:eastAsia="Arial Unicode MS" w:hAnsi="Sylfaen" w:cs="Arial Unicode MS"/>
          <w:bCs/>
          <w:i/>
          <w:lang w:val="ka-GE"/>
        </w:rPr>
        <w:t>წყარო: სსიპ დაცული ტერიტორიების სააგენტო</w:t>
      </w:r>
    </w:p>
    <w:p w14:paraId="594A76E4" w14:textId="4ECE376B" w:rsidR="0026707D" w:rsidRPr="009B42AC" w:rsidRDefault="0026707D" w:rsidP="00923FC6">
      <w:pPr>
        <w:tabs>
          <w:tab w:val="left" w:pos="9810"/>
        </w:tabs>
        <w:spacing w:before="240" w:after="0" w:line="360" w:lineRule="auto"/>
        <w:jc w:val="center"/>
        <w:rPr>
          <w:rFonts w:ascii="Sylfaen" w:eastAsia="Merriweather" w:hAnsi="Sylfaen" w:cs="Merriweather"/>
          <w:iCs/>
          <w:lang w:val="ka-GE"/>
        </w:rPr>
      </w:pPr>
      <w:r w:rsidRPr="009B42AC">
        <w:rPr>
          <w:rFonts w:ascii="Sylfaen" w:eastAsia="Arial Unicode MS" w:hAnsi="Sylfaen" w:cs="Arial Unicode MS"/>
          <w:b/>
          <w:iCs/>
          <w:lang w:val="ka-GE"/>
        </w:rPr>
        <w:t>ცხრილი 6.3.</w:t>
      </w:r>
      <w:r w:rsidR="00B3690F" w:rsidRPr="009B42AC">
        <w:rPr>
          <w:rFonts w:ascii="Sylfaen" w:eastAsia="Arial Unicode MS" w:hAnsi="Sylfaen" w:cs="Arial Unicode MS"/>
          <w:b/>
          <w:iCs/>
          <w:lang w:val="ka-GE"/>
        </w:rPr>
        <w:t>6</w:t>
      </w:r>
      <w:r w:rsidRPr="009B42AC">
        <w:rPr>
          <w:rFonts w:ascii="Sylfaen" w:eastAsia="Arial Unicode MS" w:hAnsi="Sylfaen" w:cs="Arial Unicode MS"/>
          <w:b/>
          <w:iCs/>
          <w:lang w:val="ka-GE"/>
        </w:rPr>
        <w:t>: ზურმუხტის ტერიტორიები</w:t>
      </w:r>
    </w:p>
    <w:tbl>
      <w:tblPr>
        <w:tblW w:w="9010" w:type="dxa"/>
        <w:tblLook w:val="04A0" w:firstRow="1" w:lastRow="0" w:firstColumn="1" w:lastColumn="0" w:noHBand="0" w:noVBand="1"/>
      </w:tblPr>
      <w:tblGrid>
        <w:gridCol w:w="2335"/>
        <w:gridCol w:w="1710"/>
        <w:gridCol w:w="2698"/>
        <w:gridCol w:w="2347"/>
      </w:tblGrid>
      <w:tr w:rsidR="0026707D" w:rsidRPr="009B42AC" w14:paraId="7955F435" w14:textId="77777777" w:rsidTr="00505853">
        <w:trPr>
          <w:trHeight w:val="600"/>
        </w:trPr>
        <w:tc>
          <w:tcPr>
            <w:tcW w:w="2335" w:type="dxa"/>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hideMark/>
          </w:tcPr>
          <w:p w14:paraId="18BFDD9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b/>
                <w:bCs/>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b/>
                <w:bCs/>
                <w:sz w:val="16"/>
                <w:szCs w:val="16"/>
                <w:lang w:val="ka-GE"/>
                <w14:shadow w14:blurRad="50800" w14:dist="50800" w14:dir="5400000" w14:sx="1000" w14:sy="1000" w14:kx="0" w14:ky="0" w14:algn="ctr">
                  <w14:srgbClr w14:val="000000">
                    <w14:alpha w14:val="56870"/>
                  </w14:srgbClr>
                </w14:shadow>
              </w:rPr>
              <w:t>საიტის კოდი</w:t>
            </w:r>
          </w:p>
        </w:tc>
        <w:tc>
          <w:tcPr>
            <w:tcW w:w="1710" w:type="dxa"/>
            <w:tcBorders>
              <w:top w:val="single" w:sz="4" w:space="0" w:color="auto"/>
              <w:left w:val="nil"/>
              <w:bottom w:val="single" w:sz="4" w:space="0" w:color="auto"/>
              <w:right w:val="single" w:sz="4" w:space="0" w:color="auto"/>
            </w:tcBorders>
            <w:shd w:val="clear" w:color="auto" w:fill="8496B0" w:themeFill="text2" w:themeFillTint="99"/>
            <w:noWrap/>
            <w:vAlign w:val="center"/>
            <w:hideMark/>
          </w:tcPr>
          <w:p w14:paraId="13A4149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b/>
                <w:bCs/>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b/>
                <w:bCs/>
                <w:sz w:val="16"/>
                <w:szCs w:val="16"/>
                <w:lang w:val="ka-GE"/>
                <w14:shadow w14:blurRad="50800" w14:dist="50800" w14:dir="5400000" w14:sx="1000" w14:sy="1000" w14:kx="0" w14:ky="0" w14:algn="ctr">
                  <w14:srgbClr w14:val="000000">
                    <w14:alpha w14:val="56870"/>
                  </w14:srgbClr>
                </w14:shadow>
              </w:rPr>
              <w:t>ტიპი</w:t>
            </w:r>
          </w:p>
        </w:tc>
        <w:tc>
          <w:tcPr>
            <w:tcW w:w="2618" w:type="dxa"/>
            <w:tcBorders>
              <w:top w:val="single" w:sz="4" w:space="0" w:color="auto"/>
              <w:left w:val="nil"/>
              <w:bottom w:val="single" w:sz="4" w:space="0" w:color="auto"/>
              <w:right w:val="single" w:sz="4" w:space="0" w:color="auto"/>
            </w:tcBorders>
            <w:shd w:val="clear" w:color="auto" w:fill="8496B0" w:themeFill="text2" w:themeFillTint="99"/>
            <w:noWrap/>
            <w:vAlign w:val="center"/>
            <w:hideMark/>
          </w:tcPr>
          <w:p w14:paraId="18B6A39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b/>
                <w:bCs/>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b/>
                <w:bCs/>
                <w:sz w:val="16"/>
                <w:szCs w:val="16"/>
                <w:lang w:val="ka-GE"/>
                <w14:shadow w14:blurRad="50800" w14:dist="50800" w14:dir="5400000" w14:sx="1000" w14:sy="1000" w14:kx="0" w14:ky="0" w14:algn="ctr">
                  <w14:srgbClr w14:val="000000">
                    <w14:alpha w14:val="56870"/>
                  </w14:srgbClr>
                </w14:shadow>
              </w:rPr>
              <w:t>დასახელება</w:t>
            </w:r>
          </w:p>
        </w:tc>
        <w:tc>
          <w:tcPr>
            <w:tcW w:w="2347" w:type="dxa"/>
            <w:tcBorders>
              <w:top w:val="single" w:sz="4" w:space="0" w:color="auto"/>
              <w:left w:val="nil"/>
              <w:bottom w:val="single" w:sz="4" w:space="0" w:color="auto"/>
              <w:right w:val="single" w:sz="4" w:space="0" w:color="auto"/>
            </w:tcBorders>
            <w:shd w:val="clear" w:color="auto" w:fill="8496B0" w:themeFill="text2" w:themeFillTint="99"/>
            <w:noWrap/>
            <w:vAlign w:val="center"/>
            <w:hideMark/>
          </w:tcPr>
          <w:p w14:paraId="31ADF32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b/>
                <w:bCs/>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b/>
                <w:bCs/>
                <w:sz w:val="16"/>
                <w:szCs w:val="16"/>
                <w:lang w:val="ka-GE"/>
                <w14:shadow w14:blurRad="50800" w14:dist="50800" w14:dir="5400000" w14:sx="1000" w14:sy="1000" w14:kx="0" w14:ky="0" w14:algn="ctr">
                  <w14:srgbClr w14:val="000000">
                    <w14:alpha w14:val="56870"/>
                  </w14:srgbClr>
                </w14:shadow>
              </w:rPr>
              <w:t>ფართობი (ჰა)</w:t>
            </w:r>
          </w:p>
        </w:tc>
      </w:tr>
      <w:tr w:rsidR="0026707D" w:rsidRPr="009B42AC" w14:paraId="717B4423"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1869BA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GE0000001</w:t>
            </w:r>
          </w:p>
        </w:tc>
        <w:tc>
          <w:tcPr>
            <w:tcW w:w="1710" w:type="dxa"/>
            <w:tcBorders>
              <w:top w:val="nil"/>
              <w:left w:val="nil"/>
              <w:bottom w:val="single" w:sz="4" w:space="0" w:color="auto"/>
              <w:right w:val="single" w:sz="4" w:space="0" w:color="auto"/>
            </w:tcBorders>
            <w:shd w:val="clear" w:color="auto" w:fill="auto"/>
            <w:noWrap/>
            <w:vAlign w:val="center"/>
            <w:hideMark/>
          </w:tcPr>
          <w:p w14:paraId="540F109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0FC5B7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ლაგოდეხი</w:t>
            </w:r>
          </w:p>
        </w:tc>
        <w:tc>
          <w:tcPr>
            <w:tcW w:w="2347" w:type="dxa"/>
            <w:tcBorders>
              <w:top w:val="nil"/>
              <w:left w:val="nil"/>
              <w:bottom w:val="single" w:sz="4" w:space="0" w:color="auto"/>
              <w:right w:val="single" w:sz="4" w:space="0" w:color="auto"/>
            </w:tcBorders>
            <w:shd w:val="clear" w:color="auto" w:fill="auto"/>
            <w:noWrap/>
            <w:vAlign w:val="center"/>
            <w:hideMark/>
          </w:tcPr>
          <w:p w14:paraId="4C4E435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24451.14</w:t>
            </w:r>
          </w:p>
        </w:tc>
      </w:tr>
      <w:tr w:rsidR="0026707D" w:rsidRPr="009B42AC" w14:paraId="326C4A86"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0F1EE8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GE0000002</w:t>
            </w:r>
          </w:p>
        </w:tc>
        <w:tc>
          <w:tcPr>
            <w:tcW w:w="1710" w:type="dxa"/>
            <w:tcBorders>
              <w:top w:val="nil"/>
              <w:left w:val="nil"/>
              <w:bottom w:val="single" w:sz="4" w:space="0" w:color="auto"/>
              <w:right w:val="single" w:sz="4" w:space="0" w:color="auto"/>
            </w:tcBorders>
            <w:shd w:val="clear" w:color="auto" w:fill="auto"/>
            <w:noWrap/>
            <w:vAlign w:val="center"/>
            <w:hideMark/>
          </w:tcPr>
          <w:p w14:paraId="7C575AA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3E3E5ED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არხოტი</w:t>
            </w:r>
          </w:p>
        </w:tc>
        <w:tc>
          <w:tcPr>
            <w:tcW w:w="2347" w:type="dxa"/>
            <w:tcBorders>
              <w:top w:val="nil"/>
              <w:left w:val="nil"/>
              <w:bottom w:val="single" w:sz="4" w:space="0" w:color="auto"/>
              <w:right w:val="single" w:sz="4" w:space="0" w:color="auto"/>
            </w:tcBorders>
            <w:shd w:val="clear" w:color="auto" w:fill="auto"/>
            <w:noWrap/>
            <w:vAlign w:val="center"/>
            <w:hideMark/>
          </w:tcPr>
          <w:p w14:paraId="79C9166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79786.33</w:t>
            </w:r>
          </w:p>
        </w:tc>
      </w:tr>
      <w:tr w:rsidR="0026707D" w:rsidRPr="009B42AC" w14:paraId="7C265C59"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F73D50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GE0000003</w:t>
            </w:r>
          </w:p>
        </w:tc>
        <w:tc>
          <w:tcPr>
            <w:tcW w:w="1710" w:type="dxa"/>
            <w:tcBorders>
              <w:top w:val="nil"/>
              <w:left w:val="nil"/>
              <w:bottom w:val="single" w:sz="4" w:space="0" w:color="auto"/>
              <w:right w:val="single" w:sz="4" w:space="0" w:color="auto"/>
            </w:tcBorders>
            <w:shd w:val="clear" w:color="auto" w:fill="auto"/>
            <w:noWrap/>
            <w:vAlign w:val="center"/>
            <w:hideMark/>
          </w:tcPr>
          <w:p w14:paraId="19BFC83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D7147E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ჭაჭუნა</w:t>
            </w:r>
          </w:p>
        </w:tc>
        <w:tc>
          <w:tcPr>
            <w:tcW w:w="2347" w:type="dxa"/>
            <w:tcBorders>
              <w:top w:val="nil"/>
              <w:left w:val="nil"/>
              <w:bottom w:val="single" w:sz="4" w:space="0" w:color="auto"/>
              <w:right w:val="single" w:sz="4" w:space="0" w:color="auto"/>
            </w:tcBorders>
            <w:shd w:val="clear" w:color="auto" w:fill="auto"/>
            <w:noWrap/>
            <w:vAlign w:val="center"/>
            <w:hideMark/>
          </w:tcPr>
          <w:p w14:paraId="2DDFC21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5431.00</w:t>
            </w:r>
          </w:p>
        </w:tc>
      </w:tr>
      <w:tr w:rsidR="0026707D" w:rsidRPr="009B42AC" w14:paraId="38F98A35"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6B1BAA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GE0000004</w:t>
            </w:r>
          </w:p>
        </w:tc>
        <w:tc>
          <w:tcPr>
            <w:tcW w:w="1710" w:type="dxa"/>
            <w:tcBorders>
              <w:top w:val="nil"/>
              <w:left w:val="nil"/>
              <w:bottom w:val="single" w:sz="4" w:space="0" w:color="auto"/>
              <w:right w:val="single" w:sz="4" w:space="0" w:color="auto"/>
            </w:tcBorders>
            <w:shd w:val="clear" w:color="auto" w:fill="auto"/>
            <w:noWrap/>
            <w:vAlign w:val="center"/>
            <w:hideMark/>
          </w:tcPr>
          <w:p w14:paraId="4B53012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A60C0A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მადათაფა</w:t>
            </w:r>
          </w:p>
        </w:tc>
        <w:tc>
          <w:tcPr>
            <w:tcW w:w="2347" w:type="dxa"/>
            <w:tcBorders>
              <w:top w:val="nil"/>
              <w:left w:val="nil"/>
              <w:bottom w:val="single" w:sz="4" w:space="0" w:color="auto"/>
              <w:right w:val="single" w:sz="4" w:space="0" w:color="auto"/>
            </w:tcBorders>
            <w:shd w:val="clear" w:color="auto" w:fill="auto"/>
            <w:noWrap/>
            <w:vAlign w:val="center"/>
            <w:hideMark/>
          </w:tcPr>
          <w:p w14:paraId="7CCBFEC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1398.13</w:t>
            </w:r>
          </w:p>
        </w:tc>
      </w:tr>
      <w:tr w:rsidR="0026707D" w:rsidRPr="009B42AC" w14:paraId="1DA4771F"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837E76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GE0000005</w:t>
            </w:r>
          </w:p>
        </w:tc>
        <w:tc>
          <w:tcPr>
            <w:tcW w:w="1710" w:type="dxa"/>
            <w:tcBorders>
              <w:top w:val="nil"/>
              <w:left w:val="nil"/>
              <w:bottom w:val="single" w:sz="4" w:space="0" w:color="auto"/>
              <w:right w:val="single" w:sz="4" w:space="0" w:color="auto"/>
            </w:tcBorders>
            <w:shd w:val="clear" w:color="auto" w:fill="auto"/>
            <w:noWrap/>
            <w:vAlign w:val="center"/>
            <w:hideMark/>
          </w:tcPr>
          <w:p w14:paraId="73B50D3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03C8FD08"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ბუგდაშენი</w:t>
            </w:r>
          </w:p>
        </w:tc>
        <w:tc>
          <w:tcPr>
            <w:tcW w:w="2347" w:type="dxa"/>
            <w:tcBorders>
              <w:top w:val="nil"/>
              <w:left w:val="nil"/>
              <w:bottom w:val="single" w:sz="4" w:space="0" w:color="auto"/>
              <w:right w:val="single" w:sz="4" w:space="0" w:color="auto"/>
            </w:tcBorders>
            <w:shd w:val="clear" w:color="auto" w:fill="auto"/>
            <w:noWrap/>
            <w:vAlign w:val="center"/>
            <w:hideMark/>
          </w:tcPr>
          <w:p w14:paraId="509FCDB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119.32</w:t>
            </w:r>
          </w:p>
        </w:tc>
      </w:tr>
      <w:tr w:rsidR="0026707D" w:rsidRPr="009B42AC" w14:paraId="260F70F5"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97AA13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GE0000006</w:t>
            </w:r>
          </w:p>
        </w:tc>
        <w:tc>
          <w:tcPr>
            <w:tcW w:w="1710" w:type="dxa"/>
            <w:tcBorders>
              <w:top w:val="nil"/>
              <w:left w:val="nil"/>
              <w:bottom w:val="single" w:sz="4" w:space="0" w:color="auto"/>
              <w:right w:val="single" w:sz="4" w:space="0" w:color="auto"/>
            </w:tcBorders>
            <w:shd w:val="clear" w:color="auto" w:fill="auto"/>
            <w:noWrap/>
            <w:vAlign w:val="center"/>
            <w:hideMark/>
          </w:tcPr>
          <w:p w14:paraId="0087F40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7AAA899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კოლხეთი</w:t>
            </w:r>
          </w:p>
        </w:tc>
        <w:tc>
          <w:tcPr>
            <w:tcW w:w="2347" w:type="dxa"/>
            <w:tcBorders>
              <w:top w:val="nil"/>
              <w:left w:val="nil"/>
              <w:bottom w:val="single" w:sz="4" w:space="0" w:color="auto"/>
              <w:right w:val="single" w:sz="4" w:space="0" w:color="auto"/>
            </w:tcBorders>
            <w:shd w:val="clear" w:color="auto" w:fill="auto"/>
            <w:noWrap/>
            <w:vAlign w:val="center"/>
            <w:hideMark/>
          </w:tcPr>
          <w:p w14:paraId="7B6D2AC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44604.83</w:t>
            </w:r>
          </w:p>
        </w:tc>
      </w:tr>
      <w:tr w:rsidR="0026707D" w:rsidRPr="009B42AC" w14:paraId="5D408C7F"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96D3E4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GE0000007</w:t>
            </w:r>
          </w:p>
        </w:tc>
        <w:tc>
          <w:tcPr>
            <w:tcW w:w="1710" w:type="dxa"/>
            <w:tcBorders>
              <w:top w:val="nil"/>
              <w:left w:val="nil"/>
              <w:bottom w:val="single" w:sz="4" w:space="0" w:color="auto"/>
              <w:right w:val="single" w:sz="4" w:space="0" w:color="auto"/>
            </w:tcBorders>
            <w:shd w:val="clear" w:color="auto" w:fill="auto"/>
            <w:noWrap/>
            <w:vAlign w:val="center"/>
            <w:hideMark/>
          </w:tcPr>
          <w:p w14:paraId="2EFBB48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0949DE3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ვაშლოვანი</w:t>
            </w:r>
          </w:p>
        </w:tc>
        <w:tc>
          <w:tcPr>
            <w:tcW w:w="2347" w:type="dxa"/>
            <w:tcBorders>
              <w:top w:val="nil"/>
              <w:left w:val="nil"/>
              <w:bottom w:val="single" w:sz="4" w:space="0" w:color="auto"/>
              <w:right w:val="single" w:sz="4" w:space="0" w:color="auto"/>
            </w:tcBorders>
            <w:shd w:val="clear" w:color="auto" w:fill="auto"/>
            <w:noWrap/>
            <w:vAlign w:val="center"/>
            <w:hideMark/>
          </w:tcPr>
          <w:p w14:paraId="71DD98E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34741.80</w:t>
            </w:r>
          </w:p>
        </w:tc>
      </w:tr>
      <w:tr w:rsidR="0026707D" w:rsidRPr="009B42AC" w14:paraId="5DAEED59"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05ABA3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GE0000008</w:t>
            </w:r>
          </w:p>
        </w:tc>
        <w:tc>
          <w:tcPr>
            <w:tcW w:w="1710" w:type="dxa"/>
            <w:tcBorders>
              <w:top w:val="nil"/>
              <w:left w:val="nil"/>
              <w:bottom w:val="single" w:sz="4" w:space="0" w:color="auto"/>
              <w:right w:val="single" w:sz="4" w:space="0" w:color="auto"/>
            </w:tcBorders>
            <w:shd w:val="clear" w:color="auto" w:fill="auto"/>
            <w:noWrap/>
            <w:vAlign w:val="center"/>
            <w:hideMark/>
          </w:tcPr>
          <w:p w14:paraId="03A737F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11A99A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თუშეთი</w:t>
            </w:r>
          </w:p>
        </w:tc>
        <w:tc>
          <w:tcPr>
            <w:tcW w:w="2347" w:type="dxa"/>
            <w:tcBorders>
              <w:top w:val="nil"/>
              <w:left w:val="nil"/>
              <w:bottom w:val="single" w:sz="4" w:space="0" w:color="auto"/>
              <w:right w:val="single" w:sz="4" w:space="0" w:color="auto"/>
            </w:tcBorders>
            <w:shd w:val="clear" w:color="auto" w:fill="auto"/>
            <w:noWrap/>
            <w:vAlign w:val="center"/>
            <w:hideMark/>
          </w:tcPr>
          <w:p w14:paraId="34849758"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114375.45</w:t>
            </w:r>
          </w:p>
        </w:tc>
      </w:tr>
      <w:tr w:rsidR="0026707D" w:rsidRPr="009B42AC" w14:paraId="598997F9"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AD45C2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GE0000009</w:t>
            </w:r>
          </w:p>
        </w:tc>
        <w:tc>
          <w:tcPr>
            <w:tcW w:w="1710" w:type="dxa"/>
            <w:tcBorders>
              <w:top w:val="nil"/>
              <w:left w:val="nil"/>
              <w:bottom w:val="single" w:sz="4" w:space="0" w:color="auto"/>
              <w:right w:val="single" w:sz="4" w:space="0" w:color="auto"/>
            </w:tcBorders>
            <w:shd w:val="clear" w:color="auto" w:fill="auto"/>
            <w:noWrap/>
            <w:vAlign w:val="center"/>
            <w:hideMark/>
          </w:tcPr>
          <w:p w14:paraId="5FDF2DE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0FF222C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ყაზბეგი</w:t>
            </w:r>
          </w:p>
        </w:tc>
        <w:tc>
          <w:tcPr>
            <w:tcW w:w="2347" w:type="dxa"/>
            <w:tcBorders>
              <w:top w:val="nil"/>
              <w:left w:val="nil"/>
              <w:bottom w:val="single" w:sz="4" w:space="0" w:color="auto"/>
              <w:right w:val="single" w:sz="4" w:space="0" w:color="auto"/>
            </w:tcBorders>
            <w:shd w:val="clear" w:color="auto" w:fill="auto"/>
            <w:noWrap/>
            <w:vAlign w:val="center"/>
            <w:hideMark/>
          </w:tcPr>
          <w:p w14:paraId="572C4CC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9216.63</w:t>
            </w:r>
          </w:p>
        </w:tc>
      </w:tr>
      <w:tr w:rsidR="0026707D" w:rsidRPr="009B42AC" w14:paraId="15582350"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E98221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GE0000010</w:t>
            </w:r>
          </w:p>
        </w:tc>
        <w:tc>
          <w:tcPr>
            <w:tcW w:w="1710" w:type="dxa"/>
            <w:tcBorders>
              <w:top w:val="nil"/>
              <w:left w:val="nil"/>
              <w:bottom w:val="single" w:sz="4" w:space="0" w:color="auto"/>
              <w:right w:val="single" w:sz="4" w:space="0" w:color="auto"/>
            </w:tcBorders>
            <w:shd w:val="clear" w:color="auto" w:fill="auto"/>
            <w:noWrap/>
            <w:vAlign w:val="center"/>
            <w:hideMark/>
          </w:tcPr>
          <w:p w14:paraId="7D5FD49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06CA78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ბორჯომ-ხარაგაული</w:t>
            </w:r>
          </w:p>
        </w:tc>
        <w:tc>
          <w:tcPr>
            <w:tcW w:w="2347" w:type="dxa"/>
            <w:tcBorders>
              <w:top w:val="nil"/>
              <w:left w:val="nil"/>
              <w:bottom w:val="single" w:sz="4" w:space="0" w:color="auto"/>
              <w:right w:val="single" w:sz="4" w:space="0" w:color="auto"/>
            </w:tcBorders>
            <w:shd w:val="clear" w:color="auto" w:fill="auto"/>
            <w:noWrap/>
            <w:vAlign w:val="center"/>
            <w:hideMark/>
          </w:tcPr>
          <w:p w14:paraId="4365040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82957.59</w:t>
            </w:r>
          </w:p>
        </w:tc>
      </w:tr>
      <w:tr w:rsidR="0026707D" w:rsidRPr="009B42AC" w14:paraId="52165547"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14F725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GE0000011</w:t>
            </w:r>
          </w:p>
        </w:tc>
        <w:tc>
          <w:tcPr>
            <w:tcW w:w="1710" w:type="dxa"/>
            <w:tcBorders>
              <w:top w:val="nil"/>
              <w:left w:val="nil"/>
              <w:bottom w:val="single" w:sz="4" w:space="0" w:color="auto"/>
              <w:right w:val="single" w:sz="4" w:space="0" w:color="auto"/>
            </w:tcBorders>
            <w:shd w:val="clear" w:color="auto" w:fill="auto"/>
            <w:noWrap/>
            <w:vAlign w:val="center"/>
            <w:hideMark/>
          </w:tcPr>
          <w:p w14:paraId="0FE1D82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62F4AA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რაჭა 1</w:t>
            </w:r>
          </w:p>
        </w:tc>
        <w:tc>
          <w:tcPr>
            <w:tcW w:w="2347" w:type="dxa"/>
            <w:tcBorders>
              <w:top w:val="nil"/>
              <w:left w:val="nil"/>
              <w:bottom w:val="single" w:sz="4" w:space="0" w:color="auto"/>
              <w:right w:val="single" w:sz="4" w:space="0" w:color="auto"/>
            </w:tcBorders>
            <w:shd w:val="clear" w:color="auto" w:fill="auto"/>
            <w:noWrap/>
            <w:vAlign w:val="center"/>
            <w:hideMark/>
          </w:tcPr>
          <w:p w14:paraId="3F4EEE3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14635.98</w:t>
            </w:r>
          </w:p>
        </w:tc>
      </w:tr>
      <w:tr w:rsidR="0026707D" w:rsidRPr="009B42AC" w14:paraId="3D8E315D"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DD26AB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GE0000012</w:t>
            </w:r>
          </w:p>
        </w:tc>
        <w:tc>
          <w:tcPr>
            <w:tcW w:w="1710" w:type="dxa"/>
            <w:tcBorders>
              <w:top w:val="nil"/>
              <w:left w:val="nil"/>
              <w:bottom w:val="single" w:sz="4" w:space="0" w:color="auto"/>
              <w:right w:val="single" w:sz="4" w:space="0" w:color="auto"/>
            </w:tcBorders>
            <w:shd w:val="clear" w:color="auto" w:fill="auto"/>
            <w:noWrap/>
            <w:vAlign w:val="center"/>
            <w:hideMark/>
          </w:tcPr>
          <w:p w14:paraId="4C5409B4"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F050C7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სვანეთი 1</w:t>
            </w:r>
          </w:p>
        </w:tc>
        <w:tc>
          <w:tcPr>
            <w:tcW w:w="2347" w:type="dxa"/>
            <w:tcBorders>
              <w:top w:val="nil"/>
              <w:left w:val="nil"/>
              <w:bottom w:val="single" w:sz="4" w:space="0" w:color="auto"/>
              <w:right w:val="single" w:sz="4" w:space="0" w:color="auto"/>
            </w:tcBorders>
            <w:shd w:val="clear" w:color="auto" w:fill="auto"/>
            <w:noWrap/>
            <w:vAlign w:val="center"/>
            <w:hideMark/>
          </w:tcPr>
          <w:p w14:paraId="0FBC156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37389.34</w:t>
            </w:r>
          </w:p>
        </w:tc>
      </w:tr>
      <w:tr w:rsidR="0026707D" w:rsidRPr="009B42AC" w14:paraId="6FB85251"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3089CE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GE0000013</w:t>
            </w:r>
          </w:p>
        </w:tc>
        <w:tc>
          <w:tcPr>
            <w:tcW w:w="1710" w:type="dxa"/>
            <w:tcBorders>
              <w:top w:val="nil"/>
              <w:left w:val="nil"/>
              <w:bottom w:val="single" w:sz="4" w:space="0" w:color="auto"/>
              <w:right w:val="single" w:sz="4" w:space="0" w:color="auto"/>
            </w:tcBorders>
            <w:shd w:val="clear" w:color="auto" w:fill="auto"/>
            <w:noWrap/>
            <w:vAlign w:val="center"/>
            <w:hideMark/>
          </w:tcPr>
          <w:p w14:paraId="4C78BEE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F41AF5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ალგეთი</w:t>
            </w:r>
          </w:p>
        </w:tc>
        <w:tc>
          <w:tcPr>
            <w:tcW w:w="2347" w:type="dxa"/>
            <w:tcBorders>
              <w:top w:val="nil"/>
              <w:left w:val="nil"/>
              <w:bottom w:val="single" w:sz="4" w:space="0" w:color="auto"/>
              <w:right w:val="single" w:sz="4" w:space="0" w:color="auto"/>
            </w:tcBorders>
            <w:shd w:val="clear" w:color="auto" w:fill="auto"/>
            <w:noWrap/>
            <w:vAlign w:val="center"/>
            <w:hideMark/>
          </w:tcPr>
          <w:p w14:paraId="25EF7DC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7124.63</w:t>
            </w:r>
          </w:p>
        </w:tc>
      </w:tr>
      <w:tr w:rsidR="0026707D" w:rsidRPr="009B42AC" w14:paraId="6E569923"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D3ADB4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GE0000014</w:t>
            </w:r>
          </w:p>
        </w:tc>
        <w:tc>
          <w:tcPr>
            <w:tcW w:w="1710" w:type="dxa"/>
            <w:tcBorders>
              <w:top w:val="nil"/>
              <w:left w:val="nil"/>
              <w:bottom w:val="single" w:sz="4" w:space="0" w:color="auto"/>
              <w:right w:val="single" w:sz="4" w:space="0" w:color="auto"/>
            </w:tcBorders>
            <w:shd w:val="clear" w:color="auto" w:fill="auto"/>
            <w:noWrap/>
            <w:vAlign w:val="center"/>
            <w:hideMark/>
          </w:tcPr>
          <w:p w14:paraId="25FACAF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214A65D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კინტრიში</w:t>
            </w:r>
          </w:p>
        </w:tc>
        <w:tc>
          <w:tcPr>
            <w:tcW w:w="2347" w:type="dxa"/>
            <w:tcBorders>
              <w:top w:val="nil"/>
              <w:left w:val="nil"/>
              <w:bottom w:val="single" w:sz="4" w:space="0" w:color="auto"/>
              <w:right w:val="single" w:sz="4" w:space="0" w:color="auto"/>
            </w:tcBorders>
            <w:shd w:val="clear" w:color="auto" w:fill="auto"/>
            <w:noWrap/>
            <w:vAlign w:val="center"/>
            <w:hideMark/>
          </w:tcPr>
          <w:p w14:paraId="3E30B9D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13676.24</w:t>
            </w:r>
          </w:p>
        </w:tc>
      </w:tr>
      <w:tr w:rsidR="0026707D" w:rsidRPr="009B42AC" w14:paraId="4B525F9D"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B3DD5B8"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GE0000015</w:t>
            </w:r>
          </w:p>
        </w:tc>
        <w:tc>
          <w:tcPr>
            <w:tcW w:w="1710" w:type="dxa"/>
            <w:tcBorders>
              <w:top w:val="nil"/>
              <w:left w:val="nil"/>
              <w:bottom w:val="single" w:sz="4" w:space="0" w:color="auto"/>
              <w:right w:val="single" w:sz="4" w:space="0" w:color="auto"/>
            </w:tcBorders>
            <w:shd w:val="clear" w:color="auto" w:fill="auto"/>
            <w:noWrap/>
            <w:vAlign w:val="center"/>
            <w:hideMark/>
          </w:tcPr>
          <w:p w14:paraId="5E3CAD0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58C63CA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ბაწარა</w:t>
            </w:r>
          </w:p>
        </w:tc>
        <w:tc>
          <w:tcPr>
            <w:tcW w:w="2347" w:type="dxa"/>
            <w:tcBorders>
              <w:top w:val="nil"/>
              <w:left w:val="nil"/>
              <w:bottom w:val="single" w:sz="4" w:space="0" w:color="auto"/>
              <w:right w:val="single" w:sz="4" w:space="0" w:color="auto"/>
            </w:tcBorders>
            <w:shd w:val="clear" w:color="auto" w:fill="auto"/>
            <w:noWrap/>
            <w:vAlign w:val="center"/>
            <w:hideMark/>
          </w:tcPr>
          <w:p w14:paraId="4810E5F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2985.96</w:t>
            </w:r>
          </w:p>
        </w:tc>
      </w:tr>
      <w:tr w:rsidR="0026707D" w:rsidRPr="009B42AC" w14:paraId="347367A1"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22AD6B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GE0000016</w:t>
            </w:r>
          </w:p>
        </w:tc>
        <w:tc>
          <w:tcPr>
            <w:tcW w:w="1710" w:type="dxa"/>
            <w:tcBorders>
              <w:top w:val="nil"/>
              <w:left w:val="nil"/>
              <w:bottom w:val="single" w:sz="4" w:space="0" w:color="auto"/>
              <w:right w:val="single" w:sz="4" w:space="0" w:color="auto"/>
            </w:tcBorders>
            <w:shd w:val="clear" w:color="auto" w:fill="auto"/>
            <w:noWrap/>
            <w:vAlign w:val="center"/>
            <w:hideMark/>
          </w:tcPr>
          <w:p w14:paraId="307AF0C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77750AF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მტირალა</w:t>
            </w:r>
          </w:p>
        </w:tc>
        <w:tc>
          <w:tcPr>
            <w:tcW w:w="2347" w:type="dxa"/>
            <w:tcBorders>
              <w:top w:val="nil"/>
              <w:left w:val="nil"/>
              <w:bottom w:val="single" w:sz="4" w:space="0" w:color="auto"/>
              <w:right w:val="single" w:sz="4" w:space="0" w:color="auto"/>
            </w:tcBorders>
            <w:shd w:val="clear" w:color="auto" w:fill="auto"/>
            <w:noWrap/>
            <w:vAlign w:val="center"/>
            <w:hideMark/>
          </w:tcPr>
          <w:p w14:paraId="60338B4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15698.78</w:t>
            </w:r>
          </w:p>
        </w:tc>
      </w:tr>
      <w:tr w:rsidR="0026707D" w:rsidRPr="009B42AC" w14:paraId="0FE00562"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A5B6BD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GE0000017</w:t>
            </w:r>
          </w:p>
        </w:tc>
        <w:tc>
          <w:tcPr>
            <w:tcW w:w="1710" w:type="dxa"/>
            <w:tcBorders>
              <w:top w:val="nil"/>
              <w:left w:val="nil"/>
              <w:bottom w:val="single" w:sz="4" w:space="0" w:color="auto"/>
              <w:right w:val="single" w:sz="4" w:space="0" w:color="auto"/>
            </w:tcBorders>
            <w:shd w:val="clear" w:color="auto" w:fill="auto"/>
            <w:noWrap/>
            <w:vAlign w:val="center"/>
            <w:hideMark/>
          </w:tcPr>
          <w:p w14:paraId="30452DF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9001C5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ხანჩალი</w:t>
            </w:r>
          </w:p>
        </w:tc>
        <w:tc>
          <w:tcPr>
            <w:tcW w:w="2347" w:type="dxa"/>
            <w:tcBorders>
              <w:top w:val="nil"/>
              <w:left w:val="nil"/>
              <w:bottom w:val="single" w:sz="4" w:space="0" w:color="auto"/>
              <w:right w:val="single" w:sz="4" w:space="0" w:color="auto"/>
            </w:tcBorders>
            <w:shd w:val="clear" w:color="auto" w:fill="auto"/>
            <w:noWrap/>
            <w:vAlign w:val="center"/>
            <w:hideMark/>
          </w:tcPr>
          <w:p w14:paraId="444B17E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727.28</w:t>
            </w:r>
          </w:p>
        </w:tc>
      </w:tr>
      <w:tr w:rsidR="0026707D" w:rsidRPr="009B42AC" w14:paraId="7E372C0C"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03B30A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GE0000018</w:t>
            </w:r>
          </w:p>
        </w:tc>
        <w:tc>
          <w:tcPr>
            <w:tcW w:w="1710" w:type="dxa"/>
            <w:tcBorders>
              <w:top w:val="nil"/>
              <w:left w:val="nil"/>
              <w:bottom w:val="single" w:sz="4" w:space="0" w:color="auto"/>
              <w:right w:val="single" w:sz="4" w:space="0" w:color="auto"/>
            </w:tcBorders>
            <w:shd w:val="clear" w:color="auto" w:fill="auto"/>
            <w:noWrap/>
            <w:vAlign w:val="center"/>
            <w:hideMark/>
          </w:tcPr>
          <w:p w14:paraId="19C57AE4"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8082D9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აჯამეთი</w:t>
            </w:r>
          </w:p>
        </w:tc>
        <w:tc>
          <w:tcPr>
            <w:tcW w:w="2347" w:type="dxa"/>
            <w:tcBorders>
              <w:top w:val="nil"/>
              <w:left w:val="nil"/>
              <w:bottom w:val="single" w:sz="4" w:space="0" w:color="auto"/>
              <w:right w:val="single" w:sz="4" w:space="0" w:color="auto"/>
            </w:tcBorders>
            <w:shd w:val="clear" w:color="auto" w:fill="auto"/>
            <w:noWrap/>
            <w:vAlign w:val="center"/>
            <w:hideMark/>
          </w:tcPr>
          <w:p w14:paraId="7CCA76A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4838.76</w:t>
            </w:r>
          </w:p>
        </w:tc>
      </w:tr>
      <w:tr w:rsidR="0026707D" w:rsidRPr="009B42AC" w14:paraId="6A3D0C38"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5A1D5E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GE0000019</w:t>
            </w:r>
          </w:p>
        </w:tc>
        <w:tc>
          <w:tcPr>
            <w:tcW w:w="1710" w:type="dxa"/>
            <w:tcBorders>
              <w:top w:val="nil"/>
              <w:left w:val="nil"/>
              <w:bottom w:val="single" w:sz="4" w:space="0" w:color="auto"/>
              <w:right w:val="single" w:sz="4" w:space="0" w:color="auto"/>
            </w:tcBorders>
            <w:shd w:val="clear" w:color="auto" w:fill="auto"/>
            <w:noWrap/>
            <w:vAlign w:val="center"/>
            <w:hideMark/>
          </w:tcPr>
          <w:p w14:paraId="4C97B70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7355D658"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გარდაბანი</w:t>
            </w:r>
          </w:p>
        </w:tc>
        <w:tc>
          <w:tcPr>
            <w:tcW w:w="2347" w:type="dxa"/>
            <w:tcBorders>
              <w:top w:val="nil"/>
              <w:left w:val="nil"/>
              <w:bottom w:val="single" w:sz="4" w:space="0" w:color="auto"/>
              <w:right w:val="single" w:sz="4" w:space="0" w:color="auto"/>
            </w:tcBorders>
            <w:shd w:val="clear" w:color="auto" w:fill="auto"/>
            <w:noWrap/>
            <w:vAlign w:val="center"/>
            <w:hideMark/>
          </w:tcPr>
          <w:p w14:paraId="3F0CD46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3733.75</w:t>
            </w:r>
          </w:p>
        </w:tc>
      </w:tr>
      <w:tr w:rsidR="0026707D" w:rsidRPr="009B42AC" w14:paraId="06FA1852"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30A9EE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GE0000020</w:t>
            </w:r>
          </w:p>
        </w:tc>
        <w:tc>
          <w:tcPr>
            <w:tcW w:w="1710" w:type="dxa"/>
            <w:tcBorders>
              <w:top w:val="nil"/>
              <w:left w:val="nil"/>
              <w:bottom w:val="single" w:sz="4" w:space="0" w:color="auto"/>
              <w:right w:val="single" w:sz="4" w:space="0" w:color="auto"/>
            </w:tcBorders>
            <w:shd w:val="clear" w:color="auto" w:fill="auto"/>
            <w:noWrap/>
            <w:vAlign w:val="center"/>
            <w:hideMark/>
          </w:tcPr>
          <w:p w14:paraId="097EE69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4615DE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მარიამჯვარი</w:t>
            </w:r>
          </w:p>
        </w:tc>
        <w:tc>
          <w:tcPr>
            <w:tcW w:w="2347" w:type="dxa"/>
            <w:tcBorders>
              <w:top w:val="nil"/>
              <w:left w:val="nil"/>
              <w:bottom w:val="single" w:sz="4" w:space="0" w:color="auto"/>
              <w:right w:val="single" w:sz="4" w:space="0" w:color="auto"/>
            </w:tcBorders>
            <w:shd w:val="clear" w:color="auto" w:fill="auto"/>
            <w:noWrap/>
            <w:vAlign w:val="center"/>
            <w:hideMark/>
          </w:tcPr>
          <w:p w14:paraId="065BB34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1022.55</w:t>
            </w:r>
          </w:p>
        </w:tc>
      </w:tr>
      <w:tr w:rsidR="0026707D" w:rsidRPr="009B42AC" w14:paraId="4333D793"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383AD9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GE0000021</w:t>
            </w:r>
          </w:p>
        </w:tc>
        <w:tc>
          <w:tcPr>
            <w:tcW w:w="1710" w:type="dxa"/>
            <w:tcBorders>
              <w:top w:val="nil"/>
              <w:left w:val="nil"/>
              <w:bottom w:val="single" w:sz="4" w:space="0" w:color="auto"/>
              <w:right w:val="single" w:sz="4" w:space="0" w:color="auto"/>
            </w:tcBorders>
            <w:shd w:val="clear" w:color="auto" w:fill="auto"/>
            <w:noWrap/>
            <w:vAlign w:val="center"/>
            <w:hideMark/>
          </w:tcPr>
          <w:p w14:paraId="2DA8909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36BEE26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სამეგრელო</w:t>
            </w:r>
          </w:p>
        </w:tc>
        <w:tc>
          <w:tcPr>
            <w:tcW w:w="2347" w:type="dxa"/>
            <w:tcBorders>
              <w:top w:val="nil"/>
              <w:left w:val="nil"/>
              <w:bottom w:val="single" w:sz="4" w:space="0" w:color="auto"/>
              <w:right w:val="single" w:sz="4" w:space="0" w:color="auto"/>
            </w:tcBorders>
            <w:shd w:val="clear" w:color="auto" w:fill="auto"/>
            <w:noWrap/>
            <w:vAlign w:val="center"/>
            <w:hideMark/>
          </w:tcPr>
          <w:p w14:paraId="5400F13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38838.38</w:t>
            </w:r>
          </w:p>
        </w:tc>
      </w:tr>
      <w:tr w:rsidR="0026707D" w:rsidRPr="009B42AC" w14:paraId="7066BE62"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6E20C8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GE0000023</w:t>
            </w:r>
          </w:p>
        </w:tc>
        <w:tc>
          <w:tcPr>
            <w:tcW w:w="1710" w:type="dxa"/>
            <w:tcBorders>
              <w:top w:val="nil"/>
              <w:left w:val="nil"/>
              <w:bottom w:val="single" w:sz="4" w:space="0" w:color="auto"/>
              <w:right w:val="single" w:sz="4" w:space="0" w:color="auto"/>
            </w:tcBorders>
            <w:shd w:val="clear" w:color="auto" w:fill="auto"/>
            <w:noWrap/>
            <w:vAlign w:val="center"/>
            <w:hideMark/>
          </w:tcPr>
          <w:p w14:paraId="19066C2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266F21D4"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ამტყელი</w:t>
            </w:r>
          </w:p>
        </w:tc>
        <w:tc>
          <w:tcPr>
            <w:tcW w:w="2347" w:type="dxa"/>
            <w:tcBorders>
              <w:top w:val="nil"/>
              <w:left w:val="nil"/>
              <w:bottom w:val="single" w:sz="4" w:space="0" w:color="auto"/>
              <w:right w:val="single" w:sz="4" w:space="0" w:color="auto"/>
            </w:tcBorders>
            <w:shd w:val="clear" w:color="auto" w:fill="auto"/>
            <w:noWrap/>
            <w:vAlign w:val="center"/>
            <w:hideMark/>
          </w:tcPr>
          <w:p w14:paraId="107194D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8078.46</w:t>
            </w:r>
          </w:p>
        </w:tc>
      </w:tr>
      <w:tr w:rsidR="0026707D" w:rsidRPr="009B42AC" w14:paraId="6407B20E"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0A2B91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GE0000024</w:t>
            </w:r>
          </w:p>
        </w:tc>
        <w:tc>
          <w:tcPr>
            <w:tcW w:w="1710" w:type="dxa"/>
            <w:tcBorders>
              <w:top w:val="nil"/>
              <w:left w:val="nil"/>
              <w:bottom w:val="single" w:sz="4" w:space="0" w:color="auto"/>
              <w:right w:val="single" w:sz="4" w:space="0" w:color="auto"/>
            </w:tcBorders>
            <w:shd w:val="clear" w:color="auto" w:fill="auto"/>
            <w:noWrap/>
            <w:vAlign w:val="center"/>
            <w:hideMark/>
          </w:tcPr>
          <w:p w14:paraId="6DA3EBE4"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49D74A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ილტო</w:t>
            </w:r>
          </w:p>
        </w:tc>
        <w:tc>
          <w:tcPr>
            <w:tcW w:w="2347" w:type="dxa"/>
            <w:tcBorders>
              <w:top w:val="nil"/>
              <w:left w:val="nil"/>
              <w:bottom w:val="single" w:sz="4" w:space="0" w:color="auto"/>
              <w:right w:val="single" w:sz="4" w:space="0" w:color="auto"/>
            </w:tcBorders>
            <w:shd w:val="clear" w:color="auto" w:fill="auto"/>
            <w:noWrap/>
            <w:vAlign w:val="center"/>
            <w:hideMark/>
          </w:tcPr>
          <w:p w14:paraId="6791EB9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6971.44</w:t>
            </w:r>
          </w:p>
        </w:tc>
      </w:tr>
      <w:tr w:rsidR="0026707D" w:rsidRPr="009B42AC" w14:paraId="4A2AF549"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646B7C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GE0000025</w:t>
            </w:r>
          </w:p>
        </w:tc>
        <w:tc>
          <w:tcPr>
            <w:tcW w:w="1710" w:type="dxa"/>
            <w:tcBorders>
              <w:top w:val="nil"/>
              <w:left w:val="nil"/>
              <w:bottom w:val="single" w:sz="4" w:space="0" w:color="auto"/>
              <w:right w:val="single" w:sz="4" w:space="0" w:color="auto"/>
            </w:tcBorders>
            <w:shd w:val="clear" w:color="auto" w:fill="auto"/>
            <w:noWrap/>
            <w:vAlign w:val="center"/>
            <w:hideMark/>
          </w:tcPr>
          <w:p w14:paraId="3204137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16BD0D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ბიჭვინთა-მიუსერა</w:t>
            </w:r>
          </w:p>
        </w:tc>
        <w:tc>
          <w:tcPr>
            <w:tcW w:w="2347" w:type="dxa"/>
            <w:tcBorders>
              <w:top w:val="nil"/>
              <w:left w:val="nil"/>
              <w:bottom w:val="single" w:sz="4" w:space="0" w:color="auto"/>
              <w:right w:val="single" w:sz="4" w:space="0" w:color="auto"/>
            </w:tcBorders>
            <w:shd w:val="clear" w:color="auto" w:fill="auto"/>
            <w:noWrap/>
            <w:vAlign w:val="center"/>
            <w:hideMark/>
          </w:tcPr>
          <w:p w14:paraId="00369CD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23794.48</w:t>
            </w:r>
          </w:p>
        </w:tc>
      </w:tr>
      <w:tr w:rsidR="0026707D" w:rsidRPr="009B42AC" w14:paraId="3D972F6B"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D10D8E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GE0000028</w:t>
            </w:r>
          </w:p>
        </w:tc>
        <w:tc>
          <w:tcPr>
            <w:tcW w:w="1710" w:type="dxa"/>
            <w:tcBorders>
              <w:top w:val="nil"/>
              <w:left w:val="nil"/>
              <w:bottom w:val="single" w:sz="4" w:space="0" w:color="auto"/>
              <w:right w:val="single" w:sz="4" w:space="0" w:color="auto"/>
            </w:tcBorders>
            <w:shd w:val="clear" w:color="auto" w:fill="auto"/>
            <w:noWrap/>
            <w:vAlign w:val="center"/>
            <w:hideMark/>
          </w:tcPr>
          <w:p w14:paraId="3A5EB11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5DBBE99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გუმისთა</w:t>
            </w:r>
          </w:p>
        </w:tc>
        <w:tc>
          <w:tcPr>
            <w:tcW w:w="2347" w:type="dxa"/>
            <w:tcBorders>
              <w:top w:val="nil"/>
              <w:left w:val="nil"/>
              <w:bottom w:val="single" w:sz="4" w:space="0" w:color="auto"/>
              <w:right w:val="single" w:sz="4" w:space="0" w:color="auto"/>
            </w:tcBorders>
            <w:shd w:val="clear" w:color="auto" w:fill="auto"/>
            <w:noWrap/>
            <w:vAlign w:val="center"/>
            <w:hideMark/>
          </w:tcPr>
          <w:p w14:paraId="0CFC13F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13641.48</w:t>
            </w:r>
          </w:p>
        </w:tc>
      </w:tr>
      <w:tr w:rsidR="0026707D" w:rsidRPr="009B42AC" w14:paraId="7F6E42A4"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C02EE4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GE0000030</w:t>
            </w:r>
          </w:p>
        </w:tc>
        <w:tc>
          <w:tcPr>
            <w:tcW w:w="1710" w:type="dxa"/>
            <w:tcBorders>
              <w:top w:val="nil"/>
              <w:left w:val="nil"/>
              <w:bottom w:val="single" w:sz="4" w:space="0" w:color="auto"/>
              <w:right w:val="single" w:sz="4" w:space="0" w:color="auto"/>
            </w:tcBorders>
            <w:shd w:val="clear" w:color="auto" w:fill="auto"/>
            <w:noWrap/>
            <w:vAlign w:val="center"/>
            <w:hideMark/>
          </w:tcPr>
          <w:p w14:paraId="477C8598"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0F1DE3A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ლიახვი</w:t>
            </w:r>
          </w:p>
        </w:tc>
        <w:tc>
          <w:tcPr>
            <w:tcW w:w="2347" w:type="dxa"/>
            <w:tcBorders>
              <w:top w:val="nil"/>
              <w:left w:val="nil"/>
              <w:bottom w:val="single" w:sz="4" w:space="0" w:color="auto"/>
              <w:right w:val="single" w:sz="4" w:space="0" w:color="auto"/>
            </w:tcBorders>
            <w:shd w:val="clear" w:color="auto" w:fill="auto"/>
            <w:noWrap/>
            <w:vAlign w:val="center"/>
            <w:hideMark/>
          </w:tcPr>
          <w:p w14:paraId="08B413F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6555.78</w:t>
            </w:r>
          </w:p>
        </w:tc>
      </w:tr>
      <w:tr w:rsidR="0026707D" w:rsidRPr="009B42AC" w14:paraId="77D5F866"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3FF86F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GE0000031</w:t>
            </w:r>
          </w:p>
        </w:tc>
        <w:tc>
          <w:tcPr>
            <w:tcW w:w="1710" w:type="dxa"/>
            <w:tcBorders>
              <w:top w:val="nil"/>
              <w:left w:val="nil"/>
              <w:bottom w:val="single" w:sz="4" w:space="0" w:color="auto"/>
              <w:right w:val="single" w:sz="4" w:space="0" w:color="auto"/>
            </w:tcBorders>
            <w:shd w:val="clear" w:color="auto" w:fill="auto"/>
            <w:noWrap/>
            <w:vAlign w:val="center"/>
            <w:hideMark/>
          </w:tcPr>
          <w:p w14:paraId="3CE96F1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257E2D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მაჭახელა</w:t>
            </w:r>
          </w:p>
        </w:tc>
        <w:tc>
          <w:tcPr>
            <w:tcW w:w="2347" w:type="dxa"/>
            <w:tcBorders>
              <w:top w:val="nil"/>
              <w:left w:val="nil"/>
              <w:bottom w:val="single" w:sz="4" w:space="0" w:color="auto"/>
              <w:right w:val="single" w:sz="4" w:space="0" w:color="auto"/>
            </w:tcBorders>
            <w:shd w:val="clear" w:color="auto" w:fill="auto"/>
            <w:noWrap/>
            <w:vAlign w:val="center"/>
            <w:hideMark/>
          </w:tcPr>
          <w:p w14:paraId="60A6BE0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6103.07</w:t>
            </w:r>
          </w:p>
        </w:tc>
      </w:tr>
      <w:tr w:rsidR="0026707D" w:rsidRPr="009B42AC" w14:paraId="57D7F045"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6A74EA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GE0000032</w:t>
            </w:r>
          </w:p>
        </w:tc>
        <w:tc>
          <w:tcPr>
            <w:tcW w:w="1710" w:type="dxa"/>
            <w:tcBorders>
              <w:top w:val="nil"/>
              <w:left w:val="nil"/>
              <w:bottom w:val="single" w:sz="4" w:space="0" w:color="auto"/>
              <w:right w:val="single" w:sz="4" w:space="0" w:color="auto"/>
            </w:tcBorders>
            <w:shd w:val="clear" w:color="auto" w:fill="auto"/>
            <w:noWrap/>
            <w:vAlign w:val="center"/>
            <w:hideMark/>
          </w:tcPr>
          <w:p w14:paraId="3B8212C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0817EEA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ფსხუ</w:t>
            </w:r>
          </w:p>
        </w:tc>
        <w:tc>
          <w:tcPr>
            <w:tcW w:w="2347" w:type="dxa"/>
            <w:tcBorders>
              <w:top w:val="nil"/>
              <w:left w:val="nil"/>
              <w:bottom w:val="single" w:sz="4" w:space="0" w:color="auto"/>
              <w:right w:val="single" w:sz="4" w:space="0" w:color="auto"/>
            </w:tcBorders>
            <w:shd w:val="clear" w:color="auto" w:fill="auto"/>
            <w:noWrap/>
            <w:vAlign w:val="center"/>
            <w:hideMark/>
          </w:tcPr>
          <w:p w14:paraId="192C697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25702.69</w:t>
            </w:r>
          </w:p>
        </w:tc>
      </w:tr>
      <w:tr w:rsidR="0026707D" w:rsidRPr="009B42AC" w14:paraId="5C5CD1CC"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2297DA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lastRenderedPageBreak/>
              <w:t>GE0000033</w:t>
            </w:r>
          </w:p>
        </w:tc>
        <w:tc>
          <w:tcPr>
            <w:tcW w:w="1710" w:type="dxa"/>
            <w:tcBorders>
              <w:top w:val="nil"/>
              <w:left w:val="nil"/>
              <w:bottom w:val="single" w:sz="4" w:space="0" w:color="auto"/>
              <w:right w:val="single" w:sz="4" w:space="0" w:color="auto"/>
            </w:tcBorders>
            <w:shd w:val="clear" w:color="auto" w:fill="auto"/>
            <w:noWrap/>
            <w:vAlign w:val="center"/>
            <w:hideMark/>
          </w:tcPr>
          <w:p w14:paraId="5CC7444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393C10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რიწა</w:t>
            </w:r>
          </w:p>
        </w:tc>
        <w:tc>
          <w:tcPr>
            <w:tcW w:w="2347" w:type="dxa"/>
            <w:tcBorders>
              <w:top w:val="nil"/>
              <w:left w:val="nil"/>
              <w:bottom w:val="single" w:sz="4" w:space="0" w:color="auto"/>
              <w:right w:val="single" w:sz="4" w:space="0" w:color="auto"/>
            </w:tcBorders>
            <w:shd w:val="clear" w:color="auto" w:fill="auto"/>
            <w:noWrap/>
            <w:vAlign w:val="center"/>
            <w:hideMark/>
          </w:tcPr>
          <w:p w14:paraId="3661ADF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38079.20</w:t>
            </w:r>
          </w:p>
        </w:tc>
      </w:tr>
      <w:tr w:rsidR="0026707D" w:rsidRPr="009B42AC" w14:paraId="55CD8668"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FE967D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GE0000035</w:t>
            </w:r>
          </w:p>
        </w:tc>
        <w:tc>
          <w:tcPr>
            <w:tcW w:w="1710" w:type="dxa"/>
            <w:tcBorders>
              <w:top w:val="nil"/>
              <w:left w:val="nil"/>
              <w:bottom w:val="single" w:sz="4" w:space="0" w:color="auto"/>
              <w:right w:val="single" w:sz="4" w:space="0" w:color="auto"/>
            </w:tcBorders>
            <w:shd w:val="clear" w:color="auto" w:fill="auto"/>
            <w:noWrap/>
            <w:vAlign w:val="center"/>
            <w:hideMark/>
          </w:tcPr>
          <w:p w14:paraId="68423A3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FC01AF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არწივის ხეობა</w:t>
            </w:r>
          </w:p>
        </w:tc>
        <w:tc>
          <w:tcPr>
            <w:tcW w:w="2347" w:type="dxa"/>
            <w:tcBorders>
              <w:top w:val="nil"/>
              <w:left w:val="nil"/>
              <w:bottom w:val="single" w:sz="4" w:space="0" w:color="auto"/>
              <w:right w:val="single" w:sz="4" w:space="0" w:color="auto"/>
            </w:tcBorders>
            <w:shd w:val="clear" w:color="auto" w:fill="auto"/>
            <w:noWrap/>
            <w:vAlign w:val="center"/>
            <w:hideMark/>
          </w:tcPr>
          <w:p w14:paraId="17D8089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100.40</w:t>
            </w:r>
          </w:p>
        </w:tc>
      </w:tr>
      <w:tr w:rsidR="0026707D" w:rsidRPr="009B42AC" w14:paraId="2E7BAADC"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8AA148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GE0000036</w:t>
            </w:r>
          </w:p>
        </w:tc>
        <w:tc>
          <w:tcPr>
            <w:tcW w:w="1710" w:type="dxa"/>
            <w:tcBorders>
              <w:top w:val="nil"/>
              <w:left w:val="nil"/>
              <w:bottom w:val="single" w:sz="4" w:space="0" w:color="auto"/>
              <w:right w:val="single" w:sz="4" w:space="0" w:color="auto"/>
            </w:tcBorders>
            <w:shd w:val="clear" w:color="auto" w:fill="auto"/>
            <w:noWrap/>
            <w:vAlign w:val="center"/>
            <w:hideMark/>
          </w:tcPr>
          <w:p w14:paraId="3FE35E1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109D24F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დაშბაშის კანიონი</w:t>
            </w:r>
          </w:p>
        </w:tc>
        <w:tc>
          <w:tcPr>
            <w:tcW w:w="2347" w:type="dxa"/>
            <w:tcBorders>
              <w:top w:val="nil"/>
              <w:left w:val="nil"/>
              <w:bottom w:val="single" w:sz="4" w:space="0" w:color="auto"/>
              <w:right w:val="single" w:sz="4" w:space="0" w:color="auto"/>
            </w:tcBorders>
            <w:shd w:val="clear" w:color="auto" w:fill="auto"/>
            <w:noWrap/>
            <w:vAlign w:val="center"/>
            <w:hideMark/>
          </w:tcPr>
          <w:p w14:paraId="779F1F2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668.98</w:t>
            </w:r>
          </w:p>
        </w:tc>
      </w:tr>
      <w:tr w:rsidR="0026707D" w:rsidRPr="009B42AC" w14:paraId="29383C87"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95685A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GE0000038</w:t>
            </w:r>
          </w:p>
        </w:tc>
        <w:tc>
          <w:tcPr>
            <w:tcW w:w="1710" w:type="dxa"/>
            <w:tcBorders>
              <w:top w:val="nil"/>
              <w:left w:val="nil"/>
              <w:bottom w:val="single" w:sz="4" w:space="0" w:color="auto"/>
              <w:right w:val="single" w:sz="4" w:space="0" w:color="auto"/>
            </w:tcBorders>
            <w:shd w:val="clear" w:color="auto" w:fill="auto"/>
            <w:noWrap/>
            <w:vAlign w:val="center"/>
            <w:hideMark/>
          </w:tcPr>
          <w:p w14:paraId="675309D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77ACC488"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ქცია-ტაბაწყური</w:t>
            </w:r>
          </w:p>
        </w:tc>
        <w:tc>
          <w:tcPr>
            <w:tcW w:w="2347" w:type="dxa"/>
            <w:tcBorders>
              <w:top w:val="nil"/>
              <w:left w:val="nil"/>
              <w:bottom w:val="single" w:sz="4" w:space="0" w:color="auto"/>
              <w:right w:val="single" w:sz="4" w:space="0" w:color="auto"/>
            </w:tcBorders>
            <w:shd w:val="clear" w:color="auto" w:fill="auto"/>
            <w:noWrap/>
            <w:vAlign w:val="center"/>
            <w:hideMark/>
          </w:tcPr>
          <w:p w14:paraId="39FC904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22100.62</w:t>
            </w:r>
          </w:p>
        </w:tc>
      </w:tr>
      <w:tr w:rsidR="0026707D" w:rsidRPr="009B42AC" w14:paraId="649D9A68"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D76D21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GE0000039</w:t>
            </w:r>
          </w:p>
        </w:tc>
        <w:tc>
          <w:tcPr>
            <w:tcW w:w="1710" w:type="dxa"/>
            <w:tcBorders>
              <w:top w:val="nil"/>
              <w:left w:val="nil"/>
              <w:bottom w:val="single" w:sz="4" w:space="0" w:color="auto"/>
              <w:right w:val="single" w:sz="4" w:space="0" w:color="auto"/>
            </w:tcBorders>
            <w:shd w:val="clear" w:color="auto" w:fill="auto"/>
            <w:noWrap/>
            <w:vAlign w:val="center"/>
            <w:hideMark/>
          </w:tcPr>
          <w:p w14:paraId="0267C94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2A07BE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პრომეთეს მღვიმე</w:t>
            </w:r>
          </w:p>
        </w:tc>
        <w:tc>
          <w:tcPr>
            <w:tcW w:w="2347" w:type="dxa"/>
            <w:tcBorders>
              <w:top w:val="nil"/>
              <w:left w:val="nil"/>
              <w:bottom w:val="single" w:sz="4" w:space="0" w:color="auto"/>
              <w:right w:val="single" w:sz="4" w:space="0" w:color="auto"/>
            </w:tcBorders>
            <w:shd w:val="clear" w:color="auto" w:fill="auto"/>
            <w:noWrap/>
            <w:vAlign w:val="center"/>
            <w:hideMark/>
          </w:tcPr>
          <w:p w14:paraId="41BF57F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46.88</w:t>
            </w:r>
          </w:p>
        </w:tc>
      </w:tr>
      <w:tr w:rsidR="0026707D" w:rsidRPr="009B42AC" w14:paraId="6176C271"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D396A2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GE0000040</w:t>
            </w:r>
          </w:p>
        </w:tc>
        <w:tc>
          <w:tcPr>
            <w:tcW w:w="1710" w:type="dxa"/>
            <w:tcBorders>
              <w:top w:val="nil"/>
              <w:left w:val="nil"/>
              <w:bottom w:val="single" w:sz="4" w:space="0" w:color="auto"/>
              <w:right w:val="single" w:sz="4" w:space="0" w:color="auto"/>
            </w:tcBorders>
            <w:shd w:val="clear" w:color="auto" w:fill="auto"/>
            <w:noWrap/>
            <w:vAlign w:val="center"/>
            <w:hideMark/>
          </w:tcPr>
          <w:p w14:paraId="6EAA93B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20F0BD4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რაჭა 2</w:t>
            </w:r>
          </w:p>
        </w:tc>
        <w:tc>
          <w:tcPr>
            <w:tcW w:w="2347" w:type="dxa"/>
            <w:tcBorders>
              <w:top w:val="nil"/>
              <w:left w:val="nil"/>
              <w:bottom w:val="single" w:sz="4" w:space="0" w:color="auto"/>
              <w:right w:val="single" w:sz="4" w:space="0" w:color="auto"/>
            </w:tcBorders>
            <w:shd w:val="clear" w:color="auto" w:fill="auto"/>
            <w:noWrap/>
            <w:vAlign w:val="center"/>
            <w:hideMark/>
          </w:tcPr>
          <w:p w14:paraId="4E9912E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26649.02</w:t>
            </w:r>
          </w:p>
        </w:tc>
      </w:tr>
      <w:tr w:rsidR="0026707D" w:rsidRPr="009B42AC" w14:paraId="782435A9"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40E4E6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GE0000041</w:t>
            </w:r>
          </w:p>
        </w:tc>
        <w:tc>
          <w:tcPr>
            <w:tcW w:w="1710" w:type="dxa"/>
            <w:tcBorders>
              <w:top w:val="nil"/>
              <w:left w:val="nil"/>
              <w:bottom w:val="single" w:sz="4" w:space="0" w:color="auto"/>
              <w:right w:val="single" w:sz="4" w:space="0" w:color="auto"/>
            </w:tcBorders>
            <w:shd w:val="clear" w:color="auto" w:fill="auto"/>
            <w:noWrap/>
            <w:vAlign w:val="center"/>
            <w:hideMark/>
          </w:tcPr>
          <w:p w14:paraId="53E3A29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5EE1190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რაჭა 3</w:t>
            </w:r>
          </w:p>
        </w:tc>
        <w:tc>
          <w:tcPr>
            <w:tcW w:w="2347" w:type="dxa"/>
            <w:tcBorders>
              <w:top w:val="nil"/>
              <w:left w:val="nil"/>
              <w:bottom w:val="single" w:sz="4" w:space="0" w:color="auto"/>
              <w:right w:val="single" w:sz="4" w:space="0" w:color="auto"/>
            </w:tcBorders>
            <w:shd w:val="clear" w:color="auto" w:fill="auto"/>
            <w:noWrap/>
            <w:vAlign w:val="center"/>
            <w:hideMark/>
          </w:tcPr>
          <w:p w14:paraId="7C8AE94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11543.51</w:t>
            </w:r>
          </w:p>
        </w:tc>
      </w:tr>
      <w:tr w:rsidR="0026707D" w:rsidRPr="009B42AC" w14:paraId="2BBE86CA"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02B91C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GE0000042</w:t>
            </w:r>
          </w:p>
        </w:tc>
        <w:tc>
          <w:tcPr>
            <w:tcW w:w="1710" w:type="dxa"/>
            <w:tcBorders>
              <w:top w:val="nil"/>
              <w:left w:val="nil"/>
              <w:bottom w:val="single" w:sz="4" w:space="0" w:color="auto"/>
              <w:right w:val="single" w:sz="4" w:space="0" w:color="auto"/>
            </w:tcBorders>
            <w:shd w:val="clear" w:color="auto" w:fill="auto"/>
            <w:noWrap/>
            <w:vAlign w:val="center"/>
            <w:hideMark/>
          </w:tcPr>
          <w:p w14:paraId="4283483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177560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რაჭა 4</w:t>
            </w:r>
          </w:p>
        </w:tc>
        <w:tc>
          <w:tcPr>
            <w:tcW w:w="2347" w:type="dxa"/>
            <w:tcBorders>
              <w:top w:val="nil"/>
              <w:left w:val="nil"/>
              <w:bottom w:val="single" w:sz="4" w:space="0" w:color="auto"/>
              <w:right w:val="single" w:sz="4" w:space="0" w:color="auto"/>
            </w:tcBorders>
            <w:shd w:val="clear" w:color="auto" w:fill="auto"/>
            <w:noWrap/>
            <w:vAlign w:val="center"/>
            <w:hideMark/>
          </w:tcPr>
          <w:p w14:paraId="1A2C2CC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14305.18</w:t>
            </w:r>
          </w:p>
        </w:tc>
      </w:tr>
      <w:tr w:rsidR="0026707D" w:rsidRPr="009B42AC" w14:paraId="6FB0471D"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745CB9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GE0000043</w:t>
            </w:r>
          </w:p>
        </w:tc>
        <w:tc>
          <w:tcPr>
            <w:tcW w:w="1710" w:type="dxa"/>
            <w:tcBorders>
              <w:top w:val="nil"/>
              <w:left w:val="nil"/>
              <w:bottom w:val="single" w:sz="4" w:space="0" w:color="auto"/>
              <w:right w:val="single" w:sz="4" w:space="0" w:color="auto"/>
            </w:tcBorders>
            <w:shd w:val="clear" w:color="auto" w:fill="auto"/>
            <w:noWrap/>
            <w:vAlign w:val="center"/>
            <w:hideMark/>
          </w:tcPr>
          <w:p w14:paraId="5B9F983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149FAA0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გლიანას მღვიმე</w:t>
            </w:r>
          </w:p>
        </w:tc>
        <w:tc>
          <w:tcPr>
            <w:tcW w:w="2347" w:type="dxa"/>
            <w:tcBorders>
              <w:top w:val="nil"/>
              <w:left w:val="nil"/>
              <w:bottom w:val="single" w:sz="4" w:space="0" w:color="auto"/>
              <w:right w:val="single" w:sz="4" w:space="0" w:color="auto"/>
            </w:tcBorders>
            <w:shd w:val="clear" w:color="auto" w:fill="auto"/>
            <w:noWrap/>
            <w:vAlign w:val="center"/>
            <w:hideMark/>
          </w:tcPr>
          <w:p w14:paraId="4C4AE14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0.07</w:t>
            </w:r>
          </w:p>
        </w:tc>
      </w:tr>
      <w:tr w:rsidR="0026707D" w:rsidRPr="009B42AC" w14:paraId="455CCF0C"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8A50ED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GE0000044</w:t>
            </w:r>
          </w:p>
        </w:tc>
        <w:tc>
          <w:tcPr>
            <w:tcW w:w="1710" w:type="dxa"/>
            <w:tcBorders>
              <w:top w:val="nil"/>
              <w:left w:val="nil"/>
              <w:bottom w:val="single" w:sz="4" w:space="0" w:color="auto"/>
              <w:right w:val="single" w:sz="4" w:space="0" w:color="auto"/>
            </w:tcBorders>
            <w:shd w:val="clear" w:color="auto" w:fill="auto"/>
            <w:noWrap/>
            <w:vAlign w:val="center"/>
            <w:hideMark/>
          </w:tcPr>
          <w:p w14:paraId="4F36DF6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0725BDC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სამშვილდე</w:t>
            </w:r>
          </w:p>
        </w:tc>
        <w:tc>
          <w:tcPr>
            <w:tcW w:w="2347" w:type="dxa"/>
            <w:tcBorders>
              <w:top w:val="nil"/>
              <w:left w:val="nil"/>
              <w:bottom w:val="single" w:sz="4" w:space="0" w:color="auto"/>
              <w:right w:val="single" w:sz="4" w:space="0" w:color="auto"/>
            </w:tcBorders>
            <w:shd w:val="clear" w:color="auto" w:fill="auto"/>
            <w:noWrap/>
            <w:vAlign w:val="center"/>
            <w:hideMark/>
          </w:tcPr>
          <w:p w14:paraId="4DEE2DB8"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475.00</w:t>
            </w:r>
          </w:p>
        </w:tc>
      </w:tr>
      <w:tr w:rsidR="0026707D" w:rsidRPr="009B42AC" w14:paraId="5B4C2752"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47FEC1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GE0000045</w:t>
            </w:r>
          </w:p>
        </w:tc>
        <w:tc>
          <w:tcPr>
            <w:tcW w:w="1710" w:type="dxa"/>
            <w:tcBorders>
              <w:top w:val="nil"/>
              <w:left w:val="nil"/>
              <w:bottom w:val="single" w:sz="4" w:space="0" w:color="auto"/>
              <w:right w:val="single" w:sz="4" w:space="0" w:color="auto"/>
            </w:tcBorders>
            <w:shd w:val="clear" w:color="auto" w:fill="auto"/>
            <w:noWrap/>
            <w:vAlign w:val="center"/>
            <w:hideMark/>
          </w:tcPr>
          <w:p w14:paraId="0A90AA9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AEDF95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სვანეთი 2</w:t>
            </w:r>
          </w:p>
        </w:tc>
        <w:tc>
          <w:tcPr>
            <w:tcW w:w="2347" w:type="dxa"/>
            <w:tcBorders>
              <w:top w:val="nil"/>
              <w:left w:val="nil"/>
              <w:bottom w:val="single" w:sz="4" w:space="0" w:color="auto"/>
              <w:right w:val="single" w:sz="4" w:space="0" w:color="auto"/>
            </w:tcBorders>
            <w:shd w:val="clear" w:color="auto" w:fill="auto"/>
            <w:noWrap/>
            <w:vAlign w:val="center"/>
            <w:hideMark/>
          </w:tcPr>
          <w:p w14:paraId="468444B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45254.64</w:t>
            </w:r>
          </w:p>
        </w:tc>
      </w:tr>
      <w:tr w:rsidR="0026707D" w:rsidRPr="009B42AC" w14:paraId="7C4FF261"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38D59A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GE0000046</w:t>
            </w:r>
          </w:p>
        </w:tc>
        <w:tc>
          <w:tcPr>
            <w:tcW w:w="1710" w:type="dxa"/>
            <w:tcBorders>
              <w:top w:val="nil"/>
              <w:left w:val="nil"/>
              <w:bottom w:val="single" w:sz="4" w:space="0" w:color="auto"/>
              <w:right w:val="single" w:sz="4" w:space="0" w:color="auto"/>
            </w:tcBorders>
            <w:shd w:val="clear" w:color="auto" w:fill="auto"/>
            <w:noWrap/>
            <w:vAlign w:val="center"/>
            <w:hideMark/>
          </w:tcPr>
          <w:p w14:paraId="30B4D52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2461F43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კვერნაკი</w:t>
            </w:r>
          </w:p>
        </w:tc>
        <w:tc>
          <w:tcPr>
            <w:tcW w:w="2347" w:type="dxa"/>
            <w:tcBorders>
              <w:top w:val="nil"/>
              <w:left w:val="nil"/>
              <w:bottom w:val="single" w:sz="4" w:space="0" w:color="auto"/>
              <w:right w:val="single" w:sz="4" w:space="0" w:color="auto"/>
            </w:tcBorders>
            <w:shd w:val="clear" w:color="auto" w:fill="auto"/>
            <w:noWrap/>
            <w:vAlign w:val="center"/>
            <w:hideMark/>
          </w:tcPr>
          <w:p w14:paraId="5CE29A8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12978.59</w:t>
            </w:r>
          </w:p>
        </w:tc>
      </w:tr>
      <w:tr w:rsidR="0026707D" w:rsidRPr="009B42AC" w14:paraId="6DFB0B60"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212674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GE0000047</w:t>
            </w:r>
          </w:p>
        </w:tc>
        <w:tc>
          <w:tcPr>
            <w:tcW w:w="1710" w:type="dxa"/>
            <w:tcBorders>
              <w:top w:val="nil"/>
              <w:left w:val="nil"/>
              <w:bottom w:val="single" w:sz="4" w:space="0" w:color="auto"/>
              <w:right w:val="single" w:sz="4" w:space="0" w:color="auto"/>
            </w:tcBorders>
            <w:shd w:val="clear" w:color="auto" w:fill="auto"/>
            <w:noWrap/>
            <w:vAlign w:val="center"/>
            <w:hideMark/>
          </w:tcPr>
          <w:p w14:paraId="3711DCC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34E7B2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საგურამო</w:t>
            </w:r>
          </w:p>
        </w:tc>
        <w:tc>
          <w:tcPr>
            <w:tcW w:w="2347" w:type="dxa"/>
            <w:tcBorders>
              <w:top w:val="nil"/>
              <w:left w:val="nil"/>
              <w:bottom w:val="single" w:sz="4" w:space="0" w:color="auto"/>
              <w:right w:val="single" w:sz="4" w:space="0" w:color="auto"/>
            </w:tcBorders>
            <w:shd w:val="clear" w:color="auto" w:fill="auto"/>
            <w:noWrap/>
            <w:vAlign w:val="center"/>
            <w:hideMark/>
          </w:tcPr>
          <w:p w14:paraId="34D86DD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21037.70</w:t>
            </w:r>
          </w:p>
        </w:tc>
      </w:tr>
      <w:tr w:rsidR="0026707D" w:rsidRPr="009B42AC" w14:paraId="63D89BD5"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2F0512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GE0000054</w:t>
            </w:r>
          </w:p>
        </w:tc>
        <w:tc>
          <w:tcPr>
            <w:tcW w:w="1710" w:type="dxa"/>
            <w:tcBorders>
              <w:top w:val="nil"/>
              <w:left w:val="nil"/>
              <w:bottom w:val="single" w:sz="4" w:space="0" w:color="auto"/>
              <w:right w:val="single" w:sz="4" w:space="0" w:color="auto"/>
            </w:tcBorders>
            <w:shd w:val="clear" w:color="auto" w:fill="auto"/>
            <w:noWrap/>
            <w:vAlign w:val="center"/>
            <w:hideMark/>
          </w:tcPr>
          <w:p w14:paraId="6865C83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23BFB72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ჭოროხი დელტა</w:t>
            </w:r>
          </w:p>
        </w:tc>
        <w:tc>
          <w:tcPr>
            <w:tcW w:w="2347" w:type="dxa"/>
            <w:tcBorders>
              <w:top w:val="nil"/>
              <w:left w:val="nil"/>
              <w:bottom w:val="single" w:sz="4" w:space="0" w:color="auto"/>
              <w:right w:val="single" w:sz="4" w:space="0" w:color="auto"/>
            </w:tcBorders>
            <w:shd w:val="clear" w:color="auto" w:fill="auto"/>
            <w:noWrap/>
            <w:vAlign w:val="center"/>
            <w:hideMark/>
          </w:tcPr>
          <w:p w14:paraId="0CE2620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2232.34</w:t>
            </w:r>
          </w:p>
        </w:tc>
      </w:tr>
      <w:tr w:rsidR="0026707D" w:rsidRPr="009B42AC" w14:paraId="11E87ACD"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7DF380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GE0000056</w:t>
            </w:r>
          </w:p>
        </w:tc>
        <w:tc>
          <w:tcPr>
            <w:tcW w:w="1710" w:type="dxa"/>
            <w:tcBorders>
              <w:top w:val="nil"/>
              <w:left w:val="nil"/>
              <w:bottom w:val="single" w:sz="4" w:space="0" w:color="auto"/>
              <w:right w:val="single" w:sz="4" w:space="0" w:color="auto"/>
            </w:tcBorders>
            <w:shd w:val="clear" w:color="auto" w:fill="auto"/>
            <w:noWrap/>
            <w:vAlign w:val="center"/>
            <w:hideMark/>
          </w:tcPr>
          <w:p w14:paraId="19757C3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B2A7C94"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ბორჯომ-ხარაგაული 2</w:t>
            </w:r>
          </w:p>
        </w:tc>
        <w:tc>
          <w:tcPr>
            <w:tcW w:w="2347" w:type="dxa"/>
            <w:tcBorders>
              <w:top w:val="nil"/>
              <w:left w:val="nil"/>
              <w:bottom w:val="single" w:sz="4" w:space="0" w:color="auto"/>
              <w:right w:val="single" w:sz="4" w:space="0" w:color="auto"/>
            </w:tcBorders>
            <w:shd w:val="clear" w:color="auto" w:fill="auto"/>
            <w:noWrap/>
            <w:vAlign w:val="center"/>
            <w:hideMark/>
          </w:tcPr>
          <w:p w14:paraId="37FA219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18465.32</w:t>
            </w:r>
          </w:p>
        </w:tc>
      </w:tr>
      <w:tr w:rsidR="0026707D" w:rsidRPr="009B42AC" w14:paraId="6EDC3F43"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EBBBA2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GE0000057</w:t>
            </w:r>
          </w:p>
        </w:tc>
        <w:tc>
          <w:tcPr>
            <w:tcW w:w="1710" w:type="dxa"/>
            <w:tcBorders>
              <w:top w:val="nil"/>
              <w:left w:val="nil"/>
              <w:bottom w:val="single" w:sz="4" w:space="0" w:color="auto"/>
              <w:right w:val="single" w:sz="4" w:space="0" w:color="auto"/>
            </w:tcBorders>
            <w:shd w:val="clear" w:color="auto" w:fill="auto"/>
            <w:noWrap/>
            <w:vAlign w:val="center"/>
            <w:hideMark/>
          </w:tcPr>
          <w:p w14:paraId="22E04B8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11BEFF3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სამეგრელო 2</w:t>
            </w:r>
          </w:p>
        </w:tc>
        <w:tc>
          <w:tcPr>
            <w:tcW w:w="2347" w:type="dxa"/>
            <w:tcBorders>
              <w:top w:val="nil"/>
              <w:left w:val="nil"/>
              <w:bottom w:val="single" w:sz="4" w:space="0" w:color="auto"/>
              <w:right w:val="single" w:sz="4" w:space="0" w:color="auto"/>
            </w:tcBorders>
            <w:shd w:val="clear" w:color="auto" w:fill="auto"/>
            <w:noWrap/>
            <w:vAlign w:val="center"/>
            <w:hideMark/>
          </w:tcPr>
          <w:p w14:paraId="6752CF0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85676.20</w:t>
            </w:r>
          </w:p>
        </w:tc>
      </w:tr>
      <w:tr w:rsidR="0026707D" w:rsidRPr="009B42AC" w14:paraId="41C5F049"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273EEB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GE0000058</w:t>
            </w:r>
          </w:p>
        </w:tc>
        <w:tc>
          <w:tcPr>
            <w:tcW w:w="1710" w:type="dxa"/>
            <w:tcBorders>
              <w:top w:val="nil"/>
              <w:left w:val="nil"/>
              <w:bottom w:val="single" w:sz="4" w:space="0" w:color="auto"/>
              <w:right w:val="single" w:sz="4" w:space="0" w:color="auto"/>
            </w:tcBorders>
            <w:shd w:val="clear" w:color="auto" w:fill="auto"/>
            <w:noWrap/>
            <w:vAlign w:val="center"/>
            <w:hideMark/>
          </w:tcPr>
          <w:p w14:paraId="049ABD2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3F582C2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8"/>
                <w:szCs w:val="18"/>
                <w:lang w:val="ka-GE"/>
                <w14:shadow w14:blurRad="50800" w14:dist="50800" w14:dir="5400000" w14:sx="1000" w14:sy="1000" w14:kx="0" w14:ky="0" w14:algn="ctr">
                  <w14:srgbClr w14:val="000000">
                    <w14:alpha w14:val="56870"/>
                  </w14:srgbClr>
                </w14:shadow>
              </w:rPr>
              <w:t>რაჭა-ლეჩხუმი</w:t>
            </w:r>
          </w:p>
        </w:tc>
        <w:tc>
          <w:tcPr>
            <w:tcW w:w="2347" w:type="dxa"/>
            <w:tcBorders>
              <w:top w:val="nil"/>
              <w:left w:val="nil"/>
              <w:bottom w:val="single" w:sz="4" w:space="0" w:color="auto"/>
              <w:right w:val="single" w:sz="4" w:space="0" w:color="auto"/>
            </w:tcBorders>
            <w:shd w:val="clear" w:color="auto" w:fill="auto"/>
            <w:noWrap/>
            <w:vAlign w:val="center"/>
            <w:hideMark/>
          </w:tcPr>
          <w:p w14:paraId="34A1E47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43162.11</w:t>
            </w:r>
          </w:p>
        </w:tc>
      </w:tr>
      <w:tr w:rsidR="0026707D" w:rsidRPr="009B42AC" w14:paraId="2C1686F4"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19FF88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GE0000059</w:t>
            </w:r>
          </w:p>
        </w:tc>
        <w:tc>
          <w:tcPr>
            <w:tcW w:w="1710" w:type="dxa"/>
            <w:tcBorders>
              <w:top w:val="nil"/>
              <w:left w:val="nil"/>
              <w:bottom w:val="single" w:sz="4" w:space="0" w:color="auto"/>
              <w:right w:val="single" w:sz="4" w:space="0" w:color="auto"/>
            </w:tcBorders>
            <w:shd w:val="clear" w:color="auto" w:fill="auto"/>
            <w:noWrap/>
            <w:vAlign w:val="center"/>
            <w:hideMark/>
          </w:tcPr>
          <w:p w14:paraId="510F703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დამტკიცებული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58501DB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სვანეთი-რაჭა</w:t>
            </w:r>
          </w:p>
        </w:tc>
        <w:tc>
          <w:tcPr>
            <w:tcW w:w="2347" w:type="dxa"/>
            <w:tcBorders>
              <w:top w:val="nil"/>
              <w:left w:val="nil"/>
              <w:bottom w:val="single" w:sz="4" w:space="0" w:color="auto"/>
              <w:right w:val="single" w:sz="4" w:space="0" w:color="auto"/>
            </w:tcBorders>
            <w:shd w:val="clear" w:color="auto" w:fill="auto"/>
            <w:noWrap/>
            <w:vAlign w:val="center"/>
            <w:hideMark/>
          </w:tcPr>
          <w:p w14:paraId="14917A8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59114.55</w:t>
            </w:r>
          </w:p>
        </w:tc>
      </w:tr>
      <w:tr w:rsidR="0026707D" w:rsidRPr="009B42AC" w14:paraId="6A817214"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744066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GE0000034</w:t>
            </w:r>
          </w:p>
        </w:tc>
        <w:tc>
          <w:tcPr>
            <w:tcW w:w="1710" w:type="dxa"/>
            <w:tcBorders>
              <w:top w:val="nil"/>
              <w:left w:val="nil"/>
              <w:bottom w:val="single" w:sz="4" w:space="0" w:color="auto"/>
              <w:right w:val="single" w:sz="4" w:space="0" w:color="auto"/>
            </w:tcBorders>
            <w:shd w:val="clear" w:color="auto" w:fill="auto"/>
            <w:noWrap/>
            <w:vAlign w:val="center"/>
            <w:hideMark/>
          </w:tcPr>
          <w:p w14:paraId="07B7378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კანდიდატი</w:t>
            </w:r>
          </w:p>
        </w:tc>
        <w:tc>
          <w:tcPr>
            <w:tcW w:w="2618" w:type="dxa"/>
            <w:tcBorders>
              <w:top w:val="nil"/>
              <w:left w:val="nil"/>
              <w:bottom w:val="single" w:sz="4" w:space="0" w:color="auto"/>
              <w:right w:val="single" w:sz="4" w:space="0" w:color="auto"/>
            </w:tcBorders>
            <w:shd w:val="clear" w:color="auto" w:fill="auto"/>
            <w:noWrap/>
            <w:vAlign w:val="center"/>
            <w:hideMark/>
          </w:tcPr>
          <w:p w14:paraId="1AD9E4E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სურამი 1</w:t>
            </w:r>
          </w:p>
        </w:tc>
        <w:tc>
          <w:tcPr>
            <w:tcW w:w="2347" w:type="dxa"/>
            <w:tcBorders>
              <w:top w:val="nil"/>
              <w:left w:val="nil"/>
              <w:bottom w:val="single" w:sz="4" w:space="0" w:color="auto"/>
              <w:right w:val="single" w:sz="4" w:space="0" w:color="auto"/>
            </w:tcBorders>
            <w:shd w:val="clear" w:color="auto" w:fill="auto"/>
            <w:noWrap/>
            <w:vAlign w:val="center"/>
            <w:hideMark/>
          </w:tcPr>
          <w:p w14:paraId="342E2D0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27332.80</w:t>
            </w:r>
          </w:p>
        </w:tc>
      </w:tr>
      <w:tr w:rsidR="0026707D" w:rsidRPr="009B42AC" w14:paraId="32069B68"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30246A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GE0000037</w:t>
            </w:r>
          </w:p>
        </w:tc>
        <w:tc>
          <w:tcPr>
            <w:tcW w:w="1710" w:type="dxa"/>
            <w:tcBorders>
              <w:top w:val="nil"/>
              <w:left w:val="nil"/>
              <w:bottom w:val="single" w:sz="4" w:space="0" w:color="auto"/>
              <w:right w:val="single" w:sz="4" w:space="0" w:color="auto"/>
            </w:tcBorders>
            <w:shd w:val="clear" w:color="auto" w:fill="auto"/>
            <w:noWrap/>
            <w:vAlign w:val="center"/>
            <w:hideMark/>
          </w:tcPr>
          <w:p w14:paraId="095C4E68"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კანდიდატი</w:t>
            </w:r>
          </w:p>
        </w:tc>
        <w:tc>
          <w:tcPr>
            <w:tcW w:w="2618" w:type="dxa"/>
            <w:tcBorders>
              <w:top w:val="nil"/>
              <w:left w:val="nil"/>
              <w:bottom w:val="single" w:sz="4" w:space="0" w:color="auto"/>
              <w:right w:val="single" w:sz="4" w:space="0" w:color="auto"/>
            </w:tcBorders>
            <w:shd w:val="clear" w:color="auto" w:fill="auto"/>
            <w:noWrap/>
            <w:vAlign w:val="center"/>
            <w:hideMark/>
          </w:tcPr>
          <w:p w14:paraId="35389CF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დავით-გარეჯა</w:t>
            </w:r>
          </w:p>
        </w:tc>
        <w:tc>
          <w:tcPr>
            <w:tcW w:w="2347" w:type="dxa"/>
            <w:tcBorders>
              <w:top w:val="nil"/>
              <w:left w:val="nil"/>
              <w:bottom w:val="single" w:sz="4" w:space="0" w:color="auto"/>
              <w:right w:val="single" w:sz="4" w:space="0" w:color="auto"/>
            </w:tcBorders>
            <w:shd w:val="clear" w:color="auto" w:fill="auto"/>
            <w:noWrap/>
            <w:vAlign w:val="center"/>
            <w:hideMark/>
          </w:tcPr>
          <w:p w14:paraId="57E973A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0.26</w:t>
            </w:r>
          </w:p>
        </w:tc>
      </w:tr>
      <w:tr w:rsidR="0026707D" w:rsidRPr="009B42AC" w14:paraId="3D10DF48"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284BCB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GE0000051</w:t>
            </w:r>
          </w:p>
        </w:tc>
        <w:tc>
          <w:tcPr>
            <w:tcW w:w="1710" w:type="dxa"/>
            <w:tcBorders>
              <w:top w:val="nil"/>
              <w:left w:val="nil"/>
              <w:bottom w:val="single" w:sz="4" w:space="0" w:color="auto"/>
              <w:right w:val="single" w:sz="4" w:space="0" w:color="auto"/>
            </w:tcBorders>
            <w:shd w:val="clear" w:color="auto" w:fill="auto"/>
            <w:noWrap/>
            <w:vAlign w:val="center"/>
            <w:hideMark/>
          </w:tcPr>
          <w:p w14:paraId="7949CEA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კანდიდატი</w:t>
            </w:r>
          </w:p>
        </w:tc>
        <w:tc>
          <w:tcPr>
            <w:tcW w:w="2618" w:type="dxa"/>
            <w:tcBorders>
              <w:top w:val="nil"/>
              <w:left w:val="nil"/>
              <w:bottom w:val="single" w:sz="4" w:space="0" w:color="auto"/>
              <w:right w:val="single" w:sz="4" w:space="0" w:color="auto"/>
            </w:tcBorders>
            <w:shd w:val="clear" w:color="auto" w:fill="auto"/>
            <w:noWrap/>
            <w:vAlign w:val="center"/>
            <w:hideMark/>
          </w:tcPr>
          <w:p w14:paraId="1F8A437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კოწახურა</w:t>
            </w:r>
          </w:p>
        </w:tc>
        <w:tc>
          <w:tcPr>
            <w:tcW w:w="2347" w:type="dxa"/>
            <w:tcBorders>
              <w:top w:val="nil"/>
              <w:left w:val="nil"/>
              <w:bottom w:val="single" w:sz="4" w:space="0" w:color="auto"/>
              <w:right w:val="single" w:sz="4" w:space="0" w:color="auto"/>
            </w:tcBorders>
            <w:shd w:val="clear" w:color="auto" w:fill="auto"/>
            <w:noWrap/>
            <w:vAlign w:val="center"/>
            <w:hideMark/>
          </w:tcPr>
          <w:p w14:paraId="164A57A4"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38446.94</w:t>
            </w:r>
          </w:p>
        </w:tc>
      </w:tr>
      <w:tr w:rsidR="0026707D" w:rsidRPr="009B42AC" w14:paraId="08BBD86E"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B52A98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GE0000055</w:t>
            </w:r>
          </w:p>
        </w:tc>
        <w:tc>
          <w:tcPr>
            <w:tcW w:w="1710" w:type="dxa"/>
            <w:tcBorders>
              <w:top w:val="nil"/>
              <w:left w:val="nil"/>
              <w:bottom w:val="single" w:sz="4" w:space="0" w:color="auto"/>
              <w:right w:val="single" w:sz="4" w:space="0" w:color="auto"/>
            </w:tcBorders>
            <w:shd w:val="clear" w:color="auto" w:fill="auto"/>
            <w:noWrap/>
            <w:vAlign w:val="center"/>
            <w:hideMark/>
          </w:tcPr>
          <w:p w14:paraId="3D3F11E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კანდიდატი</w:t>
            </w:r>
          </w:p>
        </w:tc>
        <w:tc>
          <w:tcPr>
            <w:tcW w:w="2618" w:type="dxa"/>
            <w:tcBorders>
              <w:top w:val="nil"/>
              <w:left w:val="nil"/>
              <w:bottom w:val="single" w:sz="4" w:space="0" w:color="auto"/>
              <w:right w:val="single" w:sz="4" w:space="0" w:color="auto"/>
            </w:tcBorders>
            <w:shd w:val="clear" w:color="auto" w:fill="auto"/>
            <w:noWrap/>
            <w:vAlign w:val="center"/>
            <w:hideMark/>
          </w:tcPr>
          <w:p w14:paraId="379EFE5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ქისტაური</w:t>
            </w:r>
          </w:p>
        </w:tc>
        <w:tc>
          <w:tcPr>
            <w:tcW w:w="2347" w:type="dxa"/>
            <w:tcBorders>
              <w:top w:val="nil"/>
              <w:left w:val="nil"/>
              <w:bottom w:val="single" w:sz="4" w:space="0" w:color="auto"/>
              <w:right w:val="single" w:sz="4" w:space="0" w:color="auto"/>
            </w:tcBorders>
            <w:shd w:val="clear" w:color="auto" w:fill="auto"/>
            <w:noWrap/>
            <w:vAlign w:val="center"/>
            <w:hideMark/>
          </w:tcPr>
          <w:p w14:paraId="69915D7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4397.04</w:t>
            </w:r>
          </w:p>
        </w:tc>
      </w:tr>
      <w:tr w:rsidR="0026707D" w:rsidRPr="009B42AC" w14:paraId="7F0D2F17"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96AB5E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GE0000022</w:t>
            </w:r>
          </w:p>
        </w:tc>
        <w:tc>
          <w:tcPr>
            <w:tcW w:w="1710" w:type="dxa"/>
            <w:tcBorders>
              <w:top w:val="nil"/>
              <w:left w:val="nil"/>
              <w:bottom w:val="single" w:sz="4" w:space="0" w:color="auto"/>
              <w:right w:val="single" w:sz="4" w:space="0" w:color="auto"/>
            </w:tcBorders>
            <w:shd w:val="clear" w:color="auto" w:fill="auto"/>
            <w:noWrap/>
            <w:vAlign w:val="center"/>
            <w:hideMark/>
          </w:tcPr>
          <w:p w14:paraId="7DD10C6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57D588B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ალაზანი</w:t>
            </w:r>
          </w:p>
        </w:tc>
        <w:tc>
          <w:tcPr>
            <w:tcW w:w="2347" w:type="dxa"/>
            <w:tcBorders>
              <w:top w:val="nil"/>
              <w:left w:val="nil"/>
              <w:bottom w:val="single" w:sz="4" w:space="0" w:color="auto"/>
              <w:right w:val="single" w:sz="4" w:space="0" w:color="auto"/>
            </w:tcBorders>
            <w:shd w:val="clear" w:color="auto" w:fill="auto"/>
            <w:noWrap/>
            <w:vAlign w:val="center"/>
            <w:hideMark/>
          </w:tcPr>
          <w:p w14:paraId="35EA781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10499.29</w:t>
            </w:r>
          </w:p>
        </w:tc>
      </w:tr>
      <w:tr w:rsidR="0026707D" w:rsidRPr="009B42AC" w14:paraId="72978EB4"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7D47C6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GE0000026</w:t>
            </w:r>
          </w:p>
        </w:tc>
        <w:tc>
          <w:tcPr>
            <w:tcW w:w="1710" w:type="dxa"/>
            <w:tcBorders>
              <w:top w:val="nil"/>
              <w:left w:val="nil"/>
              <w:bottom w:val="single" w:sz="4" w:space="0" w:color="auto"/>
              <w:right w:val="single" w:sz="4" w:space="0" w:color="auto"/>
            </w:tcBorders>
            <w:shd w:val="clear" w:color="auto" w:fill="auto"/>
            <w:noWrap/>
            <w:vAlign w:val="center"/>
            <w:hideMark/>
          </w:tcPr>
          <w:p w14:paraId="6DB5E07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7571665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გოდერძი</w:t>
            </w:r>
          </w:p>
        </w:tc>
        <w:tc>
          <w:tcPr>
            <w:tcW w:w="2347" w:type="dxa"/>
            <w:tcBorders>
              <w:top w:val="nil"/>
              <w:left w:val="nil"/>
              <w:bottom w:val="single" w:sz="4" w:space="0" w:color="auto"/>
              <w:right w:val="single" w:sz="4" w:space="0" w:color="auto"/>
            </w:tcBorders>
            <w:shd w:val="clear" w:color="auto" w:fill="auto"/>
            <w:noWrap/>
            <w:vAlign w:val="center"/>
            <w:hideMark/>
          </w:tcPr>
          <w:p w14:paraId="1A70C08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44901.67</w:t>
            </w:r>
          </w:p>
        </w:tc>
      </w:tr>
      <w:tr w:rsidR="0026707D" w:rsidRPr="009B42AC" w14:paraId="3031CAB0"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B4A730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GE0000027</w:t>
            </w:r>
          </w:p>
        </w:tc>
        <w:tc>
          <w:tcPr>
            <w:tcW w:w="1710" w:type="dxa"/>
            <w:tcBorders>
              <w:top w:val="nil"/>
              <w:left w:val="nil"/>
              <w:bottom w:val="single" w:sz="4" w:space="0" w:color="auto"/>
              <w:right w:val="single" w:sz="4" w:space="0" w:color="auto"/>
            </w:tcBorders>
            <w:shd w:val="clear" w:color="auto" w:fill="auto"/>
            <w:noWrap/>
            <w:vAlign w:val="center"/>
            <w:hideMark/>
          </w:tcPr>
          <w:p w14:paraId="322C5D5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6B04AA9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გომბორი</w:t>
            </w:r>
          </w:p>
        </w:tc>
        <w:tc>
          <w:tcPr>
            <w:tcW w:w="2347" w:type="dxa"/>
            <w:tcBorders>
              <w:top w:val="nil"/>
              <w:left w:val="nil"/>
              <w:bottom w:val="single" w:sz="4" w:space="0" w:color="auto"/>
              <w:right w:val="single" w:sz="4" w:space="0" w:color="auto"/>
            </w:tcBorders>
            <w:shd w:val="clear" w:color="auto" w:fill="auto"/>
            <w:noWrap/>
            <w:vAlign w:val="center"/>
            <w:hideMark/>
          </w:tcPr>
          <w:p w14:paraId="2D12401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55436.20</w:t>
            </w:r>
          </w:p>
        </w:tc>
      </w:tr>
      <w:tr w:rsidR="0026707D" w:rsidRPr="009B42AC" w14:paraId="390AAB6A"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01397FF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GE0000029</w:t>
            </w:r>
          </w:p>
        </w:tc>
        <w:tc>
          <w:tcPr>
            <w:tcW w:w="1710" w:type="dxa"/>
            <w:tcBorders>
              <w:top w:val="nil"/>
              <w:left w:val="nil"/>
              <w:bottom w:val="single" w:sz="4" w:space="0" w:color="auto"/>
              <w:right w:val="single" w:sz="4" w:space="0" w:color="auto"/>
            </w:tcBorders>
            <w:shd w:val="clear" w:color="auto" w:fill="auto"/>
            <w:noWrap/>
            <w:vAlign w:val="center"/>
            <w:hideMark/>
          </w:tcPr>
          <w:p w14:paraId="15EF82F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207F51B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ყვარელი-შილდა</w:t>
            </w:r>
          </w:p>
        </w:tc>
        <w:tc>
          <w:tcPr>
            <w:tcW w:w="2347" w:type="dxa"/>
            <w:tcBorders>
              <w:top w:val="nil"/>
              <w:left w:val="nil"/>
              <w:bottom w:val="single" w:sz="4" w:space="0" w:color="auto"/>
              <w:right w:val="single" w:sz="4" w:space="0" w:color="auto"/>
            </w:tcBorders>
            <w:shd w:val="clear" w:color="auto" w:fill="auto"/>
            <w:noWrap/>
            <w:vAlign w:val="center"/>
            <w:hideMark/>
          </w:tcPr>
          <w:p w14:paraId="4F6D8EC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24591.80</w:t>
            </w:r>
          </w:p>
        </w:tc>
      </w:tr>
      <w:tr w:rsidR="0026707D" w:rsidRPr="009B42AC" w14:paraId="23A7C44F" w14:textId="77777777" w:rsidTr="00505853">
        <w:trPr>
          <w:trHeight w:val="7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95ED81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GE0000048</w:t>
            </w:r>
          </w:p>
        </w:tc>
        <w:tc>
          <w:tcPr>
            <w:tcW w:w="1710" w:type="dxa"/>
            <w:tcBorders>
              <w:top w:val="nil"/>
              <w:left w:val="nil"/>
              <w:bottom w:val="single" w:sz="4" w:space="0" w:color="auto"/>
              <w:right w:val="single" w:sz="4" w:space="0" w:color="auto"/>
            </w:tcBorders>
            <w:shd w:val="clear" w:color="auto" w:fill="auto"/>
            <w:noWrap/>
            <w:vAlign w:val="center"/>
            <w:hideMark/>
          </w:tcPr>
          <w:p w14:paraId="76961C9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77D2B17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თბილისის წავის კუნძული</w:t>
            </w:r>
          </w:p>
        </w:tc>
        <w:tc>
          <w:tcPr>
            <w:tcW w:w="2347" w:type="dxa"/>
            <w:tcBorders>
              <w:top w:val="nil"/>
              <w:left w:val="nil"/>
              <w:bottom w:val="single" w:sz="4" w:space="0" w:color="auto"/>
              <w:right w:val="single" w:sz="4" w:space="0" w:color="auto"/>
            </w:tcBorders>
            <w:shd w:val="clear" w:color="auto" w:fill="auto"/>
            <w:noWrap/>
            <w:vAlign w:val="center"/>
            <w:hideMark/>
          </w:tcPr>
          <w:p w14:paraId="68EE93C4"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12.68</w:t>
            </w:r>
          </w:p>
        </w:tc>
      </w:tr>
      <w:tr w:rsidR="0026707D" w:rsidRPr="009B42AC" w14:paraId="5B2A1BCB"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622D91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GE0000049</w:t>
            </w:r>
          </w:p>
        </w:tc>
        <w:tc>
          <w:tcPr>
            <w:tcW w:w="1710" w:type="dxa"/>
            <w:tcBorders>
              <w:top w:val="nil"/>
              <w:left w:val="nil"/>
              <w:bottom w:val="single" w:sz="4" w:space="0" w:color="auto"/>
              <w:right w:val="single" w:sz="4" w:space="0" w:color="auto"/>
            </w:tcBorders>
            <w:shd w:val="clear" w:color="auto" w:fill="auto"/>
            <w:noWrap/>
            <w:vAlign w:val="center"/>
            <w:hideMark/>
          </w:tcPr>
          <w:p w14:paraId="31EE8798"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26D49608"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სურამი 2</w:t>
            </w:r>
          </w:p>
        </w:tc>
        <w:tc>
          <w:tcPr>
            <w:tcW w:w="2347" w:type="dxa"/>
            <w:tcBorders>
              <w:top w:val="nil"/>
              <w:left w:val="nil"/>
              <w:bottom w:val="single" w:sz="4" w:space="0" w:color="auto"/>
              <w:right w:val="single" w:sz="4" w:space="0" w:color="auto"/>
            </w:tcBorders>
            <w:shd w:val="clear" w:color="auto" w:fill="auto"/>
            <w:noWrap/>
            <w:vAlign w:val="center"/>
            <w:hideMark/>
          </w:tcPr>
          <w:p w14:paraId="448C732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11118.05</w:t>
            </w:r>
          </w:p>
        </w:tc>
      </w:tr>
      <w:tr w:rsidR="0026707D" w:rsidRPr="009B42AC" w14:paraId="5340BE22"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979344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GE0000050</w:t>
            </w:r>
          </w:p>
        </w:tc>
        <w:tc>
          <w:tcPr>
            <w:tcW w:w="1710" w:type="dxa"/>
            <w:tcBorders>
              <w:top w:val="nil"/>
              <w:left w:val="nil"/>
              <w:bottom w:val="single" w:sz="4" w:space="0" w:color="auto"/>
              <w:right w:val="single" w:sz="4" w:space="0" w:color="auto"/>
            </w:tcBorders>
            <w:shd w:val="clear" w:color="auto" w:fill="auto"/>
            <w:noWrap/>
            <w:vAlign w:val="center"/>
            <w:hideMark/>
          </w:tcPr>
          <w:p w14:paraId="39D7797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1A5B6C7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სურამი 3</w:t>
            </w:r>
          </w:p>
        </w:tc>
        <w:tc>
          <w:tcPr>
            <w:tcW w:w="2347" w:type="dxa"/>
            <w:tcBorders>
              <w:top w:val="nil"/>
              <w:left w:val="nil"/>
              <w:bottom w:val="single" w:sz="4" w:space="0" w:color="auto"/>
              <w:right w:val="single" w:sz="4" w:space="0" w:color="auto"/>
            </w:tcBorders>
            <w:shd w:val="clear" w:color="auto" w:fill="auto"/>
            <w:noWrap/>
            <w:vAlign w:val="center"/>
            <w:hideMark/>
          </w:tcPr>
          <w:p w14:paraId="405D382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10971.78</w:t>
            </w:r>
          </w:p>
        </w:tc>
      </w:tr>
      <w:tr w:rsidR="0026707D" w:rsidRPr="009B42AC" w14:paraId="14ED65D5"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5CB097F"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GE0000052</w:t>
            </w:r>
          </w:p>
        </w:tc>
        <w:tc>
          <w:tcPr>
            <w:tcW w:w="1710" w:type="dxa"/>
            <w:tcBorders>
              <w:top w:val="nil"/>
              <w:left w:val="nil"/>
              <w:bottom w:val="single" w:sz="4" w:space="0" w:color="auto"/>
              <w:right w:val="single" w:sz="4" w:space="0" w:color="auto"/>
            </w:tcBorders>
            <w:shd w:val="clear" w:color="auto" w:fill="auto"/>
            <w:noWrap/>
            <w:vAlign w:val="center"/>
            <w:hideMark/>
          </w:tcPr>
          <w:p w14:paraId="0938439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E86252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სურამი 4</w:t>
            </w:r>
          </w:p>
        </w:tc>
        <w:tc>
          <w:tcPr>
            <w:tcW w:w="2347" w:type="dxa"/>
            <w:tcBorders>
              <w:top w:val="nil"/>
              <w:left w:val="nil"/>
              <w:bottom w:val="single" w:sz="4" w:space="0" w:color="auto"/>
              <w:right w:val="single" w:sz="4" w:space="0" w:color="auto"/>
            </w:tcBorders>
            <w:shd w:val="clear" w:color="auto" w:fill="auto"/>
            <w:noWrap/>
            <w:vAlign w:val="center"/>
            <w:hideMark/>
          </w:tcPr>
          <w:p w14:paraId="0B4C9B4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2944.83</w:t>
            </w:r>
          </w:p>
        </w:tc>
      </w:tr>
      <w:tr w:rsidR="0026707D" w:rsidRPr="009B42AC" w14:paraId="021D353D"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26865F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GE0000053</w:t>
            </w:r>
          </w:p>
        </w:tc>
        <w:tc>
          <w:tcPr>
            <w:tcW w:w="1710" w:type="dxa"/>
            <w:tcBorders>
              <w:top w:val="nil"/>
              <w:left w:val="nil"/>
              <w:bottom w:val="single" w:sz="4" w:space="0" w:color="auto"/>
              <w:right w:val="single" w:sz="4" w:space="0" w:color="auto"/>
            </w:tcBorders>
            <w:shd w:val="clear" w:color="auto" w:fill="auto"/>
            <w:noWrap/>
            <w:vAlign w:val="center"/>
            <w:hideMark/>
          </w:tcPr>
          <w:p w14:paraId="2A1C501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1B38F4A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სურამი 5</w:t>
            </w:r>
          </w:p>
        </w:tc>
        <w:tc>
          <w:tcPr>
            <w:tcW w:w="2347" w:type="dxa"/>
            <w:tcBorders>
              <w:top w:val="nil"/>
              <w:left w:val="nil"/>
              <w:bottom w:val="single" w:sz="4" w:space="0" w:color="auto"/>
              <w:right w:val="single" w:sz="4" w:space="0" w:color="auto"/>
            </w:tcBorders>
            <w:shd w:val="clear" w:color="auto" w:fill="auto"/>
            <w:noWrap/>
            <w:vAlign w:val="center"/>
            <w:hideMark/>
          </w:tcPr>
          <w:p w14:paraId="730E2E9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4745.41</w:t>
            </w:r>
          </w:p>
        </w:tc>
      </w:tr>
      <w:tr w:rsidR="0026707D" w:rsidRPr="009B42AC" w14:paraId="728A7B94"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590206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GE0000060</w:t>
            </w:r>
          </w:p>
        </w:tc>
        <w:tc>
          <w:tcPr>
            <w:tcW w:w="1710" w:type="dxa"/>
            <w:tcBorders>
              <w:top w:val="nil"/>
              <w:left w:val="nil"/>
              <w:bottom w:val="single" w:sz="4" w:space="0" w:color="auto"/>
              <w:right w:val="single" w:sz="4" w:space="0" w:color="auto"/>
            </w:tcBorders>
            <w:shd w:val="clear" w:color="auto" w:fill="auto"/>
            <w:noWrap/>
            <w:vAlign w:val="center"/>
            <w:hideMark/>
          </w:tcPr>
          <w:p w14:paraId="7538E97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2360577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ქობულეთი</w:t>
            </w:r>
          </w:p>
        </w:tc>
        <w:tc>
          <w:tcPr>
            <w:tcW w:w="2347" w:type="dxa"/>
            <w:tcBorders>
              <w:top w:val="nil"/>
              <w:left w:val="nil"/>
              <w:bottom w:val="single" w:sz="4" w:space="0" w:color="auto"/>
              <w:right w:val="single" w:sz="4" w:space="0" w:color="auto"/>
            </w:tcBorders>
            <w:shd w:val="clear" w:color="auto" w:fill="auto"/>
            <w:noWrap/>
            <w:vAlign w:val="center"/>
            <w:hideMark/>
          </w:tcPr>
          <w:p w14:paraId="42091C2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782.72</w:t>
            </w:r>
          </w:p>
        </w:tc>
      </w:tr>
      <w:tr w:rsidR="0026707D" w:rsidRPr="009B42AC" w14:paraId="50BFE561"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5B3D46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GE0000061</w:t>
            </w:r>
          </w:p>
        </w:tc>
        <w:tc>
          <w:tcPr>
            <w:tcW w:w="1710" w:type="dxa"/>
            <w:tcBorders>
              <w:top w:val="nil"/>
              <w:left w:val="nil"/>
              <w:bottom w:val="single" w:sz="4" w:space="0" w:color="auto"/>
              <w:right w:val="single" w:sz="4" w:space="0" w:color="auto"/>
            </w:tcBorders>
            <w:shd w:val="clear" w:color="auto" w:fill="auto"/>
            <w:noWrap/>
            <w:vAlign w:val="center"/>
            <w:hideMark/>
          </w:tcPr>
          <w:p w14:paraId="1EE93696"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73DFDBE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სამუხი</w:t>
            </w:r>
          </w:p>
        </w:tc>
        <w:tc>
          <w:tcPr>
            <w:tcW w:w="2347" w:type="dxa"/>
            <w:tcBorders>
              <w:top w:val="nil"/>
              <w:left w:val="nil"/>
              <w:bottom w:val="single" w:sz="4" w:space="0" w:color="auto"/>
              <w:right w:val="single" w:sz="4" w:space="0" w:color="auto"/>
            </w:tcBorders>
            <w:shd w:val="clear" w:color="auto" w:fill="auto"/>
            <w:noWrap/>
            <w:vAlign w:val="center"/>
            <w:hideMark/>
          </w:tcPr>
          <w:p w14:paraId="6E04FF37"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24277.36</w:t>
            </w:r>
          </w:p>
        </w:tc>
      </w:tr>
      <w:tr w:rsidR="0026707D" w:rsidRPr="009B42AC" w14:paraId="3EDF1F4C"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CCF9294"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GE0000062</w:t>
            </w:r>
          </w:p>
        </w:tc>
        <w:tc>
          <w:tcPr>
            <w:tcW w:w="1710" w:type="dxa"/>
            <w:tcBorders>
              <w:top w:val="nil"/>
              <w:left w:val="nil"/>
              <w:bottom w:val="single" w:sz="4" w:space="0" w:color="auto"/>
              <w:right w:val="single" w:sz="4" w:space="0" w:color="auto"/>
            </w:tcBorders>
            <w:shd w:val="clear" w:color="auto" w:fill="auto"/>
            <w:noWrap/>
            <w:vAlign w:val="center"/>
            <w:hideMark/>
          </w:tcPr>
          <w:p w14:paraId="7237178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68E4EE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ჯანდარის ტბა</w:t>
            </w:r>
          </w:p>
        </w:tc>
        <w:tc>
          <w:tcPr>
            <w:tcW w:w="2347" w:type="dxa"/>
            <w:tcBorders>
              <w:top w:val="nil"/>
              <w:left w:val="nil"/>
              <w:bottom w:val="single" w:sz="4" w:space="0" w:color="auto"/>
              <w:right w:val="single" w:sz="4" w:space="0" w:color="auto"/>
            </w:tcBorders>
            <w:shd w:val="clear" w:color="auto" w:fill="auto"/>
            <w:noWrap/>
            <w:vAlign w:val="center"/>
            <w:hideMark/>
          </w:tcPr>
          <w:p w14:paraId="5C763BC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4319.51</w:t>
            </w:r>
          </w:p>
        </w:tc>
      </w:tr>
      <w:tr w:rsidR="0026707D" w:rsidRPr="009B42AC" w14:paraId="3349A2EF"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0C08BB1"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GE0000063</w:t>
            </w:r>
          </w:p>
        </w:tc>
        <w:tc>
          <w:tcPr>
            <w:tcW w:w="1710" w:type="dxa"/>
            <w:tcBorders>
              <w:top w:val="nil"/>
              <w:left w:val="nil"/>
              <w:bottom w:val="single" w:sz="4" w:space="0" w:color="auto"/>
              <w:right w:val="single" w:sz="4" w:space="0" w:color="auto"/>
            </w:tcBorders>
            <w:shd w:val="clear" w:color="auto" w:fill="auto"/>
            <w:noWrap/>
            <w:vAlign w:val="center"/>
            <w:hideMark/>
          </w:tcPr>
          <w:p w14:paraId="45BBBA0D"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DDD59C4"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შავი მთა</w:t>
            </w:r>
          </w:p>
        </w:tc>
        <w:tc>
          <w:tcPr>
            <w:tcW w:w="2347" w:type="dxa"/>
            <w:tcBorders>
              <w:top w:val="nil"/>
              <w:left w:val="nil"/>
              <w:bottom w:val="single" w:sz="4" w:space="0" w:color="auto"/>
              <w:right w:val="single" w:sz="4" w:space="0" w:color="auto"/>
            </w:tcBorders>
            <w:shd w:val="clear" w:color="auto" w:fill="auto"/>
            <w:noWrap/>
            <w:vAlign w:val="center"/>
            <w:hideMark/>
          </w:tcPr>
          <w:p w14:paraId="3FC99443"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13.04</w:t>
            </w:r>
          </w:p>
        </w:tc>
      </w:tr>
      <w:tr w:rsidR="0026707D" w:rsidRPr="009B42AC" w14:paraId="215C2424"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AFC877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GE0000064</w:t>
            </w:r>
          </w:p>
        </w:tc>
        <w:tc>
          <w:tcPr>
            <w:tcW w:w="1710" w:type="dxa"/>
            <w:tcBorders>
              <w:top w:val="nil"/>
              <w:left w:val="nil"/>
              <w:bottom w:val="single" w:sz="4" w:space="0" w:color="auto"/>
              <w:right w:val="single" w:sz="4" w:space="0" w:color="auto"/>
            </w:tcBorders>
            <w:shd w:val="clear" w:color="auto" w:fill="auto"/>
            <w:noWrap/>
            <w:vAlign w:val="center"/>
            <w:hideMark/>
          </w:tcPr>
          <w:p w14:paraId="34E49AA5"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410D864E"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ბაბანეური</w:t>
            </w:r>
          </w:p>
        </w:tc>
        <w:tc>
          <w:tcPr>
            <w:tcW w:w="2347" w:type="dxa"/>
            <w:tcBorders>
              <w:top w:val="nil"/>
              <w:left w:val="nil"/>
              <w:bottom w:val="single" w:sz="4" w:space="0" w:color="auto"/>
              <w:right w:val="single" w:sz="4" w:space="0" w:color="auto"/>
            </w:tcBorders>
            <w:shd w:val="clear" w:color="auto" w:fill="auto"/>
            <w:noWrap/>
            <w:vAlign w:val="center"/>
            <w:hideMark/>
          </w:tcPr>
          <w:p w14:paraId="3EE63A6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833.62</w:t>
            </w:r>
          </w:p>
        </w:tc>
      </w:tr>
      <w:tr w:rsidR="0026707D" w:rsidRPr="009B42AC" w14:paraId="55C29946" w14:textId="77777777" w:rsidTr="00505853">
        <w:trPr>
          <w:trHeight w:val="300"/>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6E349E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GE0000065</w:t>
            </w:r>
          </w:p>
        </w:tc>
        <w:tc>
          <w:tcPr>
            <w:tcW w:w="1710" w:type="dxa"/>
            <w:tcBorders>
              <w:top w:val="nil"/>
              <w:left w:val="nil"/>
              <w:bottom w:val="single" w:sz="4" w:space="0" w:color="auto"/>
              <w:right w:val="single" w:sz="4" w:space="0" w:color="auto"/>
            </w:tcBorders>
            <w:shd w:val="clear" w:color="auto" w:fill="auto"/>
            <w:noWrap/>
            <w:vAlign w:val="center"/>
            <w:hideMark/>
          </w:tcPr>
          <w:p w14:paraId="3897E290"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35DB8382"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ლეწურწუმეს მღვიმე</w:t>
            </w:r>
          </w:p>
        </w:tc>
        <w:tc>
          <w:tcPr>
            <w:tcW w:w="2347" w:type="dxa"/>
            <w:tcBorders>
              <w:top w:val="nil"/>
              <w:left w:val="nil"/>
              <w:bottom w:val="single" w:sz="4" w:space="0" w:color="auto"/>
              <w:right w:val="single" w:sz="4" w:space="0" w:color="auto"/>
            </w:tcBorders>
            <w:shd w:val="clear" w:color="auto" w:fill="auto"/>
            <w:noWrap/>
            <w:vAlign w:val="center"/>
            <w:hideMark/>
          </w:tcPr>
          <w:p w14:paraId="4150D9DC"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0.00</w:t>
            </w:r>
          </w:p>
        </w:tc>
      </w:tr>
      <w:tr w:rsidR="0026707D" w:rsidRPr="009B42AC" w14:paraId="28AA8060" w14:textId="77777777" w:rsidTr="00505853">
        <w:trPr>
          <w:trHeight w:val="107"/>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57EEFCB"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lastRenderedPageBreak/>
              <w:t>GE0000066</w:t>
            </w:r>
          </w:p>
        </w:tc>
        <w:tc>
          <w:tcPr>
            <w:tcW w:w="1710" w:type="dxa"/>
            <w:tcBorders>
              <w:top w:val="nil"/>
              <w:left w:val="nil"/>
              <w:bottom w:val="single" w:sz="4" w:space="0" w:color="auto"/>
              <w:right w:val="single" w:sz="4" w:space="0" w:color="auto"/>
            </w:tcBorders>
            <w:shd w:val="clear" w:color="auto" w:fill="auto"/>
            <w:noWrap/>
            <w:vAlign w:val="center"/>
            <w:hideMark/>
          </w:tcPr>
          <w:p w14:paraId="11C1FEA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შეთავაზებული</w:t>
            </w:r>
          </w:p>
        </w:tc>
        <w:tc>
          <w:tcPr>
            <w:tcW w:w="2618" w:type="dxa"/>
            <w:tcBorders>
              <w:top w:val="nil"/>
              <w:left w:val="nil"/>
              <w:bottom w:val="single" w:sz="4" w:space="0" w:color="auto"/>
              <w:right w:val="single" w:sz="4" w:space="0" w:color="auto"/>
            </w:tcBorders>
            <w:shd w:val="clear" w:color="auto" w:fill="auto"/>
            <w:noWrap/>
            <w:vAlign w:val="center"/>
            <w:hideMark/>
          </w:tcPr>
          <w:p w14:paraId="5A5370E9"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ერუშეთი</w:t>
            </w:r>
          </w:p>
        </w:tc>
        <w:tc>
          <w:tcPr>
            <w:tcW w:w="2347" w:type="dxa"/>
            <w:tcBorders>
              <w:top w:val="nil"/>
              <w:left w:val="nil"/>
              <w:bottom w:val="single" w:sz="4" w:space="0" w:color="auto"/>
              <w:right w:val="single" w:sz="4" w:space="0" w:color="auto"/>
            </w:tcBorders>
            <w:shd w:val="clear" w:color="auto" w:fill="auto"/>
            <w:noWrap/>
            <w:vAlign w:val="center"/>
            <w:hideMark/>
          </w:tcPr>
          <w:p w14:paraId="4E1F7A7A" w14:textId="77777777" w:rsidR="0026707D" w:rsidRPr="009B42AC" w:rsidRDefault="0026707D" w:rsidP="00923FC6">
            <w:pPr>
              <w:tabs>
                <w:tab w:val="left" w:pos="9000"/>
                <w:tab w:val="left" w:pos="9810"/>
              </w:tabs>
              <w:spacing w:after="0" w:line="360" w:lineRule="auto"/>
              <w:ind w:left="1530" w:hanging="1530"/>
              <w:jc w:val="center"/>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pPr>
            <w:r w:rsidRPr="009B42AC">
              <w:rPr>
                <w:rFonts w:ascii="Sylfaen" w:eastAsia="Times New Roman" w:hAnsi="Sylfaen" w:cs="Arial"/>
                <w:sz w:val="16"/>
                <w:szCs w:val="16"/>
                <w:lang w:val="ka-GE"/>
                <w14:shadow w14:blurRad="50800" w14:dist="50800" w14:dir="5400000" w14:sx="1000" w14:sy="1000" w14:kx="0" w14:ky="0" w14:algn="ctr">
                  <w14:srgbClr w14:val="000000">
                    <w14:alpha w14:val="56870"/>
                  </w14:srgbClr>
                </w14:shadow>
              </w:rPr>
              <w:t>11384.79</w:t>
            </w:r>
          </w:p>
        </w:tc>
      </w:tr>
    </w:tbl>
    <w:p w14:paraId="300BA57D" w14:textId="77777777" w:rsidR="0026707D" w:rsidRPr="009B42AC" w:rsidRDefault="0026707D" w:rsidP="00923FC6">
      <w:pPr>
        <w:tabs>
          <w:tab w:val="left" w:pos="9810"/>
        </w:tabs>
        <w:spacing w:before="240" w:after="240" w:line="360" w:lineRule="auto"/>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highlight w:val="white"/>
          <w:lang w:val="ka-GE"/>
        </w:rPr>
        <w:t>წყარო: საქართველოს გარემოს დაცვისა და სოფლის მეურნეობის სამინისტრო</w:t>
      </w:r>
    </w:p>
    <w:p w14:paraId="49D8723E" w14:textId="77777777" w:rsidR="0026707D" w:rsidRPr="009B42AC" w:rsidRDefault="0026707D" w:rsidP="00923FC6">
      <w:pPr>
        <w:tabs>
          <w:tab w:val="left" w:pos="9810"/>
        </w:tabs>
        <w:ind w:left="-90"/>
        <w:rPr>
          <w:rFonts w:ascii="Sylfaen" w:eastAsia="Merriweather" w:hAnsi="Sylfaen" w:cs="Merriweather"/>
          <w:b/>
          <w:lang w:val="ka-GE"/>
        </w:rPr>
      </w:pPr>
      <w:r w:rsidRPr="009B42AC">
        <w:rPr>
          <w:rFonts w:ascii="Sylfaen" w:eastAsia="Merriweather" w:hAnsi="Sylfaen" w:cs="Merriweather"/>
          <w:noProof/>
          <w:color w:val="000000"/>
          <w:lang w:val="ka-GE"/>
        </w:rPr>
        <w:lastRenderedPageBreak/>
        <mc:AlternateContent>
          <mc:Choice Requires="wps">
            <w:drawing>
              <wp:inline distT="0" distB="0" distL="114300" distR="114300" wp14:anchorId="67C34E57" wp14:editId="4AA142F6">
                <wp:extent cx="5931437" cy="7553739"/>
                <wp:effectExtent l="0" t="0" r="12700" b="28575"/>
                <wp:docPr id="44" name="Freeform: Shape 44"/>
                <wp:cNvGraphicFramePr/>
                <a:graphic xmlns:a="http://schemas.openxmlformats.org/drawingml/2006/main">
                  <a:graphicData uri="http://schemas.microsoft.com/office/word/2010/wordprocessingShape">
                    <wps:wsp>
                      <wps:cNvSpPr/>
                      <wps:spPr>
                        <a:xfrm>
                          <a:off x="0" y="0"/>
                          <a:ext cx="5931437" cy="7553739"/>
                        </a:xfrm>
                        <a:custGeom>
                          <a:avLst/>
                          <a:gdLst/>
                          <a:ahLst/>
                          <a:cxnLst/>
                          <a:rect l="l" t="t" r="r" b="b"/>
                          <a:pathLst>
                            <a:path w="5659120" h="2833370" extrusionOk="0">
                              <a:moveTo>
                                <a:pt x="0" y="0"/>
                              </a:moveTo>
                              <a:lnTo>
                                <a:pt x="0" y="2833370"/>
                              </a:lnTo>
                              <a:lnTo>
                                <a:pt x="5659120" y="2833370"/>
                              </a:lnTo>
                              <a:lnTo>
                                <a:pt x="5659120" y="0"/>
                              </a:lnTo>
                              <a:close/>
                            </a:path>
                          </a:pathLst>
                        </a:custGeom>
                        <a:solidFill>
                          <a:schemeClr val="accent6">
                            <a:lumMod val="20000"/>
                            <a:lumOff val="80000"/>
                          </a:schemeClr>
                        </a:solidFill>
                        <a:ln w="9525" cap="flat" cmpd="sng">
                          <a:solidFill>
                            <a:schemeClr val="bg1"/>
                          </a:solidFill>
                          <a:prstDash val="solid"/>
                          <a:miter lim="8000"/>
                          <a:headEnd type="none" w="sm" len="sm"/>
                          <a:tailEnd type="none" w="sm" len="sm"/>
                        </a:ln>
                      </wps:spPr>
                      <wps:txbx>
                        <w:txbxContent>
                          <w:p w14:paraId="326FE0B5" w14:textId="1291F7F3" w:rsidR="0026707D" w:rsidRPr="004255C5" w:rsidRDefault="0026707D" w:rsidP="00505853">
                            <w:pPr>
                              <w:spacing w:before="66"/>
                              <w:ind w:right="-28"/>
                              <w:jc w:val="both"/>
                              <w:textDirection w:val="btLr"/>
                              <w:rPr>
                                <w:rFonts w:ascii="Sylfaen" w:eastAsia="Merriweather" w:hAnsi="Sylfaen" w:cs="Merriweather"/>
                                <w:b/>
                                <w:bCs/>
                                <w:color w:val="000000" w:themeColor="text1"/>
                                <w:sz w:val="20"/>
                                <w:szCs w:val="20"/>
                                <w:lang w:val="ka-GE"/>
                              </w:rPr>
                            </w:pPr>
                            <w:r w:rsidRPr="004255C5">
                              <w:rPr>
                                <w:rFonts w:ascii="Sylfaen" w:eastAsia="Merriweather" w:hAnsi="Sylfaen" w:cs="Merriweather"/>
                                <w:b/>
                                <w:bCs/>
                                <w:color w:val="000000" w:themeColor="text1"/>
                                <w:sz w:val="20"/>
                                <w:szCs w:val="20"/>
                                <w:lang w:val="ka-GE"/>
                              </w:rPr>
                              <w:t>ჩანართი 6.3.</w:t>
                            </w:r>
                            <w:r w:rsidR="00B22E3F">
                              <w:rPr>
                                <w:rFonts w:ascii="Sylfaen" w:eastAsia="Merriweather" w:hAnsi="Sylfaen" w:cs="Merriweather"/>
                                <w:b/>
                                <w:bCs/>
                                <w:color w:val="000000" w:themeColor="text1"/>
                                <w:sz w:val="20"/>
                                <w:szCs w:val="20"/>
                              </w:rPr>
                              <w:t>3</w:t>
                            </w:r>
                            <w:r w:rsidRPr="004255C5">
                              <w:rPr>
                                <w:rFonts w:ascii="Sylfaen" w:eastAsia="Merriweather" w:hAnsi="Sylfaen" w:cs="Merriweather"/>
                                <w:b/>
                                <w:bCs/>
                                <w:color w:val="000000" w:themeColor="text1"/>
                                <w:sz w:val="20"/>
                                <w:szCs w:val="20"/>
                                <w:lang w:val="ka-GE"/>
                              </w:rPr>
                              <w:t>: ეკოტურიზმი დაცულ ტერიტორიებზე</w:t>
                            </w:r>
                          </w:p>
                          <w:p w14:paraId="090C3F96"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4255C5">
                              <w:rPr>
                                <w:rFonts w:ascii="Sylfaen" w:hAnsi="Sylfaen"/>
                                <w:color w:val="000000" w:themeColor="text1"/>
                                <w:sz w:val="20"/>
                                <w:szCs w:val="20"/>
                                <w:lang w:val="ka-GE"/>
                              </w:rPr>
                              <w:t xml:space="preserve">       </w:t>
                            </w:r>
                            <w:r w:rsidRPr="004255C5">
                              <w:rPr>
                                <w:rFonts w:ascii="Sylfaen" w:eastAsia="Merriweather" w:hAnsi="Sylfaen" w:cs="Merriweather"/>
                                <w:noProof/>
                                <w:sz w:val="20"/>
                                <w:szCs w:val="20"/>
                                <w:lang w:val="ka-GE"/>
                              </w:rPr>
                              <w:drawing>
                                <wp:inline distT="0" distB="0" distL="0" distR="0" wp14:anchorId="0CDD5B85" wp14:editId="230CAE2C">
                                  <wp:extent cx="2304443" cy="1459229"/>
                                  <wp:effectExtent l="95250" t="95250" r="95885" b="103505"/>
                                  <wp:docPr id="104399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05"/>
                                          <a:srcRect/>
                                          <a:stretch>
                                            <a:fillRect/>
                                          </a:stretch>
                                        </pic:blipFill>
                                        <pic:spPr>
                                          <a:xfrm>
                                            <a:off x="0" y="0"/>
                                            <a:ext cx="2309484" cy="1462421"/>
                                          </a:xfrm>
                                          <a:prstGeom prst="rect">
                                            <a:avLst/>
                                          </a:prstGeom>
                                          <a:ln w="88900">
                                            <a:solidFill>
                                              <a:srgbClr val="FFFFFF"/>
                                            </a:solidFill>
                                            <a:prstDash val="solid"/>
                                          </a:ln>
                                        </pic:spPr>
                                      </pic:pic>
                                    </a:graphicData>
                                  </a:graphic>
                                </wp:inline>
                              </w:drawing>
                            </w:r>
                            <w:r w:rsidRPr="004255C5">
                              <w:rPr>
                                <w:rFonts w:ascii="Sylfaen" w:hAnsi="Sylfaen"/>
                                <w:color w:val="000000" w:themeColor="text1"/>
                                <w:sz w:val="20"/>
                                <w:szCs w:val="20"/>
                                <w:lang w:val="ka-GE"/>
                              </w:rPr>
                              <w:t xml:space="preserve">     </w:t>
                            </w:r>
                            <w:r w:rsidRPr="004255C5">
                              <w:rPr>
                                <w:rFonts w:ascii="Sylfaen" w:eastAsia="Merriweather" w:hAnsi="Sylfaen" w:cs="Merriweather"/>
                                <w:noProof/>
                                <w:sz w:val="20"/>
                                <w:szCs w:val="20"/>
                                <w:lang w:val="ka-GE"/>
                              </w:rPr>
                              <w:drawing>
                                <wp:inline distT="0" distB="0" distL="0" distR="0" wp14:anchorId="388291F2" wp14:editId="0425C117">
                                  <wp:extent cx="2319020" cy="1476877"/>
                                  <wp:effectExtent l="95250" t="95250" r="100330" b="104775"/>
                                  <wp:docPr id="104399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06"/>
                                          <a:srcRect l="14759" t="4444" r="2376" b="19189"/>
                                          <a:stretch>
                                            <a:fillRect/>
                                          </a:stretch>
                                        </pic:blipFill>
                                        <pic:spPr>
                                          <a:xfrm>
                                            <a:off x="0" y="0"/>
                                            <a:ext cx="2321469" cy="1478437"/>
                                          </a:xfrm>
                                          <a:prstGeom prst="rect">
                                            <a:avLst/>
                                          </a:prstGeom>
                                          <a:ln w="88900">
                                            <a:solidFill>
                                              <a:srgbClr val="FFFFFF"/>
                                            </a:solidFill>
                                            <a:prstDash val="solid"/>
                                          </a:ln>
                                        </pic:spPr>
                                      </pic:pic>
                                    </a:graphicData>
                                  </a:graphic>
                                </wp:inline>
                              </w:drawing>
                            </w:r>
                          </w:p>
                          <w:p w14:paraId="35F01ECB"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4255C5">
                              <w:rPr>
                                <w:rFonts w:ascii="Sylfaen" w:hAnsi="Sylfaen"/>
                                <w:color w:val="000000" w:themeColor="text1"/>
                                <w:sz w:val="20"/>
                                <w:szCs w:val="20"/>
                                <w:lang w:val="ka-GE"/>
                              </w:rPr>
                              <w:t>დაცული ტერიტორიები მნიშვნელოვნად უწყობს ხელს ქვეყანაში ეკოტურიზმის განვითარებას, რაც დადებით გავლენას ახდენს ადგილობრივი მოსახლეობის სოციალურ-ეკონომიკურ მდგომარეობაზე. 2019 წლის მონაცემებით, საქართველოს დაცულ ტერიტორიებზე ვიზიტორთა რაოდენობამ (1 199 011 ვიზიტორი) 2018 წლის მონაცემებთან შედარებით (1 108 503 ვიზიტორი) 8% - ით მოიმატა. 2020-2021 წლებში ეს მაჩვენებელი მნიშვნელოვნად შემცირდა, რაც გამოწვეული იყო COVID-19-ის პანდემიის შედეგად ქვეყანასა და მთელ მსოფლიოში შექმნილი მდგომარეობით. თუმცა, 2021 წელს ვიზიტორთა რაოდენობამ ისევ იმატა (589 098 ვიზიტორი) და 2020 წლის მონაცემებთან შედარებით (240 268 ვიზიტორი) 2.4-ჯერ გაიზარდა.</w:t>
                            </w:r>
                          </w:p>
                          <w:p w14:paraId="57DA23E7"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p>
                          <w:p w14:paraId="66A04875"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4255C5">
                              <w:rPr>
                                <w:rFonts w:ascii="Sylfaen" w:hAnsi="Sylfaen"/>
                                <w:color w:val="000000" w:themeColor="text1"/>
                                <w:sz w:val="20"/>
                                <w:szCs w:val="20"/>
                                <w:lang w:val="ka-GE"/>
                              </w:rPr>
                              <w:t>დაცული ტერიტორიების პოპულარიზაციისა და ვიზიტორთა რაოდენობის ზრდის პარალელურად, გამოწვევას წარმოადგენს ეკოლოგიური ტევადობის გათვალისწინებით დაცულ ტერიტორიებზე ეკოტურიზმის სტრატეგიული დაგეგმვა და, აგრეთვე, შესაბამისი ეკოტურისტული ინფრასტრუქტურისა და სერვისების განვითარება.</w:t>
                            </w:r>
                          </w:p>
                          <w:p w14:paraId="2E088DCB"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p>
                          <w:p w14:paraId="19345DB2"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4255C5">
                              <w:rPr>
                                <w:rFonts w:ascii="Sylfaen" w:hAnsi="Sylfaen"/>
                                <w:color w:val="000000" w:themeColor="text1"/>
                                <w:sz w:val="20"/>
                                <w:szCs w:val="20"/>
                                <w:lang w:val="ka-GE"/>
                              </w:rPr>
                              <w:t>2021 წლის მდგომარეობით, დაცულ ტერიტორიებზე ეკოტურისტული ინფრასტრუქტურა განვითარებულია 17 დაცული ტერიტორიის ადმინისტრაციაში. დაცულ ტერიტორიებზე ვიზიტორებს შეუძლიათ დაგეგმონ სხვადასხვა სირთულის სალაშქრო, საცხენოსნო, ველო, სათავგადასავლო, სანაოსნო და ფრინველებზე დაკვირვების ტურები. აგრეთვე, აქვთ შესაძლებლობა, ისარგებლონ ვიზიტორთა ცენტრებში არსებული სხვადასხვა სერვისებით და განთავსების საშუალებებით, ტერიტორიაზე მოწყობილი საპიკნიკე და საკარვე ადგილებით, ვიზიტორთა ცენტრის სასტუმრო ნომრებით და ტურისტული თავშესაფრებით.</w:t>
                            </w:r>
                          </w:p>
                          <w:p w14:paraId="08FB2AF1"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4255C5">
                              <w:rPr>
                                <w:rFonts w:ascii="Sylfaen" w:eastAsia="Merriweather" w:hAnsi="Sylfaen" w:cs="Merriweather"/>
                                <w:noProof/>
                                <w:sz w:val="20"/>
                                <w:szCs w:val="20"/>
                                <w:lang w:val="ka-GE"/>
                              </w:rPr>
                              <w:drawing>
                                <wp:inline distT="0" distB="0" distL="0" distR="0" wp14:anchorId="376D5078" wp14:editId="77B4DF83">
                                  <wp:extent cx="2854325" cy="1902736"/>
                                  <wp:effectExtent l="0" t="0" r="3175" b="2540"/>
                                  <wp:docPr id="1044000" name="Chart 10440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r w:rsidRPr="004255C5">
                              <w:rPr>
                                <w:rFonts w:ascii="Sylfaen" w:eastAsia="Merriweather" w:hAnsi="Sylfaen" w:cs="Merriweather"/>
                                <w:noProof/>
                                <w:color w:val="FF0000"/>
                                <w:sz w:val="20"/>
                                <w:szCs w:val="20"/>
                                <w:lang w:val="ka-GE"/>
                              </w:rPr>
                              <w:drawing>
                                <wp:inline distT="0" distB="0" distL="0" distR="0" wp14:anchorId="70EF8F36" wp14:editId="3155F6BD">
                                  <wp:extent cx="2854325" cy="1902460"/>
                                  <wp:effectExtent l="0" t="0" r="3175" b="2540"/>
                                  <wp:docPr id="1044001" name="Chart 1044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xbxContent>
                      </wps:txbx>
                      <wps:bodyPr spcFirstLastPara="1" wrap="square" lIns="88900" tIns="38100" rIns="88900" bIns="38100" anchor="t" anchorCtr="0">
                        <a:noAutofit/>
                      </wps:bodyPr>
                    </wps:wsp>
                  </a:graphicData>
                </a:graphic>
              </wp:inline>
            </w:drawing>
          </mc:Choice>
          <mc:Fallback>
            <w:pict>
              <v:shape w14:anchorId="67C34E57" id="Freeform: Shape 44" o:spid="_x0000_s1057" style="width:467.05pt;height:594.8pt;visibility:visible;mso-wrap-style:square;mso-left-percent:-10001;mso-top-percent:-10001;mso-position-horizontal:absolute;mso-position-horizontal-relative:char;mso-position-vertical:absolute;mso-position-vertical-relative:line;mso-left-percent:-10001;mso-top-percent:-10001;v-text-anchor:top" coordsize="5659120,2833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" adj="-11796480,,5400" path="m,l,2833370r5659120,l5659120,,,xe" fillcolor="#e2efd9 [665]" strokecolor="white [3212]">
                <v:stroke startarrowwidth="narrow" startarrowlength="short" endarrowwidth="narrow" endarrowlength="short" miterlimit="5243f" joinstyle="miter"/>
                <v:formulas/>
                <v:path arrowok="t" o:extrusionok="f" o:connecttype="custom" textboxrect="0,0,5659120,2833370"/>
                <v:textbox inset="7pt,3pt,7pt,3pt">
                  <w:txbxContent>
                    <w:p w14:paraId="326FE0B5" w14:textId="1291F7F3" w:rsidR="0026707D" w:rsidRPr="004255C5" w:rsidRDefault="0026707D" w:rsidP="00505853">
                      <w:pPr>
                        <w:spacing w:before="66"/>
                        <w:ind w:right="-28"/>
                        <w:jc w:val="both"/>
                        <w:textDirection w:val="btLr"/>
                        <w:rPr>
                          <w:rFonts w:ascii="Sylfaen" w:eastAsia="Merriweather" w:hAnsi="Sylfaen" w:cs="Merriweather"/>
                          <w:b/>
                          <w:bCs/>
                          <w:color w:val="000000" w:themeColor="text1"/>
                          <w:sz w:val="20"/>
                          <w:szCs w:val="20"/>
                          <w:lang w:val="ka-GE"/>
                        </w:rPr>
                      </w:pPr>
                      <w:r w:rsidRPr="004255C5">
                        <w:rPr>
                          <w:rFonts w:ascii="Sylfaen" w:eastAsia="Merriweather" w:hAnsi="Sylfaen" w:cs="Merriweather"/>
                          <w:b/>
                          <w:bCs/>
                          <w:color w:val="000000" w:themeColor="text1"/>
                          <w:sz w:val="20"/>
                          <w:szCs w:val="20"/>
                          <w:lang w:val="ka-GE"/>
                        </w:rPr>
                        <w:t>ჩანართი 6.3.</w:t>
                      </w:r>
                      <w:r w:rsidR="00B22E3F">
                        <w:rPr>
                          <w:rFonts w:ascii="Sylfaen" w:eastAsia="Merriweather" w:hAnsi="Sylfaen" w:cs="Merriweather"/>
                          <w:b/>
                          <w:bCs/>
                          <w:color w:val="000000" w:themeColor="text1"/>
                          <w:sz w:val="20"/>
                          <w:szCs w:val="20"/>
                        </w:rPr>
                        <w:t>3</w:t>
                      </w:r>
                      <w:r w:rsidRPr="004255C5">
                        <w:rPr>
                          <w:rFonts w:ascii="Sylfaen" w:eastAsia="Merriweather" w:hAnsi="Sylfaen" w:cs="Merriweather"/>
                          <w:b/>
                          <w:bCs/>
                          <w:color w:val="000000" w:themeColor="text1"/>
                          <w:sz w:val="20"/>
                          <w:szCs w:val="20"/>
                          <w:lang w:val="ka-GE"/>
                        </w:rPr>
                        <w:t>: ეკოტურიზმი დაცულ ტერიტორიებზე</w:t>
                      </w:r>
                    </w:p>
                    <w:p w14:paraId="090C3F96"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4255C5">
                        <w:rPr>
                          <w:rFonts w:ascii="Sylfaen" w:hAnsi="Sylfaen"/>
                          <w:color w:val="000000" w:themeColor="text1"/>
                          <w:sz w:val="20"/>
                          <w:szCs w:val="20"/>
                          <w:lang w:val="ka-GE"/>
                        </w:rPr>
                        <w:t xml:space="preserve">       </w:t>
                      </w:r>
                      <w:r w:rsidRPr="004255C5">
                        <w:rPr>
                          <w:rFonts w:ascii="Sylfaen" w:eastAsia="Merriweather" w:hAnsi="Sylfaen" w:cs="Merriweather"/>
                          <w:noProof/>
                          <w:sz w:val="20"/>
                          <w:szCs w:val="20"/>
                          <w:lang w:val="ka-GE"/>
                        </w:rPr>
                        <w:drawing>
                          <wp:inline distT="0" distB="0" distL="0" distR="0" wp14:anchorId="0CDD5B85" wp14:editId="230CAE2C">
                            <wp:extent cx="2304443" cy="1459229"/>
                            <wp:effectExtent l="95250" t="95250" r="95885" b="103505"/>
                            <wp:docPr id="104399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05"/>
                                    <a:srcRect/>
                                    <a:stretch>
                                      <a:fillRect/>
                                    </a:stretch>
                                  </pic:blipFill>
                                  <pic:spPr>
                                    <a:xfrm>
                                      <a:off x="0" y="0"/>
                                      <a:ext cx="2309484" cy="1462421"/>
                                    </a:xfrm>
                                    <a:prstGeom prst="rect">
                                      <a:avLst/>
                                    </a:prstGeom>
                                    <a:ln w="88900">
                                      <a:solidFill>
                                        <a:srgbClr val="FFFFFF"/>
                                      </a:solidFill>
                                      <a:prstDash val="solid"/>
                                    </a:ln>
                                  </pic:spPr>
                                </pic:pic>
                              </a:graphicData>
                            </a:graphic>
                          </wp:inline>
                        </w:drawing>
                      </w:r>
                      <w:r w:rsidRPr="004255C5">
                        <w:rPr>
                          <w:rFonts w:ascii="Sylfaen" w:hAnsi="Sylfaen"/>
                          <w:color w:val="000000" w:themeColor="text1"/>
                          <w:sz w:val="20"/>
                          <w:szCs w:val="20"/>
                          <w:lang w:val="ka-GE"/>
                        </w:rPr>
                        <w:t xml:space="preserve">     </w:t>
                      </w:r>
                      <w:r w:rsidRPr="004255C5">
                        <w:rPr>
                          <w:rFonts w:ascii="Sylfaen" w:eastAsia="Merriweather" w:hAnsi="Sylfaen" w:cs="Merriweather"/>
                          <w:noProof/>
                          <w:sz w:val="20"/>
                          <w:szCs w:val="20"/>
                          <w:lang w:val="ka-GE"/>
                        </w:rPr>
                        <w:drawing>
                          <wp:inline distT="0" distB="0" distL="0" distR="0" wp14:anchorId="388291F2" wp14:editId="0425C117">
                            <wp:extent cx="2319020" cy="1476877"/>
                            <wp:effectExtent l="95250" t="95250" r="100330" b="104775"/>
                            <wp:docPr id="104399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06"/>
                                    <a:srcRect l="14759" t="4444" r="2376" b="19189"/>
                                    <a:stretch>
                                      <a:fillRect/>
                                    </a:stretch>
                                  </pic:blipFill>
                                  <pic:spPr>
                                    <a:xfrm>
                                      <a:off x="0" y="0"/>
                                      <a:ext cx="2321469" cy="1478437"/>
                                    </a:xfrm>
                                    <a:prstGeom prst="rect">
                                      <a:avLst/>
                                    </a:prstGeom>
                                    <a:ln w="88900">
                                      <a:solidFill>
                                        <a:srgbClr val="FFFFFF"/>
                                      </a:solidFill>
                                      <a:prstDash val="solid"/>
                                    </a:ln>
                                  </pic:spPr>
                                </pic:pic>
                              </a:graphicData>
                            </a:graphic>
                          </wp:inline>
                        </w:drawing>
                      </w:r>
                    </w:p>
                    <w:p w14:paraId="35F01ECB"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4255C5">
                        <w:rPr>
                          <w:rFonts w:ascii="Sylfaen" w:hAnsi="Sylfaen"/>
                          <w:color w:val="000000" w:themeColor="text1"/>
                          <w:sz w:val="20"/>
                          <w:szCs w:val="20"/>
                          <w:lang w:val="ka-GE"/>
                        </w:rPr>
                        <w:t>დაცული ტერიტორიები მნიშვნელოვნად უწყობს ხელს ქვეყანაში ეკოტურიზმის განვითარებას, რაც დადებით გავლენას ახდენს ადგილობრივი მოსახლეობის სოციალურ-ეკონომიკურ მდგომარეობაზე. 2019 წლის მონაცემებით, საქართველოს დაცულ ტერიტორიებზე ვიზიტორთა რაოდენობამ (1 199 011 ვიზიტორი) 2018 წლის მონაცემებთან შედარებით (1 108 503 ვიზიტორი) 8% - ით მოიმატა. 2020-2021 წლებში ეს მაჩვენებელი მნიშვნელოვნად შემცირდა, რაც გამოწვეული იყო COVID-19-ის პანდემიის შედეგად ქვეყანასა და მთელ მსოფლიოში შექმნილი მდგომარეობით. თუმცა, 2021 წელს ვიზიტორთა რაოდენობამ ისევ იმატა (589 098 ვიზიტორი) და 2020 წლის მონაცემებთან შედარებით (240 268 ვიზიტორი) 2.4-ჯერ გაიზარდა.</w:t>
                      </w:r>
                    </w:p>
                    <w:p w14:paraId="57DA23E7"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p>
                    <w:p w14:paraId="66A04875"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4255C5">
                        <w:rPr>
                          <w:rFonts w:ascii="Sylfaen" w:hAnsi="Sylfaen"/>
                          <w:color w:val="000000" w:themeColor="text1"/>
                          <w:sz w:val="20"/>
                          <w:szCs w:val="20"/>
                          <w:lang w:val="ka-GE"/>
                        </w:rPr>
                        <w:t>დაცული ტერიტორიების პოპულარიზაციისა და ვიზიტორთა რაოდენობის ზრდის პარალელურად, გამოწვევას წარმოადგენს ეკოლოგიური ტევადობის გათვალისწინებით დაცულ ტერიტორიებზე ეკოტურიზმის სტრატეგიული დაგეგმვა და, აგრეთვე, შესაბამისი ეკოტურისტული ინფრასტრუქტურისა და სერვისების განვითარება.</w:t>
                      </w:r>
                    </w:p>
                    <w:p w14:paraId="2E088DCB"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p>
                    <w:p w14:paraId="19345DB2"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4255C5">
                        <w:rPr>
                          <w:rFonts w:ascii="Sylfaen" w:hAnsi="Sylfaen"/>
                          <w:color w:val="000000" w:themeColor="text1"/>
                          <w:sz w:val="20"/>
                          <w:szCs w:val="20"/>
                          <w:lang w:val="ka-GE"/>
                        </w:rPr>
                        <w:t>2021 წლის მდგომარეობით, დაცულ ტერიტორიებზე ეკოტურისტული ინფრასტრუქტურა განვითარებულია 17 დაცული ტერიტორიის ადმინისტრაციაში. დაცულ ტერიტორიებზე ვიზიტორებს შეუძლიათ დაგეგმონ სხვადასხვა სირთულის სალაშქრო, საცხენოსნო, ველო, სათავგადასავლო, სანაოსნო და ფრინველებზე დაკვირვების ტურები. აგრეთვე, აქვთ შესაძლებლობა, ისარგებლონ ვიზიტორთა ცენტრებში არსებული სხვადასხვა სერვისებით და განთავსების საშუალებებით, ტერიტორიაზე მოწყობილი საპიკნიკე და საკარვე ადგილებით, ვიზიტორთა ცენტრის სასტუმრო ნომრებით და ტურისტული თავშესაფრებით.</w:t>
                      </w:r>
                    </w:p>
                    <w:p w14:paraId="08FB2AF1" w14:textId="77777777" w:rsidR="0026707D" w:rsidRPr="004255C5" w:rsidRDefault="0026707D" w:rsidP="00505853">
                      <w:pPr>
                        <w:widowControl w:val="0"/>
                        <w:spacing w:after="0" w:line="240" w:lineRule="auto"/>
                        <w:ind w:right="-28"/>
                        <w:jc w:val="both"/>
                        <w:textDirection w:val="btLr"/>
                        <w:rPr>
                          <w:rFonts w:ascii="Sylfaen" w:hAnsi="Sylfaen"/>
                          <w:color w:val="000000" w:themeColor="text1"/>
                          <w:sz w:val="20"/>
                          <w:szCs w:val="20"/>
                          <w:lang w:val="ka-GE"/>
                        </w:rPr>
                      </w:pPr>
                      <w:r w:rsidRPr="004255C5">
                        <w:rPr>
                          <w:rFonts w:ascii="Sylfaen" w:eastAsia="Merriweather" w:hAnsi="Sylfaen" w:cs="Merriweather"/>
                          <w:noProof/>
                          <w:sz w:val="20"/>
                          <w:szCs w:val="20"/>
                          <w:lang w:val="ka-GE"/>
                        </w:rPr>
                        <w:drawing>
                          <wp:inline distT="0" distB="0" distL="0" distR="0" wp14:anchorId="376D5078" wp14:editId="77B4DF83">
                            <wp:extent cx="2854325" cy="1902736"/>
                            <wp:effectExtent l="0" t="0" r="3175" b="2540"/>
                            <wp:docPr id="1044000" name="Chart 10440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r w:rsidRPr="004255C5">
                        <w:rPr>
                          <w:rFonts w:ascii="Sylfaen" w:eastAsia="Merriweather" w:hAnsi="Sylfaen" w:cs="Merriweather"/>
                          <w:noProof/>
                          <w:color w:val="FF0000"/>
                          <w:sz w:val="20"/>
                          <w:szCs w:val="20"/>
                          <w:lang w:val="ka-GE"/>
                        </w:rPr>
                        <w:drawing>
                          <wp:inline distT="0" distB="0" distL="0" distR="0" wp14:anchorId="70EF8F36" wp14:editId="3155F6BD">
                            <wp:extent cx="2854325" cy="1902460"/>
                            <wp:effectExtent l="0" t="0" r="3175" b="2540"/>
                            <wp:docPr id="1044001" name="Chart 1044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xbxContent>
                </v:textbox>
                <w10:anchorlock/>
              </v:shape>
            </w:pict>
          </mc:Fallback>
        </mc:AlternateContent>
      </w:r>
    </w:p>
    <w:p w14:paraId="0FA39975" w14:textId="1F7EF7B3" w:rsidR="0026707D" w:rsidRPr="009B42AC" w:rsidRDefault="00A50396" w:rsidP="00923FC6">
      <w:pPr>
        <w:pStyle w:val="Heading2"/>
        <w:pBdr>
          <w:bottom w:val="single" w:sz="12" w:space="1" w:color="auto"/>
        </w:pBdr>
        <w:tabs>
          <w:tab w:val="left" w:pos="9810"/>
        </w:tabs>
        <w:spacing w:line="360" w:lineRule="auto"/>
        <w:ind w:left="-90"/>
        <w:rPr>
          <w:rFonts w:ascii="Sylfaen" w:eastAsia="Arial Unicode MS" w:hAnsi="Sylfaen" w:cs="Arial Unicode MS"/>
          <w:b w:val="0"/>
          <w:color w:val="000000"/>
          <w:sz w:val="22"/>
          <w:szCs w:val="22"/>
        </w:rPr>
      </w:pPr>
      <w:bookmarkStart w:id="25" w:name="_heading=h.3rdcrjn" w:colFirst="0" w:colLast="0"/>
      <w:bookmarkEnd w:id="25"/>
      <w:r w:rsidRPr="009B42AC">
        <w:rPr>
          <w:rFonts w:ascii="Sylfaen" w:eastAsia="Merriweather" w:hAnsi="Sylfaen" w:cs="Merriweather"/>
          <w:color w:val="000000"/>
          <w:sz w:val="22"/>
          <w:szCs w:val="22"/>
        </w:rPr>
        <w:lastRenderedPageBreak/>
        <w:t>6</w:t>
      </w:r>
      <w:r w:rsidR="0026707D" w:rsidRPr="009B42AC">
        <w:rPr>
          <w:rFonts w:ascii="Sylfaen" w:eastAsia="Merriweather" w:hAnsi="Sylfaen" w:cs="Merriweather"/>
          <w:color w:val="000000"/>
          <w:sz w:val="22"/>
          <w:szCs w:val="22"/>
        </w:rPr>
        <w:t xml:space="preserve">.4. </w:t>
      </w:r>
      <w:r w:rsidR="0026707D" w:rsidRPr="009B42AC">
        <w:rPr>
          <w:rFonts w:ascii="Sylfaen" w:eastAsia="Arial Unicode MS" w:hAnsi="Sylfaen" w:cs="Arial Unicode MS"/>
          <w:color w:val="000000"/>
          <w:sz w:val="22"/>
          <w:szCs w:val="22"/>
        </w:rPr>
        <w:t>ძირითადი გამოწვევები</w:t>
      </w:r>
    </w:p>
    <w:p w14:paraId="1242C452" w14:textId="63BED1D2" w:rsidR="0026707D" w:rsidRPr="009B42AC" w:rsidRDefault="0026707D" w:rsidP="00923FC6">
      <w:pPr>
        <w:tabs>
          <w:tab w:val="left" w:pos="9810"/>
        </w:tabs>
        <w:spacing w:after="120"/>
        <w:ind w:left="-90"/>
        <w:jc w:val="both"/>
        <w:rPr>
          <w:rFonts w:ascii="Sylfaen" w:eastAsia="Merriweather" w:hAnsi="Sylfaen" w:cs="Merriweather"/>
          <w:lang w:val="ka-GE"/>
        </w:rPr>
      </w:pPr>
      <w:r w:rsidRPr="009B42AC">
        <w:rPr>
          <w:rFonts w:ascii="Sylfaen" w:eastAsia="Arial Unicode MS" w:hAnsi="Sylfaen" w:cs="Arial Unicode MS"/>
          <w:lang w:val="ka-GE"/>
        </w:rPr>
        <w:t>ქვეყანაში ერთ-ერთ ძირითად გამოწვევად რჩება ბიოლოგიური მრავალფეროვნების მონიტორინგის ერთიანი სისტემის არარსებობა.</w:t>
      </w:r>
      <w:r w:rsidRPr="009B42AC">
        <w:rPr>
          <w:rFonts w:ascii="Sylfaen" w:eastAsia="Merriweather" w:hAnsi="Sylfaen" w:cs="Merriweather"/>
          <w:b/>
          <w:lang w:val="ka-GE"/>
        </w:rPr>
        <w:t xml:space="preserve"> </w:t>
      </w:r>
      <w:r w:rsidRPr="009B42AC">
        <w:rPr>
          <w:rFonts w:ascii="Sylfaen" w:eastAsia="Arial Unicode MS" w:hAnsi="Sylfaen" w:cs="Arial Unicode MS"/>
          <w:lang w:val="ka-GE"/>
        </w:rPr>
        <w:t xml:space="preserve">მონიტორინგი წარმოადგენს </w:t>
      </w:r>
      <w:r w:rsidR="006262FC">
        <w:rPr>
          <w:rFonts w:ascii="Sylfaen" w:eastAsia="Arial Unicode MS" w:hAnsi="Sylfaen" w:cs="Arial Unicode MS"/>
          <w:lang w:val="ka-GE"/>
        </w:rPr>
        <w:t>უმნიშვნელოვანეს</w:t>
      </w:r>
      <w:r w:rsidR="006262FC"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 xml:space="preserve">მექანიზმს სახეობებისა და ჰაბიტატების საკონსერვაციო სტატუსის, ასევე, ეკოსისტემების მდგომარეობის დასადგენად. სისტემატური მონიტორინგის გარეშე, ქვეყანაში არსებობს მონაცემების სიმწირის პრობლემა ბიომრავალფეროვნების მართვისა და მონაცემებზე დაფუძნებული გადაწყვეტილების მისაღებად.   </w:t>
      </w:r>
    </w:p>
    <w:p w14:paraId="267234B7" w14:textId="463D826F" w:rsidR="0026707D" w:rsidRPr="009B42AC" w:rsidRDefault="0026707D" w:rsidP="00923FC6">
      <w:pPr>
        <w:tabs>
          <w:tab w:val="left" w:pos="9810"/>
        </w:tabs>
        <w:spacing w:after="120"/>
        <w:ind w:left="-90"/>
        <w:jc w:val="both"/>
        <w:rPr>
          <w:rFonts w:ascii="Sylfaen" w:hAnsi="Sylfaen"/>
          <w:lang w:val="ka-GE"/>
        </w:rPr>
      </w:pPr>
      <w:r w:rsidRPr="009B42AC">
        <w:rPr>
          <w:rFonts w:ascii="Sylfaen" w:eastAsia="Arial Unicode MS" w:hAnsi="Sylfaen" w:cs="Arial Unicode MS"/>
          <w:lang w:val="ka-GE"/>
        </w:rPr>
        <w:t>გარდა ზემოხსენებულისა, აგრეთვე, არსებობს ხარვეზები საკანონმდებლო სივრცეშიც. ეროვნული კანონმდებლობა სრულად ვერ პასუხობს ბიომრავალფეროვნების დაცვის მხრივ საერთაშორისო შეთანხმებებით ნაკისრი ვალდებულებების შესრულებისათვის აუცილებელ საკითხებს. მაგალითად,  მიუხედავად იმისა, რომ „დაცული ტერიტორიების სისტემის შესახებ“ და „წყლის შესახებ“ საქართველოს კანონების საფუძველზე საქართველოში შესაძლებელია საერთაშორისო მნიშვნელობის ჭარბტენიანი ტერიტორიების შექმნა, ეროვნული კანონმდებლობა არ ასახავს ჭარბტენიანი ტერიტორიების შესახებ რამსარის კონვენციით განსაზღვრულ სხვა ისეთ მნიშვნელოვან საკითხებს, როგორიცაა მაგ., ჭარბტენიანი ტერიტორიების ინვენტარიზაცია, ასევე ჭარბტენიანი ტერიტორიების შერჩევის, რამსარის კონვენციისადმი წარდგენის და საერთაშორისო მნიშვნელობის ჭარბტენიანი ტერიტორიების ქსელში ჩართვის შემდგომ ეროვნულ დონეზე მართვის დეტალური პროცედურები და მართვასთან დაკავშირებული სხვა საკითხები. კანონმდებლობაში არ არის ასახული ზურმუხტის ტერიტორიების დაარსებისა და მართვის, ასევე, იუნესკოს მსოფლიო მემკვიდრეობის უბნის მართვის, მათ შორის, აღიარების კრიტერიუმები და სხვა დაკავშირებული საკითხები. ბევრ სხვა საკითხთან ერთად, აღნიშნული დარეგულირდება საქართველოს კანონით „ბიოლოგიური მრავალფეროვნების შესახებ“.</w:t>
      </w:r>
    </w:p>
    <w:p w14:paraId="065D096E" w14:textId="0D0C8034" w:rsidR="0026707D" w:rsidRPr="009B42AC" w:rsidRDefault="0026707D" w:rsidP="00923FC6">
      <w:pPr>
        <w:tabs>
          <w:tab w:val="left" w:pos="9810"/>
        </w:tabs>
        <w:spacing w:after="120"/>
        <w:ind w:left="-90"/>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დაცული ტერიტორიების ძირითად გამოწვევას წარმოადგენს</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 xml:space="preserve">ეფექტიანად მართული, ურთიერთდაკავშირებული ქსელის არარსებობა, რის შედეგადაც ფერხდება სახეობების მიგრაცია და, შესაბამისად, საფრთხე ექმნება პოპულაციების მდგრადობას. დღეისათვის არ არსებობს სტრატეგიული დოკუმენტი, რომელიც განსაზღვრავდა ურთიერთდაკავშირებული ქსელის ჩამოყალიბებისთვის პრიორიტეტულ და ქრონოლოგიურ ნაბიჯებს. ეროვნული და საერთაშორისო დაცული ტერიტორიების ქსელის შექმნისა და განვითარებისთვის აუცილებელია სახელმწიფოს ხედვისა და სტრატეგიული მიმართულების ჩამოყალიბება. </w:t>
      </w:r>
      <w:r w:rsidR="00B36457" w:rsidRPr="009B42AC">
        <w:rPr>
          <w:rFonts w:ascii="Sylfaen" w:eastAsia="Arial Unicode MS" w:hAnsi="Sylfaen" w:cs="Arial Unicode MS"/>
          <w:lang w:val="ka-GE"/>
        </w:rPr>
        <w:t xml:space="preserve">ამასთან დაკავშირებით, დაცული ტერიტორიების კონცეფციისა და სტრატეგიის შემუშავებასთან ერთად, </w:t>
      </w:r>
      <w:r w:rsidRPr="009B42AC">
        <w:rPr>
          <w:rFonts w:ascii="Sylfaen" w:eastAsia="Arial Unicode MS" w:hAnsi="Sylfaen" w:cs="Arial Unicode MS"/>
          <w:lang w:val="ka-GE"/>
        </w:rPr>
        <w:t xml:space="preserve">იგეგმება დაცული ტერიტორიების ქსელის განვითარებისთვის </w:t>
      </w:r>
      <w:r w:rsidRPr="00181DC4">
        <w:rPr>
          <w:rFonts w:ascii="Sylfaen" w:eastAsia="Arial Unicode MS" w:hAnsi="Sylfaen" w:cs="Arial Unicode MS"/>
          <w:lang w:val="ka-GE"/>
        </w:rPr>
        <w:t>კრიტიკული სივრცითი ანალიზის მომზადება</w:t>
      </w:r>
      <w:r w:rsidR="00B36457" w:rsidRPr="00181DC4">
        <w:rPr>
          <w:rFonts w:ascii="Sylfaen" w:eastAsia="Arial Unicode MS" w:hAnsi="Sylfaen" w:cs="Arial Unicode MS"/>
          <w:lang w:val="ka-GE"/>
        </w:rPr>
        <w:t>.</w:t>
      </w:r>
    </w:p>
    <w:p w14:paraId="3A3F763C" w14:textId="52936AE1" w:rsidR="0026707D" w:rsidRPr="009B42AC" w:rsidRDefault="0026707D" w:rsidP="00923FC6">
      <w:pPr>
        <w:tabs>
          <w:tab w:val="left" w:pos="9810"/>
        </w:tabs>
        <w:spacing w:after="120"/>
        <w:ind w:left="-90"/>
        <w:jc w:val="both"/>
        <w:rPr>
          <w:rFonts w:ascii="Sylfaen" w:eastAsia="Merriweather" w:hAnsi="Sylfaen" w:cs="Merriweather"/>
          <w:lang w:val="ka-GE"/>
        </w:rPr>
      </w:pPr>
      <w:r w:rsidRPr="009B42AC">
        <w:rPr>
          <w:rFonts w:ascii="Sylfaen" w:eastAsia="Arial Unicode MS" w:hAnsi="Sylfaen" w:cs="Arial Unicode MS"/>
          <w:lang w:val="ka-GE"/>
        </w:rPr>
        <w:t xml:space="preserve">ხარვეზებია დაცული ტერიტორიების მართვის ეფექტიანობის კუთხითაც. კერძოდ, ზოგიერთ დაცულ ტერიტორიას ჯერ კიდევ არ გააჩნია </w:t>
      </w:r>
      <w:r w:rsidR="00B36457" w:rsidRPr="009B42AC">
        <w:rPr>
          <w:rFonts w:ascii="Sylfaen" w:eastAsia="Arial Unicode MS" w:hAnsi="Sylfaen" w:cs="Arial Unicode MS"/>
          <w:lang w:val="ka-GE"/>
        </w:rPr>
        <w:t>მენეჯმენტის</w:t>
      </w:r>
      <w:r w:rsidRPr="009B42AC">
        <w:rPr>
          <w:rFonts w:ascii="Sylfaen" w:eastAsia="Arial Unicode MS" w:hAnsi="Sylfaen" w:cs="Arial Unicode MS"/>
          <w:lang w:val="ka-GE"/>
        </w:rPr>
        <w:t xml:space="preserve"> გეგმა და იმართება დროებითი რეგულირების წესით. </w:t>
      </w:r>
      <w:r w:rsidR="00B36457" w:rsidRPr="009B42AC">
        <w:rPr>
          <w:rFonts w:ascii="Sylfaen" w:eastAsia="Arial Unicode MS" w:hAnsi="Sylfaen" w:cs="Arial Unicode MS"/>
          <w:lang w:val="ka-GE"/>
        </w:rPr>
        <w:t xml:space="preserve">ამასთან, </w:t>
      </w:r>
      <w:r w:rsidRPr="009B42AC">
        <w:rPr>
          <w:rFonts w:ascii="Sylfaen" w:eastAsia="Arial Unicode MS" w:hAnsi="Sylfaen" w:cs="Arial Unicode MS"/>
          <w:lang w:val="ka-GE"/>
        </w:rPr>
        <w:t xml:space="preserve">ეროვნული და საერთაშორისო ქსელებში ჩართული დაცული ტერიტორიების ეფექტიანი </w:t>
      </w:r>
      <w:r w:rsidRPr="00181DC4">
        <w:rPr>
          <w:rFonts w:ascii="Sylfaen" w:eastAsia="Arial Unicode MS" w:hAnsi="Sylfaen" w:cs="Arial Unicode MS"/>
          <w:lang w:val="ka-GE"/>
        </w:rPr>
        <w:t>მართვისთვის კრიტიკული მნიშვნელობა აქვს</w:t>
      </w:r>
      <w:r w:rsidRPr="009B42AC">
        <w:rPr>
          <w:rFonts w:ascii="Sylfaen" w:eastAsia="Arial Unicode MS" w:hAnsi="Sylfaen" w:cs="Arial Unicode MS"/>
          <w:lang w:val="ka-GE"/>
        </w:rPr>
        <w:t xml:space="preserve"> მდგრად დაფინანსებას,</w:t>
      </w:r>
      <w:r w:rsidRPr="009B42AC">
        <w:rPr>
          <w:rFonts w:ascii="Sylfaen" w:eastAsia="Merriweather" w:hAnsi="Sylfaen" w:cs="Merriweather"/>
          <w:b/>
          <w:lang w:val="ka-GE"/>
        </w:rPr>
        <w:t xml:space="preserve"> </w:t>
      </w:r>
      <w:r w:rsidRPr="009B42AC">
        <w:rPr>
          <w:rFonts w:ascii="Sylfaen" w:eastAsia="Arial Unicode MS" w:hAnsi="Sylfaen" w:cs="Arial Unicode MS"/>
          <w:lang w:val="ka-GE"/>
        </w:rPr>
        <w:t xml:space="preserve">რაც ლიმიტირებულია და ხშირად დამოკიდებულია დონორების დაფინანსებასა და სხვა სახის მხარდაჭერაზე. აგრეთვე, ამ კუთხით, გამოწვევას წარმოადგენს  ადამიანური და მატერიალურ-ტექნიკური რესურსიც.  </w:t>
      </w:r>
    </w:p>
    <w:p w14:paraId="50C79630" w14:textId="345F695E" w:rsidR="00873BC3" w:rsidRPr="009B42AC" w:rsidRDefault="0026707D" w:rsidP="00923FC6">
      <w:pPr>
        <w:tabs>
          <w:tab w:val="left" w:pos="9810"/>
        </w:tabs>
        <w:spacing w:after="120"/>
        <w:ind w:left="-90"/>
        <w:jc w:val="both"/>
        <w:rPr>
          <w:rFonts w:ascii="Sylfaen" w:eastAsia="Arial Unicode MS" w:hAnsi="Sylfaen" w:cs="Arial Unicode MS"/>
          <w:lang w:val="ka-GE"/>
        </w:rPr>
      </w:pPr>
      <w:r w:rsidRPr="009B42AC">
        <w:rPr>
          <w:rFonts w:ascii="Sylfaen" w:eastAsia="Arial Unicode MS" w:hAnsi="Sylfaen" w:cs="Arial Unicode MS"/>
          <w:lang w:val="ka-GE"/>
        </w:rPr>
        <w:lastRenderedPageBreak/>
        <w:t>უნდა აღინიშნოს, რომ ადგილობრივი მოსახლეობის სოციალურ-ეკონომიკურ მდგომარეობაზე ეკოტურიზმის განვითარებით მიღებული დადებითი ეფექტის მიუხედავად, გამოწვევას წარმოადგენს დაცულ ტერიტორიებზე ვიზიტორთა გამტარუნარიანობის თაობაზე ინფორმაციის სიმწირე.</w:t>
      </w:r>
    </w:p>
    <w:p w14:paraId="18D5B5A7" w14:textId="77777777" w:rsidR="00873BC3" w:rsidRPr="009B42AC" w:rsidRDefault="00873BC3" w:rsidP="00873BC3">
      <w:pPr>
        <w:jc w:val="center"/>
        <w:rPr>
          <w:rFonts w:ascii="Sylfaen" w:eastAsia="Arial Unicode MS" w:hAnsi="Sylfaen" w:cs="Arial Unicode MS"/>
          <w:b/>
          <w:sz w:val="28"/>
          <w:szCs w:val="28"/>
          <w:lang w:val="ka-GE"/>
        </w:rPr>
      </w:pPr>
      <w:bookmarkStart w:id="26" w:name="_Hlk125469922"/>
      <w:bookmarkStart w:id="27" w:name="_Hlk125454330"/>
      <w:bookmarkEnd w:id="26"/>
      <w:r w:rsidRPr="009B42AC">
        <w:rPr>
          <w:rFonts w:ascii="Sylfaen" w:eastAsia="Arial Unicode MS" w:hAnsi="Sylfaen" w:cs="Arial Unicode MS"/>
          <w:b/>
          <w:sz w:val="28"/>
          <w:szCs w:val="28"/>
          <w:lang w:val="ka-GE"/>
        </w:rPr>
        <w:br w:type="page"/>
      </w:r>
    </w:p>
    <w:p w14:paraId="2F7CFFD2" w14:textId="77777777" w:rsidR="007B5ACA" w:rsidRPr="009B42AC" w:rsidRDefault="007B5ACA" w:rsidP="007B5ACA">
      <w:pPr>
        <w:rPr>
          <w:rFonts w:ascii="Sylfaen" w:eastAsia="Arial Unicode MS" w:hAnsi="Sylfaen" w:cs="Arial Unicode MS"/>
          <w:b/>
          <w:sz w:val="64"/>
          <w:szCs w:val="64"/>
          <w:lang w:val="ka-GE"/>
        </w:rPr>
      </w:pPr>
    </w:p>
    <w:p w14:paraId="6187FB9B" w14:textId="77777777" w:rsidR="007B5ACA" w:rsidRPr="009B42AC" w:rsidRDefault="007B5ACA" w:rsidP="007B5ACA">
      <w:pPr>
        <w:rPr>
          <w:rFonts w:ascii="Sylfaen" w:eastAsia="Arial Unicode MS" w:hAnsi="Sylfaen" w:cs="Arial Unicode MS"/>
          <w:b/>
          <w:sz w:val="64"/>
          <w:szCs w:val="64"/>
          <w:lang w:val="ka-GE"/>
        </w:rPr>
      </w:pPr>
    </w:p>
    <w:p w14:paraId="11EABB71" w14:textId="77777777" w:rsidR="007B5ACA" w:rsidRPr="009B42AC" w:rsidRDefault="007B5ACA" w:rsidP="007B5ACA">
      <w:pPr>
        <w:rPr>
          <w:rFonts w:ascii="Sylfaen" w:eastAsia="Arial Unicode MS" w:hAnsi="Sylfaen" w:cs="Arial Unicode MS"/>
          <w:b/>
          <w:sz w:val="64"/>
          <w:szCs w:val="64"/>
          <w:lang w:val="ka-GE"/>
        </w:rPr>
      </w:pPr>
    </w:p>
    <w:p w14:paraId="2A846575" w14:textId="38CC5522" w:rsidR="00873BC3" w:rsidRPr="009B42AC" w:rsidRDefault="00873BC3" w:rsidP="007B5ACA">
      <w:pPr>
        <w:jc w:val="center"/>
        <w:rPr>
          <w:rFonts w:ascii="Sylfaen" w:eastAsia="Arial Unicode MS" w:hAnsi="Sylfaen" w:cs="Arial Unicode MS"/>
          <w:b/>
          <w:sz w:val="64"/>
          <w:szCs w:val="64"/>
          <w:lang w:val="ka-GE"/>
        </w:rPr>
      </w:pPr>
      <w:r w:rsidRPr="009B42AC">
        <w:rPr>
          <w:rFonts w:ascii="Sylfaen" w:eastAsia="Arial Unicode MS" w:hAnsi="Sylfaen" w:cs="Arial Unicode MS"/>
          <w:b/>
          <w:sz w:val="64"/>
          <w:szCs w:val="64"/>
          <w:lang w:val="ka-GE"/>
        </w:rPr>
        <w:t>კარი II. სხვა გარემოსდაცვითი საკითხები და რისკები</w:t>
      </w:r>
    </w:p>
    <w:p w14:paraId="03B579E2" w14:textId="77777777" w:rsidR="00873BC3" w:rsidRPr="009B42AC" w:rsidRDefault="00873BC3">
      <w:pPr>
        <w:rPr>
          <w:rFonts w:ascii="Sylfaen" w:eastAsia="Arial Unicode MS" w:hAnsi="Sylfaen" w:cs="Arial Unicode MS"/>
          <w:b/>
          <w:sz w:val="64"/>
          <w:szCs w:val="64"/>
          <w:lang w:val="ka-GE"/>
        </w:rPr>
      </w:pPr>
      <w:r w:rsidRPr="009B42AC">
        <w:rPr>
          <w:rFonts w:ascii="Sylfaen" w:eastAsia="Arial Unicode MS" w:hAnsi="Sylfaen" w:cs="Arial Unicode MS"/>
          <w:b/>
          <w:sz w:val="64"/>
          <w:szCs w:val="64"/>
          <w:lang w:val="ka-GE"/>
        </w:rPr>
        <w:br w:type="page"/>
      </w:r>
    </w:p>
    <w:p w14:paraId="2B000473" w14:textId="0E4AFA1D" w:rsidR="0026707D" w:rsidRPr="009B42AC" w:rsidRDefault="0026707D" w:rsidP="00923FC6">
      <w:pPr>
        <w:keepNext/>
        <w:keepLines/>
        <w:shd w:val="clear" w:color="auto" w:fill="F2F2F2"/>
        <w:tabs>
          <w:tab w:val="left" w:pos="9810"/>
        </w:tabs>
        <w:spacing w:before="120" w:after="120"/>
        <w:jc w:val="both"/>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II/7 კლიმატის ცვლილება</w:t>
      </w:r>
    </w:p>
    <w:p w14:paraId="2BB4A044" w14:textId="1BB98199" w:rsidR="0026707D" w:rsidRPr="009B42AC" w:rsidRDefault="0026707D" w:rsidP="00923FC6">
      <w:p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კლიმატის ცვლილება თანამედროვე მსოფლიოს უდიდესი გამოწვევაა. კლიმატის ცვლილების პროცესი საქართველოში მნიშვნელოვნად არის გააქტიურებული. ბოლო წლებში ქვეყნის ტერიტორიაზე მიწისპირა ჰაერის საშუალო წლიური ტემპერატურის მომატება თითქმის ყველგან აღინიშნება. ამასთან, დასავლეთ საქართველოში ნალექების წლიური რაოდენობა, ძირითადად, გაზრდილია, ხოლო აღმოსავლეთის რიგ რაიონებში - შემცირებული. შესაბამისად, კლიმატის ცვლილების ფონზე სტიქიური ჰიდრომეტეოროლოგიური მოვლენების სიხშირისა და ინტენსივობის ზრდის ტენდენცია შეინიშნება და კლიმატის ცვლილების უარყოფითი შედეგების ფართო სპექტრი ვლინდება. კერძოდ, ქვეყნის ტერიტორიაზე მნიშვნელოვნად გაიზარდა მეწყრულ-გრავიტაციული და ღვარცოფული პროცესების მასშტაბები, ინტენსიურად დნება მყინვარები და სხვ.</w:t>
      </w:r>
    </w:p>
    <w:p w14:paraId="4B7513C3" w14:textId="77777777" w:rsidR="0026707D" w:rsidRPr="009B42AC" w:rsidRDefault="0026707D" w:rsidP="00923FC6">
      <w:pPr>
        <w:pStyle w:val="Heading2"/>
        <w:pBdr>
          <w:bottom w:val="single" w:sz="12" w:space="1" w:color="auto"/>
        </w:pBdr>
        <w:tabs>
          <w:tab w:val="left" w:pos="9810"/>
        </w:tabs>
        <w:jc w:val="both"/>
        <w:rPr>
          <w:rFonts w:ascii="Sylfaen" w:hAnsi="Sylfaen"/>
          <w:b w:val="0"/>
          <w:color w:val="000000"/>
          <w:sz w:val="22"/>
          <w:szCs w:val="22"/>
        </w:rPr>
      </w:pPr>
      <w:r w:rsidRPr="009B42AC">
        <w:rPr>
          <w:rFonts w:ascii="Sylfaen" w:hAnsi="Sylfaen"/>
          <w:color w:val="000000"/>
          <w:sz w:val="22"/>
          <w:szCs w:val="22"/>
        </w:rPr>
        <w:t>7.1 ძირითადი კითხვები და გზავნილები</w:t>
      </w:r>
    </w:p>
    <w:p w14:paraId="65840F7B" w14:textId="77777777" w:rsidR="0026707D" w:rsidRPr="009B42AC" w:rsidRDefault="0026707D" w:rsidP="00923FC6">
      <w:pPr>
        <w:tabs>
          <w:tab w:val="left" w:pos="9810"/>
        </w:tabs>
        <w:spacing w:after="0" w:line="240" w:lineRule="auto"/>
        <w:jc w:val="both"/>
        <w:rPr>
          <w:rFonts w:ascii="Sylfaen" w:hAnsi="Sylfaen"/>
          <w:b/>
          <w:u w:val="single"/>
          <w:lang w:val="ka-GE"/>
        </w:rPr>
      </w:pPr>
      <w:r w:rsidRPr="009B42AC">
        <w:rPr>
          <w:rFonts w:ascii="Sylfaen" w:hAnsi="Sylfaen"/>
          <w:b/>
          <w:u w:val="single"/>
          <w:lang w:val="ka-GE"/>
        </w:rPr>
        <w:t>7.1.1 როგორია ბოლო წლების სათბურის აირების გაფრქვევების ტენდენციები საქართველოში?</w:t>
      </w:r>
    </w:p>
    <w:p w14:paraId="1652D440" w14:textId="361C61C8" w:rsidR="0026707D" w:rsidRPr="009B42AC" w:rsidRDefault="0026707D" w:rsidP="00923FC6">
      <w:p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2000-2017 წლების სათბურის აირების ემისიის მონაცემები ზრდის ტენდენციაზე მიუთითებს. ემისიების ზრდა ფიქსირდება ყველა სექტორში, თუმცა ცალკეულ სექტორში ეს ზრდა სწრაფად აღმავალია. ამ პერიოდში სათბურის აირების ემისიები ყველაზე სწრაფად გაიზარდა ტრანსპორტის</w:t>
      </w:r>
      <w:r w:rsidR="00F0499B">
        <w:rPr>
          <w:rFonts w:ascii="Sylfaen" w:hAnsi="Sylfaen"/>
          <w:lang w:val="ka-GE"/>
        </w:rPr>
        <w:t>ა</w:t>
      </w:r>
      <w:r w:rsidRPr="009B42AC">
        <w:rPr>
          <w:rFonts w:ascii="Sylfaen" w:hAnsi="Sylfaen"/>
          <w:lang w:val="ka-GE"/>
        </w:rPr>
        <w:t xml:space="preserve"> (4,4-ჯერ) და შენობა-ნაგებობების (1,9-ჯერ) სექტორებში. ემისიების ზრდის მიუხედავად, 2017 წლის მაჩვენებლები 1990 საბაზისო წლის ემისიების მხოლოდ 39%-ს შეადგენს (მიწათსარგებლობის, მიწათსარგებლობის ცვლილებისა და სატყეო მეურნეობის (LULUCF) სექტორის გამოკლებით).</w:t>
      </w:r>
    </w:p>
    <w:p w14:paraId="02A56AAE" w14:textId="79DFF87D" w:rsidR="0026707D" w:rsidRPr="009B42AC" w:rsidRDefault="0026707D" w:rsidP="00923FC6">
      <w:pPr>
        <w:pBdr>
          <w:top w:val="nil"/>
          <w:left w:val="nil"/>
          <w:bottom w:val="nil"/>
          <w:right w:val="nil"/>
          <w:between w:val="nil"/>
        </w:pBdr>
        <w:tabs>
          <w:tab w:val="left" w:pos="9810"/>
        </w:tabs>
        <w:jc w:val="both"/>
        <w:rPr>
          <w:rFonts w:ascii="Sylfaen" w:hAnsi="Sylfaen"/>
          <w:lang w:val="ka-GE"/>
        </w:rPr>
      </w:pPr>
      <w:r w:rsidRPr="009B42AC">
        <w:rPr>
          <w:rFonts w:ascii="Sylfaen" w:hAnsi="Sylfaen"/>
          <w:lang w:val="ka-GE"/>
        </w:rPr>
        <w:t>სექტორების მიხედვით სათბურის აირების ემისიებში ყველაზე დიდი წვლილი ენერგეტიკის სექტორს შეაქვს, რაც 2017 წლის მონაცემებით 60.4%-ს შეადგენს LULUCF სექტორის გამოკლებით. ემისიების მნიშვნელოვანი წილი - 19.6% მოდის სოფლის მეურნეობაზე, სატყეო მეურნეობასა და მიწათსარგებლობაზე. სამრეწველო პროცესები პასუხისმგებელია ჯამური ემისიების 11.2%-ზე. ნარჩენებიდან მომდინარე სათბურის აირების წილი კი ჯამურ ემისიებში 8.8%-ს შეადგენს.</w:t>
      </w:r>
    </w:p>
    <w:p w14:paraId="1EFA3702" w14:textId="77777777" w:rsidR="0026707D" w:rsidRPr="009B42AC" w:rsidRDefault="0026707D" w:rsidP="00923FC6">
      <w:pPr>
        <w:tabs>
          <w:tab w:val="left" w:pos="9810"/>
        </w:tabs>
        <w:spacing w:after="0" w:line="240" w:lineRule="auto"/>
        <w:jc w:val="both"/>
        <w:rPr>
          <w:rFonts w:ascii="Sylfaen" w:hAnsi="Sylfaen"/>
          <w:b/>
          <w:u w:val="single"/>
          <w:lang w:val="ka-GE"/>
        </w:rPr>
      </w:pPr>
      <w:r w:rsidRPr="009B42AC">
        <w:rPr>
          <w:rFonts w:ascii="Sylfaen" w:hAnsi="Sylfaen"/>
          <w:b/>
          <w:u w:val="single"/>
          <w:lang w:val="ka-GE"/>
        </w:rPr>
        <w:t>7.1.2. როგორია კლიმატის ცვლილების გავლენა საქართველოში?</w:t>
      </w:r>
    </w:p>
    <w:p w14:paraId="001CF823" w14:textId="77777777" w:rsidR="0026707D" w:rsidRPr="009B42AC" w:rsidRDefault="0026707D" w:rsidP="00923FC6">
      <w:pPr>
        <w:pBdr>
          <w:top w:val="nil"/>
          <w:left w:val="nil"/>
          <w:bottom w:val="nil"/>
          <w:right w:val="nil"/>
          <w:between w:val="nil"/>
        </w:pBdr>
        <w:tabs>
          <w:tab w:val="left" w:pos="9810"/>
        </w:tabs>
        <w:jc w:val="both"/>
        <w:rPr>
          <w:rFonts w:ascii="Sylfaen" w:hAnsi="Sylfaen"/>
          <w:lang w:val="ka-GE"/>
        </w:rPr>
      </w:pPr>
      <w:r w:rsidRPr="009B42AC">
        <w:rPr>
          <w:rFonts w:ascii="Sylfaen" w:hAnsi="Sylfaen"/>
          <w:lang w:val="ka-GE"/>
        </w:rPr>
        <w:t>კლიმატის ცვლილება საქართველოში ისეთი პროცესების მაპროვოცირებელია, როგორიცაა: გახშირებული და გაძლიერებული წყალდიდობები, წყალმოვარდნები, მეწყერები და ღვარცოფები, სანაპიროს ეროზია, ნალექების შემცირებისა და გაზრდილი აორთქლების გამო გაუდაბნოების გაზრდილი საფრთხე აღმოსავლეთ საქართველოს  ნახევრად არიდულ რეგიონებში, გახშირებული ტყის ხანძრები, მყინვარების დნობა და ყინულის საფარის უკანდახევა, მდინარის ჩამონადენის ცვლილება, ტყის პარაზიტების და დაავადებების გავრცელება,  სითბური ტალღების ხანგრძლივობის და სიხშირის ზრდა. ამგვარი ცვლილებები მნიშნელოვან გავლენას ახდენს ქვეყნის სოციო-ეკონომიკურ მდგომარეობაზე. ამ ზეგავლენის შესარბილებლად აუცილებელია ადაპტაციის ღონისძიებების განხორციელება, რაც გაზრდის ქვეყნის მედეგობას  კლიმატის ცვლილების პროგნოზირებული ზემოქმედების მიმართ და მინიმუმამდე დაიყვანს კლიმატის ცვლილებების ნეგატიურ ზეგავლენას სოციო-ეკონომიკურ სისტემებზე.</w:t>
      </w:r>
    </w:p>
    <w:p w14:paraId="726807DD" w14:textId="77777777" w:rsidR="0026707D" w:rsidRPr="009B42AC" w:rsidRDefault="0026707D" w:rsidP="00923FC6">
      <w:pPr>
        <w:tabs>
          <w:tab w:val="left" w:pos="9810"/>
        </w:tabs>
        <w:spacing w:after="0" w:line="240" w:lineRule="auto"/>
        <w:jc w:val="both"/>
        <w:rPr>
          <w:rFonts w:ascii="Sylfaen" w:hAnsi="Sylfaen"/>
          <w:b/>
          <w:u w:val="single"/>
          <w:lang w:val="ka-GE"/>
        </w:rPr>
      </w:pPr>
      <w:r w:rsidRPr="009B42AC">
        <w:rPr>
          <w:rFonts w:ascii="Sylfaen" w:hAnsi="Sylfaen"/>
          <w:b/>
          <w:u w:val="single"/>
          <w:lang w:val="ka-GE"/>
        </w:rPr>
        <w:lastRenderedPageBreak/>
        <w:t>7.1.3. რა ვალდებულებები აიღო საქართველომ პარიზის შეთანხმებით და რა მნიშვნელობა აქვს მას ჩვენი ქვეყნისთვის?</w:t>
      </w:r>
    </w:p>
    <w:p w14:paraId="1C02AF7C" w14:textId="229BD437" w:rsidR="0026707D" w:rsidRPr="009B42AC" w:rsidRDefault="0026707D" w:rsidP="00923FC6">
      <w:pPr>
        <w:pBdr>
          <w:top w:val="nil"/>
          <w:left w:val="nil"/>
          <w:bottom w:val="nil"/>
          <w:right w:val="nil"/>
          <w:between w:val="nil"/>
        </w:pBdr>
        <w:tabs>
          <w:tab w:val="left" w:pos="630"/>
          <w:tab w:val="left" w:pos="9810"/>
        </w:tabs>
        <w:spacing w:before="160" w:after="0" w:line="240" w:lineRule="auto"/>
        <w:jc w:val="both"/>
        <w:rPr>
          <w:rFonts w:ascii="Sylfaen" w:hAnsi="Sylfaen"/>
          <w:lang w:val="ka-GE"/>
        </w:rPr>
      </w:pPr>
      <w:r w:rsidRPr="009B42AC">
        <w:rPr>
          <w:rFonts w:ascii="Sylfaen" w:hAnsi="Sylfaen"/>
          <w:iCs/>
          <w:lang w:val="ka-GE"/>
        </w:rPr>
        <w:t>„პარიზის კლიმატის შეთანხმებაზე“</w:t>
      </w:r>
      <w:r w:rsidRPr="009B42AC">
        <w:rPr>
          <w:rFonts w:ascii="Sylfaen" w:hAnsi="Sylfaen"/>
          <w:lang w:val="ka-GE"/>
        </w:rPr>
        <w:t xml:space="preserve"> ხელმოწერით საქართველომ 2030 წლისთვის სათბურის აირების შემცირებისა და ადაპტაციის კუთხით კონკრეტული ვალდებულებები აიღო, რაც დეტალურად არის გაწერილი დოკუმენტში „ეროვნულ დონეზე განსაზღვრული წვლილი“ (NDC). კერძოდ, საქართველომ განახლებული NDC-ით აიღო ვალდებულება, რომ 2030 წლისთვის სათბურის აირების ემისიებს 1990 წლის დონესთან შედარებით 35%–ით უპირობოდ, ხოლო საერთაშორისო მხარდაჭერის შემთხვევაში 50-57%-ით შეამცირებს. ამ მიზნის მისაღწევად სექტორების მიხედვით სამიზნე მაჩვენებლები და კონკრეტული ღონისძიებები განისაზღვრა </w:t>
      </w:r>
      <w:r w:rsidRPr="009B42AC">
        <w:rPr>
          <w:rFonts w:ascii="Sylfaen" w:hAnsi="Sylfaen"/>
          <w:iCs/>
          <w:lang w:val="ka-GE"/>
        </w:rPr>
        <w:t>„კლიმატის ცვლილების 2030 წლის სტრატეგიასა და 2021-2023 წლების სამოქმედო გეგმაში“.</w:t>
      </w:r>
      <w:r w:rsidRPr="009B42AC">
        <w:rPr>
          <w:rFonts w:ascii="Sylfaen" w:hAnsi="Sylfaen"/>
          <w:lang w:val="ka-GE"/>
        </w:rPr>
        <w:t xml:space="preserve"> საქართველოს განახლებული NDC ადაპტაციის კუთხით განსაზღვრავს კლიმატის ცვლილების მიმართ ყველაზე მოწყვლად სექტორებსა და ბუნებრივ რესურსებს. ამ მიმართულებით დეტალური სამოქმედო გეგმა გაიწერება „ეროვნული ადაპტაციის გეგმაში“.</w:t>
      </w:r>
      <w:r w:rsidR="002A0F00" w:rsidRPr="009B42AC">
        <w:rPr>
          <w:rStyle w:val="FootnoteReference"/>
          <w:rFonts w:ascii="Sylfaen" w:hAnsi="Sylfaen"/>
          <w:lang w:val="ka-GE"/>
        </w:rPr>
        <w:footnoteReference w:id="198"/>
      </w:r>
    </w:p>
    <w:p w14:paraId="2E12F633" w14:textId="77777777" w:rsidR="0026707D" w:rsidRPr="009B42AC" w:rsidRDefault="0026707D" w:rsidP="00923FC6">
      <w:pPr>
        <w:pBdr>
          <w:top w:val="nil"/>
          <w:left w:val="nil"/>
          <w:bottom w:val="nil"/>
          <w:right w:val="nil"/>
          <w:between w:val="nil"/>
        </w:pBdr>
        <w:tabs>
          <w:tab w:val="left" w:pos="630"/>
          <w:tab w:val="left" w:pos="9810"/>
        </w:tabs>
        <w:spacing w:line="252" w:lineRule="auto"/>
        <w:jc w:val="both"/>
        <w:rPr>
          <w:rFonts w:ascii="Sylfaen" w:hAnsi="Sylfaen"/>
          <w:lang w:val="ka-GE"/>
        </w:rPr>
      </w:pPr>
      <w:r w:rsidRPr="009B42AC">
        <w:rPr>
          <w:rFonts w:ascii="Sylfaen" w:hAnsi="Sylfaen"/>
          <w:lang w:val="ka-GE"/>
        </w:rPr>
        <w:t xml:space="preserve">საქართველო კლიმატის ცვლილებასთან ბრძოლის ფარგლებში ახორციელებს ღონისძიებებს როგორც შერბილების, ასევე ადაპტაციის კუთხით. </w:t>
      </w:r>
      <w:r w:rsidRPr="009B42AC">
        <w:rPr>
          <w:rFonts w:ascii="Sylfaen" w:hAnsi="Sylfaen"/>
          <w:bCs/>
          <w:lang w:val="ka-GE"/>
        </w:rPr>
        <w:t>შერბილების</w:t>
      </w:r>
      <w:r w:rsidRPr="009B42AC">
        <w:rPr>
          <w:rFonts w:ascii="Sylfaen" w:hAnsi="Sylfaen"/>
          <w:lang w:val="ka-GE"/>
        </w:rPr>
        <w:t xml:space="preserve"> კუთხით ეროვნულ დონეზე პრიორიტეტული მიმართულებებია შემდეგი: ენერგოეფექტურობის ზრდა, განახლებადი ენერგიის გენერაციის გაფართოება (მზის, ქარის, გეოთერმული და ა.შ. ენერგიის ხარჯზე), საწვავ-ეფექტური ტრანსპორტის და საზოგადოებრივი ტრანსპორტის პოპულარიზება და ტყის საფარის დაცვა და გაფართოება. ხოლო, </w:t>
      </w:r>
      <w:r w:rsidRPr="009B42AC">
        <w:rPr>
          <w:rFonts w:ascii="Sylfaen" w:hAnsi="Sylfaen"/>
          <w:bCs/>
          <w:lang w:val="ka-GE"/>
        </w:rPr>
        <w:t xml:space="preserve">ადაპტაციის </w:t>
      </w:r>
      <w:r w:rsidRPr="009B42AC">
        <w:rPr>
          <w:rFonts w:ascii="Sylfaen" w:hAnsi="Sylfaen"/>
          <w:lang w:val="ka-GE"/>
        </w:rPr>
        <w:t>კუთხით დიდი ყურადღება ეთმობა შემდეგ ღონისძიებებს: ადრეული შეტყობინების სისტემების დანერგვას, ნაპირსამაგრ სამუშაოებს წყალდიდობებისაგან დასაცავად, გეოლოგიური მოვლენების რისკების შეფასებას და პრევენციას, კლიმატგონივრული ტექნოლოგიების დანერგვას სოფლის მეურნეობის სექტორში და ტყის საფარისა და ბიომრავალფეროვნების დაცვას.</w:t>
      </w:r>
    </w:p>
    <w:p w14:paraId="287BC750" w14:textId="77777777" w:rsidR="0026707D" w:rsidRPr="009B42AC" w:rsidRDefault="0026707D" w:rsidP="00923FC6">
      <w:pPr>
        <w:pStyle w:val="Heading2"/>
        <w:pBdr>
          <w:bottom w:val="single" w:sz="12" w:space="1" w:color="auto"/>
        </w:pBdr>
        <w:tabs>
          <w:tab w:val="left" w:pos="9810"/>
        </w:tabs>
        <w:jc w:val="both"/>
        <w:rPr>
          <w:rFonts w:ascii="Sylfaen" w:hAnsi="Sylfaen"/>
          <w:b w:val="0"/>
          <w:color w:val="000000"/>
          <w:sz w:val="22"/>
          <w:szCs w:val="22"/>
        </w:rPr>
      </w:pPr>
      <w:r w:rsidRPr="009B42AC">
        <w:rPr>
          <w:rFonts w:ascii="Sylfaen" w:hAnsi="Sylfaen"/>
          <w:color w:val="000000"/>
          <w:sz w:val="22"/>
          <w:szCs w:val="22"/>
        </w:rPr>
        <w:t>7.2 კლიმატის ცვლილების მიზეზები და შედეგები</w:t>
      </w:r>
    </w:p>
    <w:p w14:paraId="2F9A182A" w14:textId="70ED060B" w:rsidR="0026707D" w:rsidRPr="009B42AC" w:rsidRDefault="0026707D" w:rsidP="00923FC6">
      <w:pPr>
        <w:tabs>
          <w:tab w:val="left" w:pos="9810"/>
        </w:tabs>
        <w:jc w:val="both"/>
        <w:rPr>
          <w:rFonts w:ascii="Sylfaen" w:hAnsi="Sylfaen"/>
          <w:lang w:val="ka-GE"/>
        </w:rPr>
      </w:pPr>
      <w:r w:rsidRPr="009B42AC">
        <w:rPr>
          <w:rFonts w:ascii="Sylfaen" w:hAnsi="Sylfaen"/>
          <w:lang w:val="ka-GE"/>
        </w:rPr>
        <w:t>კლიმატის ცვლილება გულისხმობს მეტეოროლოგიური პირობების - ტემპერატურის, ნალექების, ტენიანობის და სხვა მეტეოროლოგიური მახასიათებლების ცვლილებას დროის ხანგრძლივ პერიოდში, რის შედეგადაც გარემო პირობები იცვლება - ადგილი აქვს დათბობას (მაგალითად, კლიმატი ხდება უფრო თბილი, ტენიანი ან არიდული) ან გამყინვარებას. ეს პროცესი დედამიწაზე მუდმივად მიმდინარეობდა ბუნებრივი ფაქტორების გამო, თუმცა უკანასკნელი 170 წლის განმავლობაში დათბობის პროცესი მნიშვნელოვნად არის გააქტიურებული და ეს ატმოსფეროში სათბურის აირების</w:t>
      </w:r>
      <w:r w:rsidR="002A0F00" w:rsidRPr="009B42AC">
        <w:rPr>
          <w:rStyle w:val="FootnoteReference"/>
          <w:rFonts w:ascii="Sylfaen" w:hAnsi="Sylfaen"/>
          <w:lang w:val="ka-GE"/>
        </w:rPr>
        <w:footnoteReference w:id="199"/>
      </w:r>
      <w:r w:rsidRPr="009B42AC">
        <w:rPr>
          <w:rFonts w:ascii="Sylfaen" w:hAnsi="Sylfaen"/>
          <w:lang w:val="ka-GE"/>
        </w:rPr>
        <w:t xml:space="preserve"> კონცენტრაციის სწრაფი ზრდით არის განპირობებული. სათბურის აირების კონცენტრაციის სწრაფი ზრდა კი ძირითადად გამოწვეულია ეკონომიკური საქმიანობისას და სხვა საჭიროებებისთვის (მაგ. შენობების გათბობა-გაგრილება) საწვავის წვით. მეცნიერებს შორის დღეს </w:t>
      </w:r>
      <w:r w:rsidRPr="009B42AC">
        <w:rPr>
          <w:rFonts w:ascii="Sylfaen" w:hAnsi="Sylfaen"/>
          <w:lang w:val="ka-GE"/>
        </w:rPr>
        <w:lastRenderedPageBreak/>
        <w:t>საყოველთაო კონსენსუსია იმის თაობაზე, რომ მიმდინარე კლიმატის ცვლილება ანთროპოგენური ფაქტორებით არის პროვოცირებული.</w:t>
      </w:r>
    </w:p>
    <w:p w14:paraId="459DBD67" w14:textId="77777777" w:rsidR="0026707D" w:rsidRPr="009B42AC" w:rsidRDefault="0026707D" w:rsidP="00923FC6">
      <w:pPr>
        <w:pStyle w:val="Heading3"/>
        <w:tabs>
          <w:tab w:val="left" w:pos="9810"/>
        </w:tabs>
        <w:jc w:val="both"/>
        <w:rPr>
          <w:rFonts w:ascii="Sylfaen" w:hAnsi="Sylfaen"/>
          <w:b w:val="0"/>
          <w:bCs/>
          <w:color w:val="000000"/>
          <w:sz w:val="22"/>
          <w:szCs w:val="22"/>
        </w:rPr>
      </w:pPr>
      <w:r w:rsidRPr="009B42AC">
        <w:rPr>
          <w:rFonts w:ascii="Sylfaen" w:hAnsi="Sylfaen"/>
          <w:bCs/>
          <w:color w:val="000000"/>
          <w:sz w:val="22"/>
          <w:szCs w:val="22"/>
        </w:rPr>
        <w:t>კლიმატის ცვლილების გლობალური ტენდენციები</w:t>
      </w:r>
      <w:r w:rsidRPr="009B42AC">
        <w:rPr>
          <w:rFonts w:ascii="Sylfaen" w:eastAsia="Merriweather" w:hAnsi="Sylfaen" w:cs="Merriweather"/>
          <w:sz w:val="22"/>
          <w:szCs w:val="22"/>
        </w:rPr>
        <w:t xml:space="preserve">                                                                                                                                              </w:t>
      </w:r>
    </w:p>
    <w:p w14:paraId="4F77F075" w14:textId="3D5967E2" w:rsidR="0026707D" w:rsidRPr="009B42AC" w:rsidRDefault="0026707D" w:rsidP="00923FC6">
      <w:pPr>
        <w:tabs>
          <w:tab w:val="left" w:pos="9810"/>
        </w:tabs>
        <w:spacing w:after="0" w:line="240" w:lineRule="auto"/>
        <w:jc w:val="both"/>
        <w:rPr>
          <w:rFonts w:ascii="Sylfaen" w:hAnsi="Sylfaen"/>
          <w:lang w:val="ka-GE"/>
        </w:rPr>
      </w:pPr>
      <w:bookmarkStart w:id="28" w:name="_heading=h.1t3h5sf" w:colFirst="0" w:colLast="0"/>
      <w:bookmarkEnd w:id="28"/>
      <w:r w:rsidRPr="009B42AC">
        <w:rPr>
          <w:rFonts w:ascii="Sylfaen" w:hAnsi="Sylfaen"/>
          <w:lang w:val="ka-GE"/>
        </w:rPr>
        <w:t xml:space="preserve">2021 წელს გამოქვეყნებულ </w:t>
      </w:r>
      <w:r w:rsidRPr="009B42AC">
        <w:rPr>
          <w:rFonts w:ascii="Sylfaen" w:hAnsi="Sylfaen"/>
          <w:iCs/>
          <w:lang w:val="ka-GE"/>
        </w:rPr>
        <w:t>კლიმატის ცვლილების მთავრობათაშორისი საბჭოს (IPCC)  ანგარიშში,</w:t>
      </w:r>
      <w:r w:rsidR="002A0F00" w:rsidRPr="009B42AC">
        <w:rPr>
          <w:rStyle w:val="FootnoteReference"/>
          <w:rFonts w:ascii="Sylfaen" w:hAnsi="Sylfaen"/>
          <w:iCs/>
          <w:lang w:val="ka-GE"/>
        </w:rPr>
        <w:footnoteReference w:id="200"/>
      </w:r>
      <w:r w:rsidRPr="009B42AC">
        <w:rPr>
          <w:rFonts w:ascii="Sylfaen" w:hAnsi="Sylfaen"/>
          <w:i/>
          <w:lang w:val="ka-GE"/>
        </w:rPr>
        <w:t xml:space="preserve"> </w:t>
      </w:r>
      <w:r w:rsidRPr="009B42AC">
        <w:rPr>
          <w:rFonts w:ascii="Sylfaen" w:hAnsi="Sylfaen"/>
          <w:lang w:val="ka-GE"/>
        </w:rPr>
        <w:t xml:space="preserve">სადაც წარმოდგენილია კლიმატის გლობალური ცვლილების ტენდენციების შესახებ უახლესი ინფორმაცია, მითითებულია, რომ გლობალური საშუალო წლიური ტემპერატურა 2010-2019 წლებში 1850-1990 წლებთან შედარებით 0.8°C-1.3°C-ით არის გაზრდილი (საშუალო მატება 1.07°C-ს შეადგენს). ტემპერატურა 1970 წლიდან უფრო სწრაფად გაიზარდა, ვიდრე ნებისმიერ სხვა 50-წლიან პერიოდში ბოლო 2 000 წლის მანძილზე. 1950 წლიდან გაზრდილია გლობალური საშუალო ნალექიანობა, ხოლო 1980 წლიდან ნალექიანობის ზრდა აჩქარებულია. </w:t>
      </w:r>
    </w:p>
    <w:p w14:paraId="4750A2C1" w14:textId="77777777" w:rsidR="0026707D" w:rsidRPr="009B42AC" w:rsidRDefault="0026707D" w:rsidP="00923FC6">
      <w:pPr>
        <w:tabs>
          <w:tab w:val="left" w:pos="9810"/>
        </w:tabs>
        <w:spacing w:after="0" w:line="240" w:lineRule="auto"/>
        <w:jc w:val="both"/>
        <w:rPr>
          <w:rFonts w:ascii="Sylfaen" w:hAnsi="Sylfaen"/>
          <w:lang w:val="ka-GE"/>
        </w:rPr>
      </w:pPr>
    </w:p>
    <w:p w14:paraId="7B808F51"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მეტეოროლოგიური პარამეტრების ცვლილება გლობალურად აისახა ზღვის დონეზეც. ის 1901 წლიდან 2018 წლამდე დაახლოებით 0.20 მეტრით გაიზარდა. არქტიკაში 2011–2020 წლებში საშუალო წლიური ყინულის საფარი ყველაზე დაბალი იყო 1850 წლის შემდეგ, ხოლო ზაფხულში ყინულის საფარის ფართობმა ბოლო 1000 წლის მანძილზე ყველაზე დაბალ ნიშნულს მიაღწია. 1950-იანი წლებიდან მოყოლებული მსოფლიოს ყველა კუთხეში ფიქსირდება მყინვარების უპრეცედენტო უკანდახევა (დნობა).</w:t>
      </w:r>
    </w:p>
    <w:p w14:paraId="0E070207" w14:textId="77777777" w:rsidR="0026707D" w:rsidRPr="009B42AC" w:rsidRDefault="0026707D" w:rsidP="00923FC6">
      <w:pPr>
        <w:tabs>
          <w:tab w:val="left" w:pos="9810"/>
        </w:tabs>
        <w:spacing w:after="0" w:line="240" w:lineRule="auto"/>
        <w:jc w:val="both"/>
        <w:rPr>
          <w:rFonts w:ascii="Sylfaen" w:hAnsi="Sylfaen"/>
          <w:lang w:val="ka-GE"/>
        </w:rPr>
      </w:pPr>
    </w:p>
    <w:p w14:paraId="3DE573BA"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 xml:space="preserve">თუ სათბური აირების გაფრქვევის დღევანდელი ტენდენცია შენარჩუნდა, კლიმატის კუთხით არსებული სცენარით ნავარაუდევია, რომ მომდევნო 20 წლის განმავლობაში გლობალური საშუალო ტემპერატურა მიაღწევს ან გადააჭარბებს 1.5°C-ით დათბობას. </w:t>
      </w:r>
    </w:p>
    <w:p w14:paraId="26956E5A" w14:textId="77777777" w:rsidR="0026707D" w:rsidRPr="009B42AC" w:rsidRDefault="0026707D" w:rsidP="00923FC6">
      <w:pPr>
        <w:tabs>
          <w:tab w:val="left" w:pos="9810"/>
        </w:tabs>
        <w:spacing w:after="0" w:line="240" w:lineRule="auto"/>
        <w:jc w:val="both"/>
        <w:rPr>
          <w:rFonts w:ascii="Sylfaen" w:hAnsi="Sylfaen"/>
          <w:lang w:val="ka-GE"/>
        </w:rPr>
      </w:pPr>
    </w:p>
    <w:p w14:paraId="4DB74CFC"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კლიმატის ცვლილება არ შემოიფარგლება მხოლოდ კლიმატის პარამეტრების ცვლილებით, არამედ იწვევს სხვა არასასურველ პროცესებსაც, რომლებსაც მნიშნელოვანი ზეგავლენის მოხდენა შეუძლიათ სოციო-ეკონომიკურ სისტემებზე. კლიმატის ცვლილების შედეგად ადგილი აქვს შემდეგ ფაქტორებს:</w:t>
      </w:r>
    </w:p>
    <w:p w14:paraId="0C1134AB" w14:textId="77777777" w:rsidR="0026707D" w:rsidRPr="009B42AC" w:rsidRDefault="0026707D" w:rsidP="00923FC6">
      <w:pPr>
        <w:numPr>
          <w:ilvl w:val="0"/>
          <w:numId w:val="6"/>
        </w:num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 xml:space="preserve">ჰიდროლოგიური ციკლის აჩქარებას და მასთან დაკავშირებულ ცვლილებებს ნალექიანობაზე, რაც გახშირებულ წყალდიდობებში და სხვა ჰიდროლოგიურ სტიქიურ მოვლენებში ვლინდება; </w:t>
      </w:r>
    </w:p>
    <w:p w14:paraId="0B1E44CA" w14:textId="77777777" w:rsidR="0026707D" w:rsidRPr="009B42AC" w:rsidRDefault="0026707D" w:rsidP="00923FC6">
      <w:pPr>
        <w:numPr>
          <w:ilvl w:val="0"/>
          <w:numId w:val="6"/>
        </w:num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 xml:space="preserve">გვალვების სიხშირისა და ინტენსიობის მატებას; </w:t>
      </w:r>
    </w:p>
    <w:p w14:paraId="2341A37F" w14:textId="77777777" w:rsidR="0026707D" w:rsidRPr="009B42AC" w:rsidRDefault="0026707D" w:rsidP="00923FC6">
      <w:pPr>
        <w:numPr>
          <w:ilvl w:val="0"/>
          <w:numId w:val="6"/>
        </w:num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 xml:space="preserve">სითბური ტალღების რაოდენობის და ხანგრძლივობის ზრდას; </w:t>
      </w:r>
    </w:p>
    <w:p w14:paraId="2829F5C3" w14:textId="77777777" w:rsidR="0026707D" w:rsidRPr="009B42AC" w:rsidRDefault="0026707D" w:rsidP="00923FC6">
      <w:pPr>
        <w:numPr>
          <w:ilvl w:val="0"/>
          <w:numId w:val="6"/>
        </w:num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 xml:space="preserve">ზღვის დონის მატებას და შავი ზღვის სანაპირო ზოლის დატბორვის რისკების ზრდას; </w:t>
      </w:r>
    </w:p>
    <w:p w14:paraId="6CC5FD46" w14:textId="77777777" w:rsidR="0026707D" w:rsidRPr="009B42AC" w:rsidRDefault="0026707D" w:rsidP="00923FC6">
      <w:pPr>
        <w:numPr>
          <w:ilvl w:val="0"/>
          <w:numId w:val="6"/>
        </w:num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სეზონური თოვლის საფარის დაკარგვას და მყინვარებისა და ყინულის საფარის დნობას;</w:t>
      </w:r>
    </w:p>
    <w:p w14:paraId="0292528E" w14:textId="77777777" w:rsidR="0026707D" w:rsidRPr="009B42AC" w:rsidRDefault="0026707D" w:rsidP="00923FC6">
      <w:pPr>
        <w:numPr>
          <w:ilvl w:val="0"/>
          <w:numId w:val="6"/>
        </w:num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ოკეანესა და ზღვებში მჟავიანობის მატებას და ჟანგბადის დონის შემცირებას; ასევე,</w:t>
      </w:r>
    </w:p>
    <w:p w14:paraId="4275C942" w14:textId="77777777" w:rsidR="0026707D" w:rsidRPr="009B42AC" w:rsidRDefault="0026707D" w:rsidP="00923FC6">
      <w:pPr>
        <w:numPr>
          <w:ilvl w:val="0"/>
          <w:numId w:val="6"/>
        </w:num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კლიმატის ცვლილების მიმართ დაუცველი რჩება სახეობების დიდი ნაწილი და მოწყვლადი ხდება ეკოსისტემები.</w:t>
      </w:r>
    </w:p>
    <w:p w14:paraId="3BB6C13F" w14:textId="77777777" w:rsidR="0026707D" w:rsidRPr="009B42AC" w:rsidRDefault="0026707D" w:rsidP="00923FC6">
      <w:pPr>
        <w:pStyle w:val="Heading3"/>
        <w:tabs>
          <w:tab w:val="left" w:pos="9810"/>
        </w:tabs>
        <w:jc w:val="both"/>
        <w:rPr>
          <w:rFonts w:ascii="Sylfaen" w:hAnsi="Sylfaen"/>
          <w:b w:val="0"/>
          <w:color w:val="000000"/>
          <w:sz w:val="22"/>
          <w:szCs w:val="22"/>
        </w:rPr>
      </w:pPr>
      <w:r w:rsidRPr="009B42AC">
        <w:rPr>
          <w:rFonts w:ascii="Sylfaen" w:hAnsi="Sylfaen"/>
          <w:color w:val="000000"/>
          <w:sz w:val="22"/>
          <w:szCs w:val="22"/>
        </w:rPr>
        <w:t>კლიმატის ცვლილების ტენდენციები საქართველოში</w:t>
      </w:r>
    </w:p>
    <w:p w14:paraId="6D205750" w14:textId="4DB1ED5D"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საქართველოში კლიმატის ცვლილების ტენდენციების ბოლო შეფასება ჩატარდა 2021 წლის დოკუმენტის - საქართველოს მეოთხე ეროვნული შეტყობინება კლიმატის ცვლილების შესახებ </w:t>
      </w:r>
      <w:r w:rsidRPr="009B42AC">
        <w:rPr>
          <w:rFonts w:ascii="Sylfaen" w:hAnsi="Sylfaen"/>
          <w:lang w:val="ka-GE"/>
        </w:rPr>
        <w:lastRenderedPageBreak/>
        <w:t>გაეროს ჩარჩო კონვენციისადმი  (შემდგომ - საქართველოს მეოთხე ეროვნული შეტყობინება)</w:t>
      </w:r>
      <w:r w:rsidR="002A0F00" w:rsidRPr="009B42AC">
        <w:rPr>
          <w:rStyle w:val="FootnoteReference"/>
          <w:rFonts w:ascii="Sylfaen" w:hAnsi="Sylfaen"/>
          <w:lang w:val="ka-GE"/>
        </w:rPr>
        <w:footnoteReference w:id="201"/>
      </w:r>
      <w:r w:rsidRPr="009B42AC">
        <w:rPr>
          <w:rFonts w:ascii="Sylfaen" w:hAnsi="Sylfaen"/>
          <w:lang w:val="ka-GE"/>
        </w:rPr>
        <w:t xml:space="preserve"> მომზადების პროცესში. როგოც უახლესი კვლევის შედეგები მიუთითებს, 1986-2015 წლებში საქართველოში ჰაერის საშუალო ტემპერატურა 1956-1985 წლებთან შედარებით მომატებულია 0.25-0.58°C-ით საქართველოს თითქმის მთელ ტერიტორიაზე. ქვეყნის სხვა რეგიონებთან შედარებით, ტემპერატურის უფრო მკვეთრი მატება  ფიქსირდება სამეგრელო</w:t>
      </w:r>
      <w:r w:rsidR="005176FF" w:rsidRPr="009B42AC">
        <w:rPr>
          <w:rFonts w:ascii="Sylfaen" w:hAnsi="Sylfaen"/>
          <w:lang w:val="ka-GE"/>
        </w:rPr>
        <w:t>სა</w:t>
      </w:r>
      <w:r w:rsidRPr="009B42AC">
        <w:rPr>
          <w:rFonts w:ascii="Sylfaen" w:hAnsi="Sylfaen"/>
          <w:lang w:val="ka-GE"/>
        </w:rPr>
        <w:t xml:space="preserve"> (ზუგდიდსა და ფოთში მატება 0.63°C-ს შეადგენს)</w:t>
      </w:r>
      <w:r w:rsidR="008D4D9D" w:rsidRPr="009B42AC">
        <w:rPr>
          <w:rFonts w:ascii="Sylfaen" w:hAnsi="Sylfaen"/>
        </w:rPr>
        <w:t xml:space="preserve"> </w:t>
      </w:r>
      <w:r w:rsidR="008D4D9D" w:rsidRPr="009B42AC">
        <w:rPr>
          <w:rFonts w:ascii="Sylfaen" w:hAnsi="Sylfaen"/>
          <w:lang w:val="ka-GE"/>
        </w:rPr>
        <w:t>და აფხაზეთის ა/რ-ში (მატება 0.8°C-ს შეადგენს</w:t>
      </w:r>
      <w:r w:rsidR="004B0F99" w:rsidRPr="009B42AC">
        <w:rPr>
          <w:rStyle w:val="FootnoteReference"/>
          <w:rFonts w:ascii="Sylfaen" w:hAnsi="Sylfaen"/>
          <w:lang w:val="ka-GE"/>
        </w:rPr>
        <w:footnoteReference w:id="202"/>
      </w:r>
      <w:r w:rsidR="008D4D9D" w:rsidRPr="009B42AC">
        <w:rPr>
          <w:rFonts w:ascii="Sylfaen" w:hAnsi="Sylfaen"/>
          <w:lang w:val="ka-GE"/>
        </w:rPr>
        <w:t>)</w:t>
      </w:r>
      <w:r w:rsidR="008D4D9D" w:rsidRPr="009B42AC">
        <w:rPr>
          <w:rFonts w:ascii="Sylfaen" w:hAnsi="Sylfaen"/>
        </w:rPr>
        <w:t>.</w:t>
      </w:r>
      <w:r w:rsidR="00C9320F" w:rsidRPr="009B42AC">
        <w:rPr>
          <w:rFonts w:ascii="Sylfaen" w:hAnsi="Sylfaen"/>
          <w:lang w:val="ka-GE"/>
        </w:rPr>
        <w:t xml:space="preserve"> </w:t>
      </w:r>
      <w:r w:rsidRPr="009B42AC">
        <w:rPr>
          <w:rFonts w:ascii="Sylfaen" w:hAnsi="Sylfaen"/>
          <w:lang w:val="ka-GE"/>
        </w:rPr>
        <w:t>კახეთში კი დათბობა ყველაზე მკვეთრად გამოვლინდა დედოფლისწყაროს მუნიციპალიტეტში, სადაც საშუალო წლიური ტემპერატურის მატებამ  0.73°C შეადგინა. ცალკეული თვეების ანალიზი უჩვენებს, რომ დათბობა მეტწილად გამოხატულია ივნის-ოქტომბერში. მაქსიმალური დათბობა ფიქსირდება აგვისტოში, რაც მხარეების მიხედვით 1.15°C–1.57°C-ის ფარგლებში მერყეობს. საშუალო მაქსიმალური ტემპერატურის წლიური მნიშვნელობა საგრძნობლად არის გაზრდილი ქვეყნის უდიდეს ნაწილში. უმეტეს ტერიტორიაზე გაზრდილია ასევე საშუალო მინიმალური ტემპერატურის მნიშვნელობებიც, განსაკუთრებით კი კახეთში, შავი ზღვის სანაპირო ზოლში, კოლხეთის დაბლობსა და ლიხის ქედის მიმდებარე რაიონებში.</w:t>
      </w:r>
    </w:p>
    <w:p w14:paraId="0CC29891" w14:textId="37D3688C"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highlight w:val="white"/>
          <w:lang w:val="ka-GE"/>
        </w:rPr>
      </w:pPr>
      <w:r w:rsidRPr="009B42AC">
        <w:rPr>
          <w:rFonts w:ascii="Sylfaen" w:hAnsi="Sylfaen"/>
          <w:b/>
          <w:lang w:val="ka-GE"/>
        </w:rPr>
        <w:t>რუკა 7.2.1: ჰაერის საშუალო ტემპერატურის ცვლილება (C</w:t>
      </w:r>
      <w:r w:rsidR="003A4970" w:rsidRPr="009B42AC">
        <w:rPr>
          <w:rFonts w:ascii="Sylfaen" w:hAnsi="Sylfaen"/>
          <w:b/>
          <w:vertAlign w:val="superscript"/>
          <w:lang w:val="ka-GE"/>
        </w:rPr>
        <w:t>0</w:t>
      </w:r>
      <w:r w:rsidRPr="009B42AC">
        <w:rPr>
          <w:rFonts w:ascii="Sylfaen" w:hAnsi="Sylfaen"/>
          <w:b/>
          <w:lang w:val="ka-GE"/>
        </w:rPr>
        <w:t>) იანვარში 1956–1985 წწ და 1986–2015 წწ შორის</w:t>
      </w:r>
    </w:p>
    <w:p w14:paraId="2063B9EF" w14:textId="77777777" w:rsidR="0026707D" w:rsidRPr="009B42AC" w:rsidRDefault="0026707D" w:rsidP="00923FC6">
      <w:pPr>
        <w:keepNext/>
        <w:tabs>
          <w:tab w:val="left" w:pos="9810"/>
        </w:tabs>
        <w:spacing w:before="120" w:line="288" w:lineRule="auto"/>
        <w:ind w:firstLine="1620"/>
        <w:jc w:val="both"/>
        <w:rPr>
          <w:rFonts w:ascii="Sylfaen" w:hAnsi="Sylfaen"/>
          <w:lang w:val="ka-GE"/>
        </w:rPr>
      </w:pPr>
      <w:r w:rsidRPr="009B42AC">
        <w:rPr>
          <w:rFonts w:ascii="Sylfaen" w:eastAsia="Merriweather" w:hAnsi="Sylfaen" w:cs="Merriweather"/>
          <w:b/>
          <w:noProof/>
          <w:highlight w:val="white"/>
          <w:lang w:val="ka-GE"/>
        </w:rPr>
        <w:drawing>
          <wp:inline distT="0" distB="0" distL="0" distR="0" wp14:anchorId="382A980E" wp14:editId="55181199">
            <wp:extent cx="4405023" cy="2337683"/>
            <wp:effectExtent l="0" t="0" r="0" b="5715"/>
            <wp:docPr id="127" name="image3.jpg" descr="სხვაობა იანვარი (II) 1986-2015 - (I) 1956-1985"/>
            <wp:cNvGraphicFramePr/>
            <a:graphic xmlns:a="http://schemas.openxmlformats.org/drawingml/2006/main">
              <a:graphicData uri="http://schemas.openxmlformats.org/drawingml/2006/picture">
                <pic:pic xmlns:pic="http://schemas.openxmlformats.org/drawingml/2006/picture">
                  <pic:nvPicPr>
                    <pic:cNvPr id="0" name="image3.jpg" descr="სხვაობა იანვარი (II) 1986-2015 - (I) 1956-1985"/>
                    <pic:cNvPicPr preferRelativeResize="0"/>
                  </pic:nvPicPr>
                  <pic:blipFill>
                    <a:blip r:embed="rId109"/>
                    <a:srcRect/>
                    <a:stretch>
                      <a:fillRect/>
                    </a:stretch>
                  </pic:blipFill>
                  <pic:spPr>
                    <a:xfrm>
                      <a:off x="0" y="0"/>
                      <a:ext cx="4407810" cy="2339162"/>
                    </a:xfrm>
                    <a:prstGeom prst="rect">
                      <a:avLst/>
                    </a:prstGeom>
                    <a:ln/>
                  </pic:spPr>
                </pic:pic>
              </a:graphicData>
            </a:graphic>
          </wp:inline>
        </w:drawing>
      </w:r>
    </w:p>
    <w:p w14:paraId="2CE0D5B3" w14:textId="77777777" w:rsidR="0026707D" w:rsidRPr="009B42AC" w:rsidRDefault="0026707D" w:rsidP="00923FC6">
      <w:pPr>
        <w:tabs>
          <w:tab w:val="left" w:pos="9810"/>
        </w:tabs>
        <w:jc w:val="center"/>
        <w:rPr>
          <w:rFonts w:ascii="Sylfaen" w:hAnsi="Sylfaen"/>
          <w:i/>
          <w:iCs/>
          <w:sz w:val="20"/>
          <w:szCs w:val="20"/>
          <w:highlight w:val="white"/>
          <w:lang w:val="ka-GE"/>
        </w:rPr>
      </w:pPr>
      <w:bookmarkStart w:id="29" w:name="_heading=h.2s8eyo1" w:colFirst="0" w:colLast="0"/>
      <w:bookmarkEnd w:id="29"/>
      <w:r w:rsidRPr="009B42AC">
        <w:rPr>
          <w:rFonts w:ascii="Sylfaen" w:hAnsi="Sylfaen"/>
          <w:bCs/>
          <w:i/>
          <w:iCs/>
          <w:sz w:val="20"/>
          <w:szCs w:val="20"/>
          <w:lang w:val="ka-GE"/>
        </w:rPr>
        <w:t xml:space="preserve">წყარო: </w:t>
      </w:r>
      <w:r w:rsidRPr="009B42AC">
        <w:rPr>
          <w:rFonts w:ascii="Sylfaen" w:hAnsi="Sylfaen"/>
          <w:i/>
          <w:iCs/>
          <w:sz w:val="20"/>
          <w:szCs w:val="20"/>
          <w:highlight w:val="white"/>
          <w:lang w:val="ka-GE"/>
        </w:rPr>
        <w:t>საქართველოს მეოთხე ეროვნული შეტყობინება კლიმატის ცვლილების შესახებ გაეროს ჩარჩო კონვენციისადმი, 2021</w:t>
      </w:r>
    </w:p>
    <w:p w14:paraId="4872FFA1" w14:textId="3259227D"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ტემპერატურის ცვლილებას თან ახლავს ნალექების რეჟიმის ცვლილება. დასავლეთ საქართველოში 1986-2015 წლებში ნალექების რაოდენობა 5-15%-ით გაიზარდა, რაც კავშირში უნდა </w:t>
      </w:r>
      <w:r w:rsidRPr="009B42AC">
        <w:rPr>
          <w:rFonts w:ascii="Sylfaen" w:hAnsi="Sylfaen"/>
          <w:lang w:val="ka-GE"/>
        </w:rPr>
        <w:lastRenderedPageBreak/>
        <w:t xml:space="preserve">იყოს ძლიერი ნალექიანობის შემთხვევების ზრდასთან. </w:t>
      </w:r>
      <w:r w:rsidR="008D4D9D" w:rsidRPr="009B42AC">
        <w:rPr>
          <w:rFonts w:ascii="Sylfaen" w:hAnsi="Sylfaen"/>
          <w:lang w:val="ka-GE"/>
        </w:rPr>
        <w:t xml:space="preserve">თვალშისაცემი ცვლილებებია აფხაზეთის </w:t>
      </w:r>
      <w:r w:rsidR="004B0F99" w:rsidRPr="009B42AC">
        <w:rPr>
          <w:rFonts w:ascii="Sylfaen" w:hAnsi="Sylfaen"/>
          <w:lang w:val="ka-GE"/>
        </w:rPr>
        <w:t>ტერიტორიაზეც.</w:t>
      </w:r>
      <w:r w:rsidR="008D4D9D" w:rsidRPr="009B42AC">
        <w:rPr>
          <w:rFonts w:ascii="Sylfaen" w:hAnsi="Sylfaen"/>
          <w:lang w:val="ka-GE"/>
        </w:rPr>
        <w:t xml:space="preserve"> მაგალითად, თუ 25-30 წლის წინ სოხუმში 1500-1600 მმ წლიური ნალექი მოდიოდა, დღეს ეს მაჩვენებელი გაორმაგებულია და წელიწადში 3000 მმ-ს აღწევს. ტემპერატურის მატებასთან ერთად ხდება ზღვის ქცევის წესების ცვლილებაც. გახშირდა ქარიშხლების დროს </w:t>
      </w:r>
      <w:r w:rsidR="004B0F99" w:rsidRPr="009B42AC">
        <w:rPr>
          <w:rFonts w:ascii="Sylfaen" w:hAnsi="Sylfaen"/>
          <w:lang w:val="ka-GE"/>
        </w:rPr>
        <w:t xml:space="preserve">5-8 მეტრამდე სიმაღლის </w:t>
      </w:r>
      <w:r w:rsidR="008D4D9D" w:rsidRPr="009B42AC">
        <w:rPr>
          <w:rFonts w:ascii="Sylfaen" w:hAnsi="Sylfaen"/>
          <w:lang w:val="ka-GE"/>
        </w:rPr>
        <w:t>ტალღ</w:t>
      </w:r>
      <w:r w:rsidR="004B0F99" w:rsidRPr="009B42AC">
        <w:rPr>
          <w:rFonts w:ascii="Sylfaen" w:hAnsi="Sylfaen"/>
          <w:lang w:val="ka-GE"/>
        </w:rPr>
        <w:t>ებ</w:t>
      </w:r>
      <w:r w:rsidR="008D4D9D" w:rsidRPr="009B42AC">
        <w:rPr>
          <w:rFonts w:ascii="Sylfaen" w:hAnsi="Sylfaen"/>
          <w:lang w:val="ka-GE"/>
        </w:rPr>
        <w:t>ი</w:t>
      </w:r>
      <w:r w:rsidR="004B0F99" w:rsidRPr="009B42AC">
        <w:rPr>
          <w:rFonts w:ascii="Sylfaen" w:hAnsi="Sylfaen"/>
          <w:lang w:val="ka-GE"/>
        </w:rPr>
        <w:t>.</w:t>
      </w:r>
      <w:r w:rsidR="00261604" w:rsidRPr="009B42AC">
        <w:rPr>
          <w:rStyle w:val="FootnoteReference"/>
          <w:rFonts w:ascii="Sylfaen" w:hAnsi="Sylfaen"/>
          <w:lang w:val="ka-GE"/>
        </w:rPr>
        <w:footnoteReference w:id="203"/>
      </w:r>
      <w:r w:rsidR="00261604" w:rsidRPr="009B42AC">
        <w:rPr>
          <w:rFonts w:ascii="Sylfaen" w:hAnsi="Sylfaen"/>
          <w:lang w:val="ka-GE"/>
        </w:rPr>
        <w:t xml:space="preserve"> </w:t>
      </w:r>
      <w:r w:rsidR="00C9320F" w:rsidRPr="009B42AC">
        <w:rPr>
          <w:rFonts w:ascii="Sylfaen" w:hAnsi="Sylfaen"/>
          <w:lang w:val="ka-GE"/>
        </w:rPr>
        <w:t xml:space="preserve"> </w:t>
      </w:r>
      <w:r w:rsidRPr="009B42AC">
        <w:rPr>
          <w:rFonts w:ascii="Sylfaen" w:hAnsi="Sylfaen"/>
          <w:lang w:val="ka-GE"/>
        </w:rPr>
        <w:t>აღმოსავლეთ საქართველოში კი, რომელიც ნაკლებად წყალუხვი რეგიონია, ნალექების რაოდენობა დაახლოებით 5-15%-ით არის შემცირებული, რაც განპირობებულია უნალექო პერიოდების ხანგრძლივობის ზრდით.</w:t>
      </w:r>
    </w:p>
    <w:p w14:paraId="7EC5A7E4"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ფარდობითი ტენიანობა მთელ ქვეყანაში საშუალოდ 1-5%-ით არის გაზრდილი. ეს ზრდა ყველაზე მეტად გამოხატულია ზამთრის თვეებში დასავლეთ საქართველოში, რაც, სავარაუდოდ, უკიდურესად ტენიანი დღეების ზრდით არის განპირობებული. ხოლო,  კლების ტენდენცია კი ყველაზე ინტენსიურად შეიმჩნევა ზაფხულსა და ადრეულ შემოდგომაზე.</w:t>
      </w:r>
    </w:p>
    <w:p w14:paraId="7FC6BEF3" w14:textId="48EB1BBD" w:rsidR="0026707D" w:rsidRPr="009B42AC" w:rsidRDefault="0026707D" w:rsidP="00923FC6">
      <w:pPr>
        <w:tabs>
          <w:tab w:val="left" w:pos="9810"/>
        </w:tabs>
        <w:jc w:val="both"/>
        <w:rPr>
          <w:rFonts w:ascii="Sylfaen" w:hAnsi="Sylfaen"/>
          <w:lang w:val="ka-GE"/>
        </w:rPr>
      </w:pPr>
      <w:r w:rsidRPr="009B42AC">
        <w:rPr>
          <w:rFonts w:ascii="Sylfaen" w:hAnsi="Sylfaen"/>
          <w:lang w:val="ka-GE"/>
        </w:rPr>
        <w:t>ქარის საშუალო სიჩქარე თითქმის მთელი ქვეყნის მასშტაბით ყველა სეზონზე 1-2მ/წმ-ით იკლებს. ძლიერ ქარიანი (≥ 15 მ/წმ) დღეების რიცხვი შემცირდა დასავლეთ საქართველოში და გაიზარდა აღმოსავლეთ საქართველოს რეგიონებში.</w:t>
      </w:r>
    </w:p>
    <w:p w14:paraId="06986A7D"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კლიმატის პარამეტრების ზემოაღწერილი ცვლილებები საქართველოში ახდენს ისეთი პროცესების პროვოცირებას, როგორიცაა: გახშირებული და გაძლიერებული წყალდიდობები, წყალმოვარდნები, მეწყერები და ღვარცოფები, სანაპირო ზოლში მიწის ფართობების კარგვა, ნალექების შემცირებისა და გაზრდილი აორთქლების გამო გაუდაბნოების გაზრდილი საფრთხე აღმოსავლეთ საქართველოს ნახევრადარიდულ რეგიონებში, გახშირებული ტყის ხანძრები, მყინვარების დნობა და ყინულის საფარის უკანდახევა, მდინარის ჩამონადენის ცვლილება, ტყის პარაზიტების და დაავადებების გავრცელება, სითბური ტალღების ხანგრძლივობის და რაოდენობის ზრდა.</w:t>
      </w:r>
    </w:p>
    <w:p w14:paraId="2039FAC7" w14:textId="77777777" w:rsidR="0026707D" w:rsidRPr="009B42AC" w:rsidRDefault="0026707D" w:rsidP="00923FC6">
      <w:pPr>
        <w:pStyle w:val="Heading3"/>
        <w:tabs>
          <w:tab w:val="left" w:pos="9810"/>
        </w:tabs>
        <w:jc w:val="both"/>
        <w:rPr>
          <w:rFonts w:ascii="Sylfaen" w:hAnsi="Sylfaen"/>
          <w:b w:val="0"/>
          <w:color w:val="000000"/>
          <w:sz w:val="22"/>
          <w:szCs w:val="22"/>
        </w:rPr>
      </w:pPr>
      <w:r w:rsidRPr="009B42AC">
        <w:rPr>
          <w:rFonts w:ascii="Sylfaen" w:hAnsi="Sylfaen"/>
          <w:color w:val="000000"/>
          <w:sz w:val="22"/>
          <w:szCs w:val="22"/>
        </w:rPr>
        <w:t>კლიმატის ცვლილების პროგნოზები საქართველოში</w:t>
      </w:r>
    </w:p>
    <w:p w14:paraId="6ED5DFAB" w14:textId="7E93FB7F" w:rsidR="0026707D" w:rsidRPr="009B42AC" w:rsidRDefault="0026707D" w:rsidP="002A0F00">
      <w:pPr>
        <w:pStyle w:val="Heading3"/>
        <w:tabs>
          <w:tab w:val="left" w:pos="9810"/>
        </w:tabs>
        <w:jc w:val="both"/>
        <w:rPr>
          <w:rFonts w:ascii="Sylfaen" w:hAnsi="Sylfaen"/>
          <w:b w:val="0"/>
          <w:bCs/>
          <w:sz w:val="22"/>
          <w:szCs w:val="22"/>
        </w:rPr>
      </w:pPr>
      <w:r w:rsidRPr="009B42AC">
        <w:rPr>
          <w:rFonts w:ascii="Sylfaen" w:hAnsi="Sylfaen"/>
          <w:b w:val="0"/>
          <w:bCs/>
          <w:sz w:val="22"/>
          <w:szCs w:val="22"/>
        </w:rPr>
        <w:t xml:space="preserve">კლიმატის ცვლილების პროგნოზირება შესაძლებლობას იძლევა, უკეთ განისაზღვროს მოსალოდნელი რისკები, დროულად დაიგეგმოს და გატარდეს ადაპტაციის შესაბამისი ღონისძიებები. სწორედ ამ მიზნით, პროგნოზირების უახლესი კვლევები ჩატარდა </w:t>
      </w:r>
      <w:r w:rsidRPr="009B42AC">
        <w:rPr>
          <w:rFonts w:ascii="Sylfaen" w:hAnsi="Sylfaen"/>
          <w:b w:val="0"/>
          <w:bCs/>
          <w:sz w:val="22"/>
          <w:szCs w:val="22"/>
          <w:highlight w:val="white"/>
        </w:rPr>
        <w:t xml:space="preserve">საქართველოს მეოთხე ეროვნული შეტყობინების </w:t>
      </w:r>
      <w:r w:rsidRPr="009B42AC">
        <w:rPr>
          <w:rFonts w:ascii="Sylfaen" w:hAnsi="Sylfaen"/>
          <w:b w:val="0"/>
          <w:bCs/>
          <w:sz w:val="22"/>
          <w:szCs w:val="22"/>
        </w:rPr>
        <w:t>ფარგლებში და ის ორ 30-წლიან  (2041-2070 წწ და 2071-2100 წწ) საპროგნოზო პერიოდს მოიცავს.</w:t>
      </w:r>
    </w:p>
    <w:p w14:paraId="1DF2A2E0"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როგორც პროგნოზები მიუთითებს,</w:t>
      </w:r>
      <w:r w:rsidRPr="009B42AC">
        <w:rPr>
          <w:rFonts w:ascii="Sylfaen" w:hAnsi="Sylfaen"/>
          <w:b/>
          <w:i/>
          <w:lang w:val="ka-GE"/>
        </w:rPr>
        <w:t xml:space="preserve"> </w:t>
      </w:r>
      <w:r w:rsidRPr="009B42AC">
        <w:rPr>
          <w:rFonts w:ascii="Sylfaen" w:hAnsi="Sylfaen"/>
          <w:bCs/>
          <w:lang w:val="ka-GE"/>
        </w:rPr>
        <w:t>საშუალო წლიური ტემპერატურა</w:t>
      </w:r>
      <w:r w:rsidRPr="009B42AC">
        <w:rPr>
          <w:rFonts w:ascii="Sylfaen" w:hAnsi="Sylfaen"/>
          <w:lang w:val="ka-GE"/>
        </w:rPr>
        <w:t xml:space="preserve"> 2041-2070</w:t>
      </w:r>
      <w:r w:rsidRPr="009B42AC">
        <w:rPr>
          <w:rFonts w:ascii="Sylfaen" w:hAnsi="Sylfaen"/>
          <w:b/>
          <w:lang w:val="ka-GE"/>
        </w:rPr>
        <w:t xml:space="preserve"> </w:t>
      </w:r>
      <w:r w:rsidRPr="009B42AC">
        <w:rPr>
          <w:rFonts w:ascii="Sylfaen" w:hAnsi="Sylfaen"/>
          <w:lang w:val="ka-GE"/>
        </w:rPr>
        <w:t xml:space="preserve">წლების პერიოდში 1971–2000 წლებთან შედარებით 1.6°C-დან 3.0°C-მდე ფარგლებში გაიზრდება. 2071-2100 წლების პერიოდში ტემპერატურის ნაზარდი სავარაუდოდ 2.1°C-3.7°C-ს მიაღწევს. ცხელი დღეების პროცენტული რაოდენობა 2041–2070 წლებში გაიზრდება ყველა თვეში (იხ. რუკა 7.2.2). ყველაზე დიდი - 30%-იანი მატება წლის თბილ პერიოდში (მაისი-სექტემბერი) აღინიშნება. საუკუნის ბოლოსათვის ეს პარამეტრი უფრო ინტენსიურად გაიზრდება ყველა სეზონსა და რეგიონში, განსაკუთრებით აღსანიშნავია წლის თბილ პერიოდში კახეთსა და ქვემო ქართლში ცხელი </w:t>
      </w:r>
      <w:r w:rsidRPr="009B42AC">
        <w:rPr>
          <w:rFonts w:ascii="Sylfaen" w:hAnsi="Sylfaen"/>
          <w:lang w:val="ka-GE"/>
        </w:rPr>
        <w:lastRenderedPageBreak/>
        <w:t>დღეების პროცენტული რაოდენობის ზრდა. ის გარკვეულ თვეებში 50%-ის ფარგლებში გაიზრდება.</w:t>
      </w:r>
    </w:p>
    <w:p w14:paraId="005F39AE"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noProof/>
          <w:lang w:val="ka-GE"/>
        </w:rPr>
        <w:drawing>
          <wp:anchor distT="0" distB="0" distL="114300" distR="114300" simplePos="0" relativeHeight="251688960" behindDoc="0" locked="0" layoutInCell="1" hidden="0" allowOverlap="1" wp14:anchorId="1768037C" wp14:editId="0C5A6AEA">
            <wp:simplePos x="0" y="0"/>
            <wp:positionH relativeFrom="margin">
              <wp:posOffset>1042532</wp:posOffset>
            </wp:positionH>
            <wp:positionV relativeFrom="paragraph">
              <wp:posOffset>491766</wp:posOffset>
            </wp:positionV>
            <wp:extent cx="4064635" cy="2232660"/>
            <wp:effectExtent l="0" t="0" r="0" b="0"/>
            <wp:wrapTopAndBottom distT="0" distB="0"/>
            <wp:docPr id="11274" name="image7.jpg" descr="2071-2100 - წლის (დელტა)"/>
            <wp:cNvGraphicFramePr/>
            <a:graphic xmlns:a="http://schemas.openxmlformats.org/drawingml/2006/main">
              <a:graphicData uri="http://schemas.openxmlformats.org/drawingml/2006/picture">
                <pic:pic xmlns:pic="http://schemas.openxmlformats.org/drawingml/2006/picture">
                  <pic:nvPicPr>
                    <pic:cNvPr id="0" name="image7.jpg" descr="2071-2100 - წლის (დელტა)"/>
                    <pic:cNvPicPr preferRelativeResize="0"/>
                  </pic:nvPicPr>
                  <pic:blipFill>
                    <a:blip r:embed="rId110"/>
                    <a:srcRect/>
                    <a:stretch>
                      <a:fillRect/>
                    </a:stretch>
                  </pic:blipFill>
                  <pic:spPr>
                    <a:xfrm>
                      <a:off x="0" y="0"/>
                      <a:ext cx="4064635" cy="2232660"/>
                    </a:xfrm>
                    <a:prstGeom prst="rect">
                      <a:avLst/>
                    </a:prstGeom>
                    <a:ln/>
                  </pic:spPr>
                </pic:pic>
              </a:graphicData>
            </a:graphic>
          </wp:anchor>
        </w:drawing>
      </w:r>
      <w:r w:rsidRPr="009B42AC">
        <w:rPr>
          <w:rFonts w:ascii="Sylfaen" w:hAnsi="Sylfaen"/>
          <w:b/>
          <w:lang w:val="ka-GE"/>
        </w:rPr>
        <w:t>რუკა 7.2.2: ჰაერის საშუალო წლიური ტემპერატურის პროგნოზირებული ცვლილება (</w:t>
      </w:r>
      <w:r w:rsidRPr="009B42AC">
        <w:rPr>
          <w:rFonts w:ascii="Sylfaen" w:hAnsi="Sylfaen"/>
          <w:b/>
          <w:vertAlign w:val="superscript"/>
          <w:lang w:val="ka-GE"/>
        </w:rPr>
        <w:t>0</w:t>
      </w:r>
      <w:r w:rsidRPr="009B42AC">
        <w:rPr>
          <w:rFonts w:ascii="Sylfaen" w:hAnsi="Sylfaen"/>
          <w:b/>
          <w:lang w:val="ka-GE"/>
        </w:rPr>
        <w:t>C) 1971–2000 და 2071–2100 შორის</w:t>
      </w:r>
    </w:p>
    <w:p w14:paraId="60347491" w14:textId="77777777" w:rsidR="0026707D" w:rsidRPr="009B42AC" w:rsidRDefault="0026707D" w:rsidP="00923FC6">
      <w:pPr>
        <w:tabs>
          <w:tab w:val="left" w:pos="9810"/>
        </w:tabs>
        <w:jc w:val="center"/>
        <w:rPr>
          <w:rFonts w:ascii="Sylfaen" w:hAnsi="Sylfaen"/>
          <w:i/>
          <w:iCs/>
          <w:sz w:val="20"/>
          <w:szCs w:val="20"/>
          <w:highlight w:val="white"/>
          <w:lang w:val="ka-GE"/>
        </w:rPr>
      </w:pPr>
      <w:r w:rsidRPr="009B42AC">
        <w:rPr>
          <w:rFonts w:ascii="Sylfaen" w:hAnsi="Sylfaen"/>
          <w:i/>
          <w:iCs/>
          <w:sz w:val="20"/>
          <w:szCs w:val="20"/>
          <w:highlight w:val="white"/>
          <w:lang w:val="ka-GE"/>
        </w:rPr>
        <w:t>წყარო: საქართველოს მეოთხე ეროვნული შეტყობინება კლიმატის ცვლილების შესახებ გაეროს ჩარჩო კონვენციისადმი, 2021</w:t>
      </w:r>
    </w:p>
    <w:p w14:paraId="5768CCE5"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კლიმატის ცვლილების სცენარის მიხედვით, 2041-2070</w:t>
      </w:r>
      <w:r w:rsidRPr="009B42AC">
        <w:rPr>
          <w:rFonts w:ascii="Sylfaen" w:hAnsi="Sylfaen"/>
          <w:b/>
          <w:lang w:val="ka-GE"/>
        </w:rPr>
        <w:t xml:space="preserve"> </w:t>
      </w:r>
      <w:r w:rsidRPr="009B42AC">
        <w:rPr>
          <w:rFonts w:ascii="Sylfaen" w:hAnsi="Sylfaen"/>
          <w:lang w:val="ka-GE"/>
        </w:rPr>
        <w:t xml:space="preserve">წლების პერიოდში სავეგეტაციო პერიოდის ხანგრძლივობა იზრდება 6-დან 33 დღემდე, ხოლო, 2071-2100 წლების პერიოდში -  8-დან 48 დღემდე. </w:t>
      </w:r>
    </w:p>
    <w:p w14:paraId="6A895CD5"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კლიმატის ცვლილების სცენარების მიხედვით,</w:t>
      </w:r>
      <w:r w:rsidRPr="009B42AC">
        <w:rPr>
          <w:rFonts w:ascii="Sylfaen" w:hAnsi="Sylfaen"/>
          <w:b/>
          <w:i/>
          <w:lang w:val="ka-GE"/>
        </w:rPr>
        <w:t xml:space="preserve"> </w:t>
      </w:r>
      <w:r w:rsidRPr="009B42AC">
        <w:rPr>
          <w:rFonts w:ascii="Sylfaen" w:hAnsi="Sylfaen"/>
          <w:lang w:val="ka-GE"/>
        </w:rPr>
        <w:t xml:space="preserve">2041-2070 წლების პერიოდში </w:t>
      </w:r>
      <w:r w:rsidRPr="009B42AC">
        <w:rPr>
          <w:rFonts w:ascii="Sylfaen" w:hAnsi="Sylfaen"/>
          <w:bCs/>
          <w:lang w:val="ka-GE"/>
        </w:rPr>
        <w:t>ნალექების წლიური ჯამი</w:t>
      </w:r>
      <w:r w:rsidRPr="009B42AC">
        <w:rPr>
          <w:rFonts w:ascii="Sylfaen" w:hAnsi="Sylfaen"/>
          <w:lang w:val="ka-GE"/>
        </w:rPr>
        <w:t xml:space="preserve"> აღმოსავლეთ საქართველოში საშუალოდ 9%-ით მცირდება, ყველაზე მეტად - ფასანაურში (12.3%) და ყველაზე ნაკლებად - საგარეჯოში (5.3%). დასავლეთ საქართველოში ნალექის წლიური რაოდენობა ყველაზე მეტად იმერეთში იკლებს - მაქსიმალური კლებაა მოსალოდნელი საჩხერეში (17.9%–ით). დასავლეთ საქართველოს სხვა რეგიონებში კლება 3.6–15.3%-ის ფარგლებშია. გამონაკლისს წარმოადგენს ზუგდიდი და ფოთი, სადაც ნალექის წლიური რაოდენობა 8-10%-ით იზრდება. 2071-2100 წლების პერიოდში, 2041-2070 წლების პერიოდთან შედარებით, ნალექების წლიური ჯამი უმნიშვნელოდ იცვლება, იზრდება ან მცირდება 1-6%-ის ფარგლებში. ორივე საპროგნოზო პერიოდში ნალექების წლიური მაქსიმუმი კვლავ ბათუმშია მოსალოდნელი (2 363 მმ და 2 322 მმ), ხოლო ყველაზე მცირე - ახალციხეში (436 მმ და 424 მმ). </w:t>
      </w:r>
    </w:p>
    <w:p w14:paraId="32BB49F2"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noProof/>
          <w:lang w:val="ka-GE"/>
        </w:rPr>
        <w:lastRenderedPageBreak/>
        <w:drawing>
          <wp:anchor distT="0" distB="0" distL="114300" distR="114300" simplePos="0" relativeHeight="251689984" behindDoc="0" locked="0" layoutInCell="1" hidden="0" allowOverlap="1" wp14:anchorId="03C455B3" wp14:editId="1E185A78">
            <wp:simplePos x="0" y="0"/>
            <wp:positionH relativeFrom="margin">
              <wp:align>center</wp:align>
            </wp:positionH>
            <wp:positionV relativeFrom="paragraph">
              <wp:posOffset>480004</wp:posOffset>
            </wp:positionV>
            <wp:extent cx="4259580" cy="2339340"/>
            <wp:effectExtent l="0" t="0" r="7620" b="3810"/>
            <wp:wrapTopAndBottom distT="0" distB="0"/>
            <wp:docPr id="132" name="image6.jpg" descr="ნატო დელტა წელი"/>
            <wp:cNvGraphicFramePr/>
            <a:graphic xmlns:a="http://schemas.openxmlformats.org/drawingml/2006/main">
              <a:graphicData uri="http://schemas.openxmlformats.org/drawingml/2006/picture">
                <pic:pic xmlns:pic="http://schemas.openxmlformats.org/drawingml/2006/picture">
                  <pic:nvPicPr>
                    <pic:cNvPr id="0" name="image6.jpg" descr="ნატო დელტა წელი"/>
                    <pic:cNvPicPr preferRelativeResize="0"/>
                  </pic:nvPicPr>
                  <pic:blipFill>
                    <a:blip r:embed="rId111"/>
                    <a:srcRect/>
                    <a:stretch>
                      <a:fillRect/>
                    </a:stretch>
                  </pic:blipFill>
                  <pic:spPr>
                    <a:xfrm>
                      <a:off x="0" y="0"/>
                      <a:ext cx="4259580" cy="2339340"/>
                    </a:xfrm>
                    <a:prstGeom prst="rect">
                      <a:avLst/>
                    </a:prstGeom>
                    <a:ln/>
                  </pic:spPr>
                </pic:pic>
              </a:graphicData>
            </a:graphic>
          </wp:anchor>
        </w:drawing>
      </w:r>
      <w:r w:rsidRPr="009B42AC">
        <w:rPr>
          <w:rFonts w:ascii="Sylfaen" w:hAnsi="Sylfaen"/>
          <w:b/>
          <w:lang w:val="ka-GE"/>
        </w:rPr>
        <w:t>რუკა 7.2.3: ატმოსფერული ნალექების საშუალო წლიური რაოდენობის ცვლილება რეგიონების მიხედვით 1971–2000 წწ და 2071–2100 წწ შორის</w:t>
      </w:r>
    </w:p>
    <w:p w14:paraId="55B109C3" w14:textId="53137CEF" w:rsidR="0026707D" w:rsidRPr="009B42AC" w:rsidRDefault="0026707D" w:rsidP="002A0F00">
      <w:pPr>
        <w:tabs>
          <w:tab w:val="left" w:pos="9810"/>
        </w:tabs>
        <w:jc w:val="center"/>
        <w:rPr>
          <w:rFonts w:ascii="Sylfaen" w:hAnsi="Sylfaen"/>
          <w:i/>
          <w:iCs/>
          <w:sz w:val="20"/>
          <w:szCs w:val="20"/>
          <w:highlight w:val="white"/>
          <w:lang w:val="ka-GE"/>
        </w:rPr>
      </w:pPr>
      <w:r w:rsidRPr="009B42AC">
        <w:rPr>
          <w:rFonts w:ascii="Sylfaen" w:hAnsi="Sylfaen"/>
          <w:bCs/>
          <w:i/>
          <w:iCs/>
          <w:sz w:val="20"/>
          <w:szCs w:val="20"/>
          <w:lang w:val="ka-GE"/>
        </w:rPr>
        <w:t xml:space="preserve">წყარო: </w:t>
      </w:r>
      <w:r w:rsidRPr="009B42AC">
        <w:rPr>
          <w:rFonts w:ascii="Sylfaen" w:hAnsi="Sylfaen"/>
          <w:i/>
          <w:iCs/>
          <w:sz w:val="20"/>
          <w:szCs w:val="20"/>
          <w:highlight w:val="white"/>
          <w:lang w:val="ka-GE"/>
        </w:rPr>
        <w:t>საქართველოს მეოთხე ეროვნული შეტყობინება კლიმატის ცვლილების შესახებ გაეროს ჩარჩო კონვენციისადმი, 2021</w:t>
      </w:r>
    </w:p>
    <w:p w14:paraId="03D0549C"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bookmarkStart w:id="30" w:name="_heading=h.lnxbz9" w:colFirst="0" w:colLast="0"/>
      <w:bookmarkEnd w:id="30"/>
      <w:r w:rsidRPr="009B42AC">
        <w:rPr>
          <w:rFonts w:ascii="Sylfaen" w:hAnsi="Sylfaen"/>
          <w:b/>
          <w:lang w:val="ka-GE"/>
        </w:rPr>
        <w:t>ცხრილი 7.2.1: კლიმატის ცვლილების 2071-2100 წლების პროგნოზირებული მონაცემების შედარება 1971–2000 წლების საბაზისო პერიოდთან</w:t>
      </w:r>
    </w:p>
    <w:tbl>
      <w:tblPr>
        <w:tblW w:w="950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9CC3E5"/>
        </w:tblBorders>
        <w:tblLayout w:type="fixed"/>
        <w:tblLook w:val="04A0" w:firstRow="1" w:lastRow="0" w:firstColumn="1" w:lastColumn="0" w:noHBand="0" w:noVBand="1"/>
      </w:tblPr>
      <w:tblGrid>
        <w:gridCol w:w="3055"/>
        <w:gridCol w:w="3330"/>
        <w:gridCol w:w="3117"/>
      </w:tblGrid>
      <w:tr w:rsidR="0026707D" w:rsidRPr="009B42AC" w14:paraId="44A9EB25" w14:textId="77777777" w:rsidTr="00B22E3F">
        <w:trPr>
          <w:trHeight w:val="1826"/>
        </w:trPr>
        <w:tc>
          <w:tcPr>
            <w:tcW w:w="3055" w:type="dxa"/>
            <w:vAlign w:val="center"/>
          </w:tcPr>
          <w:p w14:paraId="6A4AA52F"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პარამეტრები</w:t>
            </w:r>
          </w:p>
        </w:tc>
        <w:tc>
          <w:tcPr>
            <w:tcW w:w="3330" w:type="dxa"/>
          </w:tcPr>
          <w:p w14:paraId="4CAFE4F9" w14:textId="77777777" w:rsidR="0026707D" w:rsidRPr="009B42AC" w:rsidRDefault="0026707D" w:rsidP="00923FC6">
            <w:pPr>
              <w:tabs>
                <w:tab w:val="left" w:pos="9810"/>
              </w:tabs>
              <w:jc w:val="center"/>
              <w:rPr>
                <w:rFonts w:ascii="Sylfaen" w:hAnsi="Sylfaen"/>
                <w:color w:val="000000"/>
                <w:lang w:val="ka-GE"/>
              </w:rPr>
            </w:pPr>
          </w:p>
          <w:p w14:paraId="12F009B0"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პროგნოზირებული მონაცემები 2041-2070 წლებისთვის</w:t>
            </w:r>
          </w:p>
          <w:p w14:paraId="1DB067A0" w14:textId="77777777" w:rsidR="0026707D" w:rsidRPr="009B42AC" w:rsidRDefault="0026707D" w:rsidP="00923FC6">
            <w:pPr>
              <w:tabs>
                <w:tab w:val="left" w:pos="9810"/>
              </w:tabs>
              <w:jc w:val="center"/>
              <w:rPr>
                <w:rFonts w:ascii="Sylfaen" w:hAnsi="Sylfaen"/>
                <w:color w:val="000000"/>
                <w:lang w:val="ka-GE"/>
              </w:rPr>
            </w:pPr>
          </w:p>
        </w:tc>
        <w:tc>
          <w:tcPr>
            <w:tcW w:w="3117" w:type="dxa"/>
            <w:vAlign w:val="center"/>
          </w:tcPr>
          <w:p w14:paraId="138431EE" w14:textId="77777777" w:rsidR="0026707D" w:rsidRPr="009B42AC" w:rsidRDefault="0026707D" w:rsidP="00923FC6">
            <w:pPr>
              <w:tabs>
                <w:tab w:val="left" w:pos="9810"/>
              </w:tabs>
              <w:jc w:val="center"/>
              <w:rPr>
                <w:rFonts w:ascii="Sylfaen" w:hAnsi="Sylfaen"/>
                <w:b/>
                <w:color w:val="000000"/>
                <w:lang w:val="ka-GE"/>
              </w:rPr>
            </w:pPr>
          </w:p>
          <w:p w14:paraId="517C31E7"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პროგნოზირებული მონაცემები 2071-2100 წლებისთვის</w:t>
            </w:r>
          </w:p>
          <w:p w14:paraId="24935ED6" w14:textId="77777777" w:rsidR="0026707D" w:rsidRPr="009B42AC" w:rsidRDefault="0026707D" w:rsidP="00923FC6">
            <w:pPr>
              <w:tabs>
                <w:tab w:val="left" w:pos="9810"/>
              </w:tabs>
              <w:jc w:val="center"/>
              <w:rPr>
                <w:rFonts w:ascii="Sylfaen" w:hAnsi="Sylfaen"/>
                <w:color w:val="000000"/>
                <w:lang w:val="ka-GE"/>
              </w:rPr>
            </w:pPr>
          </w:p>
        </w:tc>
      </w:tr>
      <w:tr w:rsidR="0026707D" w:rsidRPr="009B42AC" w14:paraId="071194F2" w14:textId="77777777" w:rsidTr="00505853">
        <w:trPr>
          <w:trHeight w:val="656"/>
        </w:trPr>
        <w:tc>
          <w:tcPr>
            <w:tcW w:w="3055" w:type="dxa"/>
            <w:vAlign w:val="center"/>
          </w:tcPr>
          <w:p w14:paraId="45AEB525"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საშუალო წლიური ტემპერატურა</w:t>
            </w:r>
          </w:p>
        </w:tc>
        <w:tc>
          <w:tcPr>
            <w:tcW w:w="3330" w:type="dxa"/>
          </w:tcPr>
          <w:p w14:paraId="5A6829F3"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1.6-3.0°C-ით ზრდა</w:t>
            </w:r>
          </w:p>
          <w:p w14:paraId="691E437D"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მთელი ქვეყნის ტერიტორიაზე</w:t>
            </w:r>
          </w:p>
        </w:tc>
        <w:tc>
          <w:tcPr>
            <w:tcW w:w="3117" w:type="dxa"/>
          </w:tcPr>
          <w:p w14:paraId="4910080C"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2.1-3.7°C-ით ზრდა მთელი ქვეყნის ტერიტორიაზე</w:t>
            </w:r>
          </w:p>
        </w:tc>
      </w:tr>
      <w:tr w:rsidR="0026707D" w:rsidRPr="009B42AC" w14:paraId="69E0C912" w14:textId="77777777" w:rsidTr="00505853">
        <w:tc>
          <w:tcPr>
            <w:tcW w:w="3055" w:type="dxa"/>
            <w:vAlign w:val="center"/>
          </w:tcPr>
          <w:p w14:paraId="488BC08F"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ყინვიან ღამეთა რიცხვი, როდესაც დღის მინიმალური ტემპერატურა ნაკლებია 0°C-ზე</w:t>
            </w:r>
          </w:p>
        </w:tc>
        <w:tc>
          <w:tcPr>
            <w:tcW w:w="3330" w:type="dxa"/>
          </w:tcPr>
          <w:p w14:paraId="34671414" w14:textId="77777777" w:rsidR="0026707D" w:rsidRPr="009B42AC" w:rsidRDefault="0026707D" w:rsidP="00923FC6">
            <w:pPr>
              <w:tabs>
                <w:tab w:val="left" w:pos="9810"/>
              </w:tabs>
              <w:jc w:val="center"/>
              <w:rPr>
                <w:rFonts w:ascii="Sylfaen" w:hAnsi="Sylfaen"/>
                <w:lang w:val="ka-GE"/>
              </w:rPr>
            </w:pPr>
          </w:p>
          <w:p w14:paraId="717A0CD8"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მცირდება 19 დღით</w:t>
            </w:r>
          </w:p>
        </w:tc>
        <w:tc>
          <w:tcPr>
            <w:tcW w:w="3117" w:type="dxa"/>
          </w:tcPr>
          <w:p w14:paraId="724BA28B" w14:textId="77777777" w:rsidR="0026707D" w:rsidRPr="009B42AC" w:rsidRDefault="0026707D" w:rsidP="00923FC6">
            <w:pPr>
              <w:tabs>
                <w:tab w:val="left" w:pos="9810"/>
              </w:tabs>
              <w:jc w:val="center"/>
              <w:rPr>
                <w:rFonts w:ascii="Sylfaen" w:hAnsi="Sylfaen"/>
                <w:lang w:val="ka-GE"/>
              </w:rPr>
            </w:pPr>
          </w:p>
          <w:p w14:paraId="5AA793DF"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მცირდება 28 დღით</w:t>
            </w:r>
          </w:p>
        </w:tc>
      </w:tr>
      <w:tr w:rsidR="0026707D" w:rsidRPr="009B42AC" w14:paraId="67304B74" w14:textId="77777777" w:rsidTr="00505853">
        <w:tc>
          <w:tcPr>
            <w:tcW w:w="3055" w:type="dxa"/>
            <w:vAlign w:val="center"/>
          </w:tcPr>
          <w:p w14:paraId="6F8EA96D"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ცხელი დღეების პროცენტული რაოდენობა</w:t>
            </w:r>
          </w:p>
        </w:tc>
        <w:tc>
          <w:tcPr>
            <w:tcW w:w="3330" w:type="dxa"/>
          </w:tcPr>
          <w:p w14:paraId="4F06BE65"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იზრდება ყველგან ყველა თვეში</w:t>
            </w:r>
          </w:p>
        </w:tc>
        <w:tc>
          <w:tcPr>
            <w:tcW w:w="3117" w:type="dxa"/>
          </w:tcPr>
          <w:p w14:paraId="50C31603"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იზრდება ყველგან ყველა თვეში</w:t>
            </w:r>
          </w:p>
        </w:tc>
      </w:tr>
      <w:tr w:rsidR="0026707D" w:rsidRPr="009B42AC" w14:paraId="200D2096" w14:textId="77777777" w:rsidTr="00505853">
        <w:tc>
          <w:tcPr>
            <w:tcW w:w="3055" w:type="dxa"/>
            <w:vAlign w:val="center"/>
          </w:tcPr>
          <w:p w14:paraId="42CB7D3A" w14:textId="57105819"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დღეთა რიცხვი 10</w:t>
            </w:r>
            <w:r w:rsidRPr="009B42AC">
              <w:rPr>
                <w:rFonts w:ascii="Sylfaen" w:hAnsi="Sylfaen"/>
                <w:color w:val="000000"/>
                <w:vertAlign w:val="superscript"/>
                <w:lang w:val="ka-GE"/>
              </w:rPr>
              <w:t>0</w:t>
            </w:r>
            <w:r w:rsidRPr="009B42AC">
              <w:rPr>
                <w:rFonts w:ascii="Sylfaen" w:hAnsi="Sylfaen"/>
                <w:color w:val="000000"/>
                <w:lang w:val="ka-GE"/>
              </w:rPr>
              <w:t>C-ზე მეტი  ტემპერატურით</w:t>
            </w:r>
            <w:r w:rsidR="002A0F00" w:rsidRPr="009B42AC">
              <w:rPr>
                <w:rStyle w:val="FootnoteReference"/>
                <w:rFonts w:ascii="Sylfaen" w:hAnsi="Sylfaen"/>
                <w:color w:val="000000"/>
                <w:lang w:val="ka-GE"/>
              </w:rPr>
              <w:footnoteReference w:id="204"/>
            </w:r>
          </w:p>
        </w:tc>
        <w:tc>
          <w:tcPr>
            <w:tcW w:w="3330" w:type="dxa"/>
          </w:tcPr>
          <w:p w14:paraId="138FFCFB"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იზრდება 21 დღით</w:t>
            </w:r>
          </w:p>
        </w:tc>
        <w:tc>
          <w:tcPr>
            <w:tcW w:w="3117" w:type="dxa"/>
          </w:tcPr>
          <w:p w14:paraId="15E8D3AC"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იზრდება 31 დღით</w:t>
            </w:r>
          </w:p>
        </w:tc>
      </w:tr>
      <w:tr w:rsidR="0026707D" w:rsidRPr="009B42AC" w14:paraId="1BEAFCC4" w14:textId="77777777" w:rsidTr="00505853">
        <w:tc>
          <w:tcPr>
            <w:tcW w:w="3055" w:type="dxa"/>
            <w:vAlign w:val="center"/>
          </w:tcPr>
          <w:p w14:paraId="32A7EFB0" w14:textId="3EED1038"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lastRenderedPageBreak/>
              <w:t>დღეთა რიცხვი 10</w:t>
            </w:r>
            <w:r w:rsidRPr="009B42AC">
              <w:rPr>
                <w:rFonts w:ascii="Sylfaen" w:hAnsi="Sylfaen"/>
                <w:color w:val="000000"/>
                <w:vertAlign w:val="superscript"/>
                <w:lang w:val="ka-GE"/>
              </w:rPr>
              <w:t>0</w:t>
            </w:r>
            <w:r w:rsidRPr="009B42AC">
              <w:rPr>
                <w:rFonts w:ascii="Sylfaen" w:hAnsi="Sylfaen"/>
                <w:color w:val="000000"/>
                <w:lang w:val="ka-GE"/>
              </w:rPr>
              <w:t>C-ზე ნაკლები ტემპერატურით</w:t>
            </w:r>
            <w:r w:rsidR="006E57A9" w:rsidRPr="009B42AC">
              <w:rPr>
                <w:rStyle w:val="FootnoteReference"/>
                <w:rFonts w:ascii="Sylfaen" w:hAnsi="Sylfaen"/>
                <w:color w:val="000000"/>
                <w:lang w:val="ka-GE"/>
              </w:rPr>
              <w:footnoteReference w:id="205"/>
            </w:r>
          </w:p>
        </w:tc>
        <w:tc>
          <w:tcPr>
            <w:tcW w:w="3330" w:type="dxa"/>
          </w:tcPr>
          <w:p w14:paraId="6FA2FA91"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მცირდება 21 დღით</w:t>
            </w:r>
          </w:p>
        </w:tc>
        <w:tc>
          <w:tcPr>
            <w:tcW w:w="3117" w:type="dxa"/>
          </w:tcPr>
          <w:p w14:paraId="5A737F64"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მცირდება 31 დღით</w:t>
            </w:r>
          </w:p>
        </w:tc>
      </w:tr>
      <w:tr w:rsidR="0026707D" w:rsidRPr="009B42AC" w14:paraId="76726983" w14:textId="77777777" w:rsidTr="00505853">
        <w:tc>
          <w:tcPr>
            <w:tcW w:w="3055" w:type="dxa"/>
            <w:vAlign w:val="center"/>
          </w:tcPr>
          <w:p w14:paraId="20EFB216"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სავეგეტაციო პერიოდის ხანგრძლივობა</w:t>
            </w:r>
          </w:p>
        </w:tc>
        <w:tc>
          <w:tcPr>
            <w:tcW w:w="3330" w:type="dxa"/>
          </w:tcPr>
          <w:p w14:paraId="268FC964"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იზრდება 6-33 დღით</w:t>
            </w:r>
          </w:p>
        </w:tc>
        <w:tc>
          <w:tcPr>
            <w:tcW w:w="3117" w:type="dxa"/>
          </w:tcPr>
          <w:p w14:paraId="752DBB2B"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იზრდება 8-48 დღით</w:t>
            </w:r>
          </w:p>
        </w:tc>
      </w:tr>
      <w:tr w:rsidR="0026707D" w:rsidRPr="009B42AC" w14:paraId="16FE90DC" w14:textId="77777777" w:rsidTr="00505853">
        <w:tc>
          <w:tcPr>
            <w:tcW w:w="3055" w:type="dxa"/>
            <w:vAlign w:val="center"/>
          </w:tcPr>
          <w:p w14:paraId="1E46C166"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თბური ტალღების წლიური რაოდენობა</w:t>
            </w:r>
          </w:p>
        </w:tc>
        <w:tc>
          <w:tcPr>
            <w:tcW w:w="3330" w:type="dxa"/>
          </w:tcPr>
          <w:p w14:paraId="1B7634CF"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იზრდება 1.0-6.2-ით</w:t>
            </w:r>
          </w:p>
        </w:tc>
        <w:tc>
          <w:tcPr>
            <w:tcW w:w="3117" w:type="dxa"/>
          </w:tcPr>
          <w:p w14:paraId="20D49901"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იზრდება 1.5-8.3-ით</w:t>
            </w:r>
          </w:p>
        </w:tc>
      </w:tr>
      <w:tr w:rsidR="0026707D" w:rsidRPr="009B42AC" w14:paraId="74433EBF" w14:textId="77777777" w:rsidTr="00505853">
        <w:tc>
          <w:tcPr>
            <w:tcW w:w="3055" w:type="dxa"/>
            <w:vAlign w:val="center"/>
          </w:tcPr>
          <w:p w14:paraId="3F080510"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თბური ტალღების წლიური ხანგრძლივობა</w:t>
            </w:r>
          </w:p>
        </w:tc>
        <w:tc>
          <w:tcPr>
            <w:tcW w:w="3330" w:type="dxa"/>
          </w:tcPr>
          <w:p w14:paraId="31B7190B"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იზრდება 13.0-46.4 დღემდე</w:t>
            </w:r>
          </w:p>
        </w:tc>
        <w:tc>
          <w:tcPr>
            <w:tcW w:w="3117" w:type="dxa"/>
          </w:tcPr>
          <w:p w14:paraId="584899DB"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იზრდება 14.8-81.7 დღემდე</w:t>
            </w:r>
          </w:p>
        </w:tc>
      </w:tr>
      <w:tr w:rsidR="0026707D" w:rsidRPr="009B42AC" w14:paraId="5573BB7E" w14:textId="77777777" w:rsidTr="00505853">
        <w:tc>
          <w:tcPr>
            <w:tcW w:w="3055" w:type="dxa"/>
            <w:vAlign w:val="center"/>
          </w:tcPr>
          <w:p w14:paraId="52CB1D92"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ნალექები</w:t>
            </w:r>
          </w:p>
        </w:tc>
        <w:tc>
          <w:tcPr>
            <w:tcW w:w="3330" w:type="dxa"/>
          </w:tcPr>
          <w:p w14:paraId="553A515D"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აღმოსავლეთ საქართველოში მცირდება საშუალოდ 9%-ით;</w:t>
            </w:r>
          </w:p>
          <w:p w14:paraId="39504922"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დასავლეთ საქართველოში კი - 3.6–15.3%-ით</w:t>
            </w:r>
          </w:p>
        </w:tc>
        <w:tc>
          <w:tcPr>
            <w:tcW w:w="3117" w:type="dxa"/>
          </w:tcPr>
          <w:p w14:paraId="581269DA"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2041-2070 წლების პერიოდთან შედარებით, ნალექების ჯამი უმნიშვნელოდ (±1-6%-ით) იცვლება</w:t>
            </w:r>
          </w:p>
        </w:tc>
      </w:tr>
      <w:tr w:rsidR="0026707D" w:rsidRPr="009B42AC" w14:paraId="132FC406" w14:textId="77777777" w:rsidTr="00505853">
        <w:trPr>
          <w:trHeight w:val="530"/>
        </w:trPr>
        <w:tc>
          <w:tcPr>
            <w:tcW w:w="3055" w:type="dxa"/>
            <w:vAlign w:val="center"/>
          </w:tcPr>
          <w:p w14:paraId="53ECAECF" w14:textId="77777777" w:rsidR="0026707D" w:rsidRPr="009B42AC" w:rsidRDefault="0026707D" w:rsidP="00923FC6">
            <w:pPr>
              <w:tabs>
                <w:tab w:val="left" w:pos="9810"/>
              </w:tabs>
              <w:jc w:val="center"/>
              <w:rPr>
                <w:rFonts w:ascii="Sylfaen" w:hAnsi="Sylfaen"/>
                <w:color w:val="000000"/>
                <w:lang w:val="ka-GE"/>
              </w:rPr>
            </w:pPr>
            <w:r w:rsidRPr="009B42AC">
              <w:rPr>
                <w:rFonts w:ascii="Sylfaen" w:hAnsi="Sylfaen"/>
                <w:color w:val="000000"/>
                <w:lang w:val="ka-GE"/>
              </w:rPr>
              <w:t>საშუალო წლიური სიჩქარის მნიშვნელობა</w:t>
            </w:r>
          </w:p>
        </w:tc>
        <w:tc>
          <w:tcPr>
            <w:tcW w:w="3330" w:type="dxa"/>
          </w:tcPr>
          <w:p w14:paraId="39FB1377"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მცირედ იცვლება</w:t>
            </w:r>
          </w:p>
        </w:tc>
        <w:tc>
          <w:tcPr>
            <w:tcW w:w="3117" w:type="dxa"/>
          </w:tcPr>
          <w:p w14:paraId="70269505" w14:textId="77777777" w:rsidR="0026707D" w:rsidRPr="009B42AC" w:rsidRDefault="0026707D" w:rsidP="00923FC6">
            <w:pPr>
              <w:tabs>
                <w:tab w:val="left" w:pos="9810"/>
              </w:tabs>
              <w:jc w:val="center"/>
              <w:rPr>
                <w:rFonts w:ascii="Sylfaen" w:hAnsi="Sylfaen"/>
                <w:lang w:val="ka-GE"/>
              </w:rPr>
            </w:pPr>
            <w:r w:rsidRPr="009B42AC">
              <w:rPr>
                <w:rFonts w:ascii="Sylfaen" w:hAnsi="Sylfaen"/>
                <w:lang w:val="ka-GE"/>
              </w:rPr>
              <w:t>მცირედ იცვლება</w:t>
            </w:r>
          </w:p>
        </w:tc>
      </w:tr>
    </w:tbl>
    <w:p w14:paraId="54AA4A3A" w14:textId="76D2C019" w:rsidR="0026707D" w:rsidRPr="009B42AC" w:rsidRDefault="0026707D" w:rsidP="006E57A9">
      <w:pPr>
        <w:tabs>
          <w:tab w:val="left" w:pos="9810"/>
        </w:tabs>
        <w:jc w:val="center"/>
        <w:rPr>
          <w:rFonts w:ascii="Sylfaen" w:hAnsi="Sylfaen"/>
          <w:i/>
          <w:iCs/>
          <w:sz w:val="20"/>
          <w:szCs w:val="20"/>
          <w:highlight w:val="white"/>
          <w:lang w:val="ka-GE"/>
        </w:rPr>
      </w:pPr>
      <w:bookmarkStart w:id="31" w:name="_heading=h.ihv636" w:colFirst="0" w:colLast="0"/>
      <w:bookmarkEnd w:id="31"/>
      <w:r w:rsidRPr="009B42AC">
        <w:rPr>
          <w:rFonts w:ascii="Sylfaen" w:hAnsi="Sylfaen"/>
          <w:bCs/>
          <w:i/>
          <w:iCs/>
          <w:sz w:val="20"/>
          <w:szCs w:val="20"/>
          <w:lang w:val="ka-GE"/>
        </w:rPr>
        <w:t xml:space="preserve">წყარო: </w:t>
      </w:r>
      <w:r w:rsidRPr="009B42AC">
        <w:rPr>
          <w:rFonts w:ascii="Sylfaen" w:hAnsi="Sylfaen"/>
          <w:i/>
          <w:iCs/>
          <w:sz w:val="20"/>
          <w:szCs w:val="20"/>
          <w:highlight w:val="white"/>
          <w:lang w:val="ka-GE"/>
        </w:rPr>
        <w:t>საქართველოს მეოთხე ეროვნული შეტყობინება კლიმატის ცვლილების შესახებ გაეროს ჩარჩო კონვენციისადმი, 2021</w:t>
      </w:r>
    </w:p>
    <w:p w14:paraId="23EE72FB" w14:textId="77777777" w:rsidR="0026707D" w:rsidRPr="009B42AC" w:rsidRDefault="0026707D" w:rsidP="00923FC6">
      <w:pPr>
        <w:pStyle w:val="Heading2"/>
        <w:pBdr>
          <w:bottom w:val="single" w:sz="12" w:space="1" w:color="auto"/>
        </w:pBdr>
        <w:tabs>
          <w:tab w:val="left" w:pos="9810"/>
        </w:tabs>
        <w:jc w:val="both"/>
        <w:rPr>
          <w:rFonts w:ascii="Sylfaen" w:hAnsi="Sylfaen"/>
          <w:b w:val="0"/>
          <w:color w:val="000000"/>
          <w:sz w:val="22"/>
          <w:szCs w:val="22"/>
        </w:rPr>
      </w:pPr>
      <w:r w:rsidRPr="009B42AC">
        <w:rPr>
          <w:rFonts w:ascii="Sylfaen" w:hAnsi="Sylfaen"/>
          <w:color w:val="000000"/>
          <w:sz w:val="22"/>
          <w:szCs w:val="22"/>
        </w:rPr>
        <w:t>7.3. კლიმატის ცვლილების წინააღმდეგ მიმართული ღონისძიებები</w:t>
      </w:r>
    </w:p>
    <w:p w14:paraId="0DBDCDD8"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კლიმატის ცვლილების გლობალურ პრობლემასთან ბრძოლა შედეგის მომცემია მხოლოდ მაშინ, თუ ქვეყნების ძალისხმევა შეთანხმებული და კოორდინირებული იქნება. სწორად ამ მიზანს ემსახურება გაეროს კლიმატის ცვლილების ჩარჩო კონვენცია (UNFCCC) და მის ფარგლებში მიმდინარე პროცესები, რომლის აქტიური მონაწილეც არის საქართველო. კლიმატის ცვლილებასთან საბრძოლველად ორი პარალელური მიდგომა გამოიყენება - შერბილება და ადაპტაცია. კლიმატის ცვლილების გამომწვევი მიზეზებისკენ არის მიმართული შერბილების ღონისძიებები, რომლებიც მიზნად ისახავს სათბურის აირების ემისიების შემცირებას, ხოლო კლიმატის ცვლილებით უკვე გამოწვეული ან მოსალოდნელი ზემოქმედებისკენ - ადაპტაციის ღონისძიებები, რომლებიც მიზნად ისახავს სოციო-ეკონომიკური სისტემებისთვის ზიანის შემცირებას ან გაჩენილი შესაძლებლობების გამოყენებასა და მისგან სარგებლის მიღებას (მაგ. სოფლის მეურნეობაში გახანგრძლივებული ვეგეტაციის პერიოდი).  </w:t>
      </w:r>
    </w:p>
    <w:p w14:paraId="458E95F5" w14:textId="3128B884"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2015 წელს UNFCCC-ის ფარგლებში მიღებული „პარიზის შეთანხმება“ მიზნად ისახავს გლობალური ტემპერატურის მატების 2°C-მდე შეზღუდვას და ძალისხმევის მობილიზებას ამ მატებების 1.5°C-მდე შესაჩერებლად. მიზნის მიღწევის შემთხვევაში, კლიმატის ცვლილების რისკები და ზემოქმედება მნიშვნელოვნად შემცირდება. </w:t>
      </w:r>
      <w:r w:rsidRPr="009B42AC">
        <w:rPr>
          <w:rFonts w:ascii="Sylfaen" w:hAnsi="Sylfaen"/>
          <w:highlight w:val="white"/>
          <w:lang w:val="ka-GE"/>
        </w:rPr>
        <w:t>პარიზის შეთანხმება,</w:t>
      </w:r>
      <w:r w:rsidRPr="009B42AC">
        <w:rPr>
          <w:rFonts w:ascii="Sylfaen" w:hAnsi="Sylfaen"/>
          <w:lang w:val="ka-GE"/>
        </w:rPr>
        <w:t xml:space="preserve"> სხვა მოთხოვნებთან </w:t>
      </w:r>
      <w:r w:rsidRPr="009B42AC">
        <w:rPr>
          <w:rFonts w:ascii="Sylfaen" w:hAnsi="Sylfaen"/>
          <w:lang w:val="ka-GE"/>
        </w:rPr>
        <w:lastRenderedPageBreak/>
        <w:t xml:space="preserve">ერთად, ქვეყნებს ავალდებულებს შეიმუშაონ </w:t>
      </w:r>
      <w:r w:rsidRPr="009B42AC">
        <w:rPr>
          <w:rFonts w:ascii="Sylfaen" w:hAnsi="Sylfaen"/>
          <w:iCs/>
          <w:lang w:val="ka-GE"/>
        </w:rPr>
        <w:t>ეროვნულ დონეზე განსაზღვრული წვლილი,</w:t>
      </w:r>
      <w:r w:rsidRPr="009B42AC">
        <w:rPr>
          <w:rFonts w:ascii="Sylfaen" w:hAnsi="Sylfaen"/>
          <w:lang w:val="ka-GE"/>
        </w:rPr>
        <w:t xml:space="preserve"> რომელიც 2030 წლისთვის სათბურის აირების შემცირების სამიზნე მაჩვენებლებს ადგენს და განსაზღვრავს ადაპტაციის მიმართულებით ქვეყნების პრიორიტეტებსა და მოქმედების მიზნებს.</w:t>
      </w:r>
    </w:p>
    <w:p w14:paraId="0A1BC494" w14:textId="77777777" w:rsidR="0026707D" w:rsidRPr="009B42AC" w:rsidRDefault="0026707D" w:rsidP="00923FC6">
      <w:pPr>
        <w:tabs>
          <w:tab w:val="left" w:pos="9810"/>
        </w:tabs>
        <w:spacing w:before="160" w:line="240" w:lineRule="auto"/>
        <w:jc w:val="both"/>
        <w:rPr>
          <w:rFonts w:ascii="Sylfaen" w:hAnsi="Sylfaen"/>
          <w:lang w:val="ka-GE"/>
        </w:rPr>
      </w:pPr>
      <w:r w:rsidRPr="009B42AC">
        <w:rPr>
          <w:rFonts w:ascii="Sylfaen" w:hAnsi="Sylfaen"/>
          <w:lang w:val="ka-GE"/>
        </w:rPr>
        <w:t xml:space="preserve">ნაკისრი საერთაშორისო ვალდებულებების შესრულების მიზნით 2021 წლის მაისში საქართველოს მთავრობამ UNFCCC-ს წარუდგინა განახლებული NDC. დოკუმენტი აღწერს საქართველოს მიდგომას პარიზის შეთანხმების მიზნების მისაღწევად. კერძოდ, როგორც უკვე აღინიშნა, საქართველომ აიღო ვალდებულება უპირობოდ, 35%-ით შეამციროს სათბურის აირების ემისიები 1990 წელთან შედარებით და გაზარდოს ეს სამიზნე მაჩვენებელი 50-57%-მდე საერთაშორისო მხარდაჭერის მოთხოვნის შემთხვევაში. ადაპტაციის კუთხით დოკუმენტი განსაზღვრავს კლიმატის ცვლილების მიმართ ყველაზე მოწყვლად შემდეგ სექტორებსა და ბუნებრივ რესურსებს: მთის ეკოსისტემები, ტურიზმი (ზამთრის და ზაფხულის მოწყვლადი კურორტები), სასოფლო-სამეურნეო წარმოება, ზედაპირული და მიწისქვეშა წყლების რესურსები, სატყეო სექტორი და ბიომრავალფეროვნება, ადამიანის ჯანმრთელობა. </w:t>
      </w:r>
    </w:p>
    <w:p w14:paraId="66511CCF" w14:textId="77777777" w:rsidR="0026707D" w:rsidRPr="009B42AC" w:rsidRDefault="0026707D" w:rsidP="00923FC6">
      <w:pPr>
        <w:tabs>
          <w:tab w:val="left" w:pos="9810"/>
        </w:tabs>
        <w:spacing w:before="200" w:after="200" w:line="240" w:lineRule="auto"/>
        <w:jc w:val="center"/>
        <w:rPr>
          <w:rFonts w:ascii="Sylfaen" w:hAnsi="Sylfaen"/>
          <w:b/>
          <w:lang w:val="ka-GE"/>
        </w:rPr>
      </w:pPr>
      <w:r w:rsidRPr="009B42AC">
        <w:rPr>
          <w:rFonts w:ascii="Sylfaen" w:hAnsi="Sylfaen"/>
          <w:b/>
          <w:lang w:val="ka-GE"/>
        </w:rPr>
        <w:t>სურ 7.3.1: საქართველოს პრიორიტეტები კლიმატის ცვლილების შერბილების და ადაპტაციის მიმართულებით</w:t>
      </w:r>
    </w:p>
    <w:p w14:paraId="50CB1022" w14:textId="77777777" w:rsidR="0026707D" w:rsidRPr="009B42AC" w:rsidRDefault="0026707D" w:rsidP="00923FC6">
      <w:pPr>
        <w:tabs>
          <w:tab w:val="left" w:pos="9810"/>
        </w:tabs>
        <w:spacing w:before="200" w:after="200" w:line="240" w:lineRule="auto"/>
        <w:jc w:val="both"/>
        <w:rPr>
          <w:rFonts w:ascii="Sylfaen" w:hAnsi="Sylfaen"/>
          <w:b/>
          <w:lang w:val="ka-GE"/>
        </w:rPr>
      </w:pPr>
      <w:r w:rsidRPr="009B42AC">
        <w:rPr>
          <w:rFonts w:ascii="Sylfaen" w:hAnsi="Sylfaen"/>
          <w:noProof/>
          <w:lang w:val="ka-GE"/>
        </w:rPr>
        <mc:AlternateContent>
          <mc:Choice Requires="wpg">
            <w:drawing>
              <wp:anchor distT="0" distB="0" distL="114300" distR="114300" simplePos="0" relativeHeight="251691008" behindDoc="0" locked="0" layoutInCell="1" hidden="0" allowOverlap="1" wp14:anchorId="2753680A" wp14:editId="45CB152F">
                <wp:simplePos x="0" y="0"/>
                <wp:positionH relativeFrom="margin">
                  <wp:align>left</wp:align>
                </wp:positionH>
                <wp:positionV relativeFrom="paragraph">
                  <wp:posOffset>204967</wp:posOffset>
                </wp:positionV>
                <wp:extent cx="6281530" cy="2868561"/>
                <wp:effectExtent l="0" t="0" r="24130" b="27305"/>
                <wp:wrapNone/>
                <wp:docPr id="52" name="Group 52"/>
                <wp:cNvGraphicFramePr/>
                <a:graphic xmlns:a="http://schemas.openxmlformats.org/drawingml/2006/main">
                  <a:graphicData uri="http://schemas.microsoft.com/office/word/2010/wordprocessingGroup">
                    <wpg:wgp>
                      <wpg:cNvGrpSpPr/>
                      <wpg:grpSpPr>
                        <a:xfrm>
                          <a:off x="0" y="0"/>
                          <a:ext cx="6281530" cy="2868561"/>
                          <a:chOff x="2351700" y="2344550"/>
                          <a:chExt cx="5989400" cy="2872975"/>
                        </a:xfrm>
                      </wpg:grpSpPr>
                      <wpg:grpSp>
                        <wpg:cNvPr id="53" name="Group 53"/>
                        <wpg:cNvGrpSpPr/>
                        <wpg:grpSpPr>
                          <a:xfrm>
                            <a:off x="2352165" y="2345720"/>
                            <a:ext cx="5987671" cy="2868561"/>
                            <a:chOff x="2343900" y="2315500"/>
                            <a:chExt cx="6080050" cy="2982875"/>
                          </a:xfrm>
                        </wpg:grpSpPr>
                        <wps:wsp>
                          <wps:cNvPr id="54" name="Rectangle 54"/>
                          <wps:cNvSpPr/>
                          <wps:spPr>
                            <a:xfrm>
                              <a:off x="2343900" y="2315500"/>
                              <a:ext cx="6080050" cy="2982875"/>
                            </a:xfrm>
                            <a:prstGeom prst="rect">
                              <a:avLst/>
                            </a:prstGeom>
                            <a:noFill/>
                            <a:ln>
                              <a:noFill/>
                            </a:ln>
                          </wps:spPr>
                          <wps:txbx>
                            <w:txbxContent>
                              <w:p w14:paraId="6EE6BE46" w14:textId="77777777" w:rsidR="0026707D" w:rsidRPr="00106A09" w:rsidRDefault="0026707D">
                                <w:pPr>
                                  <w:spacing w:after="0" w:line="240" w:lineRule="auto"/>
                                  <w:textDirection w:val="btLr"/>
                                  <w:rPr>
                                    <w:rFonts w:ascii="Sylfaen" w:hAnsi="Sylfaen"/>
                                  </w:rPr>
                                </w:pPr>
                              </w:p>
                            </w:txbxContent>
                          </wps:txbx>
                          <wps:bodyPr spcFirstLastPara="1" wrap="square" lIns="91425" tIns="91425" rIns="91425" bIns="91425" anchor="ctr" anchorCtr="0">
                            <a:noAutofit/>
                          </wps:bodyPr>
                        </wps:wsp>
                        <wpg:grpSp>
                          <wpg:cNvPr id="55" name="Group 55"/>
                          <wpg:cNvGrpSpPr/>
                          <wpg:grpSpPr>
                            <a:xfrm>
                              <a:off x="2352165" y="2345720"/>
                              <a:ext cx="5987671" cy="2868561"/>
                              <a:chOff x="184529" y="-1"/>
                              <a:chExt cx="5987671" cy="2754089"/>
                            </a:xfrm>
                          </wpg:grpSpPr>
                          <wps:wsp>
                            <wps:cNvPr id="56" name="Rectangle 56"/>
                            <wps:cNvSpPr/>
                            <wps:spPr>
                              <a:xfrm>
                                <a:off x="184529" y="-1"/>
                                <a:ext cx="5987650" cy="2754075"/>
                              </a:xfrm>
                              <a:prstGeom prst="rect">
                                <a:avLst/>
                              </a:prstGeom>
                              <a:noFill/>
                              <a:ln>
                                <a:noFill/>
                              </a:ln>
                            </wps:spPr>
                            <wps:txbx>
                              <w:txbxContent>
                                <w:p w14:paraId="1DA71B4B"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wps:wsp>
                            <wps:cNvPr id="57" name="Oval 57"/>
                            <wps:cNvSpPr/>
                            <wps:spPr>
                              <a:xfrm>
                                <a:off x="206478" y="-1"/>
                                <a:ext cx="3870877" cy="2754089"/>
                              </a:xfrm>
                              <a:prstGeom prst="ellipse">
                                <a:avLst/>
                              </a:prstGeom>
                              <a:noFill/>
                              <a:ln w="12700" cap="flat" cmpd="sng">
                                <a:solidFill>
                                  <a:srgbClr val="31538F"/>
                                </a:solidFill>
                                <a:prstDash val="solid"/>
                                <a:miter lim="800000"/>
                                <a:headEnd type="none" w="sm" len="sm"/>
                                <a:tailEnd type="none" w="sm" len="sm"/>
                              </a:ln>
                              <a:effectLst>
                                <a:outerShdw blurRad="50800" dist="38100" dir="2700000" algn="tl" rotWithShape="0">
                                  <a:srgbClr val="000000">
                                    <a:alpha val="40000"/>
                                  </a:srgbClr>
                                </a:outerShdw>
                              </a:effectLst>
                            </wps:spPr>
                            <wps:txbx>
                              <w:txbxContent>
                                <w:p w14:paraId="5101DB50"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wps:wsp>
                            <wps:cNvPr id="58" name="Oval 58"/>
                            <wps:cNvSpPr/>
                            <wps:spPr>
                              <a:xfrm>
                                <a:off x="2440858" y="0"/>
                                <a:ext cx="3731342" cy="2753833"/>
                              </a:xfrm>
                              <a:prstGeom prst="ellipse">
                                <a:avLst/>
                              </a:prstGeom>
                              <a:noFill/>
                              <a:ln w="12700" cap="flat" cmpd="sng">
                                <a:solidFill>
                                  <a:srgbClr val="31538F"/>
                                </a:solidFill>
                                <a:prstDash val="solid"/>
                                <a:miter lim="800000"/>
                                <a:headEnd type="none" w="sm" len="sm"/>
                                <a:tailEnd type="none" w="sm" len="sm"/>
                              </a:ln>
                              <a:effectLst>
                                <a:outerShdw blurRad="50800" dist="38100" dir="2700000" algn="tl" rotWithShape="0">
                                  <a:srgbClr val="000000">
                                    <a:alpha val="40000"/>
                                  </a:srgbClr>
                                </a:outerShdw>
                              </a:effectLst>
                            </wps:spPr>
                            <wps:txbx>
                              <w:txbxContent>
                                <w:p w14:paraId="01090180" w14:textId="77777777" w:rsidR="0026707D" w:rsidRDefault="0026707D">
                                  <w:pPr>
                                    <w:spacing w:after="0" w:line="240" w:lineRule="auto"/>
                                    <w:textDirection w:val="btLr"/>
                                  </w:pPr>
                                </w:p>
                              </w:txbxContent>
                            </wps:txbx>
                            <wps:bodyPr spcFirstLastPara="1" wrap="square" lIns="91425" tIns="91425" rIns="91425" bIns="91425" anchor="ctr" anchorCtr="0">
                              <a:noAutofit/>
                            </wps:bodyPr>
                          </wps:wsp>
                          <wps:wsp>
                            <wps:cNvPr id="59" name="Rectangle 59"/>
                            <wps:cNvSpPr/>
                            <wps:spPr>
                              <a:xfrm>
                                <a:off x="1349477" y="44245"/>
                                <a:ext cx="1216660" cy="309245"/>
                              </a:xfrm>
                              <a:prstGeom prst="rect">
                                <a:avLst/>
                              </a:prstGeom>
                              <a:noFill/>
                              <a:ln>
                                <a:noFill/>
                              </a:ln>
                            </wps:spPr>
                            <wps:txbx>
                              <w:txbxContent>
                                <w:p w14:paraId="647D7FB1" w14:textId="77777777" w:rsidR="0026707D" w:rsidRPr="00032003" w:rsidRDefault="0026707D">
                                  <w:pPr>
                                    <w:spacing w:line="258" w:lineRule="auto"/>
                                    <w:jc w:val="center"/>
                                    <w:textDirection w:val="btLr"/>
                                    <w:rPr>
                                      <w:rFonts w:ascii="Sylfaen" w:hAnsi="Sylfaen"/>
                                    </w:rPr>
                                  </w:pPr>
                                  <w:r w:rsidRPr="00032003">
                                    <w:rPr>
                                      <w:rFonts w:ascii="Sylfaen" w:hAnsi="Sylfaen"/>
                                      <w:b/>
                                      <w:color w:val="538135"/>
                                      <w:sz w:val="24"/>
                                      <w:u w:val="single"/>
                                    </w:rPr>
                                    <w:t>ადაპტაცია</w:t>
                                  </w:r>
                                </w:p>
                              </w:txbxContent>
                            </wps:txbx>
                            <wps:bodyPr spcFirstLastPara="1" wrap="square" lIns="91425" tIns="45700" rIns="91425" bIns="45700" anchor="ctr" anchorCtr="0">
                              <a:noAutofit/>
                            </wps:bodyPr>
                          </wps:wsp>
                          <wps:wsp>
                            <wps:cNvPr id="60" name="Rectangle 60"/>
                            <wps:cNvSpPr/>
                            <wps:spPr>
                              <a:xfrm>
                                <a:off x="3797548" y="43704"/>
                                <a:ext cx="1084168" cy="309245"/>
                              </a:xfrm>
                              <a:prstGeom prst="rect">
                                <a:avLst/>
                              </a:prstGeom>
                              <a:noFill/>
                              <a:ln>
                                <a:noFill/>
                              </a:ln>
                            </wps:spPr>
                            <wps:txbx>
                              <w:txbxContent>
                                <w:p w14:paraId="2238E7BB" w14:textId="77777777" w:rsidR="0026707D" w:rsidRPr="00032003" w:rsidRDefault="0026707D">
                                  <w:pPr>
                                    <w:spacing w:line="258" w:lineRule="auto"/>
                                    <w:jc w:val="center"/>
                                    <w:textDirection w:val="btLr"/>
                                    <w:rPr>
                                      <w:rFonts w:ascii="Sylfaen" w:hAnsi="Sylfaen"/>
                                    </w:rPr>
                                  </w:pPr>
                                  <w:r w:rsidRPr="00032003">
                                    <w:rPr>
                                      <w:rFonts w:ascii="Sylfaen" w:hAnsi="Sylfaen"/>
                                      <w:b/>
                                      <w:color w:val="4472C4"/>
                                      <w:sz w:val="24"/>
                                      <w:u w:val="single"/>
                                    </w:rPr>
                                    <w:t>შერბილება</w:t>
                                  </w:r>
                                </w:p>
                              </w:txbxContent>
                            </wps:txbx>
                            <wps:bodyPr spcFirstLastPara="1" wrap="square" lIns="91425" tIns="45700" rIns="91425" bIns="45700" anchor="ctr" anchorCtr="0">
                              <a:noAutofit/>
                            </wps:bodyPr>
                          </wps:wsp>
                          <wps:wsp>
                            <wps:cNvPr id="61" name="Rectangle 61"/>
                            <wps:cNvSpPr/>
                            <wps:spPr>
                              <a:xfrm>
                                <a:off x="3556181" y="372539"/>
                                <a:ext cx="2172888" cy="470510"/>
                              </a:xfrm>
                              <a:prstGeom prst="rect">
                                <a:avLst/>
                              </a:prstGeom>
                              <a:noFill/>
                              <a:ln>
                                <a:noFill/>
                              </a:ln>
                            </wps:spPr>
                            <wps:txbx>
                              <w:txbxContent>
                                <w:p w14:paraId="40EC06EB" w14:textId="77777777" w:rsidR="0026707D" w:rsidRPr="00032003" w:rsidRDefault="0026707D">
                                  <w:pPr>
                                    <w:spacing w:line="258" w:lineRule="auto"/>
                                    <w:jc w:val="right"/>
                                    <w:textDirection w:val="btLr"/>
                                    <w:rPr>
                                      <w:rFonts w:ascii="Sylfaen" w:hAnsi="Sylfaen"/>
                                    </w:rPr>
                                  </w:pPr>
                                  <w:r w:rsidRPr="00032003">
                                    <w:rPr>
                                      <w:rFonts w:ascii="Sylfaen" w:hAnsi="Sylfaen"/>
                                      <w:b/>
                                      <w:color w:val="2F5496"/>
                                      <w:sz w:val="16"/>
                                    </w:rPr>
                                    <w:t>ენერგოეფექტურობის ზრდა შენობებში და წარმოების სექტორში</w:t>
                                  </w:r>
                                </w:p>
                              </w:txbxContent>
                            </wps:txbx>
                            <wps:bodyPr spcFirstLastPara="1" wrap="square" lIns="91425" tIns="45700" rIns="91425" bIns="45700" anchor="ctr" anchorCtr="0">
                              <a:noAutofit/>
                            </wps:bodyPr>
                          </wps:wsp>
                          <wps:wsp>
                            <wps:cNvPr id="62" name="Rectangle 62"/>
                            <wps:cNvSpPr/>
                            <wps:spPr>
                              <a:xfrm>
                                <a:off x="4192779" y="792424"/>
                                <a:ext cx="1811412" cy="534921"/>
                              </a:xfrm>
                              <a:prstGeom prst="rect">
                                <a:avLst/>
                              </a:prstGeom>
                              <a:noFill/>
                              <a:ln>
                                <a:noFill/>
                              </a:ln>
                            </wps:spPr>
                            <wps:txbx>
                              <w:txbxContent>
                                <w:p w14:paraId="4FCA6391" w14:textId="77777777" w:rsidR="0026707D" w:rsidRPr="00032003" w:rsidRDefault="0026707D">
                                  <w:pPr>
                                    <w:spacing w:line="258" w:lineRule="auto"/>
                                    <w:jc w:val="right"/>
                                    <w:textDirection w:val="btLr"/>
                                    <w:rPr>
                                      <w:rFonts w:ascii="Sylfaen" w:hAnsi="Sylfaen"/>
                                    </w:rPr>
                                  </w:pPr>
                                  <w:r w:rsidRPr="00032003">
                                    <w:rPr>
                                      <w:rFonts w:ascii="Sylfaen" w:hAnsi="Sylfaen"/>
                                      <w:b/>
                                      <w:color w:val="2F5496"/>
                                      <w:sz w:val="16"/>
                                    </w:rPr>
                                    <w:t>ჰიდროგენერაციის ზრდა და სხვა განახლებადი ენერგიის გენერაციის გაფართოება</w:t>
                                  </w:r>
                                </w:p>
                                <w:p w14:paraId="225A97F4" w14:textId="77777777" w:rsidR="0026707D" w:rsidRDefault="0026707D">
                                  <w:pPr>
                                    <w:spacing w:line="258" w:lineRule="auto"/>
                                    <w:jc w:val="right"/>
                                    <w:textDirection w:val="btLr"/>
                                  </w:pPr>
                                </w:p>
                              </w:txbxContent>
                            </wps:txbx>
                            <wps:bodyPr spcFirstLastPara="1" wrap="square" lIns="91425" tIns="45700" rIns="91425" bIns="45700" anchor="ctr" anchorCtr="0">
                              <a:noAutofit/>
                            </wps:bodyPr>
                          </wps:wsp>
                          <wps:wsp>
                            <wps:cNvPr id="63" name="Rectangle 63"/>
                            <wps:cNvSpPr/>
                            <wps:spPr>
                              <a:xfrm>
                                <a:off x="3972464" y="1280285"/>
                                <a:ext cx="2096713" cy="642830"/>
                              </a:xfrm>
                              <a:prstGeom prst="rect">
                                <a:avLst/>
                              </a:prstGeom>
                              <a:noFill/>
                              <a:ln>
                                <a:noFill/>
                              </a:ln>
                            </wps:spPr>
                            <wps:txbx>
                              <w:txbxContent>
                                <w:p w14:paraId="5511355D" w14:textId="00CFD297" w:rsidR="0026707D" w:rsidRPr="00032003" w:rsidRDefault="0026707D">
                                  <w:pPr>
                                    <w:spacing w:line="258" w:lineRule="auto"/>
                                    <w:jc w:val="right"/>
                                    <w:textDirection w:val="btLr"/>
                                    <w:rPr>
                                      <w:rFonts w:ascii="Sylfaen" w:hAnsi="Sylfaen"/>
                                    </w:rPr>
                                  </w:pPr>
                                  <w:r w:rsidRPr="00032003">
                                    <w:rPr>
                                      <w:rFonts w:ascii="Sylfaen" w:hAnsi="Sylfaen"/>
                                      <w:b/>
                                      <w:color w:val="2F5496"/>
                                      <w:sz w:val="16"/>
                                    </w:rPr>
                                    <w:t>სუფთა სატრანსპორტო სისტემების და საზოგადოებრივი ტრანსპორტის განვითარება და ბიოსაწვავის წახალისება</w:t>
                                  </w:r>
                                </w:p>
                              </w:txbxContent>
                            </wps:txbx>
                            <wps:bodyPr spcFirstLastPara="1" wrap="square" lIns="91425" tIns="45700" rIns="91425" bIns="45700" anchor="ctr" anchorCtr="0">
                              <a:noAutofit/>
                            </wps:bodyPr>
                          </wps:wsp>
                          <wps:wsp>
                            <wps:cNvPr id="11264" name="Rectangle 11264"/>
                            <wps:cNvSpPr/>
                            <wps:spPr>
                              <a:xfrm>
                                <a:off x="2426122" y="677268"/>
                                <a:ext cx="1658641" cy="368709"/>
                              </a:xfrm>
                              <a:prstGeom prst="rect">
                                <a:avLst/>
                              </a:prstGeom>
                              <a:noFill/>
                              <a:ln>
                                <a:noFill/>
                              </a:ln>
                            </wps:spPr>
                            <wps:txbx>
                              <w:txbxContent>
                                <w:p w14:paraId="792DF8B7" w14:textId="77777777" w:rsidR="0026707D" w:rsidRPr="00032003" w:rsidRDefault="0026707D">
                                  <w:pPr>
                                    <w:spacing w:after="0" w:line="258" w:lineRule="auto"/>
                                    <w:jc w:val="center"/>
                                    <w:textDirection w:val="btLr"/>
                                    <w:rPr>
                                      <w:rFonts w:ascii="Sylfaen" w:hAnsi="Sylfaen"/>
                                    </w:rPr>
                                  </w:pPr>
                                  <w:r w:rsidRPr="00032003">
                                    <w:rPr>
                                      <w:rFonts w:ascii="Sylfaen" w:hAnsi="Sylfaen"/>
                                      <w:b/>
                                      <w:color w:val="BF8F00"/>
                                      <w:sz w:val="16"/>
                                    </w:rPr>
                                    <w:t xml:space="preserve">ბიომრავალფეროვნების </w:t>
                                  </w:r>
                                </w:p>
                                <w:p w14:paraId="73AB70AD" w14:textId="77777777" w:rsidR="0026707D" w:rsidRPr="00032003" w:rsidRDefault="0026707D">
                                  <w:pPr>
                                    <w:spacing w:after="0" w:line="258" w:lineRule="auto"/>
                                    <w:jc w:val="center"/>
                                    <w:textDirection w:val="btLr"/>
                                    <w:rPr>
                                      <w:rFonts w:ascii="Sylfaen" w:hAnsi="Sylfaen"/>
                                    </w:rPr>
                                  </w:pPr>
                                  <w:r w:rsidRPr="00032003">
                                    <w:rPr>
                                      <w:rFonts w:ascii="Sylfaen" w:hAnsi="Sylfaen"/>
                                      <w:b/>
                                      <w:color w:val="BF8F00"/>
                                      <w:sz w:val="16"/>
                                    </w:rPr>
                                    <w:t>დაცვა</w:t>
                                  </w:r>
                                </w:p>
                              </w:txbxContent>
                            </wps:txbx>
                            <wps:bodyPr spcFirstLastPara="1" wrap="square" lIns="91425" tIns="45700" rIns="91425" bIns="45700" anchor="ctr" anchorCtr="0">
                              <a:noAutofit/>
                            </wps:bodyPr>
                          </wps:wsp>
                          <wps:wsp>
                            <wps:cNvPr id="11265" name="Rectangle 11265"/>
                            <wps:cNvSpPr/>
                            <wps:spPr>
                              <a:xfrm>
                                <a:off x="2456255" y="1066490"/>
                                <a:ext cx="1658620" cy="419735"/>
                              </a:xfrm>
                              <a:prstGeom prst="rect">
                                <a:avLst/>
                              </a:prstGeom>
                              <a:noFill/>
                              <a:ln>
                                <a:noFill/>
                              </a:ln>
                            </wps:spPr>
                            <wps:txbx>
                              <w:txbxContent>
                                <w:p w14:paraId="2E957C8C" w14:textId="77777777" w:rsidR="0026707D" w:rsidRPr="00032003" w:rsidRDefault="0026707D">
                                  <w:pPr>
                                    <w:spacing w:line="258" w:lineRule="auto"/>
                                    <w:jc w:val="center"/>
                                    <w:textDirection w:val="btLr"/>
                                    <w:rPr>
                                      <w:rFonts w:ascii="Sylfaen" w:hAnsi="Sylfaen"/>
                                    </w:rPr>
                                  </w:pPr>
                                  <w:r w:rsidRPr="00032003">
                                    <w:rPr>
                                      <w:rFonts w:ascii="Sylfaen" w:hAnsi="Sylfaen"/>
                                      <w:b/>
                                      <w:color w:val="BF8F00"/>
                                      <w:sz w:val="16"/>
                                    </w:rPr>
                                    <w:t>ტყის საფარის დაცვა და გაფართოება</w:t>
                                  </w:r>
                                </w:p>
                              </w:txbxContent>
                            </wps:txbx>
                            <wps:bodyPr spcFirstLastPara="1" wrap="square" lIns="91425" tIns="45700" rIns="91425" bIns="45700" anchor="ctr" anchorCtr="0">
                              <a:noAutofit/>
                            </wps:bodyPr>
                          </wps:wsp>
                          <wps:wsp>
                            <wps:cNvPr id="11266" name="Rectangle 11266"/>
                            <wps:cNvSpPr/>
                            <wps:spPr>
                              <a:xfrm>
                                <a:off x="640915" y="368640"/>
                                <a:ext cx="2187507" cy="714239"/>
                              </a:xfrm>
                              <a:prstGeom prst="rect">
                                <a:avLst/>
                              </a:prstGeom>
                              <a:noFill/>
                              <a:ln>
                                <a:noFill/>
                              </a:ln>
                            </wps:spPr>
                            <wps:txbx>
                              <w:txbxContent>
                                <w:p w14:paraId="6BA3D4EF" w14:textId="77777777" w:rsidR="0026707D" w:rsidRPr="00032003" w:rsidRDefault="0026707D">
                                  <w:pPr>
                                    <w:spacing w:line="258" w:lineRule="auto"/>
                                    <w:textDirection w:val="btLr"/>
                                    <w:rPr>
                                      <w:rFonts w:ascii="Sylfaen" w:hAnsi="Sylfaen"/>
                                    </w:rPr>
                                  </w:pPr>
                                  <w:r w:rsidRPr="00032003">
                                    <w:rPr>
                                      <w:rFonts w:ascii="Sylfaen" w:hAnsi="Sylfaen"/>
                                      <w:b/>
                                      <w:color w:val="538135"/>
                                      <w:sz w:val="16"/>
                                    </w:rPr>
                                    <w:t>ადრეული შეტყობინების სისტემების დანერგვა კატასტროფების რისკების შესამცირებლად, ინფრასტრუქტურული ღონისძიებების გატარება</w:t>
                                  </w:r>
                                </w:p>
                              </w:txbxContent>
                            </wps:txbx>
                            <wps:bodyPr spcFirstLastPara="1" wrap="square" lIns="91425" tIns="45700" rIns="91425" bIns="45700" anchor="ctr" anchorCtr="0">
                              <a:noAutofit/>
                            </wps:bodyPr>
                          </wps:wsp>
                          <wps:wsp>
                            <wps:cNvPr id="11267" name="Rectangle 11267"/>
                            <wps:cNvSpPr/>
                            <wps:spPr>
                              <a:xfrm>
                                <a:off x="184529" y="1002859"/>
                                <a:ext cx="2234186" cy="412955"/>
                              </a:xfrm>
                              <a:prstGeom prst="rect">
                                <a:avLst/>
                              </a:prstGeom>
                              <a:noFill/>
                              <a:ln>
                                <a:noFill/>
                              </a:ln>
                            </wps:spPr>
                            <wps:txbx>
                              <w:txbxContent>
                                <w:p w14:paraId="5E489B76" w14:textId="77777777" w:rsidR="0026707D" w:rsidRPr="00032003" w:rsidRDefault="0026707D">
                                  <w:pPr>
                                    <w:spacing w:line="258" w:lineRule="auto"/>
                                    <w:textDirection w:val="btLr"/>
                                    <w:rPr>
                                      <w:rFonts w:ascii="Sylfaen" w:hAnsi="Sylfaen"/>
                                    </w:rPr>
                                  </w:pPr>
                                  <w:r w:rsidRPr="00032003">
                                    <w:rPr>
                                      <w:rFonts w:ascii="Sylfaen" w:hAnsi="Sylfaen"/>
                                      <w:b/>
                                      <w:color w:val="538135"/>
                                      <w:sz w:val="16"/>
                                    </w:rPr>
                                    <w:t>მიწის დეგრადაციის შეჩერება და დეგრადირებული ფართობების აღდგენა</w:t>
                                  </w:r>
                                </w:p>
                              </w:txbxContent>
                            </wps:txbx>
                            <wps:bodyPr spcFirstLastPara="1" wrap="square" lIns="91425" tIns="45700" rIns="91425" bIns="45700" anchor="ctr" anchorCtr="0">
                              <a:noAutofit/>
                            </wps:bodyPr>
                          </wps:wsp>
                          <wps:wsp>
                            <wps:cNvPr id="11268" name="Rectangle 11268"/>
                            <wps:cNvSpPr/>
                            <wps:spPr>
                              <a:xfrm>
                                <a:off x="1022983" y="1546792"/>
                                <a:ext cx="1658620" cy="419735"/>
                              </a:xfrm>
                              <a:prstGeom prst="rect">
                                <a:avLst/>
                              </a:prstGeom>
                              <a:noFill/>
                              <a:ln>
                                <a:noFill/>
                              </a:ln>
                            </wps:spPr>
                            <wps:txbx>
                              <w:txbxContent>
                                <w:p w14:paraId="48E4F29E" w14:textId="77777777" w:rsidR="0026707D" w:rsidRPr="00032003" w:rsidRDefault="0026707D">
                                  <w:pPr>
                                    <w:spacing w:line="258" w:lineRule="auto"/>
                                    <w:textDirection w:val="btLr"/>
                                    <w:rPr>
                                      <w:rFonts w:ascii="Sylfaen" w:hAnsi="Sylfaen"/>
                                    </w:rPr>
                                  </w:pPr>
                                  <w:r w:rsidRPr="00032003">
                                    <w:rPr>
                                      <w:rFonts w:ascii="Sylfaen" w:hAnsi="Sylfaen"/>
                                      <w:b/>
                                      <w:color w:val="538135"/>
                                      <w:sz w:val="16"/>
                                    </w:rPr>
                                    <w:t>საირიგაციო სისტემების რეაბილიტაცია</w:t>
                                  </w:r>
                                </w:p>
                              </w:txbxContent>
                            </wps:txbx>
                            <wps:bodyPr spcFirstLastPara="1" wrap="square" lIns="91425" tIns="45700" rIns="91425" bIns="45700" anchor="ctr" anchorCtr="0">
                              <a:noAutofit/>
                            </wps:bodyPr>
                          </wps:wsp>
                          <wps:wsp>
                            <wps:cNvPr id="11269" name="Rectangle 11269"/>
                            <wps:cNvSpPr/>
                            <wps:spPr>
                              <a:xfrm>
                                <a:off x="2426109" y="1423219"/>
                                <a:ext cx="1658641" cy="722671"/>
                              </a:xfrm>
                              <a:prstGeom prst="rect">
                                <a:avLst/>
                              </a:prstGeom>
                              <a:noFill/>
                              <a:ln>
                                <a:noFill/>
                              </a:ln>
                            </wps:spPr>
                            <wps:txbx>
                              <w:txbxContent>
                                <w:p w14:paraId="33A5E4C6" w14:textId="77777777" w:rsidR="0026707D" w:rsidRPr="00032003" w:rsidRDefault="0026707D">
                                  <w:pPr>
                                    <w:spacing w:line="258" w:lineRule="auto"/>
                                    <w:jc w:val="center"/>
                                    <w:textDirection w:val="btLr"/>
                                    <w:rPr>
                                      <w:rFonts w:ascii="Sylfaen" w:hAnsi="Sylfaen"/>
                                    </w:rPr>
                                  </w:pPr>
                                  <w:r w:rsidRPr="00032003">
                                    <w:rPr>
                                      <w:rFonts w:ascii="Sylfaen" w:hAnsi="Sylfaen"/>
                                      <w:b/>
                                      <w:color w:val="BF8F00"/>
                                      <w:sz w:val="16"/>
                                    </w:rPr>
                                    <w:t>კლიმატგონივრული მიდგომების და ტექნოლოგიების დანერგვა სოფლის მეურნეობაში</w:t>
                                  </w:r>
                                </w:p>
                              </w:txbxContent>
                            </wps:txbx>
                            <wps:bodyPr spcFirstLastPara="1" wrap="square" lIns="91425" tIns="45700" rIns="91425" bIns="45700" anchor="ctr" anchorCtr="0">
                              <a:noAutofit/>
                            </wps:bodyPr>
                          </wps:wsp>
                          <wps:wsp>
                            <wps:cNvPr id="11270" name="Rectangle 11270"/>
                            <wps:cNvSpPr/>
                            <wps:spPr>
                              <a:xfrm>
                                <a:off x="640914" y="1858742"/>
                                <a:ext cx="1658620" cy="360970"/>
                              </a:xfrm>
                              <a:prstGeom prst="rect">
                                <a:avLst/>
                              </a:prstGeom>
                              <a:noFill/>
                              <a:ln>
                                <a:noFill/>
                              </a:ln>
                            </wps:spPr>
                            <wps:txbx>
                              <w:txbxContent>
                                <w:p w14:paraId="69A166BF" w14:textId="77777777" w:rsidR="0026707D" w:rsidRPr="00032003" w:rsidRDefault="0026707D">
                                  <w:pPr>
                                    <w:spacing w:line="258" w:lineRule="auto"/>
                                    <w:textDirection w:val="btLr"/>
                                    <w:rPr>
                                      <w:rFonts w:ascii="Sylfaen" w:hAnsi="Sylfaen"/>
                                    </w:rPr>
                                  </w:pPr>
                                  <w:r w:rsidRPr="00032003">
                                    <w:rPr>
                                      <w:rFonts w:ascii="Sylfaen" w:hAnsi="Sylfaen"/>
                                      <w:b/>
                                      <w:color w:val="538135"/>
                                      <w:sz w:val="16"/>
                                    </w:rPr>
                                    <w:t>სასმელის წყლის ხელმისაწვდომობის ზრდა</w:t>
                                  </w:r>
                                </w:p>
                              </w:txbxContent>
                            </wps:txbx>
                            <wps:bodyPr spcFirstLastPara="1" wrap="square" lIns="91425" tIns="45700" rIns="91425" bIns="45700" anchor="ctr" anchorCtr="0">
                              <a:noAutofit/>
                            </wps:bodyPr>
                          </wps:wsp>
                          <wps:wsp>
                            <wps:cNvPr id="11271" name="Rectangle 11271"/>
                            <wps:cNvSpPr/>
                            <wps:spPr>
                              <a:xfrm>
                                <a:off x="1022974" y="2168680"/>
                                <a:ext cx="2204480" cy="472116"/>
                              </a:xfrm>
                              <a:prstGeom prst="rect">
                                <a:avLst/>
                              </a:prstGeom>
                              <a:noFill/>
                              <a:ln>
                                <a:noFill/>
                              </a:ln>
                            </wps:spPr>
                            <wps:txbx>
                              <w:txbxContent>
                                <w:p w14:paraId="58F48AC0" w14:textId="77777777" w:rsidR="0026707D" w:rsidRPr="00032003" w:rsidRDefault="0026707D">
                                  <w:pPr>
                                    <w:spacing w:line="258" w:lineRule="auto"/>
                                    <w:textDirection w:val="btLr"/>
                                    <w:rPr>
                                      <w:rFonts w:ascii="Sylfaen" w:hAnsi="Sylfaen"/>
                                    </w:rPr>
                                  </w:pPr>
                                  <w:r w:rsidRPr="00032003">
                                    <w:rPr>
                                      <w:rFonts w:ascii="Sylfaen" w:hAnsi="Sylfaen"/>
                                      <w:b/>
                                      <w:color w:val="538135"/>
                                      <w:sz w:val="16"/>
                                    </w:rPr>
                                    <w:t>ადამიანის ჯანმრთელობაზე კლიმატის ცვლილების ეფექტის შეფასება</w:t>
                                  </w:r>
                                </w:p>
                              </w:txbxContent>
                            </wps:txbx>
                            <wps:bodyPr spcFirstLastPara="1" wrap="square" lIns="91425" tIns="45700" rIns="91425" bIns="45700" anchor="ctr" anchorCtr="0">
                              <a:noAutofit/>
                            </wps:bodyPr>
                          </wps:wsp>
                          <wps:wsp>
                            <wps:cNvPr id="11272" name="Rectangle 11272"/>
                            <wps:cNvSpPr/>
                            <wps:spPr>
                              <a:xfrm>
                                <a:off x="3734394" y="1775055"/>
                                <a:ext cx="1932485" cy="691197"/>
                              </a:xfrm>
                              <a:prstGeom prst="rect">
                                <a:avLst/>
                              </a:prstGeom>
                              <a:noFill/>
                              <a:ln>
                                <a:noFill/>
                              </a:ln>
                            </wps:spPr>
                            <wps:txbx>
                              <w:txbxContent>
                                <w:p w14:paraId="00B878C5" w14:textId="77777777" w:rsidR="0026707D" w:rsidRPr="00032003" w:rsidRDefault="0026707D">
                                  <w:pPr>
                                    <w:spacing w:line="258" w:lineRule="auto"/>
                                    <w:jc w:val="right"/>
                                    <w:textDirection w:val="btLr"/>
                                    <w:rPr>
                                      <w:rFonts w:ascii="Sylfaen" w:hAnsi="Sylfaen"/>
                                    </w:rPr>
                                  </w:pPr>
                                  <w:r w:rsidRPr="00032003">
                                    <w:rPr>
                                      <w:rFonts w:ascii="Sylfaen" w:hAnsi="Sylfaen"/>
                                      <w:b/>
                                      <w:color w:val="2F5496"/>
                                      <w:sz w:val="16"/>
                                    </w:rPr>
                                    <w:t>ნარჩენების გადამუშავების ხელშეწყობა, ნაგავსაყრელებიდან და ჩამდინარე წყლების გამწმენდი ნაგებობებიდან ემისიების შემცირება</w:t>
                                  </w:r>
                                </w:p>
                              </w:txbxContent>
                            </wps:txbx>
                            <wps:bodyPr spcFirstLastPara="1" wrap="square" lIns="91425" tIns="45700" rIns="91425" bIns="45700" anchor="ctr" anchorCtr="0">
                              <a:noAutofit/>
                            </wps:bodyPr>
                          </wps:wsp>
                          <wps:wsp>
                            <wps:cNvPr id="11273" name="Rectangle 11273"/>
                            <wps:cNvSpPr/>
                            <wps:spPr>
                              <a:xfrm>
                                <a:off x="372715" y="1280281"/>
                                <a:ext cx="2053407" cy="335205"/>
                              </a:xfrm>
                              <a:prstGeom prst="rect">
                                <a:avLst/>
                              </a:prstGeom>
                              <a:noFill/>
                              <a:ln>
                                <a:noFill/>
                              </a:ln>
                            </wps:spPr>
                            <wps:txbx>
                              <w:txbxContent>
                                <w:p w14:paraId="07C21F3E" w14:textId="77777777" w:rsidR="0026707D" w:rsidRPr="00032003" w:rsidRDefault="0026707D">
                                  <w:pPr>
                                    <w:spacing w:before="160" w:line="251" w:lineRule="auto"/>
                                    <w:jc w:val="both"/>
                                    <w:textDirection w:val="btLr"/>
                                    <w:rPr>
                                      <w:rFonts w:ascii="Sylfaen" w:hAnsi="Sylfaen"/>
                                    </w:rPr>
                                  </w:pPr>
                                  <w:r w:rsidRPr="00032003">
                                    <w:rPr>
                                      <w:rFonts w:ascii="Sylfaen" w:hAnsi="Sylfaen"/>
                                      <w:b/>
                                      <w:color w:val="538135"/>
                                      <w:sz w:val="16"/>
                                    </w:rPr>
                                    <w:t>შავი ზღვის სანაპირო ზოლის</w:t>
                                  </w:r>
                                  <w:r w:rsidRPr="00032003">
                                    <w:rPr>
                                      <w:rFonts w:ascii="Sylfaen" w:hAnsi="Sylfaen"/>
                                      <w:color w:val="000000"/>
                                    </w:rPr>
                                    <w:t xml:space="preserve"> </w:t>
                                  </w:r>
                                  <w:r w:rsidRPr="00032003">
                                    <w:rPr>
                                      <w:rFonts w:ascii="Sylfaen" w:hAnsi="Sylfaen"/>
                                      <w:b/>
                                      <w:color w:val="538135"/>
                                      <w:sz w:val="16"/>
                                    </w:rPr>
                                    <w:t xml:space="preserve">დაცვა </w:t>
                                  </w:r>
                                </w:p>
                                <w:p w14:paraId="3D353862" w14:textId="77777777" w:rsidR="0026707D" w:rsidRPr="00032003" w:rsidRDefault="0026707D">
                                  <w:pPr>
                                    <w:spacing w:line="258" w:lineRule="auto"/>
                                    <w:textDirection w:val="btLr"/>
                                    <w:rPr>
                                      <w:rFonts w:ascii="Sylfaen" w:hAnsi="Sylfaen"/>
                                    </w:rPr>
                                  </w:pPr>
                                </w:p>
                              </w:txbxContent>
                            </wps:txbx>
                            <wps:bodyPr spcFirstLastPara="1" wrap="square" lIns="91425" tIns="45700" rIns="91425" bIns="45700" anchor="ctr" anchorCtr="0">
                              <a:noAutofit/>
                            </wps:bodyPr>
                          </wps:wsp>
                        </wpg:grpSp>
                      </wpg:grpSp>
                    </wpg:wgp>
                  </a:graphicData>
                </a:graphic>
                <wp14:sizeRelH relativeFrom="margin">
                  <wp14:pctWidth>0</wp14:pctWidth>
                </wp14:sizeRelH>
              </wp:anchor>
            </w:drawing>
          </mc:Choice>
          <mc:Fallback>
            <w:pict>
              <v:group w14:anchorId="2753680A" id="Group 52" o:spid="_x0000_s1058" style="position:absolute;left:0;text-align:left;margin-left:0;margin-top:16.15pt;width:494.6pt;height:225.85pt;z-index:251691008;mso-position-horizontal:left;mso-position-horizontal-relative:margin;mso-position-vertical-relative:text;mso-width-relative:margin" coordorigin="23517,23445" coordsize="59894,28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">
                <v:group id="Group 53" o:spid="_x0000_s1059" style="position:absolute;left:23521;top:23457;width:59877;height:28685" coordorigin="23439,23155" coordsize="60800,29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54" o:spid="_x0000_s1060" style="position:absolute;left:23439;top:23155;width:60800;height:29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" filled="f" stroked="f">
                    <v:textbox inset="2.53958mm,2.53958mm,2.53958mm,2.53958mm">
                      <w:txbxContent>
                        <w:p w14:paraId="6EE6BE46" w14:textId="77777777" w:rsidR="0026707D" w:rsidRPr="00106A09" w:rsidRDefault="0026707D">
                          <w:pPr>
                            <w:spacing w:after="0" w:line="240" w:lineRule="auto"/>
                            <w:textDirection w:val="btLr"/>
                            <w:rPr>
                              <w:rFonts w:ascii="Sylfaen" w:hAnsi="Sylfaen"/>
                            </w:rPr>
                          </w:pPr>
                        </w:p>
                      </w:txbxContent>
                    </v:textbox>
                  </v:rect>
                  <v:group id="Group 55" o:spid="_x0000_s1061" style="position:absolute;left:23521;top:23457;width:59877;height:28685" coordorigin="1845" coordsize="59876,2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6" o:spid="_x0000_s1062" style="position:absolute;left:1845;width:59876;height:27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" filled="f" stroked="f">
                      <v:textbox inset="2.53958mm,2.53958mm,2.53958mm,2.53958mm">
                        <w:txbxContent>
                          <w:p w14:paraId="1DA71B4B" w14:textId="77777777" w:rsidR="0026707D" w:rsidRDefault="0026707D">
                            <w:pPr>
                              <w:spacing w:after="0" w:line="240" w:lineRule="auto"/>
                              <w:textDirection w:val="btLr"/>
                            </w:pPr>
                          </w:p>
                        </w:txbxContent>
                      </v:textbox>
                    </v:rect>
                    <v:oval id="Oval 57" o:spid="_x0000_s1063" style="position:absolute;left:2064;width:38709;height:27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" filled="f" strokecolor="#31538f" strokeweight="1pt">
                      <v:stroke startarrowwidth="narrow" startarrowlength="short" endarrowwidth="narrow" endarrowlength="short" joinstyle="miter"/>
                      <v:shadow on="t" color="black" opacity="26214f" origin="-.5,-.5" offset=".74836mm,.74836mm"/>
                      <v:textbox inset="2.53958mm,2.53958mm,2.53958mm,2.53958mm">
                        <w:txbxContent>
                          <w:p w14:paraId="5101DB50" w14:textId="77777777" w:rsidR="0026707D" w:rsidRDefault="0026707D">
                            <w:pPr>
                              <w:spacing w:after="0" w:line="240" w:lineRule="auto"/>
                              <w:textDirection w:val="btLr"/>
                            </w:pPr>
                          </w:p>
                        </w:txbxContent>
                      </v:textbox>
                    </v:oval>
                    <v:oval id="Oval 58" o:spid="_x0000_s1064" style="position:absolute;left:24408;width:37314;height:27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" filled="f" strokecolor="#31538f" strokeweight="1pt">
                      <v:stroke startarrowwidth="narrow" startarrowlength="short" endarrowwidth="narrow" endarrowlength="short" joinstyle="miter"/>
                      <v:shadow on="t" color="black" opacity="26214f" origin="-.5,-.5" offset=".74836mm,.74836mm"/>
                      <v:textbox inset="2.53958mm,2.53958mm,2.53958mm,2.53958mm">
                        <w:txbxContent>
                          <w:p w14:paraId="01090180" w14:textId="77777777" w:rsidR="0026707D" w:rsidRDefault="0026707D">
                            <w:pPr>
                              <w:spacing w:after="0" w:line="240" w:lineRule="auto"/>
                              <w:textDirection w:val="btLr"/>
                            </w:pPr>
                          </w:p>
                        </w:txbxContent>
                      </v:textbox>
                    </v:oval>
                    <v:rect id="Rectangle 59" o:spid="_x0000_s1065" style="position:absolute;left:13494;top:442;width:12167;height:3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" filled="f" stroked="f">
                      <v:textbox inset="2.53958mm,1.2694mm,2.53958mm,1.2694mm">
                        <w:txbxContent>
                          <w:p w14:paraId="647D7FB1" w14:textId="77777777" w:rsidR="0026707D" w:rsidRPr="00032003" w:rsidRDefault="0026707D">
                            <w:pPr>
                              <w:spacing w:line="258" w:lineRule="auto"/>
                              <w:jc w:val="center"/>
                              <w:textDirection w:val="btLr"/>
                              <w:rPr>
                                <w:rFonts w:ascii="Sylfaen" w:hAnsi="Sylfaen"/>
                              </w:rPr>
                            </w:pPr>
                            <w:r w:rsidRPr="00032003">
                              <w:rPr>
                                <w:rFonts w:ascii="Sylfaen" w:hAnsi="Sylfaen"/>
                                <w:b/>
                                <w:color w:val="538135"/>
                                <w:sz w:val="24"/>
                                <w:u w:val="single"/>
                              </w:rPr>
                              <w:t>ადაპტაცია</w:t>
                            </w:r>
                          </w:p>
                        </w:txbxContent>
                      </v:textbox>
                    </v:rect>
                    <v:rect id="Rectangle 60" o:spid="_x0000_s1066" style="position:absolute;left:37975;top:437;width:10842;height:3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" filled="f" stroked="f">
                      <v:textbox inset="2.53958mm,1.2694mm,2.53958mm,1.2694mm">
                        <w:txbxContent>
                          <w:p w14:paraId="2238E7BB" w14:textId="77777777" w:rsidR="0026707D" w:rsidRPr="00032003" w:rsidRDefault="0026707D">
                            <w:pPr>
                              <w:spacing w:line="258" w:lineRule="auto"/>
                              <w:jc w:val="center"/>
                              <w:textDirection w:val="btLr"/>
                              <w:rPr>
                                <w:rFonts w:ascii="Sylfaen" w:hAnsi="Sylfaen"/>
                              </w:rPr>
                            </w:pPr>
                            <w:r w:rsidRPr="00032003">
                              <w:rPr>
                                <w:rFonts w:ascii="Sylfaen" w:hAnsi="Sylfaen"/>
                                <w:b/>
                                <w:color w:val="4472C4"/>
                                <w:sz w:val="24"/>
                                <w:u w:val="single"/>
                              </w:rPr>
                              <w:t>შერბილება</w:t>
                            </w:r>
                          </w:p>
                        </w:txbxContent>
                      </v:textbox>
                    </v:rect>
                    <v:rect id="Rectangle 61" o:spid="_x0000_s1067" style="position:absolute;left:35561;top:3725;width:21729;height:4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" filled="f" stroked="f">
                      <v:textbox inset="2.53958mm,1.2694mm,2.53958mm,1.2694mm">
                        <w:txbxContent>
                          <w:p w14:paraId="40EC06EB" w14:textId="77777777" w:rsidR="0026707D" w:rsidRPr="00032003" w:rsidRDefault="0026707D">
                            <w:pPr>
                              <w:spacing w:line="258" w:lineRule="auto"/>
                              <w:jc w:val="right"/>
                              <w:textDirection w:val="btLr"/>
                              <w:rPr>
                                <w:rFonts w:ascii="Sylfaen" w:hAnsi="Sylfaen"/>
                              </w:rPr>
                            </w:pPr>
                            <w:r w:rsidRPr="00032003">
                              <w:rPr>
                                <w:rFonts w:ascii="Sylfaen" w:hAnsi="Sylfaen"/>
                                <w:b/>
                                <w:color w:val="2F5496"/>
                                <w:sz w:val="16"/>
                              </w:rPr>
                              <w:t>ენერგოეფექტურობის ზრდა შენობებში და წარმოების სექტორში</w:t>
                            </w:r>
                          </w:p>
                        </w:txbxContent>
                      </v:textbox>
                    </v:rect>
                    <v:rect id="Rectangle 62" o:spid="_x0000_s1068" style="position:absolute;left:41927;top:7924;width:18114;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" filled="f" stroked="f">
                      <v:textbox inset="2.53958mm,1.2694mm,2.53958mm,1.2694mm">
                        <w:txbxContent>
                          <w:p w14:paraId="4FCA6391" w14:textId="77777777" w:rsidR="0026707D" w:rsidRPr="00032003" w:rsidRDefault="0026707D">
                            <w:pPr>
                              <w:spacing w:line="258" w:lineRule="auto"/>
                              <w:jc w:val="right"/>
                              <w:textDirection w:val="btLr"/>
                              <w:rPr>
                                <w:rFonts w:ascii="Sylfaen" w:hAnsi="Sylfaen"/>
                              </w:rPr>
                            </w:pPr>
                            <w:r w:rsidRPr="00032003">
                              <w:rPr>
                                <w:rFonts w:ascii="Sylfaen" w:hAnsi="Sylfaen"/>
                                <w:b/>
                                <w:color w:val="2F5496"/>
                                <w:sz w:val="16"/>
                              </w:rPr>
                              <w:t>ჰიდროგენერაციის ზრდა და სხვა განახლებადი ენერგიის გენერაციის გაფართოება</w:t>
                            </w:r>
                          </w:p>
                          <w:p w14:paraId="225A97F4" w14:textId="77777777" w:rsidR="0026707D" w:rsidRDefault="0026707D">
                            <w:pPr>
                              <w:spacing w:line="258" w:lineRule="auto"/>
                              <w:jc w:val="right"/>
                              <w:textDirection w:val="btLr"/>
                            </w:pPr>
                          </w:p>
                        </w:txbxContent>
                      </v:textbox>
                    </v:rect>
                    <v:rect id="Rectangle 63" o:spid="_x0000_s1069" style="position:absolute;left:39724;top:12802;width:20967;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" filled="f" stroked="f">
                      <v:textbox inset="2.53958mm,1.2694mm,2.53958mm,1.2694mm">
                        <w:txbxContent>
                          <w:p w14:paraId="5511355D" w14:textId="00CFD297" w:rsidR="0026707D" w:rsidRPr="00032003" w:rsidRDefault="0026707D">
                            <w:pPr>
                              <w:spacing w:line="258" w:lineRule="auto"/>
                              <w:jc w:val="right"/>
                              <w:textDirection w:val="btLr"/>
                              <w:rPr>
                                <w:rFonts w:ascii="Sylfaen" w:hAnsi="Sylfaen"/>
                              </w:rPr>
                            </w:pPr>
                            <w:r w:rsidRPr="00032003">
                              <w:rPr>
                                <w:rFonts w:ascii="Sylfaen" w:hAnsi="Sylfaen"/>
                                <w:b/>
                                <w:color w:val="2F5496"/>
                                <w:sz w:val="16"/>
                              </w:rPr>
                              <w:t>სუფთა სატრანსპორტო სისტემების და საზოგადოებრივი ტრანსპორტის განვითარება და ბიოსაწვავის წახალისება</w:t>
                            </w:r>
                          </w:p>
                        </w:txbxContent>
                      </v:textbox>
                    </v:rect>
                    <v:rect id="Rectangle 11264" o:spid="_x0000_s1070" style="position:absolute;left:24261;top:6772;width:16586;height:3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" filled="f" stroked="f">
                      <v:textbox inset="2.53958mm,1.2694mm,2.53958mm,1.2694mm">
                        <w:txbxContent>
                          <w:p w14:paraId="792DF8B7" w14:textId="77777777" w:rsidR="0026707D" w:rsidRPr="00032003" w:rsidRDefault="0026707D">
                            <w:pPr>
                              <w:spacing w:after="0" w:line="258" w:lineRule="auto"/>
                              <w:jc w:val="center"/>
                              <w:textDirection w:val="btLr"/>
                              <w:rPr>
                                <w:rFonts w:ascii="Sylfaen" w:hAnsi="Sylfaen"/>
                              </w:rPr>
                            </w:pPr>
                            <w:r w:rsidRPr="00032003">
                              <w:rPr>
                                <w:rFonts w:ascii="Sylfaen" w:hAnsi="Sylfaen"/>
                                <w:b/>
                                <w:color w:val="BF8F00"/>
                                <w:sz w:val="16"/>
                              </w:rPr>
                              <w:t xml:space="preserve">ბიომრავალფეროვნების </w:t>
                            </w:r>
                          </w:p>
                          <w:p w14:paraId="73AB70AD" w14:textId="77777777" w:rsidR="0026707D" w:rsidRPr="00032003" w:rsidRDefault="0026707D">
                            <w:pPr>
                              <w:spacing w:after="0" w:line="258" w:lineRule="auto"/>
                              <w:jc w:val="center"/>
                              <w:textDirection w:val="btLr"/>
                              <w:rPr>
                                <w:rFonts w:ascii="Sylfaen" w:hAnsi="Sylfaen"/>
                              </w:rPr>
                            </w:pPr>
                            <w:r w:rsidRPr="00032003">
                              <w:rPr>
                                <w:rFonts w:ascii="Sylfaen" w:hAnsi="Sylfaen"/>
                                <w:b/>
                                <w:color w:val="BF8F00"/>
                                <w:sz w:val="16"/>
                              </w:rPr>
                              <w:t>დაცვა</w:t>
                            </w:r>
                          </w:p>
                        </w:txbxContent>
                      </v:textbox>
                    </v:rect>
                    <v:rect id="Rectangle 11265" o:spid="_x0000_s1071" style="position:absolute;left:24562;top:10664;width:16586;height: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" filled="f" stroked="f">
                      <v:textbox inset="2.53958mm,1.2694mm,2.53958mm,1.2694mm">
                        <w:txbxContent>
                          <w:p w14:paraId="2E957C8C" w14:textId="77777777" w:rsidR="0026707D" w:rsidRPr="00032003" w:rsidRDefault="0026707D">
                            <w:pPr>
                              <w:spacing w:line="258" w:lineRule="auto"/>
                              <w:jc w:val="center"/>
                              <w:textDirection w:val="btLr"/>
                              <w:rPr>
                                <w:rFonts w:ascii="Sylfaen" w:hAnsi="Sylfaen"/>
                              </w:rPr>
                            </w:pPr>
                            <w:r w:rsidRPr="00032003">
                              <w:rPr>
                                <w:rFonts w:ascii="Sylfaen" w:hAnsi="Sylfaen"/>
                                <w:b/>
                                <w:color w:val="BF8F00"/>
                                <w:sz w:val="16"/>
                              </w:rPr>
                              <w:t>ტყის საფარის დაცვა და გაფართოება</w:t>
                            </w:r>
                          </w:p>
                        </w:txbxContent>
                      </v:textbox>
                    </v:rect>
                    <v:rect id="Rectangle 11266" o:spid="_x0000_s1072" style="position:absolute;left:6409;top:3686;width:21875;height:7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" filled="f" stroked="f">
                      <v:textbox inset="2.53958mm,1.2694mm,2.53958mm,1.2694mm">
                        <w:txbxContent>
                          <w:p w14:paraId="6BA3D4EF" w14:textId="77777777" w:rsidR="0026707D" w:rsidRPr="00032003" w:rsidRDefault="0026707D">
                            <w:pPr>
                              <w:spacing w:line="258" w:lineRule="auto"/>
                              <w:textDirection w:val="btLr"/>
                              <w:rPr>
                                <w:rFonts w:ascii="Sylfaen" w:hAnsi="Sylfaen"/>
                              </w:rPr>
                            </w:pPr>
                            <w:r w:rsidRPr="00032003">
                              <w:rPr>
                                <w:rFonts w:ascii="Sylfaen" w:hAnsi="Sylfaen"/>
                                <w:b/>
                                <w:color w:val="538135"/>
                                <w:sz w:val="16"/>
                              </w:rPr>
                              <w:t>ადრეული შეტყობინების სისტემების დანერგვა კატასტროფების რისკების შესამცირებლად, ინფრასტრუქტურული ღონისძიებების გატარება</w:t>
                            </w:r>
                          </w:p>
                        </w:txbxContent>
                      </v:textbox>
                    </v:rect>
                    <v:rect id="Rectangle 11267" o:spid="_x0000_s1073" style="position:absolute;left:1845;top:10028;width:22342;height:4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" filled="f" stroked="f">
                      <v:textbox inset="2.53958mm,1.2694mm,2.53958mm,1.2694mm">
                        <w:txbxContent>
                          <w:p w14:paraId="5E489B76" w14:textId="77777777" w:rsidR="0026707D" w:rsidRPr="00032003" w:rsidRDefault="0026707D">
                            <w:pPr>
                              <w:spacing w:line="258" w:lineRule="auto"/>
                              <w:textDirection w:val="btLr"/>
                              <w:rPr>
                                <w:rFonts w:ascii="Sylfaen" w:hAnsi="Sylfaen"/>
                              </w:rPr>
                            </w:pPr>
                            <w:r w:rsidRPr="00032003">
                              <w:rPr>
                                <w:rFonts w:ascii="Sylfaen" w:hAnsi="Sylfaen"/>
                                <w:b/>
                                <w:color w:val="538135"/>
                                <w:sz w:val="16"/>
                              </w:rPr>
                              <w:t>მიწის დეგრადაციის შეჩერება და დეგრადირებული ფართობების აღდგენა</w:t>
                            </w:r>
                          </w:p>
                        </w:txbxContent>
                      </v:textbox>
                    </v:rect>
                    <v:rect id="Rectangle 11268" o:spid="_x0000_s1074" style="position:absolute;left:10229;top:15467;width:16587;height: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" filled="f" stroked="f">
                      <v:textbox inset="2.53958mm,1.2694mm,2.53958mm,1.2694mm">
                        <w:txbxContent>
                          <w:p w14:paraId="48E4F29E" w14:textId="77777777" w:rsidR="0026707D" w:rsidRPr="00032003" w:rsidRDefault="0026707D">
                            <w:pPr>
                              <w:spacing w:line="258" w:lineRule="auto"/>
                              <w:textDirection w:val="btLr"/>
                              <w:rPr>
                                <w:rFonts w:ascii="Sylfaen" w:hAnsi="Sylfaen"/>
                              </w:rPr>
                            </w:pPr>
                            <w:r w:rsidRPr="00032003">
                              <w:rPr>
                                <w:rFonts w:ascii="Sylfaen" w:hAnsi="Sylfaen"/>
                                <w:b/>
                                <w:color w:val="538135"/>
                                <w:sz w:val="16"/>
                              </w:rPr>
                              <w:t>საირიგაციო სისტემების რეაბილიტაცია</w:t>
                            </w:r>
                          </w:p>
                        </w:txbxContent>
                      </v:textbox>
                    </v:rect>
                    <v:rect id="Rectangle 11269" o:spid="_x0000_s1075" style="position:absolute;left:24261;top:14232;width:16586;height:7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" filled="f" stroked="f">
                      <v:textbox inset="2.53958mm,1.2694mm,2.53958mm,1.2694mm">
                        <w:txbxContent>
                          <w:p w14:paraId="33A5E4C6" w14:textId="77777777" w:rsidR="0026707D" w:rsidRPr="00032003" w:rsidRDefault="0026707D">
                            <w:pPr>
                              <w:spacing w:line="258" w:lineRule="auto"/>
                              <w:jc w:val="center"/>
                              <w:textDirection w:val="btLr"/>
                              <w:rPr>
                                <w:rFonts w:ascii="Sylfaen" w:hAnsi="Sylfaen"/>
                              </w:rPr>
                            </w:pPr>
                            <w:r w:rsidRPr="00032003">
                              <w:rPr>
                                <w:rFonts w:ascii="Sylfaen" w:hAnsi="Sylfaen"/>
                                <w:b/>
                                <w:color w:val="BF8F00"/>
                                <w:sz w:val="16"/>
                              </w:rPr>
                              <w:t>კლიმატგონივრული მიდგომების და ტექნოლოგიების დანერგვა სოფლის მეურნეობაში</w:t>
                            </w:r>
                          </w:p>
                        </w:txbxContent>
                      </v:textbox>
                    </v:rect>
                    <v:rect id="Rectangle 11270" o:spid="_x0000_s1076" style="position:absolute;left:6409;top:18587;width:16586;height:3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" filled="f" stroked="f">
                      <v:textbox inset="2.53958mm,1.2694mm,2.53958mm,1.2694mm">
                        <w:txbxContent>
                          <w:p w14:paraId="69A166BF" w14:textId="77777777" w:rsidR="0026707D" w:rsidRPr="00032003" w:rsidRDefault="0026707D">
                            <w:pPr>
                              <w:spacing w:line="258" w:lineRule="auto"/>
                              <w:textDirection w:val="btLr"/>
                              <w:rPr>
                                <w:rFonts w:ascii="Sylfaen" w:hAnsi="Sylfaen"/>
                              </w:rPr>
                            </w:pPr>
                            <w:r w:rsidRPr="00032003">
                              <w:rPr>
                                <w:rFonts w:ascii="Sylfaen" w:hAnsi="Sylfaen"/>
                                <w:b/>
                                <w:color w:val="538135"/>
                                <w:sz w:val="16"/>
                              </w:rPr>
                              <w:t>სასმელის წყლის ხელმისაწვდომობის ზრდა</w:t>
                            </w:r>
                          </w:p>
                        </w:txbxContent>
                      </v:textbox>
                    </v:rect>
                    <v:rect id="Rectangle 11271" o:spid="_x0000_s1077" style="position:absolute;left:10229;top:21686;width:22045;height:4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" filled="f" stroked="f">
                      <v:textbox inset="2.53958mm,1.2694mm,2.53958mm,1.2694mm">
                        <w:txbxContent>
                          <w:p w14:paraId="58F48AC0" w14:textId="77777777" w:rsidR="0026707D" w:rsidRPr="00032003" w:rsidRDefault="0026707D">
                            <w:pPr>
                              <w:spacing w:line="258" w:lineRule="auto"/>
                              <w:textDirection w:val="btLr"/>
                              <w:rPr>
                                <w:rFonts w:ascii="Sylfaen" w:hAnsi="Sylfaen"/>
                              </w:rPr>
                            </w:pPr>
                            <w:r w:rsidRPr="00032003">
                              <w:rPr>
                                <w:rFonts w:ascii="Sylfaen" w:hAnsi="Sylfaen"/>
                                <w:b/>
                                <w:color w:val="538135"/>
                                <w:sz w:val="16"/>
                              </w:rPr>
                              <w:t>ადამიანის ჯანმრთელობაზე კლიმატის ცვლილების ეფექტის შეფასება</w:t>
                            </w:r>
                          </w:p>
                        </w:txbxContent>
                      </v:textbox>
                    </v:rect>
                    <v:rect id="Rectangle 11272" o:spid="_x0000_s1078" style="position:absolute;left:37343;top:17750;width:19325;height:6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" filled="f" stroked="f">
                      <v:textbox inset="2.53958mm,1.2694mm,2.53958mm,1.2694mm">
                        <w:txbxContent>
                          <w:p w14:paraId="00B878C5" w14:textId="77777777" w:rsidR="0026707D" w:rsidRPr="00032003" w:rsidRDefault="0026707D">
                            <w:pPr>
                              <w:spacing w:line="258" w:lineRule="auto"/>
                              <w:jc w:val="right"/>
                              <w:textDirection w:val="btLr"/>
                              <w:rPr>
                                <w:rFonts w:ascii="Sylfaen" w:hAnsi="Sylfaen"/>
                              </w:rPr>
                            </w:pPr>
                            <w:r w:rsidRPr="00032003">
                              <w:rPr>
                                <w:rFonts w:ascii="Sylfaen" w:hAnsi="Sylfaen"/>
                                <w:b/>
                                <w:color w:val="2F5496"/>
                                <w:sz w:val="16"/>
                              </w:rPr>
                              <w:t>ნარჩენების გადამუშავების ხელშეწყობა, ნაგავსაყრელებიდან და ჩამდინარე წყლების გამწმენდი ნაგებობებიდან ემისიების შემცირება</w:t>
                            </w:r>
                          </w:p>
                        </w:txbxContent>
                      </v:textbox>
                    </v:rect>
                    <v:rect id="Rectangle 11273" o:spid="_x0000_s1079" style="position:absolute;left:3727;top:12802;width:20534;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" filled="f" stroked="f">
                      <v:textbox inset="2.53958mm,1.2694mm,2.53958mm,1.2694mm">
                        <w:txbxContent>
                          <w:p w14:paraId="07C21F3E" w14:textId="77777777" w:rsidR="0026707D" w:rsidRPr="00032003" w:rsidRDefault="0026707D">
                            <w:pPr>
                              <w:spacing w:before="160" w:line="251" w:lineRule="auto"/>
                              <w:jc w:val="both"/>
                              <w:textDirection w:val="btLr"/>
                              <w:rPr>
                                <w:rFonts w:ascii="Sylfaen" w:hAnsi="Sylfaen"/>
                              </w:rPr>
                            </w:pPr>
                            <w:r w:rsidRPr="00032003">
                              <w:rPr>
                                <w:rFonts w:ascii="Sylfaen" w:hAnsi="Sylfaen"/>
                                <w:b/>
                                <w:color w:val="538135"/>
                                <w:sz w:val="16"/>
                              </w:rPr>
                              <w:t>შავი ზღვის სანაპირო ზოლის</w:t>
                            </w:r>
                            <w:r w:rsidRPr="00032003">
                              <w:rPr>
                                <w:rFonts w:ascii="Sylfaen" w:hAnsi="Sylfaen"/>
                                <w:color w:val="000000"/>
                              </w:rPr>
                              <w:t xml:space="preserve"> </w:t>
                            </w:r>
                            <w:r w:rsidRPr="00032003">
                              <w:rPr>
                                <w:rFonts w:ascii="Sylfaen" w:hAnsi="Sylfaen"/>
                                <w:b/>
                                <w:color w:val="538135"/>
                                <w:sz w:val="16"/>
                              </w:rPr>
                              <w:t xml:space="preserve">დაცვა </w:t>
                            </w:r>
                          </w:p>
                          <w:p w14:paraId="3D353862" w14:textId="77777777" w:rsidR="0026707D" w:rsidRPr="00032003" w:rsidRDefault="0026707D">
                            <w:pPr>
                              <w:spacing w:line="258" w:lineRule="auto"/>
                              <w:textDirection w:val="btLr"/>
                              <w:rPr>
                                <w:rFonts w:ascii="Sylfaen" w:hAnsi="Sylfaen"/>
                              </w:rPr>
                            </w:pPr>
                          </w:p>
                        </w:txbxContent>
                      </v:textbox>
                    </v:rect>
                  </v:group>
                </v:group>
                <w10:wrap anchorx="margin"/>
              </v:group>
            </w:pict>
          </mc:Fallback>
        </mc:AlternateContent>
      </w:r>
    </w:p>
    <w:p w14:paraId="1936C783" w14:textId="77777777" w:rsidR="0026707D" w:rsidRPr="009B42AC" w:rsidRDefault="0026707D" w:rsidP="00923FC6">
      <w:pPr>
        <w:tabs>
          <w:tab w:val="left" w:pos="9810"/>
        </w:tabs>
        <w:jc w:val="both"/>
        <w:rPr>
          <w:rFonts w:ascii="Sylfaen" w:hAnsi="Sylfaen"/>
          <w:lang w:val="ka-GE"/>
        </w:rPr>
      </w:pPr>
    </w:p>
    <w:p w14:paraId="6590BA4A" w14:textId="77777777" w:rsidR="0026707D" w:rsidRPr="009B42AC" w:rsidRDefault="0026707D" w:rsidP="00923FC6">
      <w:pPr>
        <w:tabs>
          <w:tab w:val="left" w:pos="9810"/>
        </w:tabs>
        <w:jc w:val="both"/>
        <w:rPr>
          <w:rFonts w:ascii="Sylfaen" w:hAnsi="Sylfaen"/>
          <w:lang w:val="ka-GE"/>
        </w:rPr>
      </w:pPr>
    </w:p>
    <w:p w14:paraId="7C479095" w14:textId="77777777" w:rsidR="0026707D" w:rsidRPr="009B42AC" w:rsidRDefault="0026707D" w:rsidP="00923FC6">
      <w:pPr>
        <w:tabs>
          <w:tab w:val="left" w:pos="9810"/>
        </w:tabs>
        <w:jc w:val="both"/>
        <w:rPr>
          <w:rFonts w:ascii="Sylfaen" w:hAnsi="Sylfaen"/>
          <w:lang w:val="ka-GE"/>
        </w:rPr>
      </w:pPr>
    </w:p>
    <w:p w14:paraId="60828CF4" w14:textId="77777777" w:rsidR="0026707D" w:rsidRPr="009B42AC" w:rsidRDefault="0026707D" w:rsidP="00923FC6">
      <w:pPr>
        <w:tabs>
          <w:tab w:val="left" w:pos="9810"/>
        </w:tabs>
        <w:jc w:val="both"/>
        <w:rPr>
          <w:rFonts w:ascii="Sylfaen" w:hAnsi="Sylfaen"/>
          <w:lang w:val="ka-GE"/>
        </w:rPr>
      </w:pPr>
    </w:p>
    <w:p w14:paraId="0B664AFB" w14:textId="77777777" w:rsidR="0026707D" w:rsidRPr="009B42AC" w:rsidRDefault="0026707D" w:rsidP="00923FC6">
      <w:pPr>
        <w:tabs>
          <w:tab w:val="left" w:pos="9810"/>
        </w:tabs>
        <w:jc w:val="both"/>
        <w:rPr>
          <w:rFonts w:ascii="Sylfaen" w:hAnsi="Sylfaen"/>
          <w:lang w:val="ka-GE"/>
        </w:rPr>
      </w:pPr>
    </w:p>
    <w:p w14:paraId="6E572698" w14:textId="77777777" w:rsidR="0026707D" w:rsidRPr="009B42AC" w:rsidRDefault="0026707D" w:rsidP="00923FC6">
      <w:pPr>
        <w:tabs>
          <w:tab w:val="left" w:pos="9810"/>
        </w:tabs>
        <w:jc w:val="both"/>
        <w:rPr>
          <w:rFonts w:ascii="Sylfaen" w:hAnsi="Sylfaen"/>
          <w:lang w:val="ka-GE"/>
        </w:rPr>
      </w:pPr>
    </w:p>
    <w:p w14:paraId="207083E4" w14:textId="77777777" w:rsidR="0026707D" w:rsidRPr="009B42AC" w:rsidRDefault="0026707D" w:rsidP="00923FC6">
      <w:pPr>
        <w:tabs>
          <w:tab w:val="left" w:pos="9810"/>
        </w:tabs>
        <w:jc w:val="both"/>
        <w:rPr>
          <w:rFonts w:ascii="Sylfaen" w:hAnsi="Sylfaen"/>
          <w:lang w:val="ka-GE"/>
        </w:rPr>
      </w:pPr>
    </w:p>
    <w:p w14:paraId="1780803F" w14:textId="77777777" w:rsidR="0026707D" w:rsidRPr="009B42AC" w:rsidRDefault="0026707D" w:rsidP="00923FC6">
      <w:pPr>
        <w:tabs>
          <w:tab w:val="left" w:pos="9810"/>
        </w:tabs>
        <w:jc w:val="both"/>
        <w:rPr>
          <w:rFonts w:ascii="Sylfaen" w:hAnsi="Sylfaen"/>
          <w:lang w:val="ka-GE"/>
        </w:rPr>
      </w:pPr>
    </w:p>
    <w:p w14:paraId="37C4B021" w14:textId="77777777" w:rsidR="0026707D" w:rsidRPr="009B42AC" w:rsidRDefault="0026707D" w:rsidP="00923FC6">
      <w:pPr>
        <w:tabs>
          <w:tab w:val="left" w:pos="9810"/>
        </w:tabs>
        <w:jc w:val="both"/>
        <w:rPr>
          <w:rFonts w:ascii="Sylfaen" w:hAnsi="Sylfaen"/>
          <w:lang w:val="ka-GE"/>
        </w:rPr>
      </w:pPr>
    </w:p>
    <w:p w14:paraId="0FA5A128" w14:textId="77777777" w:rsidR="0026707D" w:rsidRPr="009B42AC" w:rsidRDefault="0026707D" w:rsidP="00923FC6">
      <w:pPr>
        <w:tabs>
          <w:tab w:val="left" w:pos="9810"/>
        </w:tabs>
        <w:jc w:val="center"/>
        <w:rPr>
          <w:rFonts w:ascii="Sylfaen" w:hAnsi="Sylfaen"/>
          <w:i/>
          <w:iCs/>
          <w:sz w:val="20"/>
          <w:szCs w:val="20"/>
          <w:lang w:val="ka-GE"/>
        </w:rPr>
      </w:pPr>
      <w:r w:rsidRPr="009B42AC">
        <w:rPr>
          <w:rFonts w:ascii="Sylfaen" w:hAnsi="Sylfaen"/>
          <w:i/>
          <w:iCs/>
          <w:sz w:val="20"/>
          <w:szCs w:val="20"/>
          <w:lang w:val="ka-GE"/>
        </w:rPr>
        <w:t>წყარო: „განახლებული ეროვნულ დონეზე განსაზღვრული წვლილი“ (NDC)</w:t>
      </w:r>
    </w:p>
    <w:p w14:paraId="602433BA" w14:textId="77777777" w:rsidR="0026707D" w:rsidRPr="009B42AC" w:rsidRDefault="0026707D" w:rsidP="00923FC6">
      <w:pPr>
        <w:tabs>
          <w:tab w:val="left" w:pos="9810"/>
        </w:tabs>
        <w:jc w:val="both"/>
        <w:rPr>
          <w:rFonts w:ascii="Sylfaen" w:hAnsi="Sylfaen"/>
          <w:lang w:val="ka-GE"/>
        </w:rPr>
      </w:pPr>
      <w:bookmarkStart w:id="32" w:name="_heading=h.32hioqz" w:colFirst="0" w:colLast="0"/>
      <w:bookmarkEnd w:id="32"/>
      <w:r w:rsidRPr="009B42AC">
        <w:rPr>
          <w:rFonts w:ascii="Sylfaen" w:hAnsi="Sylfaen"/>
          <w:lang w:val="ka-GE"/>
        </w:rPr>
        <w:t>NDC-ის გარდა ქვეყანას აქვს კლიმატის პოლიტიკის მთელი რიგი  მიზნობრივი დოკუმენტები, რომლებშიც ჩამოყალიბებულია ქვეყნის ხედვა  კლიმატის ცვლილებასთან ბრძოლის კუთხით და განსაზღვრულია პრიორიტეტები. ძირითადი ჩარჩო დოკუმენტები არის შემდეგი:</w:t>
      </w:r>
    </w:p>
    <w:p w14:paraId="67E14940" w14:textId="77777777" w:rsidR="0026707D" w:rsidRPr="009B42AC" w:rsidRDefault="0026707D" w:rsidP="00923FC6">
      <w:pPr>
        <w:numPr>
          <w:ilvl w:val="0"/>
          <w:numId w:val="6"/>
        </w:numPr>
        <w:tabs>
          <w:tab w:val="left" w:pos="9810"/>
        </w:tabs>
        <w:jc w:val="both"/>
        <w:rPr>
          <w:rFonts w:ascii="Sylfaen" w:hAnsi="Sylfaen"/>
          <w:lang w:val="ka-GE"/>
        </w:rPr>
      </w:pPr>
      <w:r w:rsidRPr="009B42AC">
        <w:rPr>
          <w:rFonts w:ascii="Sylfaen" w:hAnsi="Sylfaen"/>
          <w:lang w:val="ka-GE"/>
        </w:rPr>
        <w:t xml:space="preserve">2021 წლის აპრილში საქართველოს მთავრობის მიერ მიღებული ძირითადი დოკუმენტი  „კლიმატის სტრატეგია 2030 და სამოქმედო გეგმა 2021-2023“ (CSAP), რომელიც NDC-ის შერბილების ვალდებულებების განხორციელების მთავარი ინსტრუმენტია ქვეყანაში. CSAP აყალიბებს სექტორებისთვის კონკრეტულ შერბილების სამიზნე მაჩვენებლებს და ამოცანებს, აკონკრეტებს შერბილებისათვის განსახორციელებელ ღონისძიებებს </w:t>
      </w:r>
      <w:r w:rsidRPr="009B42AC">
        <w:rPr>
          <w:rFonts w:ascii="Sylfaen" w:hAnsi="Sylfaen"/>
          <w:lang w:val="ka-GE"/>
        </w:rPr>
        <w:lastRenderedPageBreak/>
        <w:t>ენერგეტიკის, ტრანსპორტის, შენობების, მრეწველობის, სოფლის მეურნეობის, ნარჩენების მართვისა და ტყის სექტორებში;</w:t>
      </w:r>
    </w:p>
    <w:p w14:paraId="48C3FE8E" w14:textId="77777777" w:rsidR="0026707D" w:rsidRPr="009B42AC" w:rsidRDefault="0026707D" w:rsidP="00923FC6">
      <w:pPr>
        <w:numPr>
          <w:ilvl w:val="0"/>
          <w:numId w:val="6"/>
        </w:numPr>
        <w:tabs>
          <w:tab w:val="left" w:pos="9810"/>
        </w:tabs>
        <w:jc w:val="both"/>
        <w:rPr>
          <w:rFonts w:ascii="Sylfaen" w:hAnsi="Sylfaen"/>
          <w:lang w:val="ka-GE"/>
        </w:rPr>
      </w:pPr>
      <w:r w:rsidRPr="009B42AC">
        <w:rPr>
          <w:rFonts w:ascii="Sylfaen" w:hAnsi="Sylfaen"/>
          <w:lang w:val="ka-GE"/>
        </w:rPr>
        <w:t xml:space="preserve">კლიმატის ცვლილების ეროვნული პოლიტიკის ერთ-ერთი მნიშნელოვანი განმსაზღვრელია  </w:t>
      </w:r>
      <w:r w:rsidRPr="009B42AC">
        <w:rPr>
          <w:rFonts w:ascii="Sylfaen" w:hAnsi="Sylfaen"/>
          <w:iCs/>
          <w:lang w:val="ka-GE"/>
        </w:rPr>
        <w:t xml:space="preserve">„2022-2026 წლების საქართველოს გარემოს დაცვის მოქმედებათა მეოთხე ეროვნული პროგრამა“ </w:t>
      </w:r>
      <w:r w:rsidRPr="009B42AC">
        <w:rPr>
          <w:rFonts w:ascii="Sylfaen" w:hAnsi="Sylfaen"/>
          <w:lang w:val="ka-GE"/>
        </w:rPr>
        <w:t xml:space="preserve">(NEAP 4). იმის გათვალისწინებით, რომ შერბილების და ადაპტაციის კუთხით ქვეყნის პრიორიტეტულ მიმართულებებს და ღონისძიებებს პოლიტიკის სხვა დოკუმენტები ადგენენ, NEAP 4 კლიმატის ცვლილების პოლიტიკის სრულყოფაზეა კონცენტრირებული; </w:t>
      </w:r>
    </w:p>
    <w:p w14:paraId="2209736A" w14:textId="77777777" w:rsidR="0026707D" w:rsidRPr="009B42AC" w:rsidRDefault="0026707D" w:rsidP="00923FC6">
      <w:pPr>
        <w:numPr>
          <w:ilvl w:val="0"/>
          <w:numId w:val="6"/>
        </w:numPr>
        <w:tabs>
          <w:tab w:val="left" w:pos="9810"/>
        </w:tabs>
        <w:jc w:val="both"/>
        <w:rPr>
          <w:rFonts w:ascii="Sylfaen" w:hAnsi="Sylfaen"/>
          <w:lang w:val="ka-GE"/>
        </w:rPr>
      </w:pPr>
      <w:r w:rsidRPr="009B42AC">
        <w:rPr>
          <w:rFonts w:ascii="Sylfaen" w:hAnsi="Sylfaen"/>
          <w:lang w:val="ka-GE"/>
        </w:rPr>
        <w:t>შემუშავების პროცესშია  „გრძელვადიანი დაბალემისიანი განვითარების სტრატეგია“ (LT-LEDS), რომელიც ადგენს გრძელვადიან პერსპექტივაში ქვეყნის პოლიტიკას სათბურის აირების შემცირების მიმართულებით. LT-LEDS აყალიბებს ქვეყნის ხედვას კლიმატნეიტრალურობის მისაღწევად 2050 წლისთვის. დოკუმენტი განსაზღვრავს სამიზნე მაჩვენებლებსა და პრიორიტეტებს სათბურის აირების ძირითადი გამფრქვევებისთვის, მათ შორის, ენერგეტიკის, ტრანსპორტის, შენობების, მრეწველობის, სოფლის მეურნეობის, ნარჩენების და სატყეო მეურნეობის სექტორებისთვის;</w:t>
      </w:r>
    </w:p>
    <w:p w14:paraId="5F9D7D93" w14:textId="77777777" w:rsidR="0026707D" w:rsidRPr="009B42AC" w:rsidRDefault="0026707D" w:rsidP="00923FC6">
      <w:pPr>
        <w:numPr>
          <w:ilvl w:val="0"/>
          <w:numId w:val="6"/>
        </w:numPr>
        <w:tabs>
          <w:tab w:val="left" w:pos="9810"/>
        </w:tabs>
        <w:jc w:val="both"/>
        <w:rPr>
          <w:rFonts w:ascii="Sylfaen" w:hAnsi="Sylfaen"/>
          <w:lang w:val="ka-GE"/>
        </w:rPr>
      </w:pPr>
      <w:r w:rsidRPr="009B42AC">
        <w:rPr>
          <w:rFonts w:ascii="Sylfaen" w:hAnsi="Sylfaen"/>
          <w:lang w:val="ka-GE"/>
        </w:rPr>
        <w:t xml:space="preserve">აღსანიშნავია, რომ ადგილობრივ დონეზე კლიმატთან ბრძოლის პოლიტიკას განსაზღვრავს </w:t>
      </w:r>
      <w:r w:rsidRPr="009B42AC">
        <w:rPr>
          <w:rFonts w:ascii="Sylfaen" w:hAnsi="Sylfaen"/>
          <w:iCs/>
          <w:lang w:val="ka-GE"/>
        </w:rPr>
        <w:t>„მერების შეთანხმების“</w:t>
      </w:r>
      <w:r w:rsidRPr="009B42AC">
        <w:rPr>
          <w:rFonts w:ascii="Sylfaen" w:hAnsi="Sylfaen"/>
          <w:lang w:val="ka-GE"/>
        </w:rPr>
        <w:t xml:space="preserve"> ფარგლებში მომზადებული დოკუმენტები. საქართველოს 24 მუნიციპალიტეტი </w:t>
      </w:r>
      <w:r w:rsidRPr="009B42AC">
        <w:rPr>
          <w:rFonts w:ascii="Sylfaen" w:hAnsi="Sylfaen"/>
          <w:iCs/>
          <w:lang w:val="ka-GE"/>
        </w:rPr>
        <w:t>„მერების შეთანხმების“</w:t>
      </w:r>
      <w:r w:rsidRPr="009B42AC">
        <w:rPr>
          <w:rFonts w:ascii="Sylfaen" w:hAnsi="Sylfaen"/>
          <w:lang w:val="ka-GE"/>
        </w:rPr>
        <w:t xml:space="preserve"> ხელმომწერია და ჩართულია „მდგრადი ენერგეტიკის სამოქმედო გეგმების“ (SEAPs) ან „მდგრადი ენერგეტიკისა და კლიმატის სამოქმედო გეგმების“ (SECAPs) შემუშავება-განხორციელებაში. 24 მუნიციპალიტეტიდან 11-მა შეიმუშავა SEAP-ები 2020 წლისთვის ემისიის 20%-იანი შემცირების სამიზნე მაჩვენებლებით, ხოლო 7-მა ქალაქმა (რუსთავი, ბათუმი, გორი, ზუგდიდი, თელავი, ბოლნისი და მცხეთა) შეიმუშავა SECAP-ები 2030 წლისთვის ემისიების 30%-იანი შემცირების სამიზნე მაჩვენებლებით; </w:t>
      </w:r>
    </w:p>
    <w:p w14:paraId="37E768F6" w14:textId="60A556E3" w:rsidR="0026707D" w:rsidRPr="009B42AC" w:rsidRDefault="0026707D" w:rsidP="00923FC6">
      <w:pPr>
        <w:numPr>
          <w:ilvl w:val="0"/>
          <w:numId w:val="6"/>
        </w:numPr>
        <w:tabs>
          <w:tab w:val="left" w:pos="9810"/>
        </w:tabs>
        <w:jc w:val="both"/>
        <w:rPr>
          <w:rFonts w:ascii="Sylfaen" w:hAnsi="Sylfaen"/>
          <w:lang w:val="ka-GE"/>
        </w:rPr>
      </w:pPr>
      <w:r w:rsidRPr="009B42AC">
        <w:rPr>
          <w:rFonts w:ascii="Sylfaen" w:hAnsi="Sylfaen"/>
          <w:lang w:val="ka-GE"/>
        </w:rPr>
        <w:t>ქვეყანამ ასევე შეიმუშავა და მიიღო მთელი რიგი დარგობრივი პოლიტიკის დოკუმენტები და სამოქმედო გეგმები, რომლებიც მიმართულია ან ხელს უწყობს კლიმატის ცვლილების შერბილების ან ადაპტაციის ღონისძიებების დაგეგმვასა და განხორციელებას</w:t>
      </w:r>
      <w:r w:rsidR="00106A09" w:rsidRPr="009B42AC">
        <w:rPr>
          <w:rFonts w:ascii="Sylfaen" w:hAnsi="Sylfaen"/>
          <w:lang w:val="ka-GE"/>
        </w:rPr>
        <w:t>;</w:t>
      </w:r>
      <w:r w:rsidR="00106A09" w:rsidRPr="009B42AC">
        <w:rPr>
          <w:rStyle w:val="FootnoteReference"/>
          <w:rFonts w:ascii="Sylfaen" w:hAnsi="Sylfaen"/>
          <w:lang w:val="ka-GE"/>
        </w:rPr>
        <w:footnoteReference w:id="206"/>
      </w:r>
    </w:p>
    <w:p w14:paraId="43B2892C" w14:textId="79A50174" w:rsidR="0026707D" w:rsidRPr="009B42AC" w:rsidRDefault="0026707D" w:rsidP="00923FC6">
      <w:pPr>
        <w:numPr>
          <w:ilvl w:val="0"/>
          <w:numId w:val="6"/>
        </w:numPr>
        <w:tabs>
          <w:tab w:val="left" w:pos="9810"/>
        </w:tabs>
        <w:jc w:val="both"/>
        <w:rPr>
          <w:rFonts w:ascii="Sylfaen" w:hAnsi="Sylfaen"/>
          <w:lang w:val="ka-GE"/>
        </w:rPr>
      </w:pPr>
      <w:r w:rsidRPr="009B42AC">
        <w:rPr>
          <w:rFonts w:ascii="Sylfaen" w:hAnsi="Sylfaen"/>
          <w:lang w:val="ka-GE"/>
        </w:rPr>
        <w:t>საქართველო, როგორც ენერგეტიკული გაერთიანების  დამფუძნებელი ხელშეკრულების ხელშემკვრელი მხარე,</w:t>
      </w:r>
      <w:r w:rsidR="00106A09" w:rsidRPr="009B42AC">
        <w:rPr>
          <w:rStyle w:val="FootnoteReference"/>
          <w:rFonts w:ascii="Sylfaen" w:hAnsi="Sylfaen"/>
          <w:lang w:val="ka-GE"/>
        </w:rPr>
        <w:footnoteReference w:id="207"/>
      </w:r>
      <w:r w:rsidRPr="009B42AC">
        <w:rPr>
          <w:rFonts w:ascii="Sylfaen" w:hAnsi="Sylfaen"/>
          <w:lang w:val="ka-GE"/>
        </w:rPr>
        <w:t xml:space="preserve"> ვალდებულია, მოამზადოს ენერგეტიკისა და კლიმატის </w:t>
      </w:r>
      <w:r w:rsidR="00F707AC" w:rsidRPr="009B42AC">
        <w:rPr>
          <w:rFonts w:ascii="Sylfaen" w:hAnsi="Sylfaen"/>
          <w:lang w:val="ka-GE"/>
        </w:rPr>
        <w:lastRenderedPageBreak/>
        <w:t xml:space="preserve">ეროვნული </w:t>
      </w:r>
      <w:r w:rsidRPr="009B42AC">
        <w:rPr>
          <w:rFonts w:ascii="Sylfaen" w:hAnsi="Sylfaen"/>
          <w:lang w:val="ka-GE"/>
        </w:rPr>
        <w:t>ინტეგრირებული გეგმა, რაც მოითხოვს 2030 წლის მიზნების მისაღწევად სათბურის აირების ემისიების შემცირების ზომების შემუშავებას დეკარბონიზაციის, განახლებადი ენერგიის, ენერგოეფექტურობის, ენერგეტიკული უსაფრთხოებისა და სხვა მიმართულებით. გეგმის სამუშაო ვერსია მზად არის და მისი მიღება 2023 წელს იგეგმება;</w:t>
      </w:r>
    </w:p>
    <w:p w14:paraId="334534BA" w14:textId="77777777" w:rsidR="0026707D" w:rsidRPr="009B42AC" w:rsidRDefault="0026707D" w:rsidP="00923FC6">
      <w:pPr>
        <w:numPr>
          <w:ilvl w:val="0"/>
          <w:numId w:val="6"/>
        </w:numPr>
        <w:tabs>
          <w:tab w:val="left" w:pos="9810"/>
        </w:tabs>
        <w:jc w:val="both"/>
        <w:rPr>
          <w:rFonts w:ascii="Sylfaen" w:hAnsi="Sylfaen"/>
          <w:i/>
          <w:lang w:val="ka-GE"/>
        </w:rPr>
      </w:pPr>
      <w:r w:rsidRPr="009B42AC">
        <w:rPr>
          <w:rFonts w:ascii="Sylfaen" w:hAnsi="Sylfaen"/>
          <w:lang w:val="ka-GE"/>
        </w:rPr>
        <w:t>გარდა ამისა, დაგეგმილია „კლიმატის ადაპტაციის ეროვნული გეგმის“ (NAP)</w:t>
      </w:r>
      <w:r w:rsidRPr="009B42AC">
        <w:rPr>
          <w:rFonts w:ascii="Sylfaen" w:hAnsi="Sylfaen"/>
          <w:i/>
          <w:lang w:val="ka-GE"/>
        </w:rPr>
        <w:t xml:space="preserve"> </w:t>
      </w:r>
      <w:r w:rsidRPr="009B42AC">
        <w:rPr>
          <w:rFonts w:ascii="Sylfaen" w:hAnsi="Sylfaen"/>
          <w:lang w:val="ka-GE"/>
        </w:rPr>
        <w:t>შემუშავების დაწყება.</w:t>
      </w:r>
    </w:p>
    <w:p w14:paraId="010491F3" w14:textId="77777777" w:rsidR="0026707D" w:rsidRPr="009B42AC" w:rsidRDefault="0026707D" w:rsidP="00923FC6">
      <w:pPr>
        <w:tabs>
          <w:tab w:val="left" w:pos="9810"/>
        </w:tabs>
        <w:jc w:val="both"/>
        <w:rPr>
          <w:rFonts w:ascii="Sylfaen" w:hAnsi="Sylfaen"/>
          <w:b/>
          <w:color w:val="000000"/>
          <w:lang w:val="ka-GE"/>
        </w:rPr>
      </w:pPr>
      <w:r w:rsidRPr="009B42AC">
        <w:rPr>
          <w:rFonts w:ascii="Sylfaen" w:hAnsi="Sylfaen"/>
          <w:b/>
          <w:color w:val="000000"/>
          <w:lang w:val="ka-GE"/>
        </w:rPr>
        <w:t>ინსტიტუციური მოწყობა</w:t>
      </w:r>
    </w:p>
    <w:p w14:paraId="275FCA9B" w14:textId="77777777" w:rsidR="0026707D" w:rsidRPr="009B42AC" w:rsidRDefault="0026707D" w:rsidP="00923FC6">
      <w:pPr>
        <w:tabs>
          <w:tab w:val="left" w:pos="9810"/>
        </w:tabs>
        <w:spacing w:line="276" w:lineRule="auto"/>
        <w:jc w:val="both"/>
        <w:rPr>
          <w:rFonts w:ascii="Sylfaen" w:hAnsi="Sylfaen"/>
          <w:lang w:val="ka-GE"/>
        </w:rPr>
      </w:pPr>
      <w:r w:rsidRPr="009B42AC">
        <w:rPr>
          <w:rFonts w:ascii="Sylfaen" w:hAnsi="Sylfaen"/>
          <w:lang w:val="ka-GE"/>
        </w:rPr>
        <w:t>საანგარიშო პერიოდში მნიშვნელოვანი ინსტიტუციური ცვლილება განხორციელდა კლიმატის ცვლილებასთან დაკავშირებული პოლიტიკის კოორდინაციის და ეფექტურად მართვის გასაუმჯობესებლად. 2020 წლის იანვარში შეიქმნა მაღალი დონის მთავრობათაშორისი ორგანო - კლიმატის ცვლილების საბჭო. საბჭოს წარმატებული ფუნქციონირება ხელს შეუწყობს კლიმატის ცვლილების საკითხების ინტეგრირებას დარგობრივი თუ ჩარჩო პოლიტიკის დოკუმენტებსა და სამოქმედო გეგმებში, ასევე საჯარო, კერძო, არასამთავრობო ორგანიზაციების და აკადემიური ინსტიტუტების საქმიანობაში. მისი როლი ასევე მნიშვნელოვანი იქნება დონორებთან და ფინანსურ ინსტიტუტებთან თანამშრომლობისთვის, რათა მოხდეს საჭირო ფინანსური რესურსის მოზიდვა შერბილებისა და ადაპტაციის მიმართულებით სუფთა ტექნოლოგიების განვითარებისა და დანერგვის ხელშესაწყობად.</w:t>
      </w:r>
    </w:p>
    <w:p w14:paraId="20EC600C"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საბჭოს საქმიანობას ორგანიზაციულად და ტექნიკურად უზრუნველყოფს საქართველოს გარემოს დაცვისა და სოფლის მეურნეობის სამინისტრო, ხოლო მისი სამდივნოს ფუნქციას ასრულებს ამავე სამინისტროს გარემოსა და კლიმატის ცვლილების დეპარტამენტის კლიმატის ცვლილების სამმართველო. </w:t>
      </w:r>
    </w:p>
    <w:p w14:paraId="272D7322" w14:textId="77777777" w:rsidR="0026707D" w:rsidRPr="009B42AC" w:rsidRDefault="0026707D" w:rsidP="00923FC6">
      <w:pPr>
        <w:pStyle w:val="Heading2"/>
        <w:pBdr>
          <w:bottom w:val="single" w:sz="12" w:space="1" w:color="auto"/>
        </w:pBdr>
        <w:tabs>
          <w:tab w:val="left" w:pos="9810"/>
        </w:tabs>
        <w:jc w:val="both"/>
        <w:rPr>
          <w:rFonts w:ascii="Sylfaen" w:hAnsi="Sylfaen"/>
          <w:b w:val="0"/>
          <w:color w:val="000000"/>
          <w:sz w:val="22"/>
          <w:szCs w:val="22"/>
        </w:rPr>
      </w:pPr>
      <w:bookmarkStart w:id="33" w:name="_heading=h.35nkun2" w:colFirst="0" w:colLast="0"/>
      <w:bookmarkEnd w:id="33"/>
      <w:r w:rsidRPr="009B42AC">
        <w:rPr>
          <w:rFonts w:ascii="Sylfaen" w:hAnsi="Sylfaen"/>
          <w:color w:val="000000"/>
          <w:sz w:val="22"/>
          <w:szCs w:val="22"/>
        </w:rPr>
        <w:t>7.4 კლიმატის ცვლილების გამოვლინება საქართველოში</w:t>
      </w:r>
    </w:p>
    <w:p w14:paraId="15A6951E"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კლიმატის ცვლილებას საქართველოში მრავალმხრივი გამოვლინება აქვს. ყველაზე ხილული ზემოქმედებებია შემდეგი: </w:t>
      </w:r>
    </w:p>
    <w:p w14:paraId="32B34CBF" w14:textId="77777777" w:rsidR="0026707D" w:rsidRPr="009B42AC" w:rsidRDefault="0026707D" w:rsidP="00923FC6">
      <w:pPr>
        <w:numPr>
          <w:ilvl w:val="0"/>
          <w:numId w:val="7"/>
        </w:numPr>
        <w:pBdr>
          <w:top w:val="nil"/>
          <w:left w:val="nil"/>
          <w:bottom w:val="nil"/>
          <w:right w:val="nil"/>
          <w:between w:val="nil"/>
        </w:pBdr>
        <w:tabs>
          <w:tab w:val="left" w:pos="9810"/>
        </w:tabs>
        <w:spacing w:after="0"/>
        <w:ind w:left="270" w:hanging="270"/>
        <w:rPr>
          <w:rFonts w:ascii="Sylfaen" w:hAnsi="Sylfaen"/>
          <w:lang w:val="ka-GE"/>
        </w:rPr>
      </w:pPr>
      <w:r w:rsidRPr="009B42AC">
        <w:rPr>
          <w:rFonts w:ascii="Sylfaen" w:hAnsi="Sylfaen"/>
          <w:lang w:val="ka-GE"/>
        </w:rPr>
        <w:t>მყინვარების რაოდენობის შემცირება და ყინულის საფარის დნობა;</w:t>
      </w:r>
    </w:p>
    <w:p w14:paraId="2393F6FF" w14:textId="77777777" w:rsidR="0026707D" w:rsidRPr="009B42AC" w:rsidRDefault="0026707D" w:rsidP="00923FC6">
      <w:pPr>
        <w:numPr>
          <w:ilvl w:val="0"/>
          <w:numId w:val="7"/>
        </w:numPr>
        <w:pBdr>
          <w:top w:val="nil"/>
          <w:left w:val="nil"/>
          <w:bottom w:val="nil"/>
          <w:right w:val="nil"/>
          <w:between w:val="nil"/>
        </w:pBdr>
        <w:tabs>
          <w:tab w:val="left" w:pos="9810"/>
        </w:tabs>
        <w:spacing w:after="0"/>
        <w:ind w:left="270" w:hanging="270"/>
        <w:rPr>
          <w:rFonts w:ascii="Sylfaen" w:hAnsi="Sylfaen"/>
          <w:lang w:val="ka-GE"/>
        </w:rPr>
      </w:pPr>
      <w:r w:rsidRPr="009B42AC">
        <w:rPr>
          <w:rFonts w:ascii="Sylfaen" w:hAnsi="Sylfaen"/>
          <w:lang w:val="ka-GE"/>
        </w:rPr>
        <w:t>ექსტრემალური მეტეოროლოგიური მოვლენების გაზრდილი სიხშირე და ინტენსივობა, რაც ხშირად  ბუნებრივ კატასტროფებს იწვევს;</w:t>
      </w:r>
    </w:p>
    <w:p w14:paraId="7E7747EC" w14:textId="77777777" w:rsidR="0026707D" w:rsidRPr="009B42AC" w:rsidRDefault="0026707D" w:rsidP="00923FC6">
      <w:pPr>
        <w:numPr>
          <w:ilvl w:val="0"/>
          <w:numId w:val="7"/>
        </w:numPr>
        <w:pBdr>
          <w:top w:val="nil"/>
          <w:left w:val="nil"/>
          <w:bottom w:val="nil"/>
          <w:right w:val="nil"/>
          <w:between w:val="nil"/>
        </w:pBdr>
        <w:tabs>
          <w:tab w:val="left" w:pos="9810"/>
        </w:tabs>
        <w:spacing w:after="0"/>
        <w:ind w:left="270" w:hanging="270"/>
        <w:rPr>
          <w:rFonts w:ascii="Sylfaen" w:hAnsi="Sylfaen"/>
          <w:lang w:val="ka-GE"/>
        </w:rPr>
      </w:pPr>
      <w:r w:rsidRPr="009B42AC">
        <w:rPr>
          <w:rFonts w:ascii="Sylfaen" w:hAnsi="Sylfaen"/>
          <w:lang w:val="ka-GE"/>
        </w:rPr>
        <w:t>ნიადაგის ეროზია და გაუდაბნოების პროცესის გააქტიურება;</w:t>
      </w:r>
    </w:p>
    <w:p w14:paraId="410F2288" w14:textId="77777777" w:rsidR="0026707D" w:rsidRPr="009B42AC" w:rsidRDefault="0026707D" w:rsidP="00923FC6">
      <w:pPr>
        <w:numPr>
          <w:ilvl w:val="0"/>
          <w:numId w:val="7"/>
        </w:numPr>
        <w:pBdr>
          <w:top w:val="nil"/>
          <w:left w:val="nil"/>
          <w:bottom w:val="nil"/>
          <w:right w:val="nil"/>
          <w:between w:val="nil"/>
        </w:pBdr>
        <w:tabs>
          <w:tab w:val="left" w:pos="9810"/>
        </w:tabs>
        <w:spacing w:after="0"/>
        <w:ind w:left="270" w:hanging="270"/>
        <w:rPr>
          <w:rFonts w:ascii="Sylfaen" w:hAnsi="Sylfaen"/>
          <w:lang w:val="ka-GE"/>
        </w:rPr>
      </w:pPr>
      <w:r w:rsidRPr="009B42AC">
        <w:rPr>
          <w:rFonts w:ascii="Sylfaen" w:hAnsi="Sylfaen"/>
          <w:lang w:val="ka-GE"/>
        </w:rPr>
        <w:t>ტყის დეგრადაცია;</w:t>
      </w:r>
    </w:p>
    <w:p w14:paraId="7CAC8BF3" w14:textId="23E76AA8" w:rsidR="0026707D" w:rsidRPr="009B42AC" w:rsidRDefault="0026707D" w:rsidP="00923FC6">
      <w:pPr>
        <w:numPr>
          <w:ilvl w:val="0"/>
          <w:numId w:val="7"/>
        </w:numPr>
        <w:pBdr>
          <w:top w:val="nil"/>
          <w:left w:val="nil"/>
          <w:bottom w:val="nil"/>
          <w:right w:val="nil"/>
          <w:between w:val="nil"/>
        </w:pBdr>
        <w:tabs>
          <w:tab w:val="left" w:pos="9810"/>
        </w:tabs>
        <w:ind w:left="270" w:hanging="270"/>
        <w:rPr>
          <w:rFonts w:ascii="Sylfaen" w:hAnsi="Sylfaen"/>
          <w:lang w:val="ka-GE"/>
        </w:rPr>
      </w:pPr>
      <w:r w:rsidRPr="009B42AC">
        <w:rPr>
          <w:rFonts w:ascii="Sylfaen" w:hAnsi="Sylfaen"/>
          <w:lang w:val="ka-GE"/>
        </w:rPr>
        <w:t>სითბური ტალღების</w:t>
      </w:r>
      <w:r w:rsidR="00106A09" w:rsidRPr="009B42AC">
        <w:rPr>
          <w:rStyle w:val="FootnoteReference"/>
          <w:rFonts w:ascii="Sylfaen" w:hAnsi="Sylfaen"/>
          <w:lang w:val="ka-GE"/>
        </w:rPr>
        <w:footnoteReference w:id="208"/>
      </w:r>
      <w:r w:rsidRPr="009B42AC">
        <w:rPr>
          <w:rFonts w:ascii="Sylfaen" w:hAnsi="Sylfaen"/>
          <w:vertAlign w:val="superscript"/>
          <w:lang w:val="ka-GE"/>
        </w:rPr>
        <w:t xml:space="preserve">  </w:t>
      </w:r>
      <w:r w:rsidRPr="009B42AC">
        <w:rPr>
          <w:rFonts w:ascii="Sylfaen" w:hAnsi="Sylfaen"/>
          <w:lang w:val="ka-GE"/>
        </w:rPr>
        <w:t>სიხშირისა და ხანგრძლივობის ზრდა.</w:t>
      </w:r>
      <w:bookmarkStart w:id="34" w:name="_heading=h.1ksv4uv" w:colFirst="0" w:colLast="0"/>
      <w:bookmarkEnd w:id="34"/>
    </w:p>
    <w:p w14:paraId="0281F399" w14:textId="77777777" w:rsidR="0026707D" w:rsidRPr="009B42AC" w:rsidRDefault="0026707D" w:rsidP="00923FC6">
      <w:pPr>
        <w:pBdr>
          <w:top w:val="nil"/>
          <w:left w:val="nil"/>
          <w:bottom w:val="nil"/>
          <w:right w:val="nil"/>
          <w:between w:val="nil"/>
        </w:pBdr>
        <w:tabs>
          <w:tab w:val="left" w:pos="9810"/>
        </w:tabs>
        <w:spacing w:before="200" w:after="200" w:line="240" w:lineRule="auto"/>
        <w:jc w:val="both"/>
        <w:rPr>
          <w:rFonts w:ascii="Sylfaen" w:hAnsi="Sylfaen"/>
          <w:lang w:val="ka-GE"/>
        </w:rPr>
      </w:pPr>
      <w:r w:rsidRPr="009B42AC">
        <w:rPr>
          <w:rFonts w:ascii="Sylfaen" w:hAnsi="Sylfaen"/>
          <w:lang w:val="ka-GE"/>
        </w:rPr>
        <w:lastRenderedPageBreak/>
        <w:t>კლიმატის გლობალური დათბობის ზემოქმედების შედეგად ბოლო 50 წლის განმავლობაში საქართველოს ყველა დიდი მყინვარის ფართობი შემცირდა. ინტენსიურად მიმდინარეობს ასევე პატარა მყინვარების დნობაც. კვლევებმა აჩვენა, რომ შემცირდა მყინვარების რაოდენობაც. ფართობების და რაოდენობის შემცირება აღმოსავლეთ საქართველოში უფრო ინტენსიურია ვიდრე დასავლეთ საქართველოში. პროგნოზები მიუთითებს, რომ მყინვართა ნაწილი შემდგომი 110-120 წლის მანძილზე შესაძლოა სრულიად გაქრეს.</w:t>
      </w:r>
    </w:p>
    <w:p w14:paraId="4E6AF40C"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t>ცხრილი 7.4.1: ბოლო 50 წლის მანძილზე მყინვართა რიცხვის და ფართობის ცვლილება საქართველოში</w:t>
      </w:r>
    </w:p>
    <w:tbl>
      <w:tblPr>
        <w:tblW w:w="8010"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9CC3E5"/>
        </w:tblBorders>
        <w:tblLayout w:type="fixed"/>
        <w:tblLook w:val="0400" w:firstRow="0" w:lastRow="0" w:firstColumn="0" w:lastColumn="0" w:noHBand="0" w:noVBand="1"/>
      </w:tblPr>
      <w:tblGrid>
        <w:gridCol w:w="2979"/>
        <w:gridCol w:w="2601"/>
        <w:gridCol w:w="2430"/>
      </w:tblGrid>
      <w:tr w:rsidR="0026707D" w:rsidRPr="009B42AC" w14:paraId="7D51636A" w14:textId="77777777" w:rsidTr="00505853">
        <w:trPr>
          <w:trHeight w:val="714"/>
          <w:jc w:val="center"/>
        </w:trPr>
        <w:tc>
          <w:tcPr>
            <w:tcW w:w="2979" w:type="dxa"/>
            <w:tcBorders>
              <w:top w:val="single" w:sz="8" w:space="0" w:color="FFFFFF"/>
              <w:left w:val="single" w:sz="8" w:space="0" w:color="FFFFFF"/>
              <w:bottom w:val="single" w:sz="24" w:space="0" w:color="FFFFFF"/>
              <w:right w:val="single" w:sz="8" w:space="0" w:color="FFFFFF"/>
            </w:tcBorders>
            <w:shd w:val="clear" w:color="auto" w:fill="2E75B5"/>
            <w:tcMar>
              <w:top w:w="72" w:type="dxa"/>
              <w:left w:w="144" w:type="dxa"/>
              <w:bottom w:w="72" w:type="dxa"/>
              <w:right w:w="144" w:type="dxa"/>
            </w:tcMar>
            <w:vAlign w:val="center"/>
          </w:tcPr>
          <w:p w14:paraId="7821446E" w14:textId="77777777" w:rsidR="0026707D" w:rsidRPr="009B42AC" w:rsidRDefault="0026707D" w:rsidP="00923FC6">
            <w:pPr>
              <w:tabs>
                <w:tab w:val="left" w:pos="9810"/>
              </w:tabs>
              <w:jc w:val="center"/>
              <w:rPr>
                <w:rFonts w:ascii="Sylfaen" w:hAnsi="Sylfaen"/>
                <w:lang w:val="ka-GE"/>
              </w:rPr>
            </w:pPr>
            <w:r w:rsidRPr="009B42AC">
              <w:rPr>
                <w:rFonts w:ascii="Sylfaen" w:hAnsi="Sylfaen"/>
                <w:b/>
                <w:lang w:val="ka-GE"/>
              </w:rPr>
              <w:t>მდებარეობა</w:t>
            </w:r>
          </w:p>
        </w:tc>
        <w:tc>
          <w:tcPr>
            <w:tcW w:w="2601" w:type="dxa"/>
            <w:tcBorders>
              <w:top w:val="single" w:sz="8" w:space="0" w:color="FFFFFF"/>
              <w:left w:val="single" w:sz="8" w:space="0" w:color="FFFFFF"/>
              <w:bottom w:val="single" w:sz="24" w:space="0" w:color="FFFFFF"/>
              <w:right w:val="single" w:sz="8" w:space="0" w:color="FFFFFF"/>
            </w:tcBorders>
            <w:shd w:val="clear" w:color="auto" w:fill="2E75B5"/>
            <w:tcMar>
              <w:top w:w="72" w:type="dxa"/>
              <w:left w:w="144" w:type="dxa"/>
              <w:bottom w:w="72" w:type="dxa"/>
              <w:right w:w="144" w:type="dxa"/>
            </w:tcMar>
            <w:vAlign w:val="center"/>
          </w:tcPr>
          <w:p w14:paraId="2F4B1929" w14:textId="77777777" w:rsidR="0026707D" w:rsidRPr="009B42AC" w:rsidRDefault="0026707D" w:rsidP="00923FC6">
            <w:pPr>
              <w:tabs>
                <w:tab w:val="left" w:pos="9810"/>
              </w:tabs>
              <w:jc w:val="center"/>
              <w:rPr>
                <w:rFonts w:ascii="Sylfaen" w:hAnsi="Sylfaen"/>
                <w:lang w:val="ka-GE"/>
              </w:rPr>
            </w:pPr>
            <w:r w:rsidRPr="009B42AC">
              <w:rPr>
                <w:rFonts w:ascii="Sylfaen" w:hAnsi="Sylfaen"/>
                <w:b/>
                <w:lang w:val="ka-GE"/>
              </w:rPr>
              <w:t>მყინვართა რაოდენობა შემცირდა %-ით</w:t>
            </w:r>
          </w:p>
        </w:tc>
        <w:tc>
          <w:tcPr>
            <w:tcW w:w="2430" w:type="dxa"/>
            <w:tcBorders>
              <w:top w:val="single" w:sz="8" w:space="0" w:color="FFFFFF"/>
              <w:left w:val="single" w:sz="8" w:space="0" w:color="FFFFFF"/>
              <w:bottom w:val="single" w:sz="24" w:space="0" w:color="FFFFFF"/>
              <w:right w:val="single" w:sz="8" w:space="0" w:color="FFFFFF"/>
            </w:tcBorders>
            <w:shd w:val="clear" w:color="auto" w:fill="2E75B5"/>
            <w:tcMar>
              <w:top w:w="72" w:type="dxa"/>
              <w:left w:w="144" w:type="dxa"/>
              <w:bottom w:w="72" w:type="dxa"/>
              <w:right w:w="144" w:type="dxa"/>
            </w:tcMar>
            <w:vAlign w:val="center"/>
          </w:tcPr>
          <w:p w14:paraId="6F1114A1" w14:textId="77777777" w:rsidR="0026707D" w:rsidRPr="009B42AC" w:rsidRDefault="0026707D" w:rsidP="00923FC6">
            <w:pPr>
              <w:tabs>
                <w:tab w:val="left" w:pos="9810"/>
              </w:tabs>
              <w:jc w:val="center"/>
              <w:rPr>
                <w:rFonts w:ascii="Sylfaen" w:hAnsi="Sylfaen"/>
                <w:lang w:val="ka-GE"/>
              </w:rPr>
            </w:pPr>
            <w:r w:rsidRPr="009B42AC">
              <w:rPr>
                <w:rFonts w:ascii="Sylfaen" w:hAnsi="Sylfaen"/>
                <w:b/>
                <w:lang w:val="ka-GE"/>
              </w:rPr>
              <w:t>მყინვართა ფართობი შემცირდა %-ით</w:t>
            </w:r>
          </w:p>
        </w:tc>
      </w:tr>
      <w:tr w:rsidR="0026707D" w:rsidRPr="009B42AC" w14:paraId="3A1B773A" w14:textId="77777777" w:rsidTr="00505853">
        <w:trPr>
          <w:trHeight w:val="435"/>
          <w:jc w:val="center"/>
        </w:trPr>
        <w:tc>
          <w:tcPr>
            <w:tcW w:w="2979" w:type="dxa"/>
            <w:tcBorders>
              <w:top w:val="single" w:sz="24" w:space="0" w:color="FFFFFF"/>
              <w:left w:val="single" w:sz="8" w:space="0" w:color="FFFFFF"/>
              <w:bottom w:val="single" w:sz="8" w:space="0" w:color="FFFFFF"/>
              <w:right w:val="single" w:sz="8" w:space="0" w:color="FFFFFF"/>
            </w:tcBorders>
            <w:shd w:val="clear" w:color="auto" w:fill="BDD7EE"/>
            <w:tcMar>
              <w:top w:w="72" w:type="dxa"/>
              <w:left w:w="144" w:type="dxa"/>
              <w:bottom w:w="72" w:type="dxa"/>
              <w:right w:w="144" w:type="dxa"/>
            </w:tcMar>
          </w:tcPr>
          <w:p w14:paraId="365FCE52"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დასავლეთ საქართველო</w:t>
            </w:r>
          </w:p>
        </w:tc>
        <w:tc>
          <w:tcPr>
            <w:tcW w:w="2601" w:type="dxa"/>
            <w:tcBorders>
              <w:top w:val="single" w:sz="24" w:space="0" w:color="FFFFFF"/>
              <w:left w:val="single" w:sz="8" w:space="0" w:color="FFFFFF"/>
              <w:bottom w:val="single" w:sz="8" w:space="0" w:color="FFFFFF"/>
              <w:right w:val="single" w:sz="8" w:space="0" w:color="FFFFFF"/>
            </w:tcBorders>
            <w:shd w:val="clear" w:color="auto" w:fill="BDD7EE"/>
            <w:tcMar>
              <w:top w:w="72" w:type="dxa"/>
              <w:left w:w="144" w:type="dxa"/>
              <w:bottom w:w="72" w:type="dxa"/>
              <w:right w:w="144" w:type="dxa"/>
            </w:tcMar>
          </w:tcPr>
          <w:p w14:paraId="147B0086"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21%</w:t>
            </w:r>
          </w:p>
        </w:tc>
        <w:tc>
          <w:tcPr>
            <w:tcW w:w="2430" w:type="dxa"/>
            <w:tcBorders>
              <w:top w:val="single" w:sz="24" w:space="0" w:color="FFFFFF"/>
              <w:left w:val="single" w:sz="8" w:space="0" w:color="FFFFFF"/>
              <w:bottom w:val="single" w:sz="8" w:space="0" w:color="FFFFFF"/>
              <w:right w:val="single" w:sz="8" w:space="0" w:color="FFFFFF"/>
            </w:tcBorders>
            <w:shd w:val="clear" w:color="auto" w:fill="BDD7EE"/>
            <w:tcMar>
              <w:top w:w="72" w:type="dxa"/>
              <w:left w:w="144" w:type="dxa"/>
              <w:bottom w:w="72" w:type="dxa"/>
              <w:right w:w="144" w:type="dxa"/>
            </w:tcMar>
          </w:tcPr>
          <w:p w14:paraId="4DCFDB43"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27.4%</w:t>
            </w:r>
          </w:p>
        </w:tc>
      </w:tr>
      <w:tr w:rsidR="0026707D" w:rsidRPr="009B42AC" w14:paraId="4EC2472D" w14:textId="77777777" w:rsidTr="00505853">
        <w:trPr>
          <w:trHeight w:val="385"/>
          <w:jc w:val="center"/>
        </w:trPr>
        <w:tc>
          <w:tcPr>
            <w:tcW w:w="2979" w:type="dxa"/>
            <w:tcBorders>
              <w:top w:val="single" w:sz="8" w:space="0" w:color="FFFFFF"/>
              <w:left w:val="single" w:sz="8" w:space="0" w:color="FFFFFF"/>
              <w:bottom w:val="single" w:sz="8" w:space="0" w:color="FFFFFF"/>
              <w:right w:val="single" w:sz="8" w:space="0" w:color="FFFFFF"/>
            </w:tcBorders>
            <w:shd w:val="clear" w:color="auto" w:fill="ECEFF8"/>
            <w:tcMar>
              <w:top w:w="72" w:type="dxa"/>
              <w:left w:w="144" w:type="dxa"/>
              <w:bottom w:w="72" w:type="dxa"/>
              <w:right w:w="144" w:type="dxa"/>
            </w:tcMar>
          </w:tcPr>
          <w:p w14:paraId="4AB9B666"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აღმოსავლეთ საქართველო</w:t>
            </w:r>
          </w:p>
        </w:tc>
        <w:tc>
          <w:tcPr>
            <w:tcW w:w="2601" w:type="dxa"/>
            <w:tcBorders>
              <w:top w:val="single" w:sz="8" w:space="0" w:color="FFFFFF"/>
              <w:left w:val="single" w:sz="8" w:space="0" w:color="FFFFFF"/>
              <w:bottom w:val="single" w:sz="8" w:space="0" w:color="FFFFFF"/>
              <w:right w:val="single" w:sz="8" w:space="0" w:color="FFFFFF"/>
            </w:tcBorders>
            <w:shd w:val="clear" w:color="auto" w:fill="ECEFF8"/>
            <w:tcMar>
              <w:top w:w="72" w:type="dxa"/>
              <w:left w:w="144" w:type="dxa"/>
              <w:bottom w:w="72" w:type="dxa"/>
              <w:right w:w="144" w:type="dxa"/>
            </w:tcMar>
          </w:tcPr>
          <w:p w14:paraId="51974816"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54.5%</w:t>
            </w:r>
          </w:p>
        </w:tc>
        <w:tc>
          <w:tcPr>
            <w:tcW w:w="2430" w:type="dxa"/>
            <w:tcBorders>
              <w:top w:val="single" w:sz="8" w:space="0" w:color="FFFFFF"/>
              <w:left w:val="single" w:sz="8" w:space="0" w:color="FFFFFF"/>
              <w:bottom w:val="single" w:sz="8" w:space="0" w:color="FFFFFF"/>
              <w:right w:val="single" w:sz="8" w:space="0" w:color="FFFFFF"/>
            </w:tcBorders>
            <w:shd w:val="clear" w:color="auto" w:fill="ECEFF8"/>
            <w:tcMar>
              <w:top w:w="72" w:type="dxa"/>
              <w:left w:w="144" w:type="dxa"/>
              <w:bottom w:w="72" w:type="dxa"/>
              <w:right w:w="144" w:type="dxa"/>
            </w:tcMar>
          </w:tcPr>
          <w:p w14:paraId="33B55673"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47.3%</w:t>
            </w:r>
          </w:p>
        </w:tc>
      </w:tr>
    </w:tbl>
    <w:p w14:paraId="0E317B8B" w14:textId="77777777" w:rsidR="0026707D" w:rsidRPr="009B42AC" w:rsidRDefault="0026707D" w:rsidP="00923FC6">
      <w:pPr>
        <w:tabs>
          <w:tab w:val="left" w:pos="9810"/>
        </w:tabs>
        <w:jc w:val="center"/>
        <w:rPr>
          <w:rFonts w:ascii="Sylfaen" w:hAnsi="Sylfaen"/>
          <w:i/>
          <w:iCs/>
          <w:sz w:val="20"/>
          <w:szCs w:val="20"/>
          <w:lang w:val="ka-GE"/>
        </w:rPr>
      </w:pPr>
      <w:bookmarkStart w:id="35" w:name="_heading=h.44sinio" w:colFirst="0" w:colLast="0"/>
      <w:bookmarkEnd w:id="35"/>
      <w:r w:rsidRPr="009B42AC">
        <w:rPr>
          <w:rFonts w:ascii="Sylfaen" w:hAnsi="Sylfaen"/>
          <w:i/>
          <w:iCs/>
          <w:sz w:val="20"/>
          <w:szCs w:val="20"/>
          <w:lang w:val="ka-GE"/>
        </w:rPr>
        <w:t xml:space="preserve">წყარო: </w:t>
      </w:r>
      <w:r w:rsidRPr="009B42AC">
        <w:rPr>
          <w:rFonts w:ascii="Sylfaen" w:hAnsi="Sylfaen"/>
          <w:i/>
          <w:iCs/>
          <w:color w:val="000000"/>
          <w:sz w:val="20"/>
          <w:szCs w:val="20"/>
          <w:lang w:val="ka-GE"/>
        </w:rPr>
        <w:t>ცხრილი ეფუძნება</w:t>
      </w:r>
      <w:r w:rsidRPr="009B42AC">
        <w:rPr>
          <w:rFonts w:ascii="Sylfaen" w:hAnsi="Sylfaen"/>
          <w:i/>
          <w:iCs/>
          <w:lang w:val="ka-GE"/>
        </w:rPr>
        <w:t xml:space="preserve"> </w:t>
      </w:r>
      <w:r w:rsidRPr="009B42AC">
        <w:rPr>
          <w:rFonts w:ascii="Sylfaen" w:hAnsi="Sylfaen"/>
          <w:i/>
          <w:iCs/>
          <w:sz w:val="20"/>
          <w:szCs w:val="20"/>
          <w:lang w:val="ka-GE"/>
        </w:rPr>
        <w:t>კლიმატის ცვლილების შესახებ გაეროს ჩარჩო კონვენციისადმი საქართველოს მეოთხე ეროვნული შეტყობინების (2021) მონაცემებს</w:t>
      </w:r>
    </w:p>
    <w:p w14:paraId="1B5D3015"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მყინვარების უკანდახევა საყურადღებო პროცესია ჰიდრორესურსებზე ქვეყნის ელექტროენერგიის წარმოების მაღალი დამოკიდებულების გათვალისწინებით. ეს საკითხი პრობლემურია ასევე სოფლის მეურნეობისთვისაც, რადგან როგორც </w:t>
      </w:r>
      <w:r w:rsidRPr="009B42AC">
        <w:rPr>
          <w:rFonts w:ascii="Sylfaen" w:hAnsi="Sylfaen"/>
          <w:highlight w:val="white"/>
          <w:lang w:val="ka-GE"/>
        </w:rPr>
        <w:t xml:space="preserve">საქართველოს მეოთხე ეროვნული შეტყობინების </w:t>
      </w:r>
      <w:r w:rsidRPr="009B42AC">
        <w:rPr>
          <w:rFonts w:ascii="Sylfaen" w:hAnsi="Sylfaen"/>
          <w:lang w:val="ka-GE"/>
        </w:rPr>
        <w:t>ფარგლებში ჩატარებული სოფლის მეურნეობის მოწყვლადობის კვლევა მიუთითებს, კლიმატის ცვლილების შედეგად საქართველოში მოსალოდნელია იმ სასოფლო სამეურნეო მიწების ფართობების ზრდა, რომელსაც მორწყვა დასჭირდება, რაც სოფლის მეურნეობის სექტორში წყლის რესურსებზე მოთხოვნას  გაზრდის.</w:t>
      </w:r>
    </w:p>
    <w:p w14:paraId="610A4C06"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bookmarkStart w:id="36" w:name="_heading=h.2jxsxqh" w:colFirst="0" w:colLast="0"/>
      <w:bookmarkEnd w:id="36"/>
      <w:r w:rsidRPr="009B42AC">
        <w:rPr>
          <w:rFonts w:ascii="Sylfaen" w:hAnsi="Sylfaen"/>
          <w:b/>
          <w:lang w:val="ka-GE"/>
        </w:rPr>
        <w:t>ცხრილი 7.4.2: დიდი მყინვარების შესაძლო გაქრობის მახასიათებლები</w:t>
      </w:r>
    </w:p>
    <w:tbl>
      <w:tblPr>
        <w:tblW w:w="8365"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9CC3E5"/>
        </w:tblBorders>
        <w:tblLayout w:type="fixed"/>
        <w:tblLook w:val="0000" w:firstRow="0" w:lastRow="0" w:firstColumn="0" w:lastColumn="0" w:noHBand="0" w:noVBand="0"/>
      </w:tblPr>
      <w:tblGrid>
        <w:gridCol w:w="1424"/>
        <w:gridCol w:w="1181"/>
        <w:gridCol w:w="1351"/>
        <w:gridCol w:w="1619"/>
        <w:gridCol w:w="1279"/>
        <w:gridCol w:w="1511"/>
      </w:tblGrid>
      <w:tr w:rsidR="0026707D" w:rsidRPr="009B42AC" w14:paraId="6735405F" w14:textId="77777777" w:rsidTr="00505853">
        <w:trPr>
          <w:trHeight w:val="287"/>
          <w:jc w:val="center"/>
        </w:trPr>
        <w:tc>
          <w:tcPr>
            <w:tcW w:w="1424" w:type="dxa"/>
            <w:shd w:val="clear" w:color="auto" w:fill="2E75B5"/>
            <w:vAlign w:val="center"/>
          </w:tcPr>
          <w:p w14:paraId="63137D6F" w14:textId="77777777" w:rsidR="0026707D" w:rsidRPr="009B42AC" w:rsidRDefault="0026707D" w:rsidP="00923FC6">
            <w:pPr>
              <w:tabs>
                <w:tab w:val="left" w:pos="9810"/>
              </w:tabs>
              <w:spacing w:before="20" w:after="20" w:line="288" w:lineRule="auto"/>
              <w:ind w:left="-113" w:right="-108" w:firstLine="113"/>
              <w:jc w:val="both"/>
              <w:rPr>
                <w:rFonts w:ascii="Sylfaen" w:hAnsi="Sylfaen"/>
                <w:b/>
                <w:lang w:val="ka-GE"/>
              </w:rPr>
            </w:pPr>
            <w:r w:rsidRPr="009B42AC">
              <w:rPr>
                <w:rFonts w:ascii="Sylfaen" w:hAnsi="Sylfaen"/>
                <w:b/>
                <w:lang w:val="ka-GE"/>
              </w:rPr>
              <w:t>მყინვარი</w:t>
            </w:r>
          </w:p>
        </w:tc>
        <w:tc>
          <w:tcPr>
            <w:tcW w:w="1181" w:type="dxa"/>
            <w:shd w:val="clear" w:color="auto" w:fill="2E75B5"/>
            <w:vAlign w:val="center"/>
          </w:tcPr>
          <w:p w14:paraId="7DC003CE" w14:textId="77777777" w:rsidR="0026707D" w:rsidRPr="009B42AC" w:rsidRDefault="0026707D" w:rsidP="00923FC6">
            <w:pPr>
              <w:tabs>
                <w:tab w:val="left" w:pos="9810"/>
              </w:tabs>
              <w:spacing w:before="20" w:after="20" w:line="288" w:lineRule="auto"/>
              <w:jc w:val="both"/>
              <w:rPr>
                <w:rFonts w:ascii="Sylfaen" w:hAnsi="Sylfaen"/>
                <w:b/>
                <w:lang w:val="ka-GE"/>
              </w:rPr>
            </w:pPr>
            <w:r w:rsidRPr="009B42AC">
              <w:rPr>
                <w:rFonts w:ascii="Sylfaen" w:hAnsi="Sylfaen"/>
                <w:b/>
                <w:lang w:val="ka-GE"/>
              </w:rPr>
              <w:t xml:space="preserve">ათვლის </w:t>
            </w:r>
          </w:p>
          <w:p w14:paraId="4A5EF909" w14:textId="77777777" w:rsidR="0026707D" w:rsidRPr="009B42AC" w:rsidRDefault="0026707D" w:rsidP="00923FC6">
            <w:pPr>
              <w:tabs>
                <w:tab w:val="left" w:pos="9810"/>
              </w:tabs>
              <w:spacing w:before="20" w:after="20" w:line="288" w:lineRule="auto"/>
              <w:jc w:val="both"/>
              <w:rPr>
                <w:rFonts w:ascii="Sylfaen" w:hAnsi="Sylfaen"/>
                <w:b/>
                <w:lang w:val="ka-GE"/>
              </w:rPr>
            </w:pPr>
            <w:r w:rsidRPr="009B42AC">
              <w:rPr>
                <w:rFonts w:ascii="Sylfaen" w:hAnsi="Sylfaen"/>
                <w:b/>
                <w:lang w:val="ka-GE"/>
              </w:rPr>
              <w:t>დაწყების წელი</w:t>
            </w:r>
          </w:p>
        </w:tc>
        <w:tc>
          <w:tcPr>
            <w:tcW w:w="1351" w:type="dxa"/>
            <w:shd w:val="clear" w:color="auto" w:fill="2E75B5"/>
            <w:vAlign w:val="center"/>
          </w:tcPr>
          <w:p w14:paraId="3884AA35" w14:textId="77777777" w:rsidR="0026707D" w:rsidRPr="009B42AC" w:rsidRDefault="0026707D" w:rsidP="00923FC6">
            <w:pPr>
              <w:tabs>
                <w:tab w:val="left" w:pos="9810"/>
              </w:tabs>
              <w:spacing w:before="20" w:after="20" w:line="288" w:lineRule="auto"/>
              <w:ind w:left="-115" w:right="-115" w:firstLine="115"/>
              <w:jc w:val="both"/>
              <w:rPr>
                <w:rFonts w:ascii="Sylfaen" w:hAnsi="Sylfaen"/>
                <w:b/>
                <w:lang w:val="ka-GE"/>
              </w:rPr>
            </w:pPr>
            <w:r w:rsidRPr="009B42AC">
              <w:rPr>
                <w:rFonts w:ascii="Sylfaen" w:hAnsi="Sylfaen"/>
                <w:b/>
                <w:lang w:val="ka-GE"/>
              </w:rPr>
              <w:t xml:space="preserve">სრული დნობის </w:t>
            </w:r>
          </w:p>
          <w:p w14:paraId="54828839" w14:textId="77777777" w:rsidR="0026707D" w:rsidRPr="009B42AC" w:rsidRDefault="0026707D" w:rsidP="00923FC6">
            <w:pPr>
              <w:tabs>
                <w:tab w:val="left" w:pos="9810"/>
              </w:tabs>
              <w:spacing w:before="20" w:after="20" w:line="288" w:lineRule="auto"/>
              <w:ind w:left="-115" w:right="-115" w:firstLine="115"/>
              <w:jc w:val="both"/>
              <w:rPr>
                <w:rFonts w:ascii="Sylfaen" w:hAnsi="Sylfaen"/>
                <w:b/>
                <w:lang w:val="ka-GE"/>
              </w:rPr>
            </w:pPr>
            <w:r w:rsidRPr="009B42AC">
              <w:rPr>
                <w:rFonts w:ascii="Sylfaen" w:hAnsi="Sylfaen"/>
                <w:b/>
                <w:lang w:val="ka-GE"/>
              </w:rPr>
              <w:t>სიგრძე (მ)</w:t>
            </w:r>
          </w:p>
        </w:tc>
        <w:tc>
          <w:tcPr>
            <w:tcW w:w="1619" w:type="dxa"/>
            <w:shd w:val="clear" w:color="auto" w:fill="2E75B5"/>
            <w:vAlign w:val="center"/>
          </w:tcPr>
          <w:p w14:paraId="2EB0CBCC" w14:textId="77777777" w:rsidR="0026707D" w:rsidRPr="009B42AC" w:rsidRDefault="0026707D" w:rsidP="00923FC6">
            <w:pPr>
              <w:tabs>
                <w:tab w:val="left" w:pos="9810"/>
              </w:tabs>
              <w:spacing w:before="20" w:after="20" w:line="288" w:lineRule="auto"/>
              <w:jc w:val="both"/>
              <w:rPr>
                <w:rFonts w:ascii="Sylfaen" w:hAnsi="Sylfaen"/>
                <w:b/>
                <w:lang w:val="ka-GE"/>
              </w:rPr>
            </w:pPr>
            <w:r w:rsidRPr="009B42AC">
              <w:rPr>
                <w:rFonts w:ascii="Sylfaen" w:hAnsi="Sylfaen"/>
                <w:b/>
                <w:lang w:val="ka-GE"/>
              </w:rPr>
              <w:t xml:space="preserve">დაკვირვების </w:t>
            </w:r>
          </w:p>
          <w:p w14:paraId="4F8729D3" w14:textId="77777777" w:rsidR="0026707D" w:rsidRPr="009B42AC" w:rsidRDefault="0026707D" w:rsidP="00923FC6">
            <w:pPr>
              <w:tabs>
                <w:tab w:val="left" w:pos="9810"/>
              </w:tabs>
              <w:spacing w:before="20" w:after="20" w:line="288" w:lineRule="auto"/>
              <w:jc w:val="both"/>
              <w:rPr>
                <w:rFonts w:ascii="Sylfaen" w:hAnsi="Sylfaen"/>
                <w:b/>
                <w:lang w:val="ka-GE"/>
              </w:rPr>
            </w:pPr>
            <w:r w:rsidRPr="009B42AC">
              <w:rPr>
                <w:rFonts w:ascii="Sylfaen" w:hAnsi="Sylfaen"/>
                <w:b/>
                <w:lang w:val="ka-GE"/>
              </w:rPr>
              <w:t>ბოლო წელი</w:t>
            </w:r>
          </w:p>
        </w:tc>
        <w:tc>
          <w:tcPr>
            <w:tcW w:w="1279" w:type="dxa"/>
            <w:shd w:val="clear" w:color="auto" w:fill="2E75B5"/>
            <w:vAlign w:val="center"/>
          </w:tcPr>
          <w:p w14:paraId="0F5C5FE4" w14:textId="77777777" w:rsidR="0026707D" w:rsidRPr="009B42AC" w:rsidRDefault="0026707D" w:rsidP="00923FC6">
            <w:pPr>
              <w:tabs>
                <w:tab w:val="left" w:pos="9810"/>
              </w:tabs>
              <w:spacing w:before="20" w:after="20" w:line="288" w:lineRule="auto"/>
              <w:ind w:left="-108" w:right="-108" w:firstLine="108"/>
              <w:jc w:val="both"/>
              <w:rPr>
                <w:rFonts w:ascii="Sylfaen" w:hAnsi="Sylfaen"/>
                <w:b/>
                <w:lang w:val="ka-GE"/>
              </w:rPr>
            </w:pPr>
            <w:r w:rsidRPr="009B42AC">
              <w:rPr>
                <w:rFonts w:ascii="Sylfaen" w:hAnsi="Sylfaen"/>
                <w:b/>
                <w:lang w:val="ka-GE"/>
              </w:rPr>
              <w:t xml:space="preserve">სიგრძე ბოლო </w:t>
            </w:r>
          </w:p>
          <w:p w14:paraId="65D7784E" w14:textId="77777777" w:rsidR="0026707D" w:rsidRPr="009B42AC" w:rsidRDefault="0026707D" w:rsidP="00923FC6">
            <w:pPr>
              <w:tabs>
                <w:tab w:val="left" w:pos="9810"/>
              </w:tabs>
              <w:spacing w:before="20" w:after="20" w:line="288" w:lineRule="auto"/>
              <w:ind w:left="-108" w:right="-108" w:firstLine="108"/>
              <w:jc w:val="both"/>
              <w:rPr>
                <w:rFonts w:ascii="Sylfaen" w:hAnsi="Sylfaen"/>
                <w:b/>
                <w:lang w:val="ka-GE"/>
              </w:rPr>
            </w:pPr>
            <w:r w:rsidRPr="009B42AC">
              <w:rPr>
                <w:rFonts w:ascii="Sylfaen" w:hAnsi="Sylfaen"/>
                <w:b/>
                <w:lang w:val="ka-GE"/>
              </w:rPr>
              <w:t>წელს (მ)</w:t>
            </w:r>
          </w:p>
        </w:tc>
        <w:tc>
          <w:tcPr>
            <w:tcW w:w="1511" w:type="dxa"/>
            <w:shd w:val="clear" w:color="auto" w:fill="2E75B5"/>
            <w:vAlign w:val="center"/>
          </w:tcPr>
          <w:p w14:paraId="162F374F" w14:textId="77777777" w:rsidR="0026707D" w:rsidRPr="009B42AC" w:rsidRDefault="0026707D" w:rsidP="00923FC6">
            <w:pPr>
              <w:tabs>
                <w:tab w:val="left" w:pos="9810"/>
              </w:tabs>
              <w:spacing w:before="20" w:after="20" w:line="288" w:lineRule="auto"/>
              <w:ind w:left="-115" w:right="-115" w:firstLine="115"/>
              <w:jc w:val="both"/>
              <w:rPr>
                <w:rFonts w:ascii="Sylfaen" w:hAnsi="Sylfaen"/>
                <w:b/>
                <w:lang w:val="ka-GE"/>
              </w:rPr>
            </w:pPr>
            <w:r w:rsidRPr="009B42AC">
              <w:rPr>
                <w:rFonts w:ascii="Sylfaen" w:hAnsi="Sylfaen"/>
                <w:b/>
                <w:lang w:val="ka-GE"/>
              </w:rPr>
              <w:t xml:space="preserve">სრული დნობის </w:t>
            </w:r>
          </w:p>
          <w:p w14:paraId="2C69858D" w14:textId="77777777" w:rsidR="0026707D" w:rsidRPr="009B42AC" w:rsidRDefault="0026707D" w:rsidP="00923FC6">
            <w:pPr>
              <w:tabs>
                <w:tab w:val="left" w:pos="9810"/>
              </w:tabs>
              <w:spacing w:before="20" w:after="20" w:line="288" w:lineRule="auto"/>
              <w:ind w:left="-115" w:right="-115" w:firstLine="115"/>
              <w:jc w:val="both"/>
              <w:rPr>
                <w:rFonts w:ascii="Sylfaen" w:hAnsi="Sylfaen"/>
                <w:b/>
                <w:lang w:val="ka-GE"/>
              </w:rPr>
            </w:pPr>
            <w:r w:rsidRPr="009B42AC">
              <w:rPr>
                <w:rFonts w:ascii="Sylfaen" w:hAnsi="Sylfaen"/>
                <w:b/>
                <w:lang w:val="ka-GE"/>
              </w:rPr>
              <w:t>წელი</w:t>
            </w:r>
          </w:p>
        </w:tc>
      </w:tr>
      <w:tr w:rsidR="0026707D" w:rsidRPr="009B42AC" w14:paraId="7DE6B0AC" w14:textId="77777777" w:rsidTr="00505853">
        <w:trPr>
          <w:trHeight w:val="230"/>
          <w:jc w:val="center"/>
        </w:trPr>
        <w:tc>
          <w:tcPr>
            <w:tcW w:w="1424" w:type="dxa"/>
            <w:shd w:val="clear" w:color="auto" w:fill="BDD7EE"/>
          </w:tcPr>
          <w:p w14:paraId="00F367AA" w14:textId="77777777" w:rsidR="0026707D" w:rsidRPr="009B42AC" w:rsidRDefault="0026707D" w:rsidP="00923FC6">
            <w:pPr>
              <w:tabs>
                <w:tab w:val="left" w:pos="9810"/>
              </w:tabs>
              <w:spacing w:before="40" w:line="288" w:lineRule="auto"/>
              <w:ind w:left="-113" w:right="-108" w:firstLine="113"/>
              <w:jc w:val="both"/>
              <w:rPr>
                <w:rFonts w:ascii="Sylfaen" w:hAnsi="Sylfaen"/>
                <w:lang w:val="ka-GE"/>
              </w:rPr>
            </w:pPr>
            <w:r w:rsidRPr="009B42AC">
              <w:rPr>
                <w:rFonts w:ascii="Sylfaen" w:hAnsi="Sylfaen"/>
                <w:lang w:val="ka-GE"/>
              </w:rPr>
              <w:t>გერგეტი</w:t>
            </w:r>
          </w:p>
        </w:tc>
        <w:tc>
          <w:tcPr>
            <w:tcW w:w="1181" w:type="dxa"/>
            <w:shd w:val="clear" w:color="auto" w:fill="BDD7EE"/>
          </w:tcPr>
          <w:p w14:paraId="14DC8E7F"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1977</w:t>
            </w:r>
          </w:p>
        </w:tc>
        <w:tc>
          <w:tcPr>
            <w:tcW w:w="1351" w:type="dxa"/>
            <w:shd w:val="clear" w:color="auto" w:fill="BDD7EE"/>
          </w:tcPr>
          <w:p w14:paraId="6C535848"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7,856</w:t>
            </w:r>
          </w:p>
        </w:tc>
        <w:tc>
          <w:tcPr>
            <w:tcW w:w="1619" w:type="dxa"/>
            <w:shd w:val="clear" w:color="auto" w:fill="BDD7EE"/>
          </w:tcPr>
          <w:p w14:paraId="546EA5B3"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2015</w:t>
            </w:r>
          </w:p>
        </w:tc>
        <w:tc>
          <w:tcPr>
            <w:tcW w:w="1279" w:type="dxa"/>
            <w:shd w:val="clear" w:color="auto" w:fill="BDD7EE"/>
          </w:tcPr>
          <w:p w14:paraId="33D796AD"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7,100</w:t>
            </w:r>
          </w:p>
        </w:tc>
        <w:tc>
          <w:tcPr>
            <w:tcW w:w="1511" w:type="dxa"/>
            <w:shd w:val="clear" w:color="auto" w:fill="BDD7EE"/>
          </w:tcPr>
          <w:p w14:paraId="70BC2BBC"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2140</w:t>
            </w:r>
          </w:p>
        </w:tc>
      </w:tr>
      <w:tr w:rsidR="0026707D" w:rsidRPr="009B42AC" w14:paraId="723A8F7E" w14:textId="77777777" w:rsidTr="00505853">
        <w:trPr>
          <w:trHeight w:val="230"/>
          <w:jc w:val="center"/>
        </w:trPr>
        <w:tc>
          <w:tcPr>
            <w:tcW w:w="1424" w:type="dxa"/>
            <w:shd w:val="clear" w:color="auto" w:fill="E7F0F9"/>
          </w:tcPr>
          <w:p w14:paraId="1614AD8C" w14:textId="77777777" w:rsidR="0026707D" w:rsidRPr="009B42AC" w:rsidRDefault="0026707D" w:rsidP="00923FC6">
            <w:pPr>
              <w:tabs>
                <w:tab w:val="left" w:pos="9810"/>
              </w:tabs>
              <w:spacing w:before="40" w:line="288" w:lineRule="auto"/>
              <w:ind w:left="-113" w:right="-108" w:firstLine="113"/>
              <w:jc w:val="both"/>
              <w:rPr>
                <w:rFonts w:ascii="Sylfaen" w:hAnsi="Sylfaen"/>
                <w:lang w:val="ka-GE"/>
              </w:rPr>
            </w:pPr>
            <w:r w:rsidRPr="009B42AC">
              <w:rPr>
                <w:rFonts w:ascii="Sylfaen" w:hAnsi="Sylfaen"/>
                <w:lang w:val="ka-GE"/>
              </w:rPr>
              <w:t>ადიში</w:t>
            </w:r>
          </w:p>
        </w:tc>
        <w:tc>
          <w:tcPr>
            <w:tcW w:w="1181" w:type="dxa"/>
            <w:shd w:val="clear" w:color="auto" w:fill="E7F0F9"/>
          </w:tcPr>
          <w:p w14:paraId="32529F77"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1987</w:t>
            </w:r>
          </w:p>
        </w:tc>
        <w:tc>
          <w:tcPr>
            <w:tcW w:w="1351" w:type="dxa"/>
            <w:shd w:val="clear" w:color="auto" w:fill="E7F0F9"/>
          </w:tcPr>
          <w:p w14:paraId="26BC5646"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7,537</w:t>
            </w:r>
          </w:p>
        </w:tc>
        <w:tc>
          <w:tcPr>
            <w:tcW w:w="1619" w:type="dxa"/>
            <w:shd w:val="clear" w:color="auto" w:fill="E7F0F9"/>
          </w:tcPr>
          <w:p w14:paraId="22467E31"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2016</w:t>
            </w:r>
          </w:p>
        </w:tc>
        <w:tc>
          <w:tcPr>
            <w:tcW w:w="1279" w:type="dxa"/>
            <w:shd w:val="clear" w:color="auto" w:fill="E7F0F9"/>
          </w:tcPr>
          <w:p w14:paraId="0563F193"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7,100</w:t>
            </w:r>
          </w:p>
        </w:tc>
        <w:tc>
          <w:tcPr>
            <w:tcW w:w="1511" w:type="dxa"/>
            <w:shd w:val="clear" w:color="auto" w:fill="E7F0F9"/>
          </w:tcPr>
          <w:p w14:paraId="66374AB9"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2146</w:t>
            </w:r>
          </w:p>
        </w:tc>
      </w:tr>
      <w:tr w:rsidR="0026707D" w:rsidRPr="009B42AC" w14:paraId="7DDE3039" w14:textId="77777777" w:rsidTr="00505853">
        <w:trPr>
          <w:trHeight w:val="244"/>
          <w:jc w:val="center"/>
        </w:trPr>
        <w:tc>
          <w:tcPr>
            <w:tcW w:w="1424" w:type="dxa"/>
            <w:shd w:val="clear" w:color="auto" w:fill="BDD7EE"/>
          </w:tcPr>
          <w:p w14:paraId="4B9FD161" w14:textId="77777777" w:rsidR="0026707D" w:rsidRPr="009B42AC" w:rsidRDefault="0026707D" w:rsidP="00923FC6">
            <w:pPr>
              <w:tabs>
                <w:tab w:val="left" w:pos="9810"/>
              </w:tabs>
              <w:spacing w:before="40" w:line="288" w:lineRule="auto"/>
              <w:ind w:left="-113" w:right="-108" w:firstLine="113"/>
              <w:jc w:val="both"/>
              <w:rPr>
                <w:rFonts w:ascii="Sylfaen" w:hAnsi="Sylfaen"/>
                <w:lang w:val="ka-GE"/>
              </w:rPr>
            </w:pPr>
            <w:r w:rsidRPr="009B42AC">
              <w:rPr>
                <w:rFonts w:ascii="Sylfaen" w:hAnsi="Sylfaen"/>
                <w:lang w:val="ka-GE"/>
              </w:rPr>
              <w:t>ქვიში</w:t>
            </w:r>
          </w:p>
        </w:tc>
        <w:tc>
          <w:tcPr>
            <w:tcW w:w="1181" w:type="dxa"/>
            <w:shd w:val="clear" w:color="auto" w:fill="BDD7EE"/>
          </w:tcPr>
          <w:p w14:paraId="4D3052C6"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1987</w:t>
            </w:r>
          </w:p>
        </w:tc>
        <w:tc>
          <w:tcPr>
            <w:tcW w:w="1351" w:type="dxa"/>
            <w:shd w:val="clear" w:color="auto" w:fill="BDD7EE"/>
          </w:tcPr>
          <w:p w14:paraId="51E45C48"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6,439</w:t>
            </w:r>
          </w:p>
        </w:tc>
        <w:tc>
          <w:tcPr>
            <w:tcW w:w="1619" w:type="dxa"/>
            <w:shd w:val="clear" w:color="auto" w:fill="BDD7EE"/>
          </w:tcPr>
          <w:p w14:paraId="40B514A4"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2016</w:t>
            </w:r>
          </w:p>
        </w:tc>
        <w:tc>
          <w:tcPr>
            <w:tcW w:w="1279" w:type="dxa"/>
            <w:shd w:val="clear" w:color="auto" w:fill="BDD7EE"/>
          </w:tcPr>
          <w:p w14:paraId="7DE5B349"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5,800</w:t>
            </w:r>
          </w:p>
        </w:tc>
        <w:tc>
          <w:tcPr>
            <w:tcW w:w="1511" w:type="dxa"/>
            <w:shd w:val="clear" w:color="auto" w:fill="BDD7EE"/>
          </w:tcPr>
          <w:p w14:paraId="701C044F"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2094</w:t>
            </w:r>
          </w:p>
        </w:tc>
      </w:tr>
      <w:tr w:rsidR="0026707D" w:rsidRPr="009B42AC" w14:paraId="1A7825CB" w14:textId="77777777" w:rsidTr="00505853">
        <w:trPr>
          <w:trHeight w:val="230"/>
          <w:jc w:val="center"/>
        </w:trPr>
        <w:tc>
          <w:tcPr>
            <w:tcW w:w="1424" w:type="dxa"/>
            <w:shd w:val="clear" w:color="auto" w:fill="E7F0F9"/>
          </w:tcPr>
          <w:p w14:paraId="4FECFFB4" w14:textId="77777777" w:rsidR="0026707D" w:rsidRPr="009B42AC" w:rsidRDefault="0026707D" w:rsidP="00923FC6">
            <w:pPr>
              <w:tabs>
                <w:tab w:val="left" w:pos="9810"/>
              </w:tabs>
              <w:spacing w:before="40" w:line="288" w:lineRule="auto"/>
              <w:ind w:left="-113" w:right="-108" w:firstLine="113"/>
              <w:jc w:val="both"/>
              <w:rPr>
                <w:rFonts w:ascii="Sylfaen" w:hAnsi="Sylfaen"/>
                <w:lang w:val="ka-GE"/>
              </w:rPr>
            </w:pPr>
            <w:r w:rsidRPr="009B42AC">
              <w:rPr>
                <w:rFonts w:ascii="Sylfaen" w:hAnsi="Sylfaen"/>
                <w:lang w:val="ka-GE"/>
              </w:rPr>
              <w:t>ბოყო</w:t>
            </w:r>
          </w:p>
        </w:tc>
        <w:tc>
          <w:tcPr>
            <w:tcW w:w="1181" w:type="dxa"/>
            <w:shd w:val="clear" w:color="auto" w:fill="E7F0F9"/>
          </w:tcPr>
          <w:p w14:paraId="521A861D"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1977</w:t>
            </w:r>
          </w:p>
        </w:tc>
        <w:tc>
          <w:tcPr>
            <w:tcW w:w="1351" w:type="dxa"/>
            <w:shd w:val="clear" w:color="auto" w:fill="E7F0F9"/>
          </w:tcPr>
          <w:p w14:paraId="5E97EBB0"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4,839</w:t>
            </w:r>
          </w:p>
        </w:tc>
        <w:tc>
          <w:tcPr>
            <w:tcW w:w="1619" w:type="dxa"/>
            <w:shd w:val="clear" w:color="auto" w:fill="E7F0F9"/>
          </w:tcPr>
          <w:p w14:paraId="0539A106"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2015</w:t>
            </w:r>
          </w:p>
        </w:tc>
        <w:tc>
          <w:tcPr>
            <w:tcW w:w="1279" w:type="dxa"/>
            <w:shd w:val="clear" w:color="auto" w:fill="E7F0F9"/>
          </w:tcPr>
          <w:p w14:paraId="0EE30DBE"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4,200</w:t>
            </w:r>
          </w:p>
        </w:tc>
        <w:tc>
          <w:tcPr>
            <w:tcW w:w="1511" w:type="dxa"/>
            <w:shd w:val="clear" w:color="auto" w:fill="E7F0F9"/>
          </w:tcPr>
          <w:p w14:paraId="3792EC18" w14:textId="77777777" w:rsidR="0026707D" w:rsidRPr="009B42AC" w:rsidRDefault="0026707D" w:rsidP="00923FC6">
            <w:pPr>
              <w:tabs>
                <w:tab w:val="left" w:pos="9810"/>
              </w:tabs>
              <w:spacing w:before="40" w:line="288" w:lineRule="auto"/>
              <w:jc w:val="both"/>
              <w:rPr>
                <w:rFonts w:ascii="Sylfaen" w:hAnsi="Sylfaen"/>
                <w:lang w:val="ka-GE"/>
              </w:rPr>
            </w:pPr>
            <w:r w:rsidRPr="009B42AC">
              <w:rPr>
                <w:rFonts w:ascii="Sylfaen" w:hAnsi="Sylfaen"/>
                <w:lang w:val="ka-GE"/>
              </w:rPr>
              <w:t>2175</w:t>
            </w:r>
          </w:p>
        </w:tc>
      </w:tr>
    </w:tbl>
    <w:p w14:paraId="0E4EA4C1" w14:textId="77777777" w:rsidR="0026707D" w:rsidRPr="009B42AC" w:rsidRDefault="0026707D" w:rsidP="00923FC6">
      <w:pPr>
        <w:tabs>
          <w:tab w:val="left" w:pos="9810"/>
        </w:tabs>
        <w:jc w:val="center"/>
        <w:rPr>
          <w:rFonts w:ascii="Sylfaen" w:hAnsi="Sylfaen"/>
          <w:i/>
          <w:iCs/>
          <w:sz w:val="20"/>
          <w:szCs w:val="20"/>
          <w:lang w:val="ka-GE"/>
        </w:rPr>
      </w:pPr>
      <w:r w:rsidRPr="009B42AC">
        <w:rPr>
          <w:rFonts w:ascii="Sylfaen" w:hAnsi="Sylfaen"/>
          <w:i/>
          <w:iCs/>
          <w:sz w:val="20"/>
          <w:szCs w:val="20"/>
          <w:lang w:val="ka-GE"/>
        </w:rPr>
        <w:t xml:space="preserve">წყარო: </w:t>
      </w:r>
      <w:r w:rsidRPr="009B42AC">
        <w:rPr>
          <w:rFonts w:ascii="Sylfaen" w:hAnsi="Sylfaen"/>
          <w:i/>
          <w:iCs/>
          <w:color w:val="000000"/>
          <w:sz w:val="20"/>
          <w:szCs w:val="20"/>
          <w:lang w:val="ka-GE"/>
        </w:rPr>
        <w:t xml:space="preserve">ცხრილი ეფუძნება </w:t>
      </w:r>
      <w:r w:rsidRPr="009B42AC">
        <w:rPr>
          <w:rFonts w:ascii="Sylfaen" w:hAnsi="Sylfaen"/>
          <w:i/>
          <w:iCs/>
          <w:sz w:val="20"/>
          <w:szCs w:val="20"/>
          <w:lang w:val="ka-GE"/>
        </w:rPr>
        <w:t>კლიმატის ცვლილების შესახებ გაეროს ჩარჩო კონვენციისადმი საქართველოს მეოთხე ეროვნული შეტყობინების (2021) მონაცემებს</w:t>
      </w:r>
    </w:p>
    <w:p w14:paraId="7A1348F1"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lastRenderedPageBreak/>
        <w:t xml:space="preserve">კლიმატის ცვლილებას ზეგავლენა ექნება მდინარის ჩამონადენზეც. ამ კუთხით მდ. რიონისთვის ჩატარდა ანალიზი. </w:t>
      </w:r>
      <w:r w:rsidRPr="009B42AC">
        <w:rPr>
          <w:rFonts w:ascii="Sylfaen" w:hAnsi="Sylfaen"/>
          <w:highlight w:val="white"/>
          <w:lang w:val="ka-GE"/>
        </w:rPr>
        <w:t>საქართველოს მეოთხე ეროვნული შეტყობინების</w:t>
      </w:r>
      <w:r w:rsidRPr="009B42AC">
        <w:rPr>
          <w:rFonts w:ascii="Sylfaen" w:hAnsi="Sylfaen"/>
          <w:lang w:val="ka-GE"/>
        </w:rPr>
        <w:t xml:space="preserve"> ფარგლებში ჩატარებული კვლევის საფუძველზე ნავარაუდევია, რომ 2041-2070 წლებში მდ. რიონის ხარჯის მრავალწლიური საშუალო მნიშვნელობა  8-9%-ით შემცირდება. მიწისქვეშა წყლების ანალიზის მიხედვით კი ატმოსფერული ნალექების წლიური რაოდენობის შემცირება და ატმოსფერული ჰაერის საშუალო წლიური ტემპერატურის მატება გარკვეულ უარყოფით ზეგავლენას მოახდენს გრუნტის წყლებისა (საყოფაცხოვრებო ჭები) და ბუნებრივი წყაროების რეჟიმზე. ამ მხრივ განსაკუთრებით მოწყვლადი იქნება აღმოსავლეთ საქართველოს ტერიტორია, ასევე - სამცხე-ჯავახეთი და იმერეთი.</w:t>
      </w:r>
    </w:p>
    <w:p w14:paraId="50E234AB" w14:textId="282D713B"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მყინვარების დნობა, გარდა მდინარის ჩამონადენზე ზემოქმედებისა, იწვევს სტიქიური მოვლენების გააქტიურებასაც. ყინულის საფარის დნობის პირველი შედეგი მყინვარული ტბების ფორმირებაა, რომლებიც მაგ., უხვი ატმოსფერული ნალექის ფონზე შეიძლება სტიქიური უბედურების მიზეზი გახდეს. </w:t>
      </w:r>
      <w:r w:rsidRPr="009B42AC">
        <w:rPr>
          <w:rFonts w:ascii="Sylfaen" w:hAnsi="Sylfaen"/>
          <w:highlight w:val="white"/>
          <w:lang w:val="ka-GE"/>
        </w:rPr>
        <w:t>საქართველოს მესამე ეროვნული შეტყობინება</w:t>
      </w:r>
      <w:r w:rsidRPr="009B42AC">
        <w:rPr>
          <w:rFonts w:ascii="Sylfaen" w:hAnsi="Sylfaen"/>
          <w:lang w:val="ka-GE"/>
        </w:rPr>
        <w:t xml:space="preserve"> (2016) მიუთითებდა, რომ 1985 წლიდან 2000 წლამდე საქართველოში მყინვარული ტბების რაოდენობა 50%-ით იყო გაზრდილი.</w:t>
      </w:r>
      <w:r w:rsidR="0035243D" w:rsidRPr="009B42AC">
        <w:rPr>
          <w:rStyle w:val="FootnoteReference"/>
          <w:rFonts w:ascii="Sylfaen" w:hAnsi="Sylfaen"/>
          <w:lang w:val="ka-GE"/>
        </w:rPr>
        <w:footnoteReference w:id="209"/>
      </w:r>
      <w:r w:rsidRPr="009B42AC">
        <w:rPr>
          <w:rFonts w:ascii="Sylfaen" w:hAnsi="Sylfaen"/>
          <w:lang w:val="ka-GE"/>
        </w:rPr>
        <w:t xml:space="preserve"> ბოლო 20 წლის მანძილზე კლიმატის ცვლილების ფონზე საქართველოში გლაციალური ტიპის ღვარცოფების აქტივიზაციის ხარისხი მნიშვნელოვნად არის მომატებული.</w:t>
      </w:r>
      <w:bookmarkStart w:id="37" w:name="_heading=h.ob5ofzicr57q" w:colFirst="0" w:colLast="0"/>
      <w:bookmarkEnd w:id="37"/>
    </w:p>
    <w:p w14:paraId="110B6C59"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t>სურ 7.4.1: გერგეთისა (ა) და ადიშის (ბ) მყინვარების უკანდახევის სქემატური სურათები</w:t>
      </w:r>
    </w:p>
    <w:p w14:paraId="7E485F34" w14:textId="77777777" w:rsidR="0026707D" w:rsidRPr="009B42AC" w:rsidRDefault="0026707D" w:rsidP="00923FC6">
      <w:pPr>
        <w:tabs>
          <w:tab w:val="left" w:pos="9810"/>
        </w:tabs>
        <w:jc w:val="both"/>
        <w:rPr>
          <w:rFonts w:ascii="Sylfaen" w:hAnsi="Sylfaen"/>
          <w:lang w:val="ka-GE"/>
        </w:rPr>
      </w:pPr>
      <w:r w:rsidRPr="009B42AC">
        <w:rPr>
          <w:rFonts w:ascii="Sylfaen" w:hAnsi="Sylfaen"/>
          <w:noProof/>
          <w:lang w:val="ka-GE"/>
        </w:rPr>
        <w:drawing>
          <wp:anchor distT="0" distB="0" distL="114300" distR="114300" simplePos="0" relativeHeight="251693056" behindDoc="0" locked="0" layoutInCell="1" hidden="0" allowOverlap="1" wp14:anchorId="1AF885D7" wp14:editId="4B3353CF">
            <wp:simplePos x="0" y="0"/>
            <wp:positionH relativeFrom="column">
              <wp:posOffset>3600643</wp:posOffset>
            </wp:positionH>
            <wp:positionV relativeFrom="paragraph">
              <wp:posOffset>1463454</wp:posOffset>
            </wp:positionV>
            <wp:extent cx="238125" cy="267970"/>
            <wp:effectExtent l="0" t="0" r="0" b="0"/>
            <wp:wrapNone/>
            <wp:docPr id="130" name="image5.png" descr="Image_9"/>
            <wp:cNvGraphicFramePr/>
            <a:graphic xmlns:a="http://schemas.openxmlformats.org/drawingml/2006/main">
              <a:graphicData uri="http://schemas.openxmlformats.org/drawingml/2006/picture">
                <pic:pic xmlns:pic="http://schemas.openxmlformats.org/drawingml/2006/picture">
                  <pic:nvPicPr>
                    <pic:cNvPr id="0" name="image5.png" descr="Image_9"/>
                    <pic:cNvPicPr preferRelativeResize="0"/>
                  </pic:nvPicPr>
                  <pic:blipFill>
                    <a:blip r:embed="rId112"/>
                    <a:srcRect/>
                    <a:stretch>
                      <a:fillRect/>
                    </a:stretch>
                  </pic:blipFill>
                  <pic:spPr>
                    <a:xfrm>
                      <a:off x="0" y="0"/>
                      <a:ext cx="238125" cy="267970"/>
                    </a:xfrm>
                    <a:prstGeom prst="rect">
                      <a:avLst/>
                    </a:prstGeom>
                    <a:ln/>
                  </pic:spPr>
                </pic:pic>
              </a:graphicData>
            </a:graphic>
          </wp:anchor>
        </w:drawing>
      </w:r>
      <w:r w:rsidRPr="009B42AC">
        <w:rPr>
          <w:rFonts w:ascii="Sylfaen" w:hAnsi="Sylfaen"/>
          <w:noProof/>
          <w:lang w:val="ka-GE"/>
        </w:rPr>
        <w:drawing>
          <wp:anchor distT="0" distB="0" distL="114300" distR="114300" simplePos="0" relativeHeight="251692032" behindDoc="0" locked="0" layoutInCell="1" hidden="0" allowOverlap="1" wp14:anchorId="0B2309B7" wp14:editId="5A3858F7">
            <wp:simplePos x="0" y="0"/>
            <wp:positionH relativeFrom="column">
              <wp:posOffset>1485734</wp:posOffset>
            </wp:positionH>
            <wp:positionV relativeFrom="paragraph">
              <wp:posOffset>1439601</wp:posOffset>
            </wp:positionV>
            <wp:extent cx="238125" cy="283210"/>
            <wp:effectExtent l="0" t="0" r="0" b="0"/>
            <wp:wrapNone/>
            <wp:docPr id="131" name="image4.png" descr="Image_1"/>
            <wp:cNvGraphicFramePr/>
            <a:graphic xmlns:a="http://schemas.openxmlformats.org/drawingml/2006/main">
              <a:graphicData uri="http://schemas.openxmlformats.org/drawingml/2006/picture">
                <pic:pic xmlns:pic="http://schemas.openxmlformats.org/drawingml/2006/picture">
                  <pic:nvPicPr>
                    <pic:cNvPr id="0" name="image4.png" descr="Image_1"/>
                    <pic:cNvPicPr preferRelativeResize="0"/>
                  </pic:nvPicPr>
                  <pic:blipFill>
                    <a:blip r:embed="rId113"/>
                    <a:srcRect/>
                    <a:stretch>
                      <a:fillRect/>
                    </a:stretch>
                  </pic:blipFill>
                  <pic:spPr>
                    <a:xfrm>
                      <a:off x="0" y="0"/>
                      <a:ext cx="238125" cy="283210"/>
                    </a:xfrm>
                    <a:prstGeom prst="rect">
                      <a:avLst/>
                    </a:prstGeom>
                    <a:ln/>
                  </pic:spPr>
                </pic:pic>
              </a:graphicData>
            </a:graphic>
          </wp:anchor>
        </w:drawing>
      </w:r>
      <w:r w:rsidRPr="009B42AC">
        <w:rPr>
          <w:rFonts w:ascii="Sylfaen" w:hAnsi="Sylfaen"/>
          <w:lang w:val="ka-GE"/>
        </w:rPr>
        <w:t xml:space="preserve">                </w:t>
      </w:r>
      <w:r w:rsidRPr="009B42AC">
        <w:rPr>
          <w:rFonts w:ascii="Sylfaen" w:hAnsi="Sylfaen"/>
          <w:b/>
          <w:noProof/>
          <w:lang w:val="ka-GE"/>
        </w:rPr>
        <w:drawing>
          <wp:inline distT="0" distB="0" distL="0" distR="0" wp14:anchorId="3EB9F15E" wp14:editId="7E6D83BA">
            <wp:extent cx="2272665" cy="1776730"/>
            <wp:effectExtent l="0" t="0" r="0" b="0"/>
            <wp:docPr id="129" name="image2.png" descr="Image_1"/>
            <wp:cNvGraphicFramePr/>
            <a:graphic xmlns:a="http://schemas.openxmlformats.org/drawingml/2006/main">
              <a:graphicData uri="http://schemas.openxmlformats.org/drawingml/2006/picture">
                <pic:pic xmlns:pic="http://schemas.openxmlformats.org/drawingml/2006/picture">
                  <pic:nvPicPr>
                    <pic:cNvPr id="0" name="image2.png" descr="Image_1"/>
                    <pic:cNvPicPr preferRelativeResize="0"/>
                  </pic:nvPicPr>
                  <pic:blipFill>
                    <a:blip r:embed="rId114"/>
                    <a:srcRect/>
                    <a:stretch>
                      <a:fillRect/>
                    </a:stretch>
                  </pic:blipFill>
                  <pic:spPr>
                    <a:xfrm>
                      <a:off x="0" y="0"/>
                      <a:ext cx="2272665" cy="1776730"/>
                    </a:xfrm>
                    <a:prstGeom prst="rect">
                      <a:avLst/>
                    </a:prstGeom>
                    <a:ln/>
                  </pic:spPr>
                </pic:pic>
              </a:graphicData>
            </a:graphic>
          </wp:inline>
        </w:drawing>
      </w:r>
      <w:r w:rsidRPr="009B42AC">
        <w:rPr>
          <w:rFonts w:ascii="Sylfaen" w:hAnsi="Sylfaen"/>
          <w:b/>
          <w:noProof/>
          <w:lang w:val="ka-GE"/>
        </w:rPr>
        <w:drawing>
          <wp:inline distT="0" distB="0" distL="0" distR="0" wp14:anchorId="4A637BF1" wp14:editId="6596B2AD">
            <wp:extent cx="2325370" cy="1776730"/>
            <wp:effectExtent l="0" t="0" r="0" b="0"/>
            <wp:docPr id="128" name="image1.png" descr="Image_4"/>
            <wp:cNvGraphicFramePr/>
            <a:graphic xmlns:a="http://schemas.openxmlformats.org/drawingml/2006/main">
              <a:graphicData uri="http://schemas.openxmlformats.org/drawingml/2006/picture">
                <pic:pic xmlns:pic="http://schemas.openxmlformats.org/drawingml/2006/picture">
                  <pic:nvPicPr>
                    <pic:cNvPr id="0" name="image1.png" descr="Image_4"/>
                    <pic:cNvPicPr preferRelativeResize="0"/>
                  </pic:nvPicPr>
                  <pic:blipFill>
                    <a:blip r:embed="rId115"/>
                    <a:srcRect/>
                    <a:stretch>
                      <a:fillRect/>
                    </a:stretch>
                  </pic:blipFill>
                  <pic:spPr>
                    <a:xfrm>
                      <a:off x="0" y="0"/>
                      <a:ext cx="2325370" cy="1776730"/>
                    </a:xfrm>
                    <a:prstGeom prst="rect">
                      <a:avLst/>
                    </a:prstGeom>
                    <a:ln/>
                  </pic:spPr>
                </pic:pic>
              </a:graphicData>
            </a:graphic>
          </wp:inline>
        </w:drawing>
      </w:r>
    </w:p>
    <w:p w14:paraId="39795C08" w14:textId="77777777" w:rsidR="0026707D" w:rsidRPr="009B42AC" w:rsidRDefault="0026707D" w:rsidP="00923FC6">
      <w:pPr>
        <w:tabs>
          <w:tab w:val="left" w:pos="9810"/>
        </w:tabs>
        <w:jc w:val="center"/>
        <w:rPr>
          <w:rFonts w:ascii="Sylfaen" w:hAnsi="Sylfaen"/>
          <w:i/>
          <w:iCs/>
          <w:sz w:val="20"/>
          <w:szCs w:val="20"/>
          <w:highlight w:val="white"/>
          <w:lang w:val="ka-GE"/>
        </w:rPr>
      </w:pPr>
      <w:r w:rsidRPr="009B42AC">
        <w:rPr>
          <w:rFonts w:ascii="Sylfaen" w:hAnsi="Sylfaen"/>
          <w:bCs/>
          <w:i/>
          <w:iCs/>
          <w:sz w:val="20"/>
          <w:szCs w:val="20"/>
          <w:lang w:val="ka-GE"/>
        </w:rPr>
        <w:t xml:space="preserve">წყარო: </w:t>
      </w:r>
      <w:r w:rsidRPr="009B42AC">
        <w:rPr>
          <w:rFonts w:ascii="Sylfaen" w:hAnsi="Sylfaen"/>
          <w:i/>
          <w:iCs/>
          <w:sz w:val="20"/>
          <w:szCs w:val="20"/>
          <w:highlight w:val="white"/>
          <w:lang w:val="ka-GE"/>
        </w:rPr>
        <w:t>საქართველოს მეოთხე ეროვნული შეტყობინება კლიმატის ცვლილების შესახებ გაეროს ჩარჩო კონვენციისადმი, 2021</w:t>
      </w:r>
    </w:p>
    <w:p w14:paraId="7FCC6868" w14:textId="480381FE"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რაც შეეხება სითბურ ტალღებს, რისკის თვალსაზრისით კლიმატის პარამეტრების ცვლილება განსაკუთრებით ნეგატიურად ურბანულ დასახლებებზე აისახება. ამ მხრივ დიდია ზემოქმედება შემდეგ ქალაქებზე: თბილისზე, თელავზე, ქუთაისზე, ზუგდიდზე, ფოთსა და ბათუმზე. </w:t>
      </w:r>
      <w:r w:rsidRPr="009B42AC">
        <w:rPr>
          <w:rFonts w:ascii="Sylfaen" w:hAnsi="Sylfaen"/>
          <w:highlight w:val="white"/>
          <w:lang w:val="ka-GE"/>
        </w:rPr>
        <w:t xml:space="preserve">საქართველოს მეოთხე ეროვნული შეტყობინების </w:t>
      </w:r>
      <w:r w:rsidRPr="009B42AC">
        <w:rPr>
          <w:rFonts w:ascii="Sylfaen" w:hAnsi="Sylfaen"/>
          <w:lang w:val="ka-GE"/>
        </w:rPr>
        <w:t xml:space="preserve">ფარგლებში ჩატარებული კვლევები მიუთითებს, რომ სითბური ტალღებისადმი ყველაზე მეტად მოწყვლადი თელავია, რომელიც მოწყვლადობის </w:t>
      </w:r>
      <w:r w:rsidRPr="009B42AC">
        <w:rPr>
          <w:rFonts w:ascii="Sylfaen" w:hAnsi="Sylfaen"/>
          <w:lang w:val="ka-GE"/>
        </w:rPr>
        <w:lastRenderedPageBreak/>
        <w:t>ინდექსით (82.32) მცირედით უსწრებს ბათუმს (81.31), რომელსაც მოსდევს ზუგდიდი (78.76).</w:t>
      </w:r>
      <w:r w:rsidR="0035243D" w:rsidRPr="009B42AC">
        <w:rPr>
          <w:rStyle w:val="FootnoteReference"/>
          <w:rFonts w:ascii="Sylfaen" w:hAnsi="Sylfaen"/>
          <w:lang w:val="ka-GE"/>
        </w:rPr>
        <w:footnoteReference w:id="210"/>
      </w:r>
      <w:r w:rsidRPr="009B42AC">
        <w:rPr>
          <w:rFonts w:ascii="Sylfaen" w:hAnsi="Sylfaen"/>
          <w:lang w:val="ka-GE"/>
        </w:rPr>
        <w:t xml:space="preserve"> პროგნოზები ზუგდიდში, თბილისსა და თელავში სითბური ტალღების შემთხვევების რაოდენობის მკვეთრ მატებაზე მიუთითებს, ხოლო ხანგრძლიობის მატების კუთხით ყველაზე საგრძნობი მატება თბილისში, ფოთში, თელავსა და ბათუმში იქნება.</w:t>
      </w:r>
    </w:p>
    <w:p w14:paraId="5FCE6540"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კლიმატის ცვლილებას საქართველოში მრავალმხრივი გამოვლინება აქვს. ყველაზე ხილული ზემოქმედებებია ექსტრემალური მეტეოროლოგიური მოვლენების გაზრდილი სიხშირე და ინტენსივობა, ნიადაგის ეროზია და გაუდაბნოების პროცესის გააქტიურება, ტყის დეგრადაცია და სხვ.</w:t>
      </w:r>
      <w:bookmarkStart w:id="38" w:name="_heading=h.z337ya" w:colFirst="0" w:colLast="0"/>
      <w:bookmarkEnd w:id="38"/>
    </w:p>
    <w:p w14:paraId="0C0F31AD" w14:textId="77777777" w:rsidR="0026707D" w:rsidRPr="009B42AC" w:rsidRDefault="0026707D" w:rsidP="00923FC6">
      <w:pPr>
        <w:pStyle w:val="Heading2"/>
        <w:pBdr>
          <w:bottom w:val="single" w:sz="12" w:space="1" w:color="auto"/>
        </w:pBdr>
        <w:tabs>
          <w:tab w:val="left" w:pos="9810"/>
        </w:tabs>
        <w:jc w:val="both"/>
        <w:rPr>
          <w:rFonts w:ascii="Sylfaen" w:hAnsi="Sylfaen"/>
          <w:b w:val="0"/>
          <w:color w:val="000000"/>
          <w:sz w:val="22"/>
          <w:szCs w:val="22"/>
        </w:rPr>
      </w:pPr>
      <w:bookmarkStart w:id="39" w:name="_heading=h.3j2qqm3" w:colFirst="0" w:colLast="0"/>
      <w:bookmarkStart w:id="40" w:name="_heading=h.2p2csry" w:colFirst="0" w:colLast="0"/>
      <w:bookmarkEnd w:id="39"/>
      <w:bookmarkEnd w:id="40"/>
      <w:r w:rsidRPr="009B42AC">
        <w:rPr>
          <w:rFonts w:ascii="Sylfaen" w:hAnsi="Sylfaen"/>
          <w:color w:val="000000"/>
          <w:sz w:val="22"/>
          <w:szCs w:val="22"/>
        </w:rPr>
        <w:t>7.5 საქართველოს სათბურის აირების ემისიები</w:t>
      </w:r>
    </w:p>
    <w:p w14:paraId="3DF18321"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კლიმატის ცვლილება ჩვენი დროის უდიდესი გლობალური გამოწვევაა. თუ კლიმატის ცვლილების პროცესებზე კონტროლი არ იქნა მიღწეული, ის საფრთხეს შეუქმნის არა მხოლოდ გარემოს, არამედ ქვეყნის ეკონომიკურ კეთილდღეობასა და განვითარებას, ასევე უსაფრთხოებას და სტაბილურობას. კლიმატის ცვლილებასთან ბრძოლისთვის უმნიშვნელოვანესია სათბურის აირების ემისიების შემცირება და ქვეყნების მიერ ამ მხრივ აღებული ვალდებულებების შესრულება. ემისიებზე კონტროლი კი შესაძლებელია, თუ ქვეყანაში არსებობს ემისიების აღრიცხვის, ანგარიშგების და ვერიფიკაციის (MRV) გამართული სისტემა, რომელიც ემისიების შემცირებისა და შერბილების მიზნებისკენ პროგრესის მეთვალყურეობის საშუალებას იძლევა. საანგარიშო პერიოდში საქართველომ საერთაშორისო დახმარებით მოახერხა სათბურის აირების გამართული ეროვნული MRV სისტემის შექმნა და შესაბამისად, ბოლო მონაცემები უფრო სრული და ხარისხიანია. თუმცა ამ მიმართულებით ჯერ კიდევ რიგი ქმედებებია განსახორციელებელი MRV სისტემის სრულყოფილად ფუნქციონირებისთვის.</w:t>
      </w:r>
    </w:p>
    <w:p w14:paraId="75405530"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საანგარიშო პერიოდისთვის კლიმატის ცვლილების გამომწვევი სათბურის აირების შესახებ ინფორმაცია ხელმისაწვდომია მხოლოდ 2017 წლამდე. მიმდინარე თავში წარმოდგენილია სათბურის აირების ემისიების დინამიკა, რომელიც ეფუძნება 2020 წელს ჩატარებული სათბურის აირების ინვენტარიზაციას.</w:t>
      </w:r>
      <w:bookmarkStart w:id="41" w:name="_heading=h.147n2zr" w:colFirst="0" w:colLast="0"/>
      <w:bookmarkEnd w:id="41"/>
    </w:p>
    <w:p w14:paraId="4011083A" w14:textId="335747F1"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2017 წელს საქართველოში სათბურის აირების ემისიების ჯამურმა რაოდენობამ  12 842 გგ</w:t>
      </w:r>
      <w:r w:rsidR="00872CA0" w:rsidRPr="009B42AC">
        <w:rPr>
          <w:rFonts w:ascii="Sylfaen" w:hAnsi="Sylfaen"/>
          <w:lang w:val="ka-GE"/>
        </w:rPr>
        <w:t xml:space="preserve"> </w:t>
      </w:r>
      <w:r w:rsidRPr="009B42AC">
        <w:rPr>
          <w:rFonts w:ascii="Sylfaen" w:hAnsi="Sylfaen"/>
          <w:lang w:val="ka-GE"/>
        </w:rPr>
        <w:t>CO</w:t>
      </w:r>
      <w:r w:rsidRPr="009B42AC">
        <w:rPr>
          <w:rFonts w:ascii="Sylfaen" w:hAnsi="Sylfaen"/>
          <w:vertAlign w:val="subscript"/>
          <w:lang w:val="ka-GE"/>
        </w:rPr>
        <w:t>2</w:t>
      </w:r>
      <w:r w:rsidRPr="009B42AC">
        <w:rPr>
          <w:rFonts w:ascii="Sylfaen" w:hAnsi="Sylfaen"/>
          <w:lang w:val="ka-GE"/>
        </w:rPr>
        <w:t xml:space="preserve"> ეკვ. შეადგინა LULUCF სექტორის ჩათვლით, ხოლო აღნიშნული სექტორის გამოკლებით ეს მაჩვენებელი 17 766 გგ CO</w:t>
      </w:r>
      <w:r w:rsidRPr="009B42AC">
        <w:rPr>
          <w:rFonts w:ascii="Sylfaen" w:hAnsi="Sylfaen"/>
          <w:vertAlign w:val="subscript"/>
          <w:lang w:val="ka-GE"/>
        </w:rPr>
        <w:t>2</w:t>
      </w:r>
      <w:r w:rsidRPr="009B42AC">
        <w:rPr>
          <w:rFonts w:ascii="Sylfaen" w:hAnsi="Sylfaen"/>
          <w:lang w:val="ka-GE"/>
        </w:rPr>
        <w:t xml:space="preserve"> ეკვ. იყო.</w:t>
      </w:r>
      <w:r w:rsidRPr="009B42AC">
        <w:rPr>
          <w:rFonts w:ascii="Sylfaen" w:eastAsia="Merriweather" w:hAnsi="Sylfaen" w:cs="Merriweather"/>
          <w:lang w:val="ka-GE"/>
        </w:rPr>
        <w:t xml:space="preserve"> </w:t>
      </w:r>
      <w:r w:rsidRPr="009B42AC">
        <w:rPr>
          <w:rFonts w:ascii="Sylfaen" w:hAnsi="Sylfaen"/>
          <w:lang w:val="ka-GE"/>
        </w:rPr>
        <w:t>ორივე მაჩვენებელი მნიშვნელოვნად (შესაბამისად 67.5% და 61.2%-ით) ჩამორჩება 1990 წლის მაჩვენებელს, რაც განპირობებულია ეკონომიკური აქტივობის მკვეთრი კლებით და ეკონომიკის სტრუქტურის ცვლილებით. თუმცა, 2002 წლიდან მოყოლებული, შეინიშნება ემისიების თანდათანობითი მატება. 2002 წელთან შედარებით  2017 წელს ემისიები (LULUCF სექტორის გამოკლებით) 66%-ით არის გაზრდილი.</w:t>
      </w:r>
    </w:p>
    <w:p w14:paraId="68756139"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t>სურ 7.5.1: სათბურის აირების ემისიების დინამიკა სექტორების მიხედვით 2005-2017 წლებში</w:t>
      </w:r>
    </w:p>
    <w:p w14:paraId="7A1FC4D6" w14:textId="77777777" w:rsidR="0026707D" w:rsidRPr="009B42AC" w:rsidRDefault="0026707D" w:rsidP="0035243D">
      <w:pPr>
        <w:tabs>
          <w:tab w:val="left" w:pos="9810"/>
        </w:tabs>
        <w:jc w:val="center"/>
        <w:rPr>
          <w:rFonts w:ascii="Sylfaen" w:hAnsi="Sylfaen"/>
          <w:lang w:val="ka-GE"/>
        </w:rPr>
      </w:pPr>
      <w:r w:rsidRPr="009B42AC">
        <w:rPr>
          <w:rFonts w:ascii="Sylfaen" w:hAnsi="Sylfaen"/>
          <w:noProof/>
          <w:lang w:val="ka-GE"/>
        </w:rPr>
        <w:lastRenderedPageBreak/>
        <w:drawing>
          <wp:inline distT="0" distB="0" distL="0" distR="0" wp14:anchorId="615186CA" wp14:editId="0FACDB76">
            <wp:extent cx="5943600" cy="3745230"/>
            <wp:effectExtent l="0" t="0" r="0" b="7620"/>
            <wp:docPr id="11275" name="Picture 1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943600" cy="3745230"/>
                    </a:xfrm>
                    <a:prstGeom prst="rect">
                      <a:avLst/>
                    </a:prstGeom>
                  </pic:spPr>
                </pic:pic>
              </a:graphicData>
            </a:graphic>
          </wp:inline>
        </w:drawing>
      </w:r>
    </w:p>
    <w:p w14:paraId="2FCF2C9F" w14:textId="77777777" w:rsidR="0026707D" w:rsidRPr="009B42AC" w:rsidRDefault="0026707D" w:rsidP="00923FC6">
      <w:pPr>
        <w:tabs>
          <w:tab w:val="left" w:pos="9810"/>
        </w:tabs>
        <w:jc w:val="center"/>
        <w:rPr>
          <w:rFonts w:ascii="Sylfaen" w:hAnsi="Sylfaen"/>
          <w:i/>
          <w:iCs/>
          <w:sz w:val="20"/>
          <w:szCs w:val="20"/>
          <w:lang w:val="ka-GE"/>
        </w:rPr>
      </w:pPr>
      <w:r w:rsidRPr="009B42AC">
        <w:rPr>
          <w:rFonts w:ascii="Sylfaen" w:hAnsi="Sylfaen"/>
          <w:i/>
          <w:iCs/>
          <w:sz w:val="20"/>
          <w:szCs w:val="20"/>
          <w:lang w:val="ka-GE"/>
        </w:rPr>
        <w:t>წყარო: დიაგრამა შედგენილია ანგარიშის „სათბურის აირების ეროვნული ინვენტარიზაცია 1990-2017“ მონაცემებზე დაფუძნებით</w:t>
      </w:r>
    </w:p>
    <w:p w14:paraId="39EF9260" w14:textId="48540A15" w:rsidR="0026707D" w:rsidRPr="009B42AC" w:rsidRDefault="0026707D" w:rsidP="00923FC6">
      <w:pPr>
        <w:tabs>
          <w:tab w:val="left" w:pos="9810"/>
        </w:tabs>
        <w:jc w:val="both"/>
        <w:rPr>
          <w:rFonts w:ascii="Sylfaen" w:hAnsi="Sylfaen"/>
          <w:lang w:val="ka-GE"/>
        </w:rPr>
      </w:pPr>
      <w:bookmarkStart w:id="42" w:name="_heading=h.3o7alnk" w:colFirst="0" w:colLast="0"/>
      <w:bookmarkEnd w:id="42"/>
      <w:r w:rsidRPr="009B42AC">
        <w:rPr>
          <w:rFonts w:ascii="Sylfaen" w:hAnsi="Sylfaen"/>
          <w:lang w:val="ka-GE"/>
        </w:rPr>
        <w:t>სექტორების მიხედვით სათბურის აირების ემისიების განაწილება საქართველოში გლობალურ ტენდენციებს მიყვება. ქვეყანაში ემისიების მოცულობით ენერგეტიკის</w:t>
      </w:r>
      <w:r w:rsidR="0035243D" w:rsidRPr="009B42AC">
        <w:rPr>
          <w:rStyle w:val="FootnoteReference"/>
          <w:rFonts w:ascii="Sylfaen" w:hAnsi="Sylfaen"/>
          <w:lang w:val="ka-GE"/>
        </w:rPr>
        <w:footnoteReference w:id="211"/>
      </w:r>
      <w:r w:rsidRPr="009B42AC">
        <w:rPr>
          <w:rFonts w:ascii="Sylfaen" w:hAnsi="Sylfaen"/>
          <w:lang w:val="ka-GE"/>
        </w:rPr>
        <w:t xml:space="preserve"> სექტორი ლიდერობს. LULUCF სექტორის გამოკლებით საქართველოში ამ სექტორის წილი სათბური აირების ჯამურ ემისიებში 2017 წლის მონაცემებით 60.4%-ია. სოფლის მეურნეობის (AFOLU) სექტორი მეორე ადგილზეა და მისი წილი ჯამურ ემისიებში 19.6%-ს შეადგენს. ეს სექტორი საქართველოში მეთანის ემისიების ყველაზე მსხვილი წყაროა. მისი წილი მეთანის ემისიების ჯამურ მოცულობაში 38.2%-ია. მრეწველობის სექტორში ემისიების რაოდენობამ ქვეყნის ემისიების ჯამური რაოდენობის 11.2% შეადგინა. ნარჩენების წილი სათბურის აირების ემისიების მთლიან რაოდენობაში კი 8.8%-ია. სათბურის აირების ინვენტარიზაციაში ნარჩენების მართვის სექტორი ერთადერთია, სადაც 1990 წლიდან სათბურის აირების ემისიების ზრდა ფიქსირდება. ამ სექტორში წარმოქმნილი სათბურის აირების მოცულობა 1990 წელთან შედარებით 37.6%-ით არის გაზრდილი, რაც ნაგავსაყრელებზე ორგანული მასის რაოდენობის ზრდით არის განპირობებული.</w:t>
      </w:r>
      <w:r w:rsidR="0035243D" w:rsidRPr="009B42AC">
        <w:rPr>
          <w:rStyle w:val="FootnoteReference"/>
          <w:rFonts w:ascii="Sylfaen" w:hAnsi="Sylfaen"/>
          <w:lang w:val="ka-GE"/>
        </w:rPr>
        <w:footnoteReference w:id="212"/>
      </w:r>
    </w:p>
    <w:p w14:paraId="36CF32B6"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sz w:val="20"/>
          <w:szCs w:val="20"/>
          <w:lang w:val="ka-GE"/>
        </w:rPr>
      </w:pPr>
      <w:r w:rsidRPr="009B42AC">
        <w:rPr>
          <w:rFonts w:ascii="Sylfaen" w:hAnsi="Sylfaen"/>
          <w:b/>
          <w:sz w:val="20"/>
          <w:szCs w:val="20"/>
          <w:lang w:val="ka-GE"/>
        </w:rPr>
        <w:t>სურ 7.5.2: სათბურის არიების ეროვნულ ემისიებში სექტორების წილი 2017 წ.</w:t>
      </w:r>
    </w:p>
    <w:p w14:paraId="45D92EAF" w14:textId="77777777" w:rsidR="0026707D" w:rsidRPr="009B42AC" w:rsidRDefault="0026707D" w:rsidP="00923FC6">
      <w:pPr>
        <w:tabs>
          <w:tab w:val="left" w:pos="9810"/>
        </w:tabs>
        <w:jc w:val="both"/>
        <w:rPr>
          <w:rFonts w:ascii="Sylfaen" w:hAnsi="Sylfaen"/>
          <w:lang w:val="ka-GE"/>
        </w:rPr>
      </w:pPr>
      <w:r w:rsidRPr="009B42AC">
        <w:rPr>
          <w:rFonts w:ascii="Sylfaen" w:hAnsi="Sylfaen"/>
          <w:noProof/>
          <w:lang w:val="ka-GE"/>
        </w:rPr>
        <w:lastRenderedPageBreak/>
        <w:drawing>
          <wp:inline distT="0" distB="0" distL="0" distR="0" wp14:anchorId="756BFCCE" wp14:editId="4ACE5ADA">
            <wp:extent cx="5943600" cy="3716020"/>
            <wp:effectExtent l="0" t="0" r="0" b="0"/>
            <wp:docPr id="11276" name="Picture 1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43600" cy="3716020"/>
                    </a:xfrm>
                    <a:prstGeom prst="rect">
                      <a:avLst/>
                    </a:prstGeom>
                  </pic:spPr>
                </pic:pic>
              </a:graphicData>
            </a:graphic>
          </wp:inline>
        </w:drawing>
      </w:r>
    </w:p>
    <w:p w14:paraId="37E0BCC0" w14:textId="77777777" w:rsidR="0026707D" w:rsidRPr="009B42AC" w:rsidRDefault="0026707D" w:rsidP="00923FC6">
      <w:pPr>
        <w:tabs>
          <w:tab w:val="left" w:pos="9810"/>
        </w:tabs>
        <w:spacing w:after="0" w:line="240" w:lineRule="auto"/>
        <w:jc w:val="center"/>
        <w:rPr>
          <w:rFonts w:ascii="Sylfaen" w:hAnsi="Sylfaen"/>
          <w:i/>
          <w:iCs/>
          <w:lang w:val="ka-GE"/>
        </w:rPr>
      </w:pPr>
      <w:bookmarkStart w:id="43" w:name="_heading=h.23ckvvd" w:colFirst="0" w:colLast="0"/>
      <w:bookmarkEnd w:id="43"/>
      <w:r w:rsidRPr="009B42AC">
        <w:rPr>
          <w:rFonts w:ascii="Sylfaen" w:hAnsi="Sylfaen"/>
          <w:i/>
          <w:iCs/>
          <w:color w:val="000000"/>
          <w:sz w:val="20"/>
          <w:szCs w:val="20"/>
          <w:lang w:val="ka-GE"/>
        </w:rPr>
        <w:t xml:space="preserve">წყარო: დიაგრამა შედგენილია ანგარიშის „სათბურის აირების ეროვნული </w:t>
      </w:r>
      <w:r w:rsidRPr="009B42AC">
        <w:rPr>
          <w:rFonts w:ascii="Sylfaen" w:hAnsi="Sylfaen"/>
          <w:i/>
          <w:iCs/>
          <w:color w:val="000000"/>
          <w:sz w:val="20"/>
          <w:szCs w:val="20"/>
          <w:lang w:val="ka-GE"/>
        </w:rPr>
        <w:br/>
        <w:t>ინვენტარიზაცია 1990-2017“ მონაცემებზე დაყრდნობით</w:t>
      </w:r>
    </w:p>
    <w:p w14:paraId="43B5EF09" w14:textId="77777777" w:rsidR="0026707D" w:rsidRPr="009B42AC" w:rsidRDefault="0026707D" w:rsidP="00923FC6">
      <w:pPr>
        <w:tabs>
          <w:tab w:val="left" w:pos="9810"/>
        </w:tabs>
        <w:spacing w:after="0" w:line="240" w:lineRule="auto"/>
        <w:jc w:val="both"/>
        <w:rPr>
          <w:rFonts w:ascii="Sylfaen" w:hAnsi="Sylfaen"/>
          <w:lang w:val="ka-GE"/>
        </w:rPr>
      </w:pPr>
    </w:p>
    <w:p w14:paraId="2C6F5135" w14:textId="77777777" w:rsidR="0035243D" w:rsidRPr="009B42AC" w:rsidRDefault="0026707D" w:rsidP="00923FC6">
      <w:pPr>
        <w:tabs>
          <w:tab w:val="left" w:pos="9810"/>
        </w:tabs>
        <w:spacing w:after="0" w:line="240" w:lineRule="auto"/>
        <w:jc w:val="both"/>
        <w:rPr>
          <w:rFonts w:ascii="Sylfaen" w:eastAsia="Merriweather" w:hAnsi="Sylfaen" w:cs="Merriweather"/>
          <w:lang w:val="ka-GE"/>
        </w:rPr>
      </w:pPr>
      <w:r w:rsidRPr="009B42AC">
        <w:rPr>
          <w:rFonts w:ascii="Sylfaen" w:hAnsi="Sylfaen"/>
          <w:lang w:val="ka-GE"/>
        </w:rPr>
        <w:t>LULUCF სექტორში 2017 წელს 3 813 გგ CO</w:t>
      </w:r>
      <w:r w:rsidRPr="009B42AC">
        <w:rPr>
          <w:rFonts w:ascii="Sylfaen" w:hAnsi="Sylfaen"/>
          <w:vertAlign w:val="subscript"/>
          <w:lang w:val="ka-GE"/>
        </w:rPr>
        <w:t xml:space="preserve">2 </w:t>
      </w:r>
      <w:r w:rsidRPr="009B42AC">
        <w:rPr>
          <w:rFonts w:ascii="Sylfaen" w:hAnsi="Sylfaen"/>
          <w:lang w:val="ka-GE"/>
        </w:rPr>
        <w:t>ექვ. სათბურის აირი წარმოიქმნა, თუმცა ამავე სექტორში ატმოსფეროდან შთაინთქა - 8 737 გგ CO</w:t>
      </w:r>
      <w:r w:rsidRPr="009B42AC">
        <w:rPr>
          <w:rFonts w:ascii="Sylfaen" w:hAnsi="Sylfaen"/>
          <w:vertAlign w:val="subscript"/>
          <w:lang w:val="ka-GE"/>
        </w:rPr>
        <w:t>2</w:t>
      </w:r>
      <w:r w:rsidRPr="009B42AC">
        <w:rPr>
          <w:rFonts w:ascii="Sylfaen" w:hAnsi="Sylfaen"/>
          <w:lang w:val="ka-GE"/>
        </w:rPr>
        <w:t xml:space="preserve"> ექვ.</w:t>
      </w:r>
    </w:p>
    <w:p w14:paraId="30EA18F3" w14:textId="458B1EEB" w:rsidR="0026707D" w:rsidRPr="009B42AC" w:rsidRDefault="0026707D" w:rsidP="00923FC6">
      <w:pPr>
        <w:tabs>
          <w:tab w:val="left" w:pos="9810"/>
        </w:tabs>
        <w:spacing w:after="0" w:line="240" w:lineRule="auto"/>
        <w:jc w:val="both"/>
        <w:rPr>
          <w:rFonts w:ascii="Sylfaen" w:eastAsia="Merriweather" w:hAnsi="Sylfaen" w:cs="Merriweather"/>
          <w:lang w:val="ka-GE"/>
        </w:rPr>
      </w:pPr>
      <w:r w:rsidRPr="009B42AC">
        <w:rPr>
          <w:rFonts w:ascii="Sylfaen" w:hAnsi="Sylfaen"/>
          <w:lang w:val="ka-GE"/>
        </w:rPr>
        <w:t>სათბურის აირების ემისიების კუთხით საინტერესო ტენდენციები იკვეთება ენერგეტიკის ქვესექტორებში. 2000-2017 წლებში სათბურის აირების ემისიების ყველაზე სწრაფი ზრდა  ტრანსპორტისა და შენობა-ნაგებობების სექტორებში ფიქსირდება. ტრანსპორტის სექტორში ემისიები 2017 წელს 2000 წელთან შედარებით 4.4-ჯერ არის გაზრდილი, რაც სატრანსპორტო საშუალებების დრამატული მატებით არის განპირობებული. ემისიები გაზრდილია შენობა-ნაგებობების სექტორშიც. ეს მაჩვენებელი 2000 წელთან შედარებით თითქმის გაორმაგებულია, რაც გათბობის და გაგრილების მიზნით ენერგიის მოხმარების ზრდაზე მიუთითებს.</w:t>
      </w:r>
      <w:r w:rsidRPr="009B42AC">
        <w:rPr>
          <w:rFonts w:ascii="Sylfaen" w:eastAsia="Merriweather" w:hAnsi="Sylfaen" w:cs="Merriweather"/>
          <w:lang w:val="ka-GE"/>
        </w:rPr>
        <w:t xml:space="preserve"> </w:t>
      </w:r>
      <w:r w:rsidRPr="009B42AC">
        <w:rPr>
          <w:rFonts w:ascii="Sylfaen" w:hAnsi="Sylfaen"/>
          <w:lang w:val="ka-GE"/>
        </w:rPr>
        <w:t>ენერგეტიკის სექტორში ემისიებით ტრანსპორტის სექტორი ლიდერობს 41.3%-ით, მას მოსდევს შენობა-ნაგებობების სექტორი 26.1%-ით, მრეწველობა - 16.7%-ით და ენერგო ინდუსტრია - 15.4%-ით, ხოლო სოფლის მეუორნეობის წილი შედარებით უმნიშვნელოა და 0.6%-ს შეადგენს.</w:t>
      </w:r>
    </w:p>
    <w:p w14:paraId="1FCBF97F" w14:textId="77777777" w:rsidR="0026707D" w:rsidRPr="009B42AC" w:rsidRDefault="0026707D" w:rsidP="00923FC6">
      <w:pPr>
        <w:pStyle w:val="Heading2"/>
        <w:pBdr>
          <w:bottom w:val="single" w:sz="12" w:space="1" w:color="auto"/>
        </w:pBdr>
        <w:tabs>
          <w:tab w:val="left" w:pos="9810"/>
        </w:tabs>
        <w:jc w:val="both"/>
        <w:rPr>
          <w:rFonts w:ascii="Sylfaen" w:hAnsi="Sylfaen"/>
          <w:b w:val="0"/>
          <w:color w:val="000000"/>
          <w:sz w:val="22"/>
          <w:szCs w:val="22"/>
        </w:rPr>
      </w:pPr>
      <w:bookmarkStart w:id="44" w:name="_heading=h.1hmsyys" w:colFirst="0" w:colLast="0"/>
      <w:bookmarkEnd w:id="44"/>
      <w:r w:rsidRPr="009B42AC">
        <w:rPr>
          <w:rFonts w:ascii="Sylfaen" w:hAnsi="Sylfaen"/>
          <w:color w:val="000000"/>
          <w:sz w:val="22"/>
          <w:szCs w:val="22"/>
        </w:rPr>
        <w:t>7.6 ძირითადი გამოწვევები</w:t>
      </w:r>
    </w:p>
    <w:p w14:paraId="6F2F4118" w14:textId="77777777" w:rsidR="0026707D" w:rsidRPr="009B42AC" w:rsidRDefault="0026707D" w:rsidP="00923FC6">
      <w:pPr>
        <w:tabs>
          <w:tab w:val="left" w:pos="9810"/>
        </w:tabs>
        <w:spacing w:line="276" w:lineRule="auto"/>
        <w:jc w:val="both"/>
        <w:rPr>
          <w:rFonts w:ascii="Sylfaen" w:hAnsi="Sylfaen"/>
          <w:lang w:val="ka-GE"/>
        </w:rPr>
      </w:pPr>
      <w:r w:rsidRPr="009B42AC">
        <w:rPr>
          <w:rFonts w:ascii="Sylfaen" w:hAnsi="Sylfaen"/>
          <w:lang w:val="ka-GE"/>
        </w:rPr>
        <w:t xml:space="preserve">კლიმატის ცვლილება მრავალწახნაგოვანი პრობლემაა და მას ხშირად პრობლემების მულტიპლიკატორად მოიხსენიებენ, რადგან მას უკვე არსებული სოციო-ეკონომიკური პრობლემების გამწვავება შეუძლია. ამდენად, კლიმატის ცვლილებასთან ბრძოლა ინტეგრირებულ მიდგომას მოითხოვს. ამის მიღწევა პირველ რიგში შესაძლებელია განვითარების და შესაბამისი </w:t>
      </w:r>
      <w:r w:rsidRPr="009B42AC">
        <w:rPr>
          <w:rFonts w:ascii="Sylfaen" w:hAnsi="Sylfaen"/>
          <w:lang w:val="ka-GE"/>
        </w:rPr>
        <w:lastRenderedPageBreak/>
        <w:t xml:space="preserve">დარგობრივი პოლიტიკის დოკუმენტებსა და სამოქმედო გეგმებში კლიმატის ცვლილების საკითხების ინტეგრირებით. </w:t>
      </w:r>
    </w:p>
    <w:p w14:paraId="02E12C42" w14:textId="66374957" w:rsidR="0026707D" w:rsidRPr="009B42AC" w:rsidRDefault="0026707D" w:rsidP="00923FC6">
      <w:pPr>
        <w:tabs>
          <w:tab w:val="left" w:pos="9810"/>
        </w:tabs>
        <w:spacing w:line="276" w:lineRule="auto"/>
        <w:jc w:val="both"/>
        <w:rPr>
          <w:rFonts w:ascii="Sylfaen" w:hAnsi="Sylfaen"/>
          <w:lang w:val="ka-GE"/>
        </w:rPr>
      </w:pPr>
      <w:r w:rsidRPr="009B42AC">
        <w:rPr>
          <w:rFonts w:ascii="Sylfaen" w:hAnsi="Sylfaen"/>
          <w:lang w:val="ka-GE"/>
        </w:rPr>
        <w:t>2018-2021 წლებში მიღებული და შემუშავებული კლიმატის პოლიტიკის მნიშვნელოვანი დოკუმენტების  აბსოლუტური უმრავლესობის ფოკუსი კლიმატის ცვლილების შერბილებაა. ქვეყნის საადაპტაციო პოლიტიკის ჩარჩოს 2021 წლისთვის კი მხოლოდ განახლებული NDC განსაზღვრავს.  დეტალური პოლიტიკის დოკუმენტი და სამოქმედო გეგმა შესამუშავებელია.</w:t>
      </w:r>
      <w:r w:rsidR="00225F76" w:rsidRPr="009B42AC">
        <w:rPr>
          <w:rStyle w:val="FootnoteReference"/>
          <w:rFonts w:ascii="Sylfaen" w:hAnsi="Sylfaen"/>
          <w:lang w:val="ka-GE"/>
        </w:rPr>
        <w:footnoteReference w:id="213"/>
      </w:r>
      <w:r w:rsidRPr="009B42AC">
        <w:rPr>
          <w:rFonts w:ascii="Sylfaen" w:hAnsi="Sylfaen"/>
          <w:lang w:val="ka-GE"/>
        </w:rPr>
        <w:t xml:space="preserve"> </w:t>
      </w:r>
    </w:p>
    <w:p w14:paraId="136BA13E" w14:textId="77777777" w:rsidR="0026707D" w:rsidRPr="009B42AC" w:rsidRDefault="0026707D" w:rsidP="00923FC6">
      <w:pPr>
        <w:tabs>
          <w:tab w:val="left" w:pos="9810"/>
        </w:tabs>
        <w:spacing w:line="276" w:lineRule="auto"/>
        <w:jc w:val="both"/>
        <w:rPr>
          <w:rFonts w:ascii="Sylfaen" w:hAnsi="Sylfaen"/>
          <w:lang w:val="ka-GE"/>
        </w:rPr>
      </w:pPr>
      <w:r w:rsidRPr="009B42AC">
        <w:rPr>
          <w:rFonts w:ascii="Sylfaen" w:hAnsi="Sylfaen"/>
          <w:lang w:val="ka-GE"/>
        </w:rPr>
        <w:t>რაც შეეხება დარგობრივი პოლიტიკის დოკუმენტებს, მათ აბსოლუტურ უმრავლესობაში დარგისთვის კლიმატის ცვლილებით გამოწვეული საფრთხეები არ არის იდენტიფიცირებული და გათვალისწინებული, მიუხედავად იმისა, რომ თითოეული ეს სექტორი მნიშვნელოვანია კლიმატის ცვლილების როგორც შერბილების, ისე მასთან ადაპტაციის თვალსაზრისით (მაგ., ზოგადი განვითარების, მიგრაციის, განათლების და ტურიზმის სტრატეგიულ დოკუმენტებში კლიმატის ცვლილებასთან დაკავშირებული რისკები და მათი შემცირების გზები არ არის განსაზღვრული). დოკუმენტების ნაწილში კი დაგეგმილი ღონისძიებები, რომლებიც პირდაპირ კავშირშია კლიმატის ცვლილების შერბილებასა და ადაპტაციასთან, არ იდენტიფიცირდება ასეთებად, რაც ართულებს კლიმატთან ასოცირებული ღონისძიებების და, შესაბამისად, სახელმწიფოს მიერ გაწეული ხარჯების იდენტიფიცირებას.</w:t>
      </w:r>
    </w:p>
    <w:p w14:paraId="23158305" w14:textId="77777777" w:rsidR="0026707D" w:rsidRPr="009B42AC" w:rsidRDefault="0026707D" w:rsidP="00923FC6">
      <w:pPr>
        <w:tabs>
          <w:tab w:val="left" w:pos="9810"/>
        </w:tabs>
        <w:spacing w:line="276" w:lineRule="auto"/>
        <w:jc w:val="both"/>
        <w:rPr>
          <w:rFonts w:ascii="Sylfaen" w:hAnsi="Sylfaen"/>
          <w:lang w:val="ka-GE"/>
        </w:rPr>
      </w:pPr>
      <w:r w:rsidRPr="009B42AC">
        <w:rPr>
          <w:rFonts w:ascii="Sylfaen" w:hAnsi="Sylfaen"/>
          <w:lang w:val="ka-GE"/>
        </w:rPr>
        <w:t xml:space="preserve">მნიშვნელოვან გამოწვევად რჩება ემისიების მონაცემთა შეგროვებისა და ერთიანი მართვის სისტემის არარსებობა. მიუხედავად იმისა, რომ სათბურის არიების ინვენტარიზაციის კუთხით მნიშნელოვანი პროგრესი აღინიშნება, ერთიანი მონაცემთა ბაზის შექმნის აუცილებლობა  ჯერ კიდევ ერთ-ერთ მთავარ საჭიროებად რჩება. პრობლემურია ასევე  პირველად მონაცემთა წყაროების სიმწირე და ხარისხი როგორც ცენტრალურ, ისე ადგილობრივ დონეზე, რის დასაძლევადაც აუცილებელია კადრების კვალიფიკაციის ამაღლება. ეს საკითხი ცენტრალური საკითხია ემისიების ინვენტარიზაციისთვის და მაღალი დონის მეთოდოლოგიების გამოყენებისთვის. სათბურის აირების შესახებ დეტალური ინფორმაციის მოგროვება და მისი ანალიზი მნიშვნელოვანია კლიმატის ცვლილების დაზუსტებული მოდელების შესაქმნელად. ამასთან, ემისიების შესახებ გაუმჯობესებული ინფორმაცია საშუალებას აძლევს დარგის სპეციალისტებს და პოლიტიკის განმსაზღვრელებს შეაფასონ შერბილების კუთხით გატარებული პოლიტიკის და ღონისძიებების პროგრესი და უკეთ დაგეგმონ შემდგომი ინტერვენცია პრიორიტეტული მიმართულებების განსაზღვრით.  </w:t>
      </w:r>
    </w:p>
    <w:p w14:paraId="0B5029D7"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პრობლემურია ასევე ბუნებრივი საფრთხეების შესახებ მონაცემთა ერთიანი ბაზის არქონა. თუმცა, ამ მიმართულებით სამუშაოები უკვე მიმდინარეობს. პროგნოზირების, რისკების შეფასების და რისკების შემცირების მიმართულებით მნიშვნელოვანი სამუშაოებია განსახორციელებელი, რაც მოიცავს ჰიდრომეტეოროლოგიური და აგრომეტეოროლოგიური მონიტორინგის ქსელის გაფართოებასა და გაძლიერებას, გამოვლენილი საფრთხეების ანალიზს, მაღალი რისკის შემცველი </w:t>
      </w:r>
      <w:r w:rsidRPr="009B42AC">
        <w:rPr>
          <w:rFonts w:ascii="Sylfaen" w:hAnsi="Sylfaen"/>
          <w:lang w:val="ka-GE"/>
        </w:rPr>
        <w:lastRenderedPageBreak/>
        <w:t xml:space="preserve">მუნიციპალიტეტებისთვის საფრთხეებზე რეაგირების და მზადყოფნის გეგმების შემუშავებას. ამ მიმართულებით მნიშვნელოვანია „კლიმატის მწვანე ფონდის“ (GCF) მხარდაჭერით მიმდინარე პროექტი „მრავალმხრივი საფრთხეების ადრეული შეტყობინების სისტემის გაფართოება და კლიმატთან დაკავშირებული ინფორმაციის გამოყენება საქართველოში“ (2018-2025), რაც საქართველოს პოტენციალს ყველა ზემოხსენებული მიმართულებით მნიშვნელოვნად გააძლიერებს. </w:t>
      </w:r>
    </w:p>
    <w:p w14:paraId="1D61DA79"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კლიმატური, ჰიდროლოგიური და გეოლოგიური მონაცემების დიდი ნაწილი უკვე გადატანილია ციფრულ ფორმატში, თუმცა ამ მიმართულებით სამუშაოები არ დასრულებულა.  ამასთან, საჭიროა ციფრულ მატარებლებზე არსებული მონაცემების შევსება და დამატებითი ვერიფიკაცია. პრობლემად რჩება ტყეების, როგორც შთანთქმის ან ემისიის წყაროს ინვენტარიზაციისათვის საჭირო ინფორმაციის ხელმისაწვდომობა. ამ ეტაპზე ეს ინფორმაცია არ არის სრულად მოპოვებული და დამუშავებული. მსგავსი პრობლემაა სასოფლო სამეურნეო სავარგულებთან დაკავშირებით. ინფორმაცია ამ სავარგულების ტიპების მიხედვით (მრავალწლიანი, ერთწლიანი, საძოვრები, დეგრადაციის ხარისხის მიხედვით, და ა.შ.) არ არსებობს, რაც ართულებს კლიმატის ცვლილების პროცესების მიმართ ეროვნულ ანგარიშგებას  და, ასევე, გარკვეულწილად მისი სიზუსტის ხარისხზეც აისახება.</w:t>
      </w:r>
    </w:p>
    <w:p w14:paraId="4E0724BB" w14:textId="4245D1AC" w:rsidR="0026707D" w:rsidRPr="009B42AC" w:rsidRDefault="0026707D" w:rsidP="00923FC6">
      <w:pPr>
        <w:tabs>
          <w:tab w:val="left" w:pos="9810"/>
        </w:tabs>
        <w:spacing w:line="276" w:lineRule="auto"/>
        <w:jc w:val="both"/>
        <w:rPr>
          <w:rFonts w:ascii="Sylfaen" w:hAnsi="Sylfaen"/>
          <w:lang w:val="ka-GE"/>
        </w:rPr>
      </w:pPr>
      <w:bookmarkStart w:id="45" w:name="_heading=h.41mghml" w:colFirst="0" w:colLast="0"/>
      <w:bookmarkEnd w:id="45"/>
      <w:r w:rsidRPr="009B42AC">
        <w:rPr>
          <w:rFonts w:ascii="Sylfaen" w:hAnsi="Sylfaen"/>
          <w:lang w:val="ka-GE"/>
        </w:rPr>
        <w:t>კლიმატის ცვლილების ღონისძიებათა ფინანსების ანგარიშგების მექანიზმები ამჟამად არ არსებობს, რის გამოც ქვეყანაში კლიმატის ცვლილების მიმართულებით გაწეული ხარჯების შესახებ ინფორმაციის სრულყოფილად მოკრება შეუძლებელია. ეს პრობლემას ქმნის ქვეყნისთვის ანგარიშგების კუთხით როგორც ეროვნულ, ისე საერთაშორისო დონეზე. ამ თვალსაზრისით აუცილებელია შეიქმნას კლიმატის ცვლილებასთან დაკავშირებული ღონისძიებების ხარჯების გაანგარიშების სისტემა, რომელიც ზუსტად განსაზღვრავს როგორც ეროვნული ასიგნებებით, ასევე საერთაშორისო მხარდაჭერით ქვეყანაში კლიმატის ცვლილების მიმართულებით მობილიზებულ ფინანსურ ნაკადებს. ეს ინფორმაცია ასევე მნიშვნელოვანია ქვეყნის მიერ დონორებისგან დამატებითი ფინანსური რესურსების მოზიდვის კუთხითაც.</w:t>
      </w:r>
      <w:r w:rsidR="00A8207D" w:rsidRPr="009B42AC">
        <w:rPr>
          <w:rStyle w:val="FootnoteReference"/>
          <w:rFonts w:ascii="Sylfaen" w:hAnsi="Sylfaen"/>
          <w:lang w:val="ka-GE"/>
        </w:rPr>
        <w:footnoteReference w:id="214"/>
      </w:r>
      <w:r w:rsidRPr="009B42AC">
        <w:rPr>
          <w:rFonts w:ascii="Sylfaen" w:hAnsi="Sylfaen"/>
          <w:lang w:val="ka-GE"/>
        </w:rPr>
        <w:t xml:space="preserve">  </w:t>
      </w:r>
      <w:r w:rsidRPr="00713367">
        <w:rPr>
          <w:rFonts w:ascii="Sylfaen" w:hAnsi="Sylfaen"/>
          <w:lang w:val="ka-GE"/>
        </w:rPr>
        <w:t>ეროვნულ საბიუჯეტო სისტემაში</w:t>
      </w:r>
      <w:r w:rsidRPr="00713367">
        <w:rPr>
          <w:rFonts w:ascii="Sylfaen" w:hAnsi="Sylfaen"/>
          <w:sz w:val="24"/>
          <w:szCs w:val="24"/>
          <w:lang w:val="ka-GE"/>
        </w:rPr>
        <w:t xml:space="preserve"> </w:t>
      </w:r>
      <w:r w:rsidRPr="00713367">
        <w:rPr>
          <w:rFonts w:ascii="Sylfaen" w:hAnsi="Sylfaen"/>
          <w:lang w:val="ka-GE"/>
        </w:rPr>
        <w:t xml:space="preserve">კლიმატის ცვლილების ღონისძიებების კლასიფიცირების სისტემის შემოღება (რაც დაგეგმილია) </w:t>
      </w:r>
      <w:r w:rsidRPr="009B42AC">
        <w:rPr>
          <w:rFonts w:ascii="Sylfaen" w:hAnsi="Sylfaen"/>
          <w:lang w:val="ka-GE"/>
        </w:rPr>
        <w:t>საშუალებას მისცემს ქვეყანას, დაიწყოს კლიმატის ცვლილებასთან დაკავშირებული დანახარჯების აღრიცხვა, თუმცა მისი სრულად გამართვისთვის საჭიროა უფრო ვრცელი კლასიფიცირების სისტემის შემოღება.</w:t>
      </w:r>
      <w:r w:rsidR="00A8207D" w:rsidRPr="009B42AC">
        <w:rPr>
          <w:rStyle w:val="FootnoteReference"/>
          <w:rFonts w:ascii="Sylfaen" w:hAnsi="Sylfaen"/>
          <w:lang w:val="ka-GE"/>
        </w:rPr>
        <w:footnoteReference w:id="215"/>
      </w:r>
    </w:p>
    <w:p w14:paraId="0318EC6F" w14:textId="6F26BEDD" w:rsidR="0026707D" w:rsidRPr="009B42AC" w:rsidRDefault="0026707D" w:rsidP="00923FC6">
      <w:pPr>
        <w:tabs>
          <w:tab w:val="left" w:pos="9810"/>
        </w:tabs>
        <w:spacing w:line="276" w:lineRule="auto"/>
        <w:jc w:val="both"/>
        <w:rPr>
          <w:rFonts w:ascii="Sylfaen" w:hAnsi="Sylfaen"/>
          <w:lang w:val="ka-GE"/>
        </w:rPr>
      </w:pPr>
      <w:r w:rsidRPr="009B42AC">
        <w:rPr>
          <w:rFonts w:ascii="Sylfaen" w:hAnsi="Sylfaen"/>
          <w:lang w:val="ka-GE"/>
        </w:rPr>
        <w:t xml:space="preserve">კლიმატის ცვლილებასთან ბრძოლის კუთხით თანამედროვე ტექნოლოგიების ფართოდ დანერგვა ქვეყნის ერთ-ერთი გაცხადებული პრიორიტეტია. მიუხედავად იმისა, რომ ქვეყნაში ტექნოლოგიების შემოდინებისთვის არსებული მრავალი ბარიერი მოხსნილია, მათი ფართოდ გავრცელების და დანერგვის კუთხით ჯერ ისევ არსებობს წინაღობები. ერთ-ერთ მნიშვნელოვან ბარიერს სათანადო ტექნიკური ცოდნის და უნარ-ჩვევების ნაკლებობა წარმოადგენს. არ არსებობს </w:t>
      </w:r>
      <w:r w:rsidRPr="009B42AC">
        <w:rPr>
          <w:rFonts w:ascii="Sylfaen" w:hAnsi="Sylfaen"/>
          <w:lang w:val="ka-GE"/>
        </w:rPr>
        <w:lastRenderedPageBreak/>
        <w:t>სისტემური მიდგომა, რომელიც ქვეყანაში შესაბამისი კვალიფიკაციის და ტექნოლოგიური შესაძლებლობების დონის პროგრესულად ზრდას უზრუნველყოფს და წაახალისებს ინოვაციებს. ასევე, პრობლემურია კვლევითი სამუშაოების, კერძოდ, კვლევებისა და განვითარების (R&amp;D) ნაკლებობა, რაც ხელს შეუწყობდა ცოდნის დაგროვებას და უნარების და შესაძლებლობების განვითარებას ადგილობრივ დონეზე.</w:t>
      </w:r>
      <w:r w:rsidR="00A8207D" w:rsidRPr="009B42AC">
        <w:rPr>
          <w:rStyle w:val="FootnoteReference"/>
          <w:rFonts w:ascii="Sylfaen" w:hAnsi="Sylfaen"/>
          <w:lang w:val="ka-GE"/>
        </w:rPr>
        <w:footnoteReference w:id="216"/>
      </w:r>
    </w:p>
    <w:p w14:paraId="6E331146" w14:textId="71143B09" w:rsidR="00A8207D" w:rsidRPr="009B42AC" w:rsidRDefault="0026707D" w:rsidP="00923FC6">
      <w:pPr>
        <w:tabs>
          <w:tab w:val="left" w:pos="9810"/>
        </w:tabs>
        <w:spacing w:line="276" w:lineRule="auto"/>
        <w:jc w:val="both"/>
        <w:rPr>
          <w:rFonts w:ascii="Sylfaen" w:hAnsi="Sylfaen"/>
          <w:lang w:val="ka-GE"/>
        </w:rPr>
      </w:pPr>
      <w:r w:rsidRPr="009B42AC">
        <w:rPr>
          <w:rFonts w:ascii="Sylfaen" w:hAnsi="Sylfaen"/>
          <w:lang w:val="ka-GE"/>
        </w:rPr>
        <w:t>ხაზი უნდა გაესვას ასევე იმ გარემოებას, რომ ქვეყანაში კლიმატის ცვლილების სფეროში პროფესიული კადრების შესაძლებლობების განვითარება პრობლემურია - არ არსებობს სპეციალიზებული სასწავლო პროგრამები, განსაკუთრებით ტექნიკურ სფეროებში.</w:t>
      </w:r>
      <w:bookmarkEnd w:id="27"/>
    </w:p>
    <w:p w14:paraId="3029AE8C" w14:textId="77777777" w:rsidR="00A8207D" w:rsidRPr="009B42AC" w:rsidRDefault="00A8207D">
      <w:pPr>
        <w:rPr>
          <w:rFonts w:ascii="Sylfaen" w:hAnsi="Sylfaen"/>
          <w:lang w:val="ka-GE"/>
        </w:rPr>
      </w:pPr>
      <w:r w:rsidRPr="009B42AC">
        <w:rPr>
          <w:rFonts w:ascii="Sylfaen" w:hAnsi="Sylfaen"/>
          <w:lang w:val="ka-GE"/>
        </w:rPr>
        <w:br w:type="page"/>
      </w:r>
    </w:p>
    <w:p w14:paraId="77EBCAA8" w14:textId="4A9C8AE8" w:rsidR="0026707D" w:rsidRPr="009B42AC" w:rsidRDefault="0026707D"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w:t>
      </w:r>
      <w:r w:rsidR="00B22E3F" w:rsidRPr="009B42AC">
        <w:rPr>
          <w:rFonts w:ascii="Sylfaen" w:eastAsia="Arial Unicode MS" w:hAnsi="Sylfaen" w:cs="Arial Unicode MS"/>
          <w:b/>
          <w:sz w:val="28"/>
          <w:szCs w:val="28"/>
        </w:rPr>
        <w:t>I</w:t>
      </w:r>
      <w:r w:rsidRPr="009B42AC">
        <w:rPr>
          <w:rFonts w:ascii="Sylfaen" w:eastAsia="Arial Unicode MS" w:hAnsi="Sylfaen" w:cs="Arial Unicode MS"/>
          <w:b/>
          <w:sz w:val="28"/>
          <w:szCs w:val="28"/>
          <w:lang w:val="ka-GE"/>
        </w:rPr>
        <w:t>/</w:t>
      </w:r>
      <w:r w:rsidR="00B22E3F" w:rsidRPr="009B42AC">
        <w:rPr>
          <w:rFonts w:ascii="Sylfaen" w:eastAsia="Arial Unicode MS" w:hAnsi="Sylfaen" w:cs="Arial Unicode MS"/>
          <w:b/>
          <w:sz w:val="28"/>
          <w:szCs w:val="28"/>
        </w:rPr>
        <w:t>8</w:t>
      </w:r>
      <w:r w:rsidRPr="009B42AC">
        <w:rPr>
          <w:rFonts w:ascii="Sylfaen" w:eastAsia="Arial Unicode MS" w:hAnsi="Sylfaen" w:cs="Arial Unicode MS"/>
          <w:b/>
          <w:sz w:val="28"/>
          <w:szCs w:val="28"/>
          <w:lang w:val="ka-GE"/>
        </w:rPr>
        <w:t xml:space="preserve"> სტიქიური მოვლენები</w:t>
      </w:r>
    </w:p>
    <w:p w14:paraId="6138B828" w14:textId="57A72C2C" w:rsidR="002409B7" w:rsidRPr="009B42AC" w:rsidRDefault="0026707D" w:rsidP="00923FC6">
      <w:pPr>
        <w:tabs>
          <w:tab w:val="left" w:pos="9810"/>
        </w:tabs>
        <w:spacing w:before="120" w:after="120"/>
        <w:jc w:val="both"/>
        <w:rPr>
          <w:rFonts w:ascii="Sylfaen" w:eastAsia="Arial Unicode MS" w:hAnsi="Sylfaen" w:cs="Arial Unicode MS"/>
          <w:lang w:val="ka-GE"/>
        </w:rPr>
      </w:pPr>
      <w:r w:rsidRPr="009B42AC">
        <w:rPr>
          <w:rFonts w:ascii="Sylfaen" w:eastAsia="Arial Unicode MS" w:hAnsi="Sylfaen" w:cs="Arial Unicode MS"/>
          <w:lang w:val="ka-GE"/>
        </w:rPr>
        <w:t>ბუნებ</w:t>
      </w:r>
      <w:r w:rsidR="00941D1D" w:rsidRPr="009B42AC">
        <w:rPr>
          <w:rFonts w:ascii="Sylfaen" w:eastAsia="Arial Unicode MS" w:hAnsi="Sylfaen" w:cs="Arial Unicode MS"/>
          <w:lang w:val="ka-GE"/>
        </w:rPr>
        <w:t>რივი</w:t>
      </w:r>
      <w:r w:rsidRPr="009B42AC">
        <w:rPr>
          <w:rFonts w:ascii="Sylfaen" w:eastAsia="Arial Unicode MS" w:hAnsi="Sylfaen" w:cs="Arial Unicode MS"/>
          <w:lang w:val="ka-GE"/>
        </w:rPr>
        <w:t xml:space="preserve"> სტიქიური მოვლენები საქართველოში მასშტაბური ხასიათის არის, რაც გამოწვეულია რთული რელიეფით</w:t>
      </w:r>
      <w:r w:rsidR="00941D1D" w:rsidRPr="009B42AC">
        <w:rPr>
          <w:rFonts w:ascii="Sylfaen" w:eastAsia="Arial Unicode MS" w:hAnsi="Sylfaen" w:cs="Arial Unicode MS"/>
          <w:lang w:val="ka-GE"/>
        </w:rPr>
        <w:t>, გეოლოგიური პირობებით</w:t>
      </w:r>
      <w:r w:rsidRPr="009B42AC">
        <w:rPr>
          <w:rFonts w:ascii="Sylfaen" w:eastAsia="Arial Unicode MS" w:hAnsi="Sylfaen" w:cs="Arial Unicode MS"/>
          <w:lang w:val="ka-GE"/>
        </w:rPr>
        <w:t xml:space="preserve">ა და სპეციფიკური გეოგრაფიული მდებარეობით. შესაბამისად,  საშიშროების რისკი მაღალია. უკანასკნელ წლებში შეიმჩნევა მათი კიდევ უფრო გახშირება, რისი მიზეზიც არის როგორც კლიმატის გლობალური ცვლილება, ასევე, ადამიანის საქმიანობით გამოწვეული ზემოქმედება. სტიქიური მოვლენების შედეგად გარემოსა და ადამიანზე მოსალოდნელი ზიანის შესამცირებლად უმნიშვნელოვანესია მოსალოდნელი სტიქიური მოვლენების შესახებ წინასწარი გაფრთხილების სისტემის ჩამოყალიბება. </w:t>
      </w:r>
    </w:p>
    <w:p w14:paraId="150840FF" w14:textId="1870EE1F" w:rsidR="0026707D" w:rsidRPr="009B42AC" w:rsidRDefault="0026707D" w:rsidP="00B22E3F">
      <w:pPr>
        <w:pStyle w:val="Heading2"/>
        <w:numPr>
          <w:ilvl w:val="1"/>
          <w:numId w:val="43"/>
        </w:numPr>
        <w:pBdr>
          <w:bottom w:val="single" w:sz="4" w:space="1" w:color="000000"/>
        </w:pBdr>
        <w:tabs>
          <w:tab w:val="left" w:pos="9810"/>
        </w:tabs>
        <w:spacing w:before="120" w:after="120" w:line="259" w:lineRule="auto"/>
        <w:rPr>
          <w:rFonts w:ascii="Sylfaen" w:eastAsia="Merriweather" w:hAnsi="Sylfaen" w:cs="Merriweather"/>
          <w:b w:val="0"/>
          <w:color w:val="000000"/>
          <w:sz w:val="22"/>
          <w:szCs w:val="22"/>
        </w:rPr>
      </w:pPr>
      <w:r w:rsidRPr="009B42AC">
        <w:rPr>
          <w:rFonts w:ascii="Sylfaen" w:eastAsia="Arial Unicode MS" w:hAnsi="Sylfaen" w:cs="Arial Unicode MS"/>
          <w:color w:val="000000"/>
          <w:sz w:val="22"/>
          <w:szCs w:val="22"/>
        </w:rPr>
        <w:t>ძირითადი კითხვები და გზავნილები</w:t>
      </w:r>
    </w:p>
    <w:p w14:paraId="78B2258A" w14:textId="316E1B4C" w:rsidR="0026707D" w:rsidRPr="009B42AC" w:rsidRDefault="00B22E3F" w:rsidP="00923FC6">
      <w:pPr>
        <w:pBdr>
          <w:top w:val="nil"/>
          <w:left w:val="nil"/>
          <w:bottom w:val="nil"/>
          <w:right w:val="nil"/>
          <w:between w:val="nil"/>
        </w:pBdr>
        <w:tabs>
          <w:tab w:val="left" w:pos="9810"/>
        </w:tabs>
        <w:spacing w:before="120" w:after="0"/>
        <w:jc w:val="both"/>
        <w:rPr>
          <w:rFonts w:ascii="Sylfaen" w:eastAsia="Merriweather" w:hAnsi="Sylfaen" w:cs="Merriweather"/>
          <w:b/>
          <w:color w:val="000000"/>
          <w:u w:val="single"/>
          <w:lang w:val="ka-GE"/>
        </w:rPr>
      </w:pPr>
      <w:r w:rsidRPr="009B42AC">
        <w:rPr>
          <w:rFonts w:ascii="Sylfaen" w:eastAsia="Arial Unicode MS" w:hAnsi="Sylfaen" w:cs="Arial Unicode MS"/>
          <w:b/>
          <w:color w:val="000000"/>
          <w:u w:val="single"/>
        </w:rPr>
        <w:t>8</w:t>
      </w:r>
      <w:r w:rsidR="0026707D" w:rsidRPr="009B42AC">
        <w:rPr>
          <w:rFonts w:ascii="Sylfaen" w:eastAsia="Arial Unicode MS" w:hAnsi="Sylfaen" w:cs="Arial Unicode MS"/>
          <w:b/>
          <w:color w:val="000000"/>
          <w:u w:val="single"/>
          <w:lang w:val="ka-GE"/>
        </w:rPr>
        <w:t xml:space="preserve">.1.1 რა ტენდენციით ხასიათდება სტიქიური გამოვლინებები საქართველოში და რა ზიანს აყენებს ის ქვეყნის ეკონომიკასა და ადამიანს? </w:t>
      </w:r>
    </w:p>
    <w:p w14:paraId="65571418" w14:textId="43567AC9"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lang w:val="ka-GE"/>
        </w:rPr>
        <w:t xml:space="preserve">1995 წლამდე წყალდიდობის შემთხვევათა </w:t>
      </w:r>
      <w:r w:rsidRPr="009B42AC">
        <w:rPr>
          <w:rFonts w:ascii="Sylfaen" w:eastAsia="Merriweather" w:hAnsi="Sylfaen" w:cs="Merriweather"/>
          <w:color w:val="000000"/>
          <w:lang w:val="ka-GE"/>
        </w:rPr>
        <w:t xml:space="preserve">საშუალო </w:t>
      </w:r>
      <w:r w:rsidRPr="009B42AC">
        <w:rPr>
          <w:rFonts w:ascii="Sylfaen" w:eastAsia="Arial Unicode MS" w:hAnsi="Sylfaen" w:cs="Arial Unicode MS"/>
          <w:color w:val="000000"/>
          <w:lang w:val="ka-GE"/>
        </w:rPr>
        <w:t>რიცხვი 3-5-ის</w:t>
      </w:r>
      <w:r w:rsidRPr="009B42AC">
        <w:rPr>
          <w:rFonts w:ascii="Sylfaen" w:eastAsia="Merriweather" w:hAnsi="Sylfaen" w:cs="Merriweather"/>
          <w:color w:val="000000"/>
          <w:lang w:val="ka-GE"/>
        </w:rPr>
        <w:t xml:space="preserve"> ფარგლებში, 2018 წლამდე - 4-27</w:t>
      </w:r>
      <w:r w:rsidRPr="009B42AC">
        <w:rPr>
          <w:rFonts w:ascii="Sylfaen" w:eastAsia="Arial Unicode MS" w:hAnsi="Sylfaen" w:cs="Arial Unicode MS"/>
          <w:color w:val="000000"/>
          <w:lang w:val="ka-GE"/>
        </w:rPr>
        <w:t xml:space="preserve">-ის, ხოლო 2018-2021 წლებში კი 4-17-ის ფარგლებში მერყეობდა. 2013 წლიდან შეიმჩნევა წყალდიდობის შემთხვევების ზრდა (8-დან 27-მდე). </w:t>
      </w:r>
      <w:r w:rsidRPr="009B42AC">
        <w:rPr>
          <w:rFonts w:ascii="Sylfaen" w:eastAsia="Merriweather" w:hAnsi="Sylfaen" w:cs="Merriweather"/>
          <w:color w:val="000000"/>
          <w:lang w:val="ka-GE"/>
        </w:rPr>
        <w:t xml:space="preserve">ზოგადად, </w:t>
      </w:r>
      <w:r w:rsidRPr="009B42AC">
        <w:rPr>
          <w:rFonts w:ascii="Sylfaen" w:eastAsia="Arial Unicode MS" w:hAnsi="Sylfaen" w:cs="Arial Unicode MS"/>
          <w:color w:val="000000"/>
          <w:lang w:val="ka-GE"/>
        </w:rPr>
        <w:t xml:space="preserve">1950-2021 წლების პერიოდში ყველაზე მეტი წყალდიდობა-წყალმოვარდნის შემთხვევა (27) დაფიქსირდა </w:t>
      </w:r>
      <w:r w:rsidRPr="009B42AC">
        <w:rPr>
          <w:rFonts w:ascii="Sylfaen" w:eastAsia="Arial Unicode MS" w:hAnsi="Sylfaen" w:cs="Arial Unicode MS"/>
          <w:lang w:val="ka-GE"/>
        </w:rPr>
        <w:t>2017 წელს</w:t>
      </w:r>
      <w:r w:rsidRPr="009B42AC">
        <w:rPr>
          <w:rFonts w:ascii="Sylfaen" w:eastAsia="Arial Unicode MS" w:hAnsi="Sylfaen" w:cs="Arial Unicode MS"/>
          <w:color w:val="000000"/>
          <w:lang w:val="ka-GE"/>
        </w:rPr>
        <w:t xml:space="preserve">. ადრეულ პერიოდებთან შედარებით ბოლო წლებში გვალვის სიხშირე თითქმის 3-ჯერ გაიზარდა, თუმცა 2018-2021 წლებში გვალვის არც ერთი შემთხვევა არ დაფიქსირებულა. 2008 წლიდან შეინიშნება სეტყვიან დღეთა მზარდი დინამიკა. 2018-2021 წლებში 81 სეტყვიანი დღე დაფიქსირდა. რაც შეეხება თოვლის ზვავებს, ბოლო 4 წლის განმავლობაში ზვავების შედეგად დაიღუპა 9 ადამიანი. საანგარიშო პერიოდში მკვეთრად იმატა ძლიერი ქარების შემთხვევებმა. 2014 და 2017 წელს აღირიცხა საქართველოში ძლიერი ქარების ყველაზე მეტი შემთხვევა (35 და 37). 2018-2021 წლებში 62 ძლიერი ქარის შემთხვევა დაფიქსირდა, დაიღუპა 1 ადამიანი. </w:t>
      </w:r>
      <w:r w:rsidRPr="009B42AC">
        <w:rPr>
          <w:rFonts w:ascii="Sylfaen" w:eastAsia="Merriweather" w:hAnsi="Sylfaen" w:cs="Merriweather"/>
          <w:color w:val="000000"/>
          <w:lang w:val="ka-GE"/>
        </w:rPr>
        <w:t>საანგარიშო პერიოდში</w:t>
      </w:r>
      <w:r w:rsidRPr="009B42AC">
        <w:rPr>
          <w:rFonts w:ascii="Sylfaen" w:eastAsia="Arial Unicode MS" w:hAnsi="Sylfaen" w:cs="Arial Unicode MS"/>
          <w:color w:val="000000"/>
          <w:lang w:val="ka-GE"/>
        </w:rPr>
        <w:t xml:space="preserve"> განვითარებული სტიქიური ჰიდრომეტეოროლოგიური მოვლენების შედეგად ქვეყნის ეკონომიკას 150 მლნ-მდე ლარის ზარალი მიადგა, დაიღუპა 11 ადამიანი. </w:t>
      </w:r>
      <w:r w:rsidRPr="009B42AC">
        <w:rPr>
          <w:rFonts w:ascii="Sylfaen" w:eastAsia="Arial Unicode MS" w:hAnsi="Sylfaen" w:cs="Arial Unicode MS"/>
          <w:color w:val="000000"/>
          <w:highlight w:val="white"/>
          <w:lang w:val="ka-GE"/>
        </w:rPr>
        <w:t xml:space="preserve">ქვეყნის  ტერიტორიაზე მნიშვნელოვნად გაიზარდა მეწყრულ-გრავიტაციული და ღვარცოფული პროცესების გააქტიურების მასშტაბები და შემთხვევები. კერძოდ, 2010-2013 წლებში დაფიქსირდა  მეწყერის ჩასახვა-გააქტიურების </w:t>
      </w:r>
      <w:r w:rsidRPr="009B42AC">
        <w:rPr>
          <w:rFonts w:ascii="Sylfaen" w:eastAsia="Merriweather" w:hAnsi="Sylfaen" w:cs="Merriweather"/>
          <w:color w:val="000000"/>
          <w:highlight w:val="white"/>
          <w:lang w:val="ka-GE"/>
        </w:rPr>
        <w:t xml:space="preserve">3288 </w:t>
      </w:r>
      <w:r w:rsidRPr="009B42AC">
        <w:rPr>
          <w:rFonts w:ascii="Sylfaen" w:eastAsia="Arial Unicode MS" w:hAnsi="Sylfaen" w:cs="Arial Unicode MS"/>
          <w:color w:val="000000"/>
          <w:highlight w:val="white"/>
          <w:lang w:val="ka-GE"/>
        </w:rPr>
        <w:t xml:space="preserve">შემთხვევა, 2018-2021 წლებში კი - 3732. ღვარცოფული მოვლენების შემთხვევები </w:t>
      </w:r>
      <w:r w:rsidRPr="009B42AC">
        <w:rPr>
          <w:rFonts w:ascii="Sylfaen" w:eastAsia="Arial Unicode MS" w:hAnsi="Sylfaen" w:cs="Arial Unicode MS"/>
          <w:highlight w:val="white"/>
          <w:lang w:val="ka-GE"/>
        </w:rPr>
        <w:t xml:space="preserve">იმავე </w:t>
      </w:r>
      <w:r w:rsidRPr="009B42AC">
        <w:rPr>
          <w:rFonts w:ascii="Sylfaen" w:eastAsia="Arial Unicode MS" w:hAnsi="Sylfaen" w:cs="Arial Unicode MS"/>
          <w:color w:val="000000"/>
          <w:highlight w:val="white"/>
          <w:lang w:val="ka-GE"/>
        </w:rPr>
        <w:t>პერიოდში 680-დან 700-მდეა გაზრდილი. შედეგად, იმატა მეწყრულ-გრავიტაციული და ღვარცოფული მოვლენებით გამოწვეულმა ეკონომიკურმა ზარალმა. არსებული მონაცემებით, 2018-2021 წლებში დაზიანდა 4367-ზე მეტი შენობა-ნაგებობა, დაიღუპა 7 ადამიანი.</w:t>
      </w:r>
    </w:p>
    <w:p w14:paraId="58AACB63" w14:textId="4996125F" w:rsidR="0026707D" w:rsidRPr="009B42AC" w:rsidRDefault="00B22E3F" w:rsidP="00923FC6">
      <w:pPr>
        <w:pBdr>
          <w:top w:val="nil"/>
          <w:left w:val="nil"/>
          <w:bottom w:val="nil"/>
          <w:right w:val="nil"/>
          <w:between w:val="nil"/>
        </w:pBdr>
        <w:tabs>
          <w:tab w:val="left" w:pos="9810"/>
        </w:tabs>
        <w:spacing w:after="120"/>
        <w:jc w:val="both"/>
        <w:rPr>
          <w:rFonts w:ascii="Sylfaen" w:eastAsia="Merriweather" w:hAnsi="Sylfaen" w:cs="Merriweather"/>
          <w:b/>
          <w:color w:val="000000"/>
          <w:u w:val="single"/>
          <w:lang w:val="ka-GE"/>
        </w:rPr>
      </w:pPr>
      <w:r w:rsidRPr="009B42AC">
        <w:rPr>
          <w:rFonts w:ascii="Sylfaen" w:eastAsia="Arial Unicode MS" w:hAnsi="Sylfaen" w:cs="Arial Unicode MS"/>
          <w:b/>
          <w:u w:val="single"/>
        </w:rPr>
        <w:t>8</w:t>
      </w:r>
      <w:r w:rsidR="0026707D" w:rsidRPr="009B42AC">
        <w:rPr>
          <w:rFonts w:ascii="Sylfaen" w:eastAsia="Arial Unicode MS" w:hAnsi="Sylfaen" w:cs="Arial Unicode MS"/>
          <w:b/>
          <w:u w:val="single"/>
          <w:lang w:val="ka-GE"/>
        </w:rPr>
        <w:t xml:space="preserve">.1.2 ამ ეტაპზე </w:t>
      </w:r>
      <w:r w:rsidR="0026707D" w:rsidRPr="009B42AC">
        <w:rPr>
          <w:rFonts w:ascii="Sylfaen" w:eastAsia="Arial Unicode MS" w:hAnsi="Sylfaen" w:cs="Arial Unicode MS"/>
          <w:b/>
          <w:color w:val="000000"/>
          <w:u w:val="single"/>
          <w:lang w:val="ka-GE"/>
        </w:rPr>
        <w:t xml:space="preserve">რა მდგომარეობაა სტიქიური გეოლოგიური და ჰიდრომეტეოროლოგიური მონიტორინგის მიმართულებით? </w:t>
      </w:r>
    </w:p>
    <w:p w14:paraId="2B4979AC" w14:textId="3EF8C96B" w:rsidR="0026707D" w:rsidRPr="009B42AC" w:rsidRDefault="0026707D" w:rsidP="00923FC6">
      <w:pPr>
        <w:pBdr>
          <w:top w:val="nil"/>
          <w:left w:val="nil"/>
          <w:bottom w:val="nil"/>
          <w:right w:val="nil"/>
          <w:between w:val="nil"/>
        </w:pBdr>
        <w:tabs>
          <w:tab w:val="left" w:pos="9810"/>
        </w:tabs>
        <w:spacing w:after="0" w:line="240" w:lineRule="auto"/>
        <w:jc w:val="both"/>
        <w:rPr>
          <w:rFonts w:ascii="Sylfaen" w:eastAsia="Arial Unicode MS" w:hAnsi="Sylfaen" w:cs="Arial Unicode MS"/>
          <w:color w:val="000000"/>
          <w:highlight w:val="white"/>
          <w:lang w:val="ka-GE"/>
        </w:rPr>
      </w:pPr>
      <w:r w:rsidRPr="009B42AC">
        <w:rPr>
          <w:rFonts w:ascii="Sylfaen" w:eastAsia="Arial Unicode MS" w:hAnsi="Sylfaen" w:cs="Arial Unicode MS"/>
          <w:color w:val="000000"/>
          <w:lang w:val="ka-GE"/>
        </w:rPr>
        <w:t xml:space="preserve">ამჟამად ფუნქციონირებს 45 მეტეოროლოგიური სადგური, 50 მეტეოროლოგიური </w:t>
      </w:r>
      <w:r w:rsidRPr="009B42AC">
        <w:rPr>
          <w:rFonts w:ascii="Sylfaen" w:eastAsia="Arial Unicode MS" w:hAnsi="Sylfaen" w:cs="Arial Unicode MS"/>
          <w:color w:val="000000"/>
          <w:highlight w:val="white"/>
          <w:lang w:val="ka-GE"/>
        </w:rPr>
        <w:t>საგუშაგო</w:t>
      </w:r>
      <w:r w:rsidRPr="009B42AC">
        <w:rPr>
          <w:rFonts w:ascii="Sylfaen" w:eastAsia="Merriweather" w:hAnsi="Sylfaen" w:cs="Merriweather"/>
          <w:color w:val="000000"/>
          <w:highlight w:val="white"/>
          <w:lang w:val="ka-GE"/>
        </w:rPr>
        <w:t>,</w:t>
      </w:r>
      <w:r w:rsidRPr="009B42AC">
        <w:rPr>
          <w:rFonts w:ascii="Sylfaen" w:eastAsia="Arial Unicode MS" w:hAnsi="Sylfaen" w:cs="Arial Unicode MS"/>
          <w:color w:val="000000"/>
          <w:highlight w:val="white"/>
          <w:lang w:val="ka-GE"/>
        </w:rPr>
        <w:t xml:space="preserve"> 69 ჰიდროლოგიური საგუშაგო და 2 მეტეოროლოგიური რადარი.</w:t>
      </w:r>
      <w:r w:rsidRPr="009B42AC">
        <w:rPr>
          <w:rFonts w:ascii="Sylfaen" w:eastAsia="Merriweather" w:hAnsi="Sylfaen" w:cs="Merriweather"/>
          <w:color w:val="000000"/>
          <w:highlight w:val="white"/>
          <w:lang w:val="ka-GE"/>
        </w:rPr>
        <w:t xml:space="preserve"> </w:t>
      </w:r>
      <w:r w:rsidRPr="009B42AC">
        <w:rPr>
          <w:rFonts w:ascii="Sylfaen" w:eastAsia="Arial Unicode MS" w:hAnsi="Sylfaen" w:cs="Arial Unicode MS"/>
          <w:color w:val="000000"/>
          <w:highlight w:val="white"/>
          <w:lang w:val="ka-GE"/>
        </w:rPr>
        <w:t>გაიზარდა გეგმური გეოლოგიური მონიტორინგის ჩატარებისათვის საჭირო საველე კვლევების რაოდენობა, რომელიც ხორციელდება წელიწადში 2-ჯერ, გაზაფხულსა და შემოდგომაზე. ყოველწლიურად შეფასებული დასახლებული პუნქტების რაოდენობამ იმატა 1057-დან 1477-მდე.</w:t>
      </w:r>
    </w:p>
    <w:p w14:paraId="6953EDDA" w14:textId="77777777" w:rsidR="002409B7" w:rsidRPr="009B42AC" w:rsidRDefault="002409B7" w:rsidP="00923FC6">
      <w:pPr>
        <w:pBdr>
          <w:top w:val="nil"/>
          <w:left w:val="nil"/>
          <w:bottom w:val="nil"/>
          <w:right w:val="nil"/>
          <w:between w:val="nil"/>
        </w:pBdr>
        <w:tabs>
          <w:tab w:val="left" w:pos="9810"/>
        </w:tabs>
        <w:spacing w:after="0" w:line="240" w:lineRule="auto"/>
        <w:jc w:val="both"/>
        <w:rPr>
          <w:rFonts w:ascii="Sylfaen" w:eastAsia="Merriweather" w:hAnsi="Sylfaen" w:cs="Merriweather"/>
          <w:color w:val="000000"/>
          <w:highlight w:val="white"/>
          <w:lang w:val="ka-GE"/>
        </w:rPr>
      </w:pPr>
    </w:p>
    <w:p w14:paraId="3CCD73C2" w14:textId="7BA0B3DA" w:rsidR="0026707D" w:rsidRPr="009B42AC" w:rsidRDefault="00B22E3F" w:rsidP="00923FC6">
      <w:pPr>
        <w:pStyle w:val="Heading2"/>
        <w:pBdr>
          <w:bottom w:val="single" w:sz="4" w:space="1" w:color="000000"/>
        </w:pBdr>
        <w:tabs>
          <w:tab w:val="left" w:pos="9810"/>
        </w:tabs>
        <w:spacing w:before="120" w:after="120"/>
        <w:rPr>
          <w:rFonts w:ascii="Sylfaen" w:eastAsia="Merriweather" w:hAnsi="Sylfaen" w:cs="Merriweather"/>
          <w:b w:val="0"/>
          <w:color w:val="000000"/>
          <w:sz w:val="22"/>
          <w:szCs w:val="22"/>
        </w:rPr>
      </w:pPr>
      <w:r w:rsidRPr="009B42AC">
        <w:rPr>
          <w:rFonts w:ascii="Sylfaen" w:eastAsia="Arial Unicode MS" w:hAnsi="Sylfaen" w:cs="Arial Unicode MS"/>
          <w:color w:val="000000"/>
          <w:sz w:val="22"/>
          <w:szCs w:val="22"/>
          <w:lang w:val="en-US"/>
        </w:rPr>
        <w:lastRenderedPageBreak/>
        <w:t>8</w:t>
      </w:r>
      <w:r w:rsidR="0026707D" w:rsidRPr="009B42AC">
        <w:rPr>
          <w:rFonts w:ascii="Sylfaen" w:eastAsia="Arial Unicode MS" w:hAnsi="Sylfaen" w:cs="Arial Unicode MS"/>
          <w:color w:val="000000"/>
          <w:sz w:val="22"/>
          <w:szCs w:val="22"/>
        </w:rPr>
        <w:t xml:space="preserve">.2 სახელმწიფო რეგულირება </w:t>
      </w:r>
    </w:p>
    <w:p w14:paraId="30DE9CC3" w14:textId="5357C002"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გარემოს დაცვისა და სოფლის მეურნეობის სამინისტროს სისტემაში შემავალ სსიპ გარემოს ეროვნულ სააგენტო (შემდგომში - სააგენტო) პასუხისმგებელია მიმდინარე მეტეოროლოგიური, კლიმატური, ჰიდროლოგიური და გეოლოგიური მოვლენების მონიტორინგსა და </w:t>
      </w:r>
      <w:r w:rsidR="00941D1D" w:rsidRPr="009B42AC">
        <w:rPr>
          <w:rFonts w:ascii="Sylfaen" w:eastAsia="Arial Unicode MS" w:hAnsi="Sylfaen" w:cs="Arial Unicode MS"/>
          <w:lang w:val="ka-GE"/>
        </w:rPr>
        <w:t>ანალიზზე</w:t>
      </w:r>
      <w:r w:rsidRPr="009B42AC">
        <w:rPr>
          <w:rFonts w:ascii="Sylfaen" w:eastAsia="Arial Unicode MS" w:hAnsi="Sylfaen" w:cs="Arial Unicode MS"/>
          <w:lang w:val="ka-GE"/>
        </w:rPr>
        <w:t xml:space="preserve">. </w:t>
      </w:r>
      <w:r w:rsidRPr="009B42AC">
        <w:rPr>
          <w:rFonts w:ascii="Sylfaen" w:eastAsia="Merriweather" w:hAnsi="Sylfaen" w:cs="Merriweather"/>
          <w:lang w:val="ka-GE"/>
        </w:rPr>
        <w:t xml:space="preserve">სააგენტო </w:t>
      </w:r>
      <w:r w:rsidRPr="009B42AC">
        <w:rPr>
          <w:rFonts w:ascii="Sylfaen" w:eastAsia="Arial Unicode MS" w:hAnsi="Sylfaen" w:cs="Arial Unicode MS"/>
          <w:lang w:val="ka-GE"/>
        </w:rPr>
        <w:t xml:space="preserve">ყოველწლიურად ამზადებს და აქვეყნებს გეოლოგიური პროცესების საინფორმაციო ბიულეტენს, რომელშიც წარმოდგენილია მიმდინარე გეოლოგიური პროცესების მონაცემები და ანალიზი, ასევე, მოსალოდნელი საშიშროებების პროგნოზი. </w:t>
      </w:r>
      <w:r w:rsidRPr="009B42AC">
        <w:rPr>
          <w:rFonts w:ascii="Sylfaen" w:eastAsia="Merriweather" w:hAnsi="Sylfaen" w:cs="Merriweather"/>
          <w:lang w:val="ka-GE"/>
        </w:rPr>
        <w:t>გარდა ამისა, ა</w:t>
      </w:r>
      <w:r w:rsidRPr="009B42AC">
        <w:rPr>
          <w:rFonts w:ascii="Sylfaen" w:eastAsia="Arial Unicode MS" w:hAnsi="Sylfaen" w:cs="Arial Unicode MS"/>
          <w:highlight w:val="white"/>
          <w:lang w:val="ka-GE"/>
        </w:rPr>
        <w:t>მზადებ</w:t>
      </w:r>
      <w:r w:rsidRPr="009B42AC">
        <w:rPr>
          <w:rFonts w:ascii="Sylfaen" w:eastAsia="Merriweather" w:hAnsi="Sylfaen" w:cs="Merriweather"/>
          <w:highlight w:val="white"/>
          <w:lang w:val="ka-GE"/>
        </w:rPr>
        <w:t>ს</w:t>
      </w:r>
      <w:r w:rsidRPr="009B42AC">
        <w:rPr>
          <w:rFonts w:ascii="Sylfaen" w:eastAsia="Arial Unicode MS" w:hAnsi="Sylfaen" w:cs="Arial Unicode MS"/>
          <w:highlight w:val="white"/>
          <w:lang w:val="ka-GE"/>
        </w:rPr>
        <w:t xml:space="preserve"> ბუნებრივი საფრთხეების ზონირების (დარაიონება) რუკებ</w:t>
      </w:r>
      <w:r w:rsidRPr="009B42AC">
        <w:rPr>
          <w:rFonts w:ascii="Sylfaen" w:eastAsia="Merriweather" w:hAnsi="Sylfaen" w:cs="Merriweather"/>
          <w:highlight w:val="white"/>
          <w:lang w:val="ka-GE"/>
        </w:rPr>
        <w:t xml:space="preserve">ს; </w:t>
      </w:r>
      <w:r w:rsidRPr="009B42AC">
        <w:rPr>
          <w:rFonts w:ascii="Sylfaen" w:eastAsia="Arial Unicode MS" w:hAnsi="Sylfaen" w:cs="Arial Unicode MS"/>
          <w:lang w:val="ka-GE"/>
        </w:rPr>
        <w:t>ამინდის</w:t>
      </w:r>
      <w:r w:rsidRPr="009B42AC">
        <w:rPr>
          <w:rFonts w:ascii="Sylfaen" w:eastAsia="Merriweather" w:hAnsi="Sylfaen" w:cs="Merriweather"/>
          <w:lang w:val="ka-GE"/>
        </w:rPr>
        <w:t>ა</w:t>
      </w:r>
      <w:r w:rsidRPr="009B42AC">
        <w:rPr>
          <w:rFonts w:ascii="Sylfaen" w:eastAsia="Arial Unicode MS" w:hAnsi="Sylfaen" w:cs="Arial Unicode MS"/>
          <w:lang w:val="ka-GE"/>
        </w:rPr>
        <w:t xml:space="preserve"> და ჰიდროლოგიურ მოკლე, საშუალო და გრძელვადიან პროგნოზებ</w:t>
      </w:r>
      <w:r w:rsidRPr="009B42AC">
        <w:rPr>
          <w:rFonts w:ascii="Sylfaen" w:eastAsia="Merriweather" w:hAnsi="Sylfaen" w:cs="Merriweather"/>
          <w:lang w:val="ka-GE"/>
        </w:rPr>
        <w:t>ს</w:t>
      </w:r>
      <w:r w:rsidRPr="009B42AC">
        <w:rPr>
          <w:rFonts w:ascii="Sylfaen" w:eastAsia="Arial Unicode MS" w:hAnsi="Sylfaen" w:cs="Arial Unicode MS"/>
          <w:lang w:val="ka-GE"/>
        </w:rPr>
        <w:t xml:space="preserve"> და გაფრთხილებებს მოსალოდნელი სტიქიური ჰიდრომეტეოროლოგიური მოვლენების შესახებ; ახორციელებს გეოლოგიურ აგეგმვით სამუშაოებს და ამზადებს სახელმწიფო გეოლოგიურ რუკებს შესაბამისი ანგარიშებით.</w:t>
      </w:r>
    </w:p>
    <w:p w14:paraId="6730C306" w14:textId="2962566D"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შინაგან საქმეთა სამინისტროს </w:t>
      </w:r>
      <w:r w:rsidR="00E01F29" w:rsidRPr="009B42AC">
        <w:rPr>
          <w:rFonts w:ascii="Sylfaen" w:eastAsia="Arial Unicode MS" w:hAnsi="Sylfaen" w:cs="Arial Unicode MS"/>
          <w:lang w:val="ka-GE"/>
        </w:rPr>
        <w:t xml:space="preserve">მმართველობის სფეროში შემავალი </w:t>
      </w:r>
      <w:r w:rsidRPr="009B42AC">
        <w:rPr>
          <w:rFonts w:ascii="Sylfaen" w:eastAsia="Arial Unicode MS" w:hAnsi="Sylfaen" w:cs="Arial Unicode MS"/>
          <w:lang w:val="ka-GE"/>
        </w:rPr>
        <w:t xml:space="preserve">სახელმწიფო საქვეუწყებო დაწესებულება </w:t>
      </w:r>
      <w:r w:rsidR="00702EC0" w:rsidRPr="009B42AC">
        <w:rPr>
          <w:rFonts w:ascii="Sylfaen" w:eastAsia="Arial Unicode MS" w:hAnsi="Sylfaen" w:cs="Arial Unicode MS"/>
          <w:lang w:val="ka-GE"/>
        </w:rPr>
        <w:t xml:space="preserve">(სსდ) </w:t>
      </w:r>
      <w:r w:rsidRPr="009B42AC">
        <w:rPr>
          <w:rFonts w:ascii="Sylfaen" w:eastAsia="Arial Unicode MS" w:hAnsi="Sylfaen" w:cs="Arial Unicode MS"/>
          <w:lang w:val="ka-GE"/>
        </w:rPr>
        <w:t xml:space="preserve">საგანგებო სიტუაციების მართვის სამსახური უზრუნველყოფს საგანგებო სიტუაციების პრევენციის, </w:t>
      </w:r>
      <w:r w:rsidR="00E01F29" w:rsidRPr="009B42AC">
        <w:rPr>
          <w:rFonts w:ascii="Sylfaen" w:eastAsia="Arial Unicode MS" w:hAnsi="Sylfaen" w:cs="Arial Unicode MS"/>
          <w:lang w:val="ka-GE"/>
        </w:rPr>
        <w:t>ეროვნული</w:t>
      </w:r>
      <w:r w:rsidRPr="009B42AC">
        <w:rPr>
          <w:rFonts w:ascii="Sylfaen" w:eastAsia="Arial Unicode MS" w:hAnsi="Sylfaen" w:cs="Arial Unicode MS"/>
          <w:lang w:val="ka-GE"/>
        </w:rPr>
        <w:t xml:space="preserve"> სისტემის </w:t>
      </w:r>
      <w:r w:rsidR="00E01F29" w:rsidRPr="009B42AC">
        <w:rPr>
          <w:rFonts w:ascii="Sylfaen" w:eastAsia="Arial Unicode MS" w:hAnsi="Sylfaen" w:cs="Arial Unicode MS"/>
          <w:lang w:val="ka-GE"/>
        </w:rPr>
        <w:t xml:space="preserve">სუბიექტების </w:t>
      </w:r>
      <w:r w:rsidRPr="009B42AC">
        <w:rPr>
          <w:rFonts w:ascii="Sylfaen" w:eastAsia="Arial Unicode MS" w:hAnsi="Sylfaen" w:cs="Arial Unicode MS"/>
          <w:lang w:val="ka-GE"/>
        </w:rPr>
        <w:t xml:space="preserve">მზადყოფნის, საგანგებო სიტუაციებზე, მათ შორის სტიქიურ მოვლენებზე რეაგირებისა და საგანგებო სიტუაციის ზონაში აღდგენითი სამუშაოების ორგანიზებასა და სამოქალაქო უსაფრთხოების </w:t>
      </w:r>
      <w:r w:rsidRPr="009B42AC">
        <w:rPr>
          <w:rFonts w:ascii="Sylfaen" w:eastAsia="Merriweather" w:hAnsi="Sylfaen" w:cs="Merriweather"/>
          <w:lang w:val="ka-GE"/>
        </w:rPr>
        <w:t xml:space="preserve">სფეროში დასახული </w:t>
      </w:r>
      <w:r w:rsidRPr="009B42AC">
        <w:rPr>
          <w:rFonts w:ascii="Sylfaen" w:eastAsia="Arial Unicode MS" w:hAnsi="Sylfaen" w:cs="Arial Unicode MS"/>
          <w:lang w:val="ka-GE"/>
        </w:rPr>
        <w:t xml:space="preserve">ამოცანების გადასაწყვეტად სამოქალაქო უსაფრთხოების ეროვნული გეგმის განხორციელებას. აღნიშნული სამსახური არის მთავარი მორეაგირე უწყება, რომელიც </w:t>
      </w:r>
      <w:r w:rsidR="00E01F29" w:rsidRPr="009B42AC">
        <w:rPr>
          <w:rFonts w:ascii="Sylfaen" w:eastAsia="Arial Unicode MS" w:hAnsi="Sylfaen" w:cs="Arial Unicode MS"/>
          <w:lang w:val="ka-GE"/>
        </w:rPr>
        <w:t xml:space="preserve">სამოქალაქო უსაფრთხოების სფეროში </w:t>
      </w:r>
      <w:r w:rsidRPr="009B42AC">
        <w:rPr>
          <w:rFonts w:ascii="Sylfaen" w:eastAsia="Arial Unicode MS" w:hAnsi="Sylfaen" w:cs="Arial Unicode MS"/>
          <w:lang w:val="ka-GE"/>
        </w:rPr>
        <w:t>კოორდინირებას უწევს</w:t>
      </w:r>
      <w:r w:rsidR="00E01F29" w:rsidRPr="009B42AC">
        <w:rPr>
          <w:rFonts w:ascii="Sylfaen" w:eastAsia="Arial Unicode MS" w:hAnsi="Sylfaen" w:cs="Arial Unicode MS"/>
          <w:lang w:val="ka-GE"/>
        </w:rPr>
        <w:t xml:space="preserve"> ეროვნული სისტემის სუბიექტების</w:t>
      </w:r>
      <w:r w:rsidRPr="009B42AC">
        <w:rPr>
          <w:rFonts w:ascii="Sylfaen" w:eastAsia="Arial Unicode MS" w:hAnsi="Sylfaen" w:cs="Arial Unicode MS"/>
          <w:lang w:val="ka-GE"/>
        </w:rPr>
        <w:t xml:space="preserve"> საქმიანობას. მისი მიზანია </w:t>
      </w:r>
      <w:r w:rsidR="00E01F29" w:rsidRPr="009B42AC">
        <w:rPr>
          <w:rFonts w:ascii="Sylfaen" w:eastAsia="Arial Unicode MS" w:hAnsi="Sylfaen" w:cs="Arial Unicode MS"/>
          <w:lang w:val="ka-GE"/>
        </w:rPr>
        <w:t>საგანგებო სიტუაციისგან ადამიანის სიცოცხლის/ჯანმრთელობის, გარემოსა და ქონების დაცვისა და სახელმწიფო ინსტიტუტების ნორმალური ფუნქციონირების უზრუნველყოფა.</w:t>
      </w:r>
    </w:p>
    <w:p w14:paraId="54B6A362"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r w:rsidRPr="009B42AC">
        <w:rPr>
          <w:rFonts w:ascii="Sylfaen" w:eastAsia="Merriweather" w:hAnsi="Sylfaen" w:cs="Merriweather"/>
          <w:lang w:val="ka-GE"/>
        </w:rPr>
        <w:t>, რომელიც</w:t>
      </w:r>
      <w:r w:rsidRPr="009B42AC">
        <w:rPr>
          <w:rFonts w:ascii="Sylfaen" w:eastAsia="Arial Unicode MS" w:hAnsi="Sylfaen" w:cs="Arial Unicode MS"/>
          <w:lang w:val="ka-GE"/>
        </w:rPr>
        <w:t xml:space="preserve"> პასუხისმგებელია ბუნებრივი კატასტროფებით გამოწვეული მიგრაციის (ეკომიგრაციის) მართვის სისტემის შემუშავებაზე</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ახორციელებს მიგრაციული პროცესების მონიტორინგსა და პროგნოზირებას და უზრუნველყოფს ბუნებრივი კატასტროფების რისკით განპირობებული განსახლების პროცესის წარმართვას.</w:t>
      </w:r>
    </w:p>
    <w:p w14:paraId="7DA6B725"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ეკონომიკისა და მდგრადი განვითარების სამინისტროს სივრცითი დაგეგმარებისა და სამშენებლო პოლიტიკის დეპარტამენტი პასუხისმგებელია სივრცითი დაგეგმარებისა და სამშენებლო საქმიანობის სფეროში პოლიტიკის შემუშავებაზე, გატარებაზე, კოორდინაციაზე, მართვასა და მონიტორინგის განხორციელებაზე, მათ შორის, ტექნიკური რეგლამენტებისა და სამშენებლო სტანდარტების შემუშავებაზე.</w:t>
      </w:r>
    </w:p>
    <w:p w14:paraId="7FCD10C1" w14:textId="787211F1"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 xml:space="preserve">ბუნებრივი საფრთხეების სფეროში ძირითადი სამართლებრივი აქტი - საქართველოს კანონი ,,სამოქალაქო უსაფრთხოების შესახებ“ (2018) განსაზღვრავს სხვადასხვა სახელმწიფო უწყების </w:t>
      </w:r>
      <w:r w:rsidR="00E01F29" w:rsidRPr="009B42AC">
        <w:rPr>
          <w:rFonts w:ascii="Sylfaen" w:eastAsia="Arial Unicode MS" w:hAnsi="Sylfaen" w:cs="Arial Unicode MS"/>
          <w:lang w:val="ka-GE"/>
        </w:rPr>
        <w:t>უფლებამოსილებებს</w:t>
      </w:r>
      <w:r w:rsidRPr="009B42AC">
        <w:rPr>
          <w:rFonts w:ascii="Sylfaen" w:eastAsia="Arial Unicode MS" w:hAnsi="Sylfaen" w:cs="Arial Unicode MS"/>
          <w:lang w:val="ka-GE"/>
        </w:rPr>
        <w:t xml:space="preserve"> საგანგებო </w:t>
      </w:r>
      <w:r w:rsidR="00E01F29" w:rsidRPr="009B42AC">
        <w:rPr>
          <w:rFonts w:ascii="Sylfaen" w:eastAsia="Arial Unicode MS" w:hAnsi="Sylfaen" w:cs="Arial Unicode MS"/>
          <w:lang w:val="ka-GE"/>
        </w:rPr>
        <w:t>სიტუაციის პრევენციის, საგანგებო სიტუაციისთვის</w:t>
      </w:r>
      <w:r w:rsidRPr="009B42AC">
        <w:rPr>
          <w:rFonts w:ascii="Sylfaen" w:eastAsia="Arial Unicode MS" w:hAnsi="Sylfaen" w:cs="Arial Unicode MS"/>
          <w:lang w:val="ka-GE"/>
        </w:rPr>
        <w:t xml:space="preserve"> მზადყოფნის, მათზე რეაგირებისა და აღდგენითი სამუშაოების ჩატარების დროს. </w:t>
      </w:r>
    </w:p>
    <w:p w14:paraId="7908C84D" w14:textId="45680650" w:rsidR="0026707D" w:rsidRPr="009B42AC" w:rsidRDefault="00E01F29"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„სამოქალაქო უსაფრთხოების ეროვნული გეგმა“ (2015)</w:t>
      </w:r>
      <w:r w:rsidR="0026707D" w:rsidRPr="009B42AC">
        <w:rPr>
          <w:rFonts w:ascii="Sylfaen" w:eastAsia="Arial Unicode MS" w:hAnsi="Sylfaen" w:cs="Arial Unicode MS"/>
          <w:lang w:val="ka-GE"/>
        </w:rPr>
        <w:t xml:space="preserve"> განსაზღვრავს </w:t>
      </w:r>
      <w:r w:rsidRPr="009B42AC">
        <w:rPr>
          <w:rFonts w:ascii="Sylfaen" w:eastAsia="Arial Unicode MS" w:hAnsi="Sylfaen" w:cs="Arial Unicode MS"/>
          <w:lang w:val="ka-GE"/>
        </w:rPr>
        <w:t xml:space="preserve">ადმინისტრაციული ორგანოების </w:t>
      </w:r>
      <w:r w:rsidR="0026707D" w:rsidRPr="009B42AC">
        <w:rPr>
          <w:rFonts w:ascii="Sylfaen" w:eastAsia="Arial Unicode MS" w:hAnsi="Sylfaen" w:cs="Arial Unicode MS"/>
          <w:lang w:val="ka-GE"/>
        </w:rPr>
        <w:t xml:space="preserve">როლსა და ფუნქციებს ბუნებრივი და </w:t>
      </w:r>
      <w:r w:rsidRPr="009B42AC">
        <w:rPr>
          <w:rFonts w:ascii="Sylfaen" w:eastAsia="Arial Unicode MS" w:hAnsi="Sylfaen" w:cs="Arial Unicode MS"/>
          <w:lang w:val="ka-GE"/>
        </w:rPr>
        <w:t>ადამიანური ფაქტორით გამოწვეული (</w:t>
      </w:r>
      <w:r w:rsidR="0026707D" w:rsidRPr="009B42AC">
        <w:rPr>
          <w:rFonts w:ascii="Sylfaen" w:eastAsia="Arial Unicode MS" w:hAnsi="Sylfaen" w:cs="Arial Unicode MS"/>
          <w:lang w:val="ka-GE"/>
        </w:rPr>
        <w:t>ტექნოგენური</w:t>
      </w:r>
      <w:r w:rsidRPr="009B42AC">
        <w:rPr>
          <w:rFonts w:ascii="Sylfaen" w:eastAsia="Arial Unicode MS" w:hAnsi="Sylfaen" w:cs="Arial Unicode MS"/>
          <w:lang w:val="ka-GE"/>
        </w:rPr>
        <w:t xml:space="preserve">) </w:t>
      </w:r>
      <w:r w:rsidR="0026707D" w:rsidRPr="009B42AC">
        <w:rPr>
          <w:rFonts w:ascii="Sylfaen" w:eastAsia="Arial Unicode MS" w:hAnsi="Sylfaen" w:cs="Arial Unicode MS"/>
          <w:lang w:val="ka-GE"/>
        </w:rPr>
        <w:t>საგანგებო სიტუაციების შემთხვევაში. ამასთან,</w:t>
      </w:r>
      <w:r w:rsidRPr="009B42AC">
        <w:rPr>
          <w:rFonts w:ascii="Sylfaen" w:eastAsia="Arial Unicode MS" w:hAnsi="Sylfaen" w:cs="Arial Unicode MS"/>
          <w:lang w:val="ka-GE"/>
        </w:rPr>
        <w:t xml:space="preserve"> მიმდინარეობს მუშაობა მუნიციპალური საგანგებო მართვის გეგმების შემუშავებაზე.</w:t>
      </w:r>
    </w:p>
    <w:p w14:paraId="522C43EC" w14:textId="54D1E88E" w:rsidR="0026707D" w:rsidRPr="009B42AC" w:rsidRDefault="0026707D" w:rsidP="00923FC6">
      <w:pPr>
        <w:pBdr>
          <w:top w:val="nil"/>
          <w:left w:val="nil"/>
          <w:bottom w:val="nil"/>
          <w:right w:val="nil"/>
          <w:between w:val="nil"/>
        </w:pBdr>
        <w:tabs>
          <w:tab w:val="left" w:pos="9810"/>
        </w:tabs>
        <w:spacing w:after="0" w:line="276" w:lineRule="auto"/>
        <w:jc w:val="both"/>
        <w:rPr>
          <w:rFonts w:ascii="Sylfaen" w:eastAsia="Arial Unicode MS" w:hAnsi="Sylfaen" w:cs="Arial Unicode MS"/>
          <w:lang w:val="ka-GE"/>
        </w:rPr>
      </w:pPr>
      <w:r w:rsidRPr="009B42AC">
        <w:rPr>
          <w:rFonts w:ascii="Sylfaen" w:eastAsia="Arial Unicode MS" w:hAnsi="Sylfaen" w:cs="Arial Unicode MS"/>
          <w:lang w:val="ka-GE"/>
        </w:rPr>
        <w:lastRenderedPageBreak/>
        <w:t>„საქართველოს საფრთხეების შეფასების 2015-2018 წწ. დოკუმენტ</w:t>
      </w:r>
      <w:r w:rsidRPr="009B42AC">
        <w:rPr>
          <w:rFonts w:ascii="Sylfaen" w:eastAsia="Merriweather" w:hAnsi="Sylfaen" w:cs="Merriweather"/>
          <w:lang w:val="ka-GE"/>
        </w:rPr>
        <w:t>შ</w:t>
      </w:r>
      <w:r w:rsidRPr="009B42AC">
        <w:rPr>
          <w:rFonts w:ascii="Sylfaen" w:eastAsia="Arial Unicode MS" w:hAnsi="Sylfaen" w:cs="Arial Unicode MS"/>
          <w:lang w:val="ka-GE"/>
        </w:rPr>
        <w:t>ი“</w:t>
      </w:r>
      <w:r w:rsidRPr="009B42AC">
        <w:rPr>
          <w:rFonts w:ascii="Sylfaen" w:eastAsia="Merriweather" w:hAnsi="Sylfaen" w:cs="Merriweather"/>
          <w:lang w:val="ka-GE"/>
        </w:rPr>
        <w:t xml:space="preserve"> (2015), </w:t>
      </w:r>
      <w:r w:rsidRPr="009B42AC">
        <w:rPr>
          <w:rFonts w:ascii="Sylfaen" w:eastAsia="Arial Unicode MS" w:hAnsi="Sylfaen" w:cs="Arial Unicode MS"/>
          <w:lang w:val="ka-GE"/>
        </w:rPr>
        <w:t>სხვა საფრთხეებთან ერთად</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შესულია ბუნებრივი კატასტროფებით გამოწვეული საფრთხეები. “საქართველოს კატასტროფის რისკის შემცირების 2017-2020 წლების ეროვნული სტრატეგია და მისი სამოქმედო გეგმა”</w:t>
      </w:r>
      <w:r w:rsidR="0009051A" w:rsidRPr="009B42AC">
        <w:rPr>
          <w:rStyle w:val="FootnoteReference"/>
          <w:rFonts w:ascii="Sylfaen" w:eastAsia="Arial Unicode MS" w:hAnsi="Sylfaen" w:cs="Arial Unicode MS"/>
          <w:lang w:val="ka-GE"/>
        </w:rPr>
        <w:footnoteReference w:id="217"/>
      </w:r>
      <w:r w:rsidRPr="009B42AC">
        <w:rPr>
          <w:rFonts w:ascii="Sylfaen" w:eastAsia="Arial Unicode MS" w:hAnsi="Sylfaen" w:cs="Arial Unicode MS"/>
          <w:lang w:val="ka-GE"/>
        </w:rPr>
        <w:t xml:space="preserve"> მნიშვნელოვანი სტრატეგიული დოკუმენტია ბუნებრივი კატასტროფების რისკების მართვის სფეროში. აღსანიშნავია, რომ სტრატეგია </w:t>
      </w:r>
      <w:r w:rsidRPr="009B42AC">
        <w:rPr>
          <w:rFonts w:ascii="Sylfaen" w:eastAsia="Arial Unicode MS" w:hAnsi="Sylfaen" w:cs="Arial Unicode MS"/>
          <w:highlight w:val="white"/>
          <w:lang w:val="ka-GE"/>
        </w:rPr>
        <w:t xml:space="preserve">საფრთხეების მართვის მიმართულებით ეფუძნება ჰიოგოს (2005) და სენდაის (2015) სამოქმედო ჩარჩო პროგრამების რეალიზაციის პრინციპებს, რომელთა მთავარი მიზანია რისკების იდენტიფიცირება, შეფასება, მონიტორინგის წარმოება, საშიშროების რისკის დადგენა, გადაუდებელი ღონისძიებების დასახვა და, შესაძლებლობის ფარგლებში, ინსტრუმენტალური მონიტორინგის, მათ შორის, ადრეული შეტყობინების სისტემის განახლება. </w:t>
      </w:r>
    </w:p>
    <w:p w14:paraId="07369B64" w14:textId="490F70B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საქართველო</w:t>
      </w:r>
      <w:r w:rsidR="00BF46AB" w:rsidRPr="009B42AC">
        <w:rPr>
          <w:rFonts w:ascii="Sylfaen" w:eastAsia="Arial Unicode MS" w:hAnsi="Sylfaen" w:cs="Arial Unicode MS"/>
          <w:lang w:val="ka-GE"/>
        </w:rPr>
        <w:t>-</w:t>
      </w:r>
      <w:r w:rsidRPr="009B42AC">
        <w:rPr>
          <w:rFonts w:ascii="Sylfaen" w:eastAsia="Arial Unicode MS" w:hAnsi="Sylfaen" w:cs="Arial Unicode MS"/>
          <w:lang w:val="ka-GE"/>
        </w:rPr>
        <w:t>ევროკავშირ</w:t>
      </w:r>
      <w:r w:rsidR="008D1218" w:rsidRPr="009B42AC">
        <w:rPr>
          <w:rFonts w:ascii="Sylfaen" w:eastAsia="Arial Unicode MS" w:hAnsi="Sylfaen" w:cs="Arial Unicode MS"/>
          <w:lang w:val="ka-GE"/>
        </w:rPr>
        <w:t>ი</w:t>
      </w:r>
      <w:r w:rsidRPr="009B42AC">
        <w:rPr>
          <w:rFonts w:ascii="Sylfaen" w:eastAsia="Arial Unicode MS" w:hAnsi="Sylfaen" w:cs="Arial Unicode MS"/>
          <w:lang w:val="ka-GE"/>
        </w:rPr>
        <w:t xml:space="preserve">ს ასოცირების შესახებ შეთანხმების ფარგლებში მოცემული „წყალდიდობების რისკების მართვის შესახებ“ დირექტივის (2007/60/EC) თანახმად, საქართველოს ევალება წყალდიდობების რისკების მართვის შესახებ კანონმდებლობის შემუშავება, წყალდიდობების რისკის წინასწარი შეფასების ჩატარება და რუკების მომზადება. შესაბამისად, კლიმატის მწვანე ფონდის </w:t>
      </w:r>
      <w:r w:rsidRPr="009B42AC">
        <w:rPr>
          <w:rFonts w:ascii="Sylfaen" w:hAnsi="Sylfaen"/>
          <w:lang w:val="ka-GE"/>
        </w:rPr>
        <w:t xml:space="preserve">(GCF) </w:t>
      </w:r>
      <w:r w:rsidRPr="009B42AC">
        <w:rPr>
          <w:rFonts w:ascii="Sylfaen" w:eastAsia="Arial Unicode MS" w:hAnsi="Sylfaen" w:cs="Arial Unicode MS"/>
          <w:lang w:val="ka-GE"/>
        </w:rPr>
        <w:t>მიერ დაფინანსებული პროექტის</w:t>
      </w:r>
      <w:r w:rsidRPr="009B42AC">
        <w:rPr>
          <w:rFonts w:ascii="Sylfaen" w:eastAsia="Merriweather" w:hAnsi="Sylfaen" w:cs="Merriweather"/>
          <w:vertAlign w:val="superscript"/>
          <w:lang w:val="ka-GE"/>
        </w:rPr>
        <w:footnoteReference w:id="218"/>
      </w:r>
      <w:r w:rsidRPr="009B42AC">
        <w:rPr>
          <w:rFonts w:ascii="Sylfaen" w:eastAsia="Merriweather" w:hAnsi="Sylfaen" w:cs="Merriweather"/>
          <w:lang w:val="ka-GE"/>
        </w:rPr>
        <w:t xml:space="preserve"> ფარგლებში, რომლის მიზანია საქართველოს ტერიტორიაზე კლიმატის ცვლილებით განპირობებული სტიქიური ჰიდრომეტეოროლოგიური და გეოლოგიური ხასიათის მოვლენებით (წყალდიდობა-წყალმოვარდნა, გვალვა, სეტყვა, ძლიერი ქარი, თოვლის ზვავი, მეწყერი, ღვარცოფი, ქვათაცვენა) გამოწვეული შესაძლო უარყოფითი შედეგების (ადამიანთა მსხვერპლი, ეკონომიკური ზარალი) თავიდან აცილება/შერბილება და ამ მოვლენების შესახებ მონიტორინგული სისტემების, მათ შორის ადრეული შეტყობინების გამართული სისტემის შექმნა</w:t>
      </w:r>
      <w:r w:rsidRPr="009B42AC">
        <w:rPr>
          <w:rFonts w:ascii="Sylfaen" w:eastAsia="Arial Unicode MS" w:hAnsi="Sylfaen" w:cs="Arial Unicode MS"/>
          <w:lang w:val="ka-GE"/>
        </w:rPr>
        <w:t>, მდინარეთა 5 აუზში (ენგური, ხობი, სუფსა, ნატანები და კინტრიში) მომზადდა წყალდიდობის რისკის რუკები. მიმდინარეობს  რუკების შედგენა დანარჩენი 6 აუზისთვის, რომელიც 2023 წლის ბოლომდე დასრულდება.  2023 წლის ბოლომდე, 11 მდინარის აუზისთვის დასრულდება გეოლოგიური საფრთხეების (მეწყერი, ღვარცოფი) ზონირების  რუკების შედგენაც.</w:t>
      </w:r>
      <w:r w:rsidRPr="009B42AC">
        <w:rPr>
          <w:rFonts w:ascii="Sylfaen" w:eastAsia="Merriweather" w:hAnsi="Sylfaen" w:cs="Merriweather"/>
          <w:lang w:val="ka-GE"/>
        </w:rPr>
        <w:t xml:space="preserve"> ასევე, 11 უკიდურესად დაძაბულ მეწყრულ უბანზე დამონტაჟდება თანამედროვე მონიტორინგული აპარატურა.</w:t>
      </w:r>
    </w:p>
    <w:p w14:paraId="54F3F8F5"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Merriweather" w:hAnsi="Sylfaen" w:cs="Merriweather"/>
          <w:lang w:val="ka-GE"/>
        </w:rPr>
        <w:t>გარდა ზემოაღნიშნულისა, ამ სფეროში სახელმწიფო რეგულირების უკეთ განხორციელების მიზნით, საერთაშორისო ორგანიზაციების, დონორი ქვეყნების მიერ და სახელმწიფო ბიუჯეტიდან გამოყოფილი სახსრებით, საანგარიშო პერიოდში გატარდა შემდეგი მნიშვნელოვანი ღონისძიებები:</w:t>
      </w:r>
    </w:p>
    <w:p w14:paraId="2EA2C099" w14:textId="77777777" w:rsidR="0026707D" w:rsidRPr="009B42AC" w:rsidRDefault="0026707D" w:rsidP="00923FC6">
      <w:pPr>
        <w:numPr>
          <w:ilvl w:val="0"/>
          <w:numId w:val="8"/>
        </w:numPr>
        <w:tabs>
          <w:tab w:val="left" w:pos="9810"/>
        </w:tabs>
        <w:spacing w:before="120" w:after="0"/>
        <w:jc w:val="both"/>
        <w:rPr>
          <w:rFonts w:ascii="Sylfaen" w:hAnsi="Sylfaen"/>
          <w:lang w:val="ka-GE"/>
        </w:rPr>
      </w:pPr>
      <w:r w:rsidRPr="009B42AC">
        <w:rPr>
          <w:rFonts w:ascii="Sylfaen" w:eastAsia="Merriweather" w:hAnsi="Sylfaen" w:cs="Merriweather"/>
          <w:lang w:val="ka-GE"/>
        </w:rPr>
        <w:t xml:space="preserve">2018-2021 წლებში ჰიდრომეტეოროლოგიური დაკვირვების პუნქტების რაოდენობა გაიზარდა 19 ერთეულით, მათ შორის 2020-2021 წლებში დამონტაჟდა და გაიმართა 2 </w:t>
      </w:r>
      <w:r w:rsidRPr="009B42AC">
        <w:rPr>
          <w:rFonts w:ascii="Sylfaen" w:eastAsia="Merriweather" w:hAnsi="Sylfaen" w:cs="Merriweather"/>
          <w:lang w:val="ka-GE"/>
        </w:rPr>
        <w:lastRenderedPageBreak/>
        <w:t>ერთეული მეტეოროლოგიური რადარი, რომლებიც ქ. ქუთაისსა და სოფ. კიკეთშია განთავსებული;</w:t>
      </w:r>
    </w:p>
    <w:p w14:paraId="34C36F25" w14:textId="77777777" w:rsidR="0026707D" w:rsidRPr="009B42AC" w:rsidRDefault="0026707D" w:rsidP="00923FC6">
      <w:pPr>
        <w:numPr>
          <w:ilvl w:val="0"/>
          <w:numId w:val="8"/>
        </w:numPr>
        <w:tabs>
          <w:tab w:val="left" w:pos="9810"/>
        </w:tabs>
        <w:spacing w:after="0" w:line="276" w:lineRule="auto"/>
        <w:jc w:val="both"/>
        <w:rPr>
          <w:rFonts w:ascii="Sylfaen" w:eastAsia="Merriweather" w:hAnsi="Sylfaen" w:cs="Merriweather"/>
          <w:lang w:val="ka-GE"/>
        </w:rPr>
      </w:pPr>
      <w:r w:rsidRPr="009B42AC">
        <w:rPr>
          <w:rFonts w:ascii="Sylfaen" w:eastAsia="Merriweather" w:hAnsi="Sylfaen" w:cs="Merriweather"/>
          <w:lang w:val="ka-GE"/>
        </w:rPr>
        <w:t>ქვეყნის მასშტაბით სტიქიურად მოწყვლად მდინარეთა აუზებში განთავსდება 164 ერთეული მეტეოროლოგიური, ჰიდროლოგიური და აგრომეტეოროლოგიური ავტომატური სადგური, რაც შექმნის სტიქიური მოვლენებით გამოწვეული შესაძლო უარყოფითი შედეგების თავიდან აცილება/შერბილების საშუალებას;</w:t>
      </w:r>
    </w:p>
    <w:p w14:paraId="488BB5CF" w14:textId="77777777" w:rsidR="0026707D" w:rsidRPr="009B42AC" w:rsidRDefault="0026707D" w:rsidP="00923FC6">
      <w:pPr>
        <w:numPr>
          <w:ilvl w:val="0"/>
          <w:numId w:val="8"/>
        </w:numPr>
        <w:tabs>
          <w:tab w:val="left" w:pos="9810"/>
        </w:tabs>
        <w:spacing w:after="0" w:line="276" w:lineRule="auto"/>
        <w:jc w:val="both"/>
        <w:rPr>
          <w:rFonts w:ascii="Sylfaen" w:eastAsia="Merriweather" w:hAnsi="Sylfaen" w:cs="Merriweather"/>
          <w:lang w:val="ka-GE"/>
        </w:rPr>
      </w:pPr>
      <w:r w:rsidRPr="009B42AC">
        <w:rPr>
          <w:rFonts w:ascii="Sylfaen" w:eastAsia="Merriweather" w:hAnsi="Sylfaen" w:cs="Merriweather"/>
          <w:lang w:val="ka-GE"/>
        </w:rPr>
        <w:t>2021 წელს აშენდა ჰიდრომეტეოროლოგიური გამზომი ხელსაწყოების საკალიბრაციო ლაბორატორია და შეძენილ იქნა ცალკეული სენსორების (ჰაერის ტემპერატურის, ტენიანობისა და ატმოსფერული წნევის) საკალიბრაციო ხელსაწყო-დანადგარები. აღნიშნული არსებითად გააუმჯობესებს ჰიდრომეტეოოროლოგიურ პარამეტრებზე დაკვირვების მონაცემების ხარისხს და ხელს შეუწყობს ჰიდრომეტეოროლოგიურ მონაცემთა საერთაშორისო დონეზე გაცვლის სფეროში საქართველოს მიერ ნაკისრი ვალდებულებების შესრულებას;</w:t>
      </w:r>
    </w:p>
    <w:p w14:paraId="32CA9819" w14:textId="77777777" w:rsidR="0026707D" w:rsidRPr="009B42AC" w:rsidRDefault="0026707D" w:rsidP="00923FC6">
      <w:pPr>
        <w:numPr>
          <w:ilvl w:val="0"/>
          <w:numId w:val="8"/>
        </w:numPr>
        <w:tabs>
          <w:tab w:val="left" w:pos="9810"/>
        </w:tabs>
        <w:spacing w:after="0"/>
        <w:jc w:val="both"/>
        <w:rPr>
          <w:rFonts w:ascii="Sylfaen" w:eastAsia="Merriweather" w:hAnsi="Sylfaen" w:cs="Merriweather"/>
          <w:highlight w:val="white"/>
          <w:lang w:val="ka-GE"/>
        </w:rPr>
      </w:pPr>
      <w:r w:rsidRPr="009B42AC">
        <w:rPr>
          <w:rFonts w:ascii="Sylfaen" w:eastAsia="Merriweather" w:hAnsi="Sylfaen" w:cs="Merriweather"/>
          <w:lang w:val="ka-GE"/>
        </w:rPr>
        <w:t>განახლდა გეოლოგიური აგეგმვა (სხვადასხვა მასშტაბის სახელმწიფო გეოლოგიური რუკების შედგენა/განახლება). ამ ეტაპზე აღმოსავლეთ საქართველოს ტერიტორიისთვის პრაქტიკულად დასრულებულია სახელმწიფო გეოლოგიური რუკების შედგენა შესაბამისი ანგარიშით;</w:t>
      </w:r>
    </w:p>
    <w:p w14:paraId="2139BF04" w14:textId="098D9ADB" w:rsidR="0026707D" w:rsidRPr="009B42AC" w:rsidRDefault="0026707D" w:rsidP="00923FC6">
      <w:pPr>
        <w:numPr>
          <w:ilvl w:val="0"/>
          <w:numId w:val="8"/>
        </w:numPr>
        <w:tabs>
          <w:tab w:val="left" w:pos="9810"/>
        </w:tabs>
        <w:jc w:val="both"/>
        <w:rPr>
          <w:rFonts w:ascii="Sylfaen" w:eastAsia="Merriweather" w:hAnsi="Sylfaen" w:cs="Merriweather"/>
          <w:lang w:val="ka-GE"/>
        </w:rPr>
      </w:pPr>
      <w:r w:rsidRPr="009B42AC">
        <w:rPr>
          <w:rFonts w:ascii="Sylfaen" w:eastAsia="Merriweather" w:hAnsi="Sylfaen" w:cs="Merriweather"/>
          <w:lang w:val="ka-GE"/>
        </w:rPr>
        <w:t>პროექტის „კლიმატის ცვლილებით გამოწვეული რისკების შემცირება“ (2019-2023)</w:t>
      </w:r>
      <w:r w:rsidR="00AE2BF3" w:rsidRPr="009B42AC">
        <w:rPr>
          <w:rStyle w:val="FootnoteReference"/>
          <w:rFonts w:ascii="Sylfaen" w:eastAsia="Merriweather" w:hAnsi="Sylfaen" w:cs="Merriweather"/>
          <w:lang w:val="ka-GE"/>
        </w:rPr>
        <w:footnoteReference w:id="219"/>
      </w:r>
      <w:r w:rsidRPr="009B42AC">
        <w:rPr>
          <w:rFonts w:ascii="Sylfaen" w:eastAsia="Merriweather" w:hAnsi="Sylfaen" w:cs="Merriweather"/>
          <w:lang w:val="ka-GE"/>
        </w:rPr>
        <w:t xml:space="preserve"> ფარგლებში, მთელი ქვეყნის მასშტაბით, მომზადდება მდინარეთა 11 აუზის ბუნებრივი საფრთხეების (წყალდიდობა, თოვლის ზვავები, </w:t>
      </w:r>
      <w:r w:rsidR="00941D1D" w:rsidRPr="009B42AC">
        <w:rPr>
          <w:rFonts w:ascii="Sylfaen" w:eastAsia="Merriweather" w:hAnsi="Sylfaen" w:cs="Merriweather"/>
          <w:lang w:val="ka-GE"/>
        </w:rPr>
        <w:t xml:space="preserve">მეწყერი, ღვარცოფი, </w:t>
      </w:r>
      <w:r w:rsidRPr="009B42AC">
        <w:rPr>
          <w:rFonts w:ascii="Sylfaen" w:eastAsia="Merriweather" w:hAnsi="Sylfaen" w:cs="Merriweather"/>
          <w:lang w:val="ka-GE"/>
        </w:rPr>
        <w:t>სეტყვა, ძლიერი ქარი, გვალვა) რუკები.</w:t>
      </w:r>
    </w:p>
    <w:p w14:paraId="3F61BE5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ასევე,</w:t>
      </w:r>
    </w:p>
    <w:p w14:paraId="23CEF64E" w14:textId="77777777" w:rsidR="0026707D" w:rsidRPr="009B42AC" w:rsidRDefault="0026707D" w:rsidP="00923FC6">
      <w:pPr>
        <w:widowControl w:val="0"/>
        <w:numPr>
          <w:ilvl w:val="0"/>
          <w:numId w:val="9"/>
        </w:numPr>
        <w:tabs>
          <w:tab w:val="left" w:pos="9810"/>
        </w:tabs>
        <w:spacing w:before="59" w:after="0" w:line="276" w:lineRule="auto"/>
        <w:jc w:val="both"/>
        <w:rPr>
          <w:rFonts w:ascii="Sylfaen" w:eastAsia="Merriweather" w:hAnsi="Sylfaen" w:cs="Merriweather"/>
          <w:lang w:val="ka-GE"/>
        </w:rPr>
      </w:pPr>
      <w:r w:rsidRPr="009B42AC">
        <w:rPr>
          <w:rFonts w:ascii="Sylfaen" w:eastAsia="Merriweather" w:hAnsi="Sylfaen" w:cs="Merriweather"/>
          <w:lang w:val="ka-GE"/>
        </w:rPr>
        <w:t>2021 წელს ქვეყანა გაწევრიანდა ამინდის საშუალოვადიანი პროგნოზირების ცენტრში (ECMWF). აღნიშნული მნიშვნელოვნად შეუწყობს ხელს ქვეყნის მასშტაბით ამინდის პროგნოზების ხარისხის გაუმჯობესებას, მათი სივრცითი და დროითი გარჩევადობის გაზრდას და, რაც ყველაზე მნიშვნელოვანია, შესაძლებელს გახდის სტიქიური მეტეოროლოგიური და მასთან დაკავშირებული ჰიდროლოგიური და გეოლოგიური ხასიათის მოვლენების შესახებ ეფექტური ადრეული გაფრთხილებების მომზადებას;</w:t>
      </w:r>
    </w:p>
    <w:p w14:paraId="55CBCFBF" w14:textId="77777777" w:rsidR="0026707D" w:rsidRPr="009B42AC" w:rsidRDefault="0026707D" w:rsidP="00923FC6">
      <w:pPr>
        <w:tabs>
          <w:tab w:val="left" w:pos="9810"/>
        </w:tabs>
        <w:spacing w:after="0"/>
        <w:ind w:left="720" w:hanging="360"/>
        <w:jc w:val="both"/>
        <w:rPr>
          <w:rFonts w:ascii="Sylfaen" w:eastAsia="Merriweather" w:hAnsi="Sylfaen" w:cs="Merriweather"/>
          <w:highlight w:val="white"/>
          <w:lang w:val="ka-GE"/>
        </w:rPr>
      </w:pPr>
      <w:r w:rsidRPr="009B42AC">
        <w:rPr>
          <w:rFonts w:ascii="Sylfaen" w:eastAsia="Merriweather" w:hAnsi="Sylfaen" w:cs="Merriweather"/>
          <w:lang w:val="ka-GE"/>
        </w:rPr>
        <w:t>-   2019 წელს შეიქმნა დასავლეთ საქართველოს რეგიონული გეოლოგიური განყოფილება, რომლის მთავარ საქმიანობას წარმოადგენს რეგიონში არსებული სტიქიური გეოლოგიური საფრთხეების (მეწყერი, ღვარცოფი, კლდეზვავ-ქვათაცვენა) მუდმივი მონიტორინგი, გეოლოგიური პროცესების ექსტრემალური გააქტიურების პირობებში სიტუაციის ადგილზე შეფასება, გამომწვევი მიზეზების დადგენა, გასატარებელი დამცავი ღონისძიებების რეკომენდაციების გაცემა და შესაბამისი გეოლოგიური დასკვნების მომზადება.</w:t>
      </w:r>
    </w:p>
    <w:p w14:paraId="06EDC22F" w14:textId="0437E714" w:rsidR="0026707D" w:rsidRPr="009B42AC" w:rsidRDefault="00B22E3F" w:rsidP="00923FC6">
      <w:pPr>
        <w:pStyle w:val="Heading2"/>
        <w:pBdr>
          <w:bottom w:val="single" w:sz="4" w:space="1" w:color="000000"/>
        </w:pBdr>
        <w:tabs>
          <w:tab w:val="left" w:pos="9810"/>
        </w:tabs>
        <w:spacing w:before="120" w:after="120"/>
        <w:rPr>
          <w:rFonts w:ascii="Sylfaen" w:eastAsia="Merriweather" w:hAnsi="Sylfaen" w:cs="Merriweather"/>
          <w:b w:val="0"/>
          <w:color w:val="000000"/>
          <w:sz w:val="22"/>
          <w:szCs w:val="22"/>
        </w:rPr>
      </w:pPr>
      <w:r w:rsidRPr="009B42AC">
        <w:rPr>
          <w:rFonts w:ascii="Sylfaen" w:eastAsia="Arial Unicode MS" w:hAnsi="Sylfaen" w:cs="Arial Unicode MS"/>
          <w:color w:val="000000"/>
          <w:sz w:val="22"/>
          <w:szCs w:val="22"/>
          <w:lang w:val="en-US"/>
        </w:rPr>
        <w:lastRenderedPageBreak/>
        <w:t>8</w:t>
      </w:r>
      <w:r w:rsidR="0026707D" w:rsidRPr="009B42AC">
        <w:rPr>
          <w:rFonts w:ascii="Sylfaen" w:eastAsia="Arial Unicode MS" w:hAnsi="Sylfaen" w:cs="Arial Unicode MS"/>
          <w:color w:val="000000"/>
          <w:sz w:val="22"/>
          <w:szCs w:val="22"/>
        </w:rPr>
        <w:t>.3 საქართველოში გავრცელებული სტიქიური მოვლენები, სიხშირის ცვლილების დინამიკა</w:t>
      </w:r>
      <w:r w:rsidR="0026707D" w:rsidRPr="009B42AC">
        <w:rPr>
          <w:rFonts w:ascii="Sylfaen" w:eastAsia="Merriweather" w:hAnsi="Sylfaen" w:cs="Merriweather"/>
          <w:color w:val="000000"/>
          <w:sz w:val="22"/>
          <w:szCs w:val="22"/>
        </w:rPr>
        <w:t xml:space="preserve"> და</w:t>
      </w:r>
      <w:r w:rsidR="0026707D" w:rsidRPr="009B42AC">
        <w:rPr>
          <w:rFonts w:ascii="Sylfaen" w:eastAsia="Arial Unicode MS" w:hAnsi="Sylfaen" w:cs="Arial Unicode MS"/>
          <w:color w:val="000000"/>
          <w:sz w:val="22"/>
          <w:szCs w:val="22"/>
        </w:rPr>
        <w:t xml:space="preserve"> მაპროვოცირებელი ფაქტორები</w:t>
      </w:r>
    </w:p>
    <w:p w14:paraId="6A3F38D9" w14:textId="77777777" w:rsidR="0026707D" w:rsidRPr="009B42AC" w:rsidRDefault="0026707D" w:rsidP="00923FC6">
      <w:pPr>
        <w:tabs>
          <w:tab w:val="left" w:pos="9810"/>
        </w:tabs>
        <w:spacing w:before="120" w:after="120"/>
        <w:jc w:val="both"/>
        <w:rPr>
          <w:rFonts w:ascii="Sylfaen" w:eastAsia="Merriweather" w:hAnsi="Sylfaen" w:cs="Merriweather"/>
          <w:b/>
          <w:lang w:val="ka-GE"/>
        </w:rPr>
      </w:pPr>
      <w:r w:rsidRPr="009B42AC">
        <w:rPr>
          <w:rFonts w:ascii="Sylfaen" w:eastAsia="Arial Unicode MS" w:hAnsi="Sylfaen" w:cs="Arial Unicode MS"/>
          <w:b/>
          <w:lang w:val="ka-GE"/>
        </w:rPr>
        <w:t>სტიქიური ჰიდრომეტეოროლოგიური მოვლენები</w:t>
      </w:r>
    </w:p>
    <w:p w14:paraId="1674CA61"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მეცნიერული კვლევების თანახმად, უკანასკნელ ათწლეულებში სტიქიური ჰიდრომეტეოროლოგიური მოვლენების სიხშირისა და ინტენსივობის შესამჩნევი ზრდა აღინიშნება მსოფლიო მასშტაბით, მათ შორის, საქართველოში. საქართველოს ტერიტორიაზე ხშირად აღინიშნება ძლიერი წყალდიდობა-წყალმოვარდნები, თავსხმა ნალექები, გვალვები, თოვლის ზვავები, სეტყვა, ძლიერი ქარები და სხვ.</w:t>
      </w:r>
    </w:p>
    <w:p w14:paraId="1984B425"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b/>
          <w:lang w:val="ka-GE"/>
        </w:rPr>
        <w:t xml:space="preserve">წყალდიდობა/წყალმოვარდნები - </w:t>
      </w:r>
      <w:r w:rsidRPr="009B42AC">
        <w:rPr>
          <w:rFonts w:ascii="Sylfaen" w:eastAsia="Arial Unicode MS" w:hAnsi="Sylfaen" w:cs="Arial Unicode MS"/>
          <w:lang w:val="ka-GE"/>
        </w:rPr>
        <w:t xml:space="preserve">მრავალწლიანი მონაცემების ანალიზი აჩვენებს, რომ წყალდიდობები და წყალმოვარდნები საქართველოს თითქმის ყველა მდინარისთვისა არის დამახასიათებელი. განსაკუთრებით მაღალი რისკით გამოირჩევა იმერეთის, სამეგრელოს, გურიის, მცხეთა-მთიანეთის მდინარეთა აუზები, მდ. მტკვრის მიმდებარე ტერიტორიები და მდ. ალაზნის მარცხენა სანაპირო. </w:t>
      </w:r>
      <w:r w:rsidRPr="009B42AC">
        <w:rPr>
          <w:rFonts w:ascii="Sylfaen" w:eastAsia="Merriweather" w:hAnsi="Sylfaen" w:cs="Merriweather"/>
          <w:lang w:val="ka-GE"/>
        </w:rPr>
        <w:t xml:space="preserve">როგორც ზემოთ იქნა აღნიშნული, </w:t>
      </w:r>
      <w:r w:rsidRPr="009B42AC">
        <w:rPr>
          <w:rFonts w:ascii="Sylfaen" w:eastAsia="Arial Unicode MS" w:hAnsi="Sylfaen" w:cs="Arial Unicode MS"/>
          <w:lang w:val="ka-GE"/>
        </w:rPr>
        <w:t>1995 წლამდე წყალმოვარდნების საშუალო შემთხვევათა რიცხვი - 3-5-ის ფარგლებში, 1995-2006 წლებში - 4-20-ის, 2007-2017 წლებში - 7-27-ის</w:t>
      </w:r>
      <w:r w:rsidRPr="009B42AC">
        <w:rPr>
          <w:rFonts w:ascii="Sylfaen" w:eastAsia="Merriweather" w:hAnsi="Sylfaen" w:cs="Merriweather"/>
          <w:lang w:val="ka-GE"/>
        </w:rPr>
        <w:t xml:space="preserve"> და </w:t>
      </w:r>
      <w:r w:rsidRPr="009B42AC">
        <w:rPr>
          <w:rFonts w:ascii="Sylfaen" w:eastAsia="Arial Unicode MS" w:hAnsi="Sylfaen" w:cs="Arial Unicode MS"/>
          <w:lang w:val="ka-GE"/>
        </w:rPr>
        <w:t>2018-2021 წლებში კი 4-17 ფარგლებში მერყეობდა. ბოლო 4 წლის განმავლობაში წყალდიდობა-წყალმოვარდნებით გამოწვეულმა ზარალმა დაახლოებით 100 მილიონ ლარს მიაღწია, დაიღუპა 1 ადამიანი.</w:t>
      </w:r>
    </w:p>
    <w:p w14:paraId="12FFBF2B" w14:textId="4F6B7AE6" w:rsidR="0026707D" w:rsidRPr="009B42AC" w:rsidRDefault="0026707D" w:rsidP="00923FC6">
      <w:pPr>
        <w:tabs>
          <w:tab w:val="left" w:pos="9810"/>
        </w:tabs>
        <w:spacing w:before="120" w:after="120"/>
        <w:jc w:val="center"/>
        <w:rPr>
          <w:rFonts w:ascii="Sylfaen" w:eastAsia="Merriweather" w:hAnsi="Sylfaen" w:cs="Merriweather"/>
          <w:b/>
          <w:iCs/>
          <w:lang w:val="ka-GE"/>
        </w:rPr>
      </w:pPr>
      <w:r w:rsidRPr="009B42AC">
        <w:rPr>
          <w:rFonts w:ascii="Sylfaen" w:eastAsia="Arial Unicode MS" w:hAnsi="Sylfaen" w:cs="Arial Unicode MS"/>
          <w:b/>
          <w:iCs/>
          <w:lang w:val="ka-GE"/>
        </w:rPr>
        <w:t xml:space="preserve">დიაგრამა </w:t>
      </w:r>
      <w:r w:rsidR="00B22E3F" w:rsidRPr="009B42AC">
        <w:rPr>
          <w:rFonts w:ascii="Sylfaen" w:eastAsia="Arial Unicode MS" w:hAnsi="Sylfaen" w:cs="Arial Unicode MS"/>
          <w:b/>
          <w:iCs/>
        </w:rPr>
        <w:t>8</w:t>
      </w:r>
      <w:r w:rsidRPr="009B42AC">
        <w:rPr>
          <w:rFonts w:ascii="Sylfaen" w:eastAsia="Arial Unicode MS" w:hAnsi="Sylfaen" w:cs="Arial Unicode MS"/>
          <w:b/>
          <w:iCs/>
          <w:lang w:val="ka-GE"/>
        </w:rPr>
        <w:t>.3.1: საქართველოს ტერიტორიაზე აღრიცხული იმ მნიშვნელოვანი წყალდიდობა-წყალმოვარდნების შემთხვევათა რაოდენობის დინამიკა, რომლებმაც განსაკუთრებული ზიანი მიაყენეს ქვეყნის ეკონომიკას (1950-2021 წწ)</w:t>
      </w:r>
    </w:p>
    <w:p w14:paraId="78559249" w14:textId="77777777" w:rsidR="0026707D" w:rsidRPr="009B42AC" w:rsidRDefault="0026707D" w:rsidP="00923FC6">
      <w:pPr>
        <w:tabs>
          <w:tab w:val="left" w:pos="9810"/>
        </w:tabs>
        <w:spacing w:before="120" w:after="120"/>
        <w:jc w:val="center"/>
        <w:rPr>
          <w:rFonts w:ascii="Sylfaen" w:eastAsia="Merriweather" w:hAnsi="Sylfaen" w:cs="Merriweather"/>
          <w:b/>
          <w:iCs/>
          <w:lang w:val="ka-GE"/>
        </w:rPr>
      </w:pPr>
      <w:r w:rsidRPr="009B42AC">
        <w:rPr>
          <w:rFonts w:ascii="Sylfaen" w:hAnsi="Sylfaen"/>
          <w:noProof/>
          <w:lang w:val="ka-GE"/>
        </w:rPr>
        <w:drawing>
          <wp:anchor distT="0" distB="0" distL="0" distR="0" simplePos="0" relativeHeight="251695104" behindDoc="1" locked="0" layoutInCell="1" hidden="0" allowOverlap="1" wp14:anchorId="16973E25" wp14:editId="611C5F86">
            <wp:simplePos x="0" y="0"/>
            <wp:positionH relativeFrom="column">
              <wp:posOffset>-141881</wp:posOffset>
            </wp:positionH>
            <wp:positionV relativeFrom="paragraph">
              <wp:posOffset>165016</wp:posOffset>
            </wp:positionV>
            <wp:extent cx="6292850" cy="3785925"/>
            <wp:effectExtent l="0" t="0" r="12700" b="5080"/>
            <wp:wrapNone/>
            <wp:docPr id="1127" name="Chart 1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14:sizeRelV relativeFrom="margin">
              <wp14:pctHeight>0</wp14:pctHeight>
            </wp14:sizeRelV>
          </wp:anchor>
        </w:drawing>
      </w:r>
    </w:p>
    <w:p w14:paraId="05D9E72B"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13861EC9"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1B57C769"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1189B813"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6B677BD4"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7C06666E"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1C9471E4"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05E1E8E9"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46B0E525"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0B53A69E"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232BBDA3"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6016DF91"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688BB735"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53005DEB" w14:textId="77777777" w:rsidR="0026707D" w:rsidRPr="009B42AC" w:rsidRDefault="0026707D" w:rsidP="00923FC6">
      <w:pPr>
        <w:tabs>
          <w:tab w:val="left" w:pos="9810"/>
        </w:tabs>
        <w:spacing w:before="120" w:after="120"/>
        <w:rPr>
          <w:rFonts w:ascii="Sylfaen" w:eastAsia="Merriweather" w:hAnsi="Sylfaen" w:cs="Merriweather"/>
          <w:b/>
          <w:i/>
          <w:lang w:val="ka-GE"/>
        </w:rPr>
      </w:pPr>
    </w:p>
    <w:p w14:paraId="501FEF44" w14:textId="77777777" w:rsidR="0026707D" w:rsidRPr="009B42AC" w:rsidRDefault="0026707D" w:rsidP="00923FC6">
      <w:pPr>
        <w:tabs>
          <w:tab w:val="left" w:pos="9810"/>
        </w:tabs>
        <w:spacing w:before="120" w:after="120"/>
        <w:rPr>
          <w:rFonts w:ascii="Sylfaen" w:eastAsia="Merriweather" w:hAnsi="Sylfaen" w:cs="Merriweather"/>
          <w:b/>
          <w:i/>
          <w:sz w:val="20"/>
          <w:szCs w:val="20"/>
          <w:lang w:val="ka-GE"/>
        </w:rPr>
      </w:pPr>
    </w:p>
    <w:p w14:paraId="2A84FA8D" w14:textId="18897F88" w:rsidR="0026707D" w:rsidRPr="009B42AC" w:rsidRDefault="0026707D" w:rsidP="003D1AF9">
      <w:pPr>
        <w:tabs>
          <w:tab w:val="left" w:pos="9810"/>
        </w:tabs>
        <w:spacing w:before="120" w:after="12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4A8CB7C8" w14:textId="256D4E29" w:rsidR="0026707D" w:rsidRPr="009B42AC" w:rsidRDefault="0026707D" w:rsidP="00923FC6">
      <w:pPr>
        <w:tabs>
          <w:tab w:val="left" w:pos="9810"/>
        </w:tabs>
        <w:spacing w:before="120" w:after="120"/>
        <w:jc w:val="center"/>
        <w:rPr>
          <w:rFonts w:ascii="Sylfaen" w:eastAsia="Merriweather" w:hAnsi="Sylfaen" w:cs="Merriweather"/>
          <w:b/>
          <w:iCs/>
          <w:lang w:val="ka-GE"/>
        </w:rPr>
      </w:pPr>
      <w:r w:rsidRPr="009B42AC">
        <w:rPr>
          <w:rFonts w:ascii="Sylfaen" w:eastAsia="Arial Unicode MS" w:hAnsi="Sylfaen" w:cs="Arial Unicode MS"/>
          <w:b/>
          <w:iCs/>
          <w:lang w:val="ka-GE"/>
        </w:rPr>
        <w:t xml:space="preserve">რუკა </w:t>
      </w:r>
      <w:r w:rsidR="00553EF7" w:rsidRPr="009B42AC">
        <w:rPr>
          <w:rFonts w:ascii="Sylfaen" w:eastAsia="Arial Unicode MS" w:hAnsi="Sylfaen" w:cs="Arial Unicode MS"/>
          <w:b/>
          <w:iCs/>
        </w:rPr>
        <w:t>8</w:t>
      </w:r>
      <w:r w:rsidRPr="009B42AC">
        <w:rPr>
          <w:rFonts w:ascii="Sylfaen" w:eastAsia="Arial Unicode MS" w:hAnsi="Sylfaen" w:cs="Arial Unicode MS"/>
          <w:b/>
          <w:iCs/>
          <w:lang w:val="ka-GE"/>
        </w:rPr>
        <w:t>.3.1 საქართველოს მდინარეებზე წყალმოვარდნების რისკების განაწილება</w:t>
      </w:r>
    </w:p>
    <w:p w14:paraId="13735537" w14:textId="77777777" w:rsidR="0026707D" w:rsidRPr="009B42AC" w:rsidRDefault="0026707D" w:rsidP="00923FC6">
      <w:pPr>
        <w:tabs>
          <w:tab w:val="left" w:pos="9810"/>
        </w:tabs>
        <w:spacing w:before="120" w:after="120"/>
        <w:rPr>
          <w:rFonts w:ascii="Sylfaen" w:eastAsia="Merriweather" w:hAnsi="Sylfaen" w:cs="Merriweather"/>
          <w:b/>
          <w:i/>
          <w:lang w:val="ka-GE"/>
        </w:rPr>
      </w:pPr>
      <w:r w:rsidRPr="009B42AC">
        <w:rPr>
          <w:rFonts w:ascii="Sylfaen" w:eastAsia="Merriweather" w:hAnsi="Sylfaen" w:cs="Merriweather"/>
          <w:b/>
          <w:i/>
          <w:noProof/>
          <w:lang w:val="ka-GE"/>
        </w:rPr>
        <w:drawing>
          <wp:inline distT="114300" distB="114300" distL="114300" distR="114300" wp14:anchorId="50C337ED" wp14:editId="6C455F01">
            <wp:extent cx="6152515" cy="3352800"/>
            <wp:effectExtent l="0" t="0" r="0" b="0"/>
            <wp:docPr id="11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9"/>
                    <a:srcRect/>
                    <a:stretch>
                      <a:fillRect/>
                    </a:stretch>
                  </pic:blipFill>
                  <pic:spPr>
                    <a:xfrm>
                      <a:off x="0" y="0"/>
                      <a:ext cx="6152515" cy="3352800"/>
                    </a:xfrm>
                    <a:prstGeom prst="rect">
                      <a:avLst/>
                    </a:prstGeom>
                    <a:ln/>
                  </pic:spPr>
                </pic:pic>
              </a:graphicData>
            </a:graphic>
          </wp:inline>
        </w:drawing>
      </w:r>
    </w:p>
    <w:p w14:paraId="66A8C353" w14:textId="6DEE54CD" w:rsidR="0026707D" w:rsidRPr="009B42AC" w:rsidRDefault="0026707D" w:rsidP="003D1AF9">
      <w:pPr>
        <w:tabs>
          <w:tab w:val="left" w:pos="9810"/>
        </w:tabs>
        <w:spacing w:before="120" w:after="12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735A3BF6" w14:textId="5F615598"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წყალდიდობა-წყალმოვარდნები აღინიშნება ყველა მდინარეზე წელიწადში რამდენჯერმე, კატასტროფული მასშტაბის კი -  5-6 წელიწადში ერთხელ. საქართველოს </w:t>
      </w:r>
      <w:r w:rsidRPr="009B42AC">
        <w:rPr>
          <w:rFonts w:ascii="Sylfaen" w:hAnsi="Sylfaen"/>
          <w:highlight w:val="white"/>
          <w:lang w:val="ka-GE"/>
        </w:rPr>
        <w:t>მეოთხე ეროვნული შეტყობინების</w:t>
      </w:r>
      <w:r w:rsidR="003D1AF9" w:rsidRPr="009B42AC">
        <w:rPr>
          <w:rStyle w:val="FootnoteReference"/>
          <w:rFonts w:ascii="Sylfaen" w:hAnsi="Sylfaen"/>
          <w:highlight w:val="white"/>
          <w:lang w:val="ka-GE"/>
        </w:rPr>
        <w:footnoteReference w:id="220"/>
      </w:r>
      <w:r w:rsidRPr="009B42AC">
        <w:rPr>
          <w:rFonts w:ascii="Sylfaen" w:hAnsi="Sylfaen"/>
          <w:highlight w:val="white"/>
          <w:lang w:val="ka-GE"/>
        </w:rPr>
        <w:t xml:space="preserve"> </w:t>
      </w:r>
      <w:r w:rsidRPr="009B42AC">
        <w:rPr>
          <w:rFonts w:ascii="Sylfaen" w:hAnsi="Sylfaen"/>
          <w:lang w:val="ka-GE"/>
        </w:rPr>
        <w:t>ფარგლებში ჩატარებული სტიქიური მოვლენების დეტალური ანალიზი მიუთითებს კლიმატის ცვლილების შედეგად ექსტრემალური მეტეოროლოგიური მოვლენების გააქტიურებაზე (</w:t>
      </w:r>
      <w:r w:rsidRPr="009B42AC">
        <w:rPr>
          <w:rFonts w:ascii="Sylfaen" w:eastAsia="Arial Unicode MS" w:hAnsi="Sylfaen" w:cs="Arial Unicode MS"/>
          <w:iCs/>
          <w:lang w:val="ka-GE"/>
        </w:rPr>
        <w:t xml:space="preserve">დიაგრამა </w:t>
      </w:r>
      <w:r w:rsidR="00553EF7" w:rsidRPr="009B42AC">
        <w:rPr>
          <w:rFonts w:ascii="Sylfaen" w:eastAsia="Arial Unicode MS" w:hAnsi="Sylfaen" w:cs="Arial Unicode MS"/>
          <w:iCs/>
        </w:rPr>
        <w:t>8</w:t>
      </w:r>
      <w:r w:rsidRPr="009B42AC">
        <w:rPr>
          <w:rFonts w:ascii="Sylfaen" w:eastAsia="Arial Unicode MS" w:hAnsi="Sylfaen" w:cs="Arial Unicode MS"/>
          <w:iCs/>
          <w:lang w:val="ka-GE"/>
        </w:rPr>
        <w:t>.3.2</w:t>
      </w:r>
      <w:r w:rsidRPr="009B42AC">
        <w:rPr>
          <w:rFonts w:ascii="Sylfaen" w:hAnsi="Sylfaen"/>
          <w:lang w:val="ka-GE"/>
        </w:rPr>
        <w:t>).</w:t>
      </w:r>
    </w:p>
    <w:p w14:paraId="67BB5363" w14:textId="07A79EF1" w:rsidR="0026707D" w:rsidRPr="009B42AC" w:rsidRDefault="0026707D" w:rsidP="00923FC6">
      <w:pPr>
        <w:tabs>
          <w:tab w:val="left" w:pos="9810"/>
        </w:tabs>
        <w:jc w:val="center"/>
        <w:rPr>
          <w:rFonts w:ascii="Sylfaen" w:hAnsi="Sylfaen"/>
          <w:b/>
          <w:lang w:val="ka-GE"/>
        </w:rPr>
      </w:pPr>
      <w:r w:rsidRPr="009B42AC">
        <w:rPr>
          <w:rFonts w:ascii="Sylfaen" w:eastAsia="Arial Unicode MS" w:hAnsi="Sylfaen" w:cs="Arial Unicode MS"/>
          <w:b/>
          <w:iCs/>
          <w:lang w:val="ka-GE"/>
        </w:rPr>
        <w:t xml:space="preserve">დიაგრამა </w:t>
      </w:r>
      <w:r w:rsidR="00553EF7" w:rsidRPr="009B42AC">
        <w:rPr>
          <w:rFonts w:ascii="Sylfaen" w:eastAsia="Arial Unicode MS" w:hAnsi="Sylfaen" w:cs="Arial Unicode MS"/>
          <w:b/>
          <w:iCs/>
        </w:rPr>
        <w:t>8</w:t>
      </w:r>
      <w:r w:rsidRPr="009B42AC">
        <w:rPr>
          <w:rFonts w:ascii="Sylfaen" w:eastAsia="Arial Unicode MS" w:hAnsi="Sylfaen" w:cs="Arial Unicode MS"/>
          <w:b/>
          <w:iCs/>
          <w:lang w:val="ka-GE"/>
        </w:rPr>
        <w:t xml:space="preserve">.3.2: </w:t>
      </w:r>
      <w:r w:rsidRPr="009B42AC">
        <w:rPr>
          <w:rFonts w:ascii="Sylfaen" w:hAnsi="Sylfaen"/>
          <w:b/>
          <w:lang w:val="ka-GE"/>
        </w:rPr>
        <w:t xml:space="preserve">საქართველოს ტერიტორიაზე აღრიცხული </w:t>
      </w:r>
      <w:r w:rsidRPr="009B42AC">
        <w:rPr>
          <w:rFonts w:ascii="Sylfaen" w:hAnsi="Sylfaen"/>
          <w:b/>
          <w:lang w:val="ka-GE"/>
        </w:rPr>
        <w:br/>
        <w:t>ბუნებრივი კატასტროფები (1995-2017 წწ)</w:t>
      </w:r>
    </w:p>
    <w:p w14:paraId="187AE318" w14:textId="77777777" w:rsidR="0026707D" w:rsidRPr="009B42AC" w:rsidRDefault="0026707D" w:rsidP="00923FC6">
      <w:pPr>
        <w:tabs>
          <w:tab w:val="left" w:pos="9810"/>
        </w:tabs>
        <w:spacing w:before="200" w:after="200" w:line="240" w:lineRule="auto"/>
        <w:rPr>
          <w:rFonts w:ascii="Sylfaen" w:hAnsi="Sylfaen"/>
          <w:b/>
          <w:lang w:val="ka-GE"/>
        </w:rPr>
      </w:pPr>
      <w:r w:rsidRPr="009B42AC">
        <w:rPr>
          <w:rFonts w:ascii="Sylfaen" w:hAnsi="Sylfaen"/>
          <w:noProof/>
          <w:lang w:val="ka-GE"/>
        </w:rPr>
        <w:lastRenderedPageBreak/>
        <w:drawing>
          <wp:inline distT="0" distB="0" distL="0" distR="0" wp14:anchorId="3C5A9662" wp14:editId="7A481287">
            <wp:extent cx="6152515" cy="1922780"/>
            <wp:effectExtent l="0" t="0" r="635" b="1270"/>
            <wp:docPr id="11277" name="Picture 1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152515" cy="1922780"/>
                    </a:xfrm>
                    <a:prstGeom prst="rect">
                      <a:avLst/>
                    </a:prstGeom>
                  </pic:spPr>
                </pic:pic>
              </a:graphicData>
            </a:graphic>
          </wp:inline>
        </w:drawing>
      </w:r>
    </w:p>
    <w:p w14:paraId="3D66D94C" w14:textId="77777777" w:rsidR="0026707D" w:rsidRPr="009B42AC" w:rsidRDefault="0026707D" w:rsidP="00923FC6">
      <w:pPr>
        <w:tabs>
          <w:tab w:val="left" w:pos="9810"/>
        </w:tabs>
        <w:jc w:val="center"/>
        <w:rPr>
          <w:rFonts w:ascii="Sylfaen" w:hAnsi="Sylfaen"/>
          <w:bCs/>
          <w:i/>
          <w:iCs/>
          <w:sz w:val="20"/>
          <w:szCs w:val="20"/>
          <w:lang w:val="ka-GE"/>
        </w:rPr>
      </w:pPr>
      <w:bookmarkStart w:id="46" w:name="_heading=h.4i7ojhp" w:colFirst="0" w:colLast="0"/>
      <w:bookmarkEnd w:id="46"/>
      <w:r w:rsidRPr="009B42AC">
        <w:rPr>
          <w:rFonts w:ascii="Sylfaen" w:hAnsi="Sylfaen"/>
          <w:bCs/>
          <w:i/>
          <w:iCs/>
          <w:sz w:val="20"/>
          <w:szCs w:val="20"/>
          <w:lang w:val="ka-GE"/>
        </w:rPr>
        <w:t xml:space="preserve">წყარო: </w:t>
      </w:r>
      <w:r w:rsidRPr="009B42AC">
        <w:rPr>
          <w:rFonts w:ascii="Sylfaen" w:eastAsia="Arial Unicode MS" w:hAnsi="Sylfaen" w:cs="Arial Unicode MS"/>
          <w:bCs/>
          <w:i/>
          <w:iCs/>
          <w:sz w:val="20"/>
          <w:szCs w:val="20"/>
          <w:lang w:val="ka-GE"/>
        </w:rPr>
        <w:t xml:space="preserve">მეოთხე ეროვნული შეტყობინება, </w:t>
      </w:r>
      <w:r w:rsidRPr="009B42AC">
        <w:rPr>
          <w:rFonts w:ascii="Sylfaen" w:hAnsi="Sylfaen"/>
          <w:bCs/>
          <w:i/>
          <w:iCs/>
          <w:sz w:val="20"/>
          <w:szCs w:val="20"/>
          <w:lang w:val="ka-GE"/>
        </w:rPr>
        <w:t>2021</w:t>
      </w:r>
    </w:p>
    <w:p w14:paraId="2DAB20B0"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hAnsi="Sylfaen"/>
          <w:lang w:val="ka-GE"/>
        </w:rPr>
        <w:t xml:space="preserve">განსაკუთრებით გაზრდილია გაზაფხულზე ერთ დღე-ღამეში მოსული უხვი ნალექებით გამოწვეული წყალმოვარდნების რისკები დასავლეთ საქართველოს შავი ზღვის სანაპირო ზოლში. რაც შეეხება სამ და ხუთ დღეში მოსული ნალექების მაქსიმალურ რაოდენობებს, ამ მხრივ ზრდის ტენდენციები ფიქსირდება შემოდგომით მდ. რიონისა (ამბროლაური, შოვი) და მისი შენაკადების - ყვირილასა (საჩხერე) და ცხენისწყლის (ლენტეხი) აუზების ზემო წელში, რაც წყალმოვარდნების რისკების ზრდაზე აისახება. დასავლეთ საქართველოში მნიშვნელოვნადაა მომატებული თანმიმდევრულად ნალექიანი დღეების რაოდენობაც, რაც წყალდიდობების რისკის ზრდაზე მიუთითებს. საგრძნობლად არის გაზრდილი აჭარის სანაპირო რაიონებში (ბათუმი, ქობულეთი) წყალმოვარდნების წარმომქმნელ ძლიერნალექიან დღეთა რიცხვი. ფოთში შეინიშნება ასეთი დღეების ზრდის ტენდენცია. უხვნალექიანი დღეების (განსაკუთრებით შემოდგომის სეზონზე) ზრდა შეინიშნება მდ. ალაზნის აუზში ლაგოდეხისა და თელავის სადგურებზე. ეს მოვლენები მნიშვნელოვან ეკონომიკურ ზარალს აყენებს ქვეყანას და ხშირად ადამიანურ მსხვერპლსაც იწვევს. </w:t>
      </w:r>
    </w:p>
    <w:p w14:paraId="58D48764" w14:textId="5D8C04F2" w:rsidR="0026707D" w:rsidRPr="009B42AC" w:rsidRDefault="0026707D" w:rsidP="001F4DF8">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b/>
          <w:lang w:val="ka-GE"/>
        </w:rPr>
        <w:t xml:space="preserve">გვალვა - </w:t>
      </w:r>
      <w:r w:rsidRPr="009B42AC">
        <w:rPr>
          <w:rFonts w:ascii="Sylfaen" w:eastAsia="Arial Unicode MS" w:hAnsi="Sylfaen" w:cs="Arial Unicode MS"/>
          <w:bCs/>
          <w:lang w:val="ka-GE"/>
        </w:rPr>
        <w:t>ეს მოვლენა ქვეყნის</w:t>
      </w:r>
      <w:r w:rsidRPr="009B42AC">
        <w:rPr>
          <w:rFonts w:ascii="Sylfaen" w:eastAsia="Arial Unicode MS" w:hAnsi="Sylfaen" w:cs="Arial Unicode MS"/>
          <w:lang w:val="ka-GE"/>
        </w:rPr>
        <w:t xml:space="preserve"> პრაქტიკულად მთელ ტერიტორიაზე აღინიშნება, განსაკუთრებული სიმძაფრით კი შიდა და ქვემო ქართლის, კახეთის, ასევე ზემო იმერეთის რეგიონებში გამოირჩევა. ადრეულ პერიოდებში ქვეყანაში ძლიერი გვალვა 15-20 წელიწადში ერთხელ აღინიშნებოდა, ბოლო წლებში კი მისი სიხშირე თითქმის 3-ჯერ გაიზარდა. თუმცა, აღსანიშნავია, რომ 2018-2021 წლებში ქვეყნის ტერიტორიაზე გვალვის შემთხვევა არ დაფიქსირებულა. </w:t>
      </w:r>
    </w:p>
    <w:p w14:paraId="6C5AF65F" w14:textId="6AF68C69" w:rsidR="0026707D" w:rsidRPr="009B42AC" w:rsidRDefault="0026707D" w:rsidP="00923FC6">
      <w:pPr>
        <w:tabs>
          <w:tab w:val="left" w:pos="9810"/>
        </w:tabs>
        <w:spacing w:before="120" w:after="120"/>
        <w:jc w:val="center"/>
        <w:rPr>
          <w:rFonts w:ascii="Sylfaen" w:eastAsia="Merriweather" w:hAnsi="Sylfaen" w:cs="Merriweather"/>
          <w:b/>
          <w:iCs/>
          <w:lang w:val="ka-GE"/>
        </w:rPr>
      </w:pPr>
      <w:r w:rsidRPr="009B42AC">
        <w:rPr>
          <w:rFonts w:ascii="Sylfaen" w:eastAsia="Arial Unicode MS" w:hAnsi="Sylfaen" w:cs="Arial Unicode MS"/>
          <w:b/>
          <w:iCs/>
          <w:lang w:val="ka-GE"/>
        </w:rPr>
        <w:t xml:space="preserve">დიაგრამა </w:t>
      </w:r>
      <w:r w:rsidR="00553EF7" w:rsidRPr="009B42AC">
        <w:rPr>
          <w:rFonts w:ascii="Sylfaen" w:eastAsia="Arial Unicode MS" w:hAnsi="Sylfaen" w:cs="Arial Unicode MS"/>
          <w:b/>
          <w:iCs/>
        </w:rPr>
        <w:t>8</w:t>
      </w:r>
      <w:r w:rsidRPr="009B42AC">
        <w:rPr>
          <w:rFonts w:ascii="Sylfaen" w:eastAsia="Arial Unicode MS" w:hAnsi="Sylfaen" w:cs="Arial Unicode MS"/>
          <w:b/>
          <w:iCs/>
          <w:lang w:val="ka-GE"/>
        </w:rPr>
        <w:t xml:space="preserve">.3.3: საქართველოს ტერიტორიაზე გვალვიანი </w:t>
      </w:r>
      <w:r w:rsidRPr="009B42AC">
        <w:rPr>
          <w:rFonts w:ascii="Sylfaen" w:eastAsia="Arial Unicode MS" w:hAnsi="Sylfaen" w:cs="Arial Unicode MS"/>
          <w:b/>
          <w:iCs/>
          <w:lang w:val="ka-GE"/>
        </w:rPr>
        <w:br/>
        <w:t>პერიოდების ხანგრძლივობის ცვლილებების დინამიკა (1960-2021 წწ)</w:t>
      </w:r>
    </w:p>
    <w:p w14:paraId="78AA7BB1" w14:textId="77777777" w:rsidR="0026707D" w:rsidRPr="009B42AC" w:rsidRDefault="0026707D" w:rsidP="00923FC6">
      <w:pPr>
        <w:tabs>
          <w:tab w:val="left" w:pos="9810"/>
        </w:tabs>
        <w:spacing w:before="120" w:after="120"/>
        <w:jc w:val="right"/>
        <w:rPr>
          <w:rFonts w:ascii="Sylfaen" w:eastAsia="Merriweather" w:hAnsi="Sylfaen" w:cs="Merriweather"/>
          <w:i/>
          <w:lang w:val="ka-GE"/>
        </w:rPr>
      </w:pPr>
      <w:r w:rsidRPr="009B42AC">
        <w:rPr>
          <w:rFonts w:ascii="Sylfaen" w:hAnsi="Sylfaen"/>
          <w:noProof/>
          <w:lang w:val="ka-GE"/>
        </w:rPr>
        <w:lastRenderedPageBreak/>
        <w:drawing>
          <wp:inline distT="0" distB="0" distL="0" distR="0" wp14:anchorId="39FBB895" wp14:editId="08E50991">
            <wp:extent cx="6152515" cy="4018915"/>
            <wp:effectExtent l="0" t="0" r="635" b="635"/>
            <wp:docPr id="1126" name="Chart 1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33ADC2C5" w14:textId="5FA697BF" w:rsidR="0026707D" w:rsidRPr="009B42AC" w:rsidRDefault="0026707D" w:rsidP="001F4DF8">
      <w:pPr>
        <w:tabs>
          <w:tab w:val="left" w:pos="9810"/>
        </w:tabs>
        <w:spacing w:before="120" w:after="120"/>
        <w:jc w:val="center"/>
        <w:rPr>
          <w:rFonts w:ascii="Sylfaen" w:hAnsi="Sylfaen"/>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bookmarkStart w:id="47" w:name="_heading=h.2xcytpi" w:colFirst="0" w:colLast="0"/>
      <w:bookmarkEnd w:id="47"/>
    </w:p>
    <w:p w14:paraId="70DA88BA"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hAnsi="Sylfaen"/>
          <w:lang w:val="ka-GE"/>
        </w:rPr>
        <w:t xml:space="preserve">კლიმატის გლობალური დათბობის გაგრძელების შემთხვევაში გაუდაბნოების პროცესი, რომელიც ძირითადად გვალვით არის გამოწვეული, შესაძლოა შეეხოს აღმოსავლეთ საქართველოს ვაკისა და მთისწინეთის არიდულ და სემი-არიდულ ლანდშაფტებს, აგრეთვე, მაღალმთიანეთის სუბალპურ და ალპურ ზონებს. პრევენციული ღონისძიებების გაუტარებლობის შემთხვევაში, პროცესმა შეიძლება შეუქცევადი ხასიათი მიიღოს, განსაკუთრებით, ქვემო ქართლის რეგიონსა და დედოფლისწყაროს რაიონში.  </w:t>
      </w:r>
    </w:p>
    <w:p w14:paraId="0ABC2E73"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b/>
          <w:lang w:val="ka-GE"/>
        </w:rPr>
        <w:t>თოვლის ზვავები</w:t>
      </w:r>
      <w:r w:rsidRPr="009B42AC">
        <w:rPr>
          <w:rFonts w:ascii="Sylfaen" w:eastAsia="Merriweather" w:hAnsi="Sylfaen" w:cs="Merriweather"/>
          <w:b/>
          <w:lang w:val="ka-GE"/>
        </w:rPr>
        <w:t xml:space="preserve"> - </w:t>
      </w:r>
      <w:r w:rsidRPr="009B42AC">
        <w:rPr>
          <w:rFonts w:ascii="Sylfaen" w:eastAsia="Arial Unicode MS" w:hAnsi="Sylfaen" w:cs="Arial Unicode MS"/>
          <w:lang w:val="ka-GE"/>
        </w:rPr>
        <w:t>საქართველოს მთიანი ტერიტორიის 50%-ზე მეტი ზვავსაშიშ ზონაში მდებარეობს. ეს მოვლენა განსაკუთრებით ინტენსიური ხასიათისაა საშუალო და მაღალმთიან ზონაში. ქვეყანაში ზვავსაშიშროების ყველაზე მაღალი რისკით კავკასიონის დასავლეთი და ცენტრალური მონაკვეთები და გურია-აჭარის მთიანეთი გამოირჩევა. ზვავების სიხშირისა და ინტენსივობის ზრდა 1970-2005 წლების ცივ პერიოდებში შეინიშნება, განსაკუთრებით დაზარალდა სვანეთის, მთიანი აჭარის, თუშეთის, ყაზბეგისა და დუშეთის მუნიციპალიტეტების მოსახლეობა. არასრული მონაცემებით, ზარალმა 750 მლნ აშშ დოლარს გადააჭარბა. დაიღუპა 176 ადამიანი. 1970-1987 წლების პერიოდში აღნიშნული ზვავების გამო 20 ათასამდე ადამიანი იძულებული გახდა შეეცვალა საცხოვრებელი ადგილი. 2007-2021 წლების პერიოდში, თოვლის ზვავების ის შემთხვევები, რომლებმაც ქვეყნის ეკონომიკას ზიანი მიაყენა</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230-ჯერ აღირიცხა, დაიღუპა 28 ადამიანი.</w:t>
      </w:r>
    </w:p>
    <w:p w14:paraId="704EB463" w14:textId="6E216C56" w:rsidR="0026707D" w:rsidRPr="009B42AC" w:rsidRDefault="0026707D" w:rsidP="00923FC6">
      <w:pPr>
        <w:tabs>
          <w:tab w:val="left" w:pos="9810"/>
        </w:tabs>
        <w:spacing w:before="120" w:after="120"/>
        <w:jc w:val="center"/>
        <w:rPr>
          <w:rFonts w:ascii="Sylfaen" w:eastAsia="Merriweather" w:hAnsi="Sylfaen" w:cs="Merriweather"/>
          <w:b/>
          <w:iCs/>
          <w:lang w:val="ka-GE"/>
        </w:rPr>
      </w:pPr>
      <w:r w:rsidRPr="009B42AC">
        <w:rPr>
          <w:rFonts w:ascii="Sylfaen" w:eastAsia="Arial Unicode MS" w:hAnsi="Sylfaen" w:cs="Arial Unicode MS"/>
          <w:b/>
          <w:iCs/>
          <w:lang w:val="ka-GE"/>
        </w:rPr>
        <w:t xml:space="preserve">რუკა </w:t>
      </w:r>
      <w:r w:rsidR="00553EF7" w:rsidRPr="009B42AC">
        <w:rPr>
          <w:rFonts w:ascii="Sylfaen" w:eastAsia="Arial Unicode MS" w:hAnsi="Sylfaen" w:cs="Arial Unicode MS"/>
          <w:b/>
          <w:iCs/>
        </w:rPr>
        <w:t>8</w:t>
      </w:r>
      <w:r w:rsidRPr="009B42AC">
        <w:rPr>
          <w:rFonts w:ascii="Sylfaen" w:eastAsia="Arial Unicode MS" w:hAnsi="Sylfaen" w:cs="Arial Unicode MS"/>
          <w:b/>
          <w:iCs/>
          <w:lang w:val="ka-GE"/>
        </w:rPr>
        <w:t>.3.</w:t>
      </w:r>
      <w:r w:rsidR="00971182" w:rsidRPr="009B42AC">
        <w:rPr>
          <w:rFonts w:ascii="Sylfaen" w:eastAsia="Arial Unicode MS" w:hAnsi="Sylfaen" w:cs="Arial Unicode MS"/>
          <w:b/>
          <w:iCs/>
          <w:lang w:val="ka-GE"/>
        </w:rPr>
        <w:t>2</w:t>
      </w:r>
      <w:r w:rsidRPr="009B42AC">
        <w:rPr>
          <w:rFonts w:ascii="Sylfaen" w:eastAsia="Arial Unicode MS" w:hAnsi="Sylfaen" w:cs="Arial Unicode MS"/>
          <w:b/>
          <w:iCs/>
          <w:lang w:val="ka-GE"/>
        </w:rPr>
        <w:t xml:space="preserve"> ზვავსაშიშროების განაწილება საქართველოს ტერიტორიაზე</w:t>
      </w:r>
    </w:p>
    <w:p w14:paraId="166B262A"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Merriweather" w:hAnsi="Sylfaen" w:cs="Merriweather"/>
          <w:noProof/>
          <w:color w:val="333333"/>
          <w:lang w:val="ka-GE"/>
        </w:rPr>
        <w:lastRenderedPageBreak/>
        <w:drawing>
          <wp:inline distT="0" distB="0" distL="0" distR="0" wp14:anchorId="1907232E" wp14:editId="41DD57E1">
            <wp:extent cx="5975350" cy="4083252"/>
            <wp:effectExtent l="0" t="0" r="0" b="0"/>
            <wp:docPr id="113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22"/>
                    <a:srcRect t="2513" b="994"/>
                    <a:stretch>
                      <a:fillRect/>
                    </a:stretch>
                  </pic:blipFill>
                  <pic:spPr>
                    <a:xfrm>
                      <a:off x="0" y="0"/>
                      <a:ext cx="5975350" cy="4083252"/>
                    </a:xfrm>
                    <a:prstGeom prst="rect">
                      <a:avLst/>
                    </a:prstGeom>
                    <a:ln/>
                  </pic:spPr>
                </pic:pic>
              </a:graphicData>
            </a:graphic>
          </wp:inline>
        </w:drawing>
      </w:r>
    </w:p>
    <w:p w14:paraId="27A3D7D3" w14:textId="77777777" w:rsidR="0026707D" w:rsidRPr="009B42AC" w:rsidRDefault="0026707D" w:rsidP="00923FC6">
      <w:pPr>
        <w:tabs>
          <w:tab w:val="left" w:pos="9810"/>
        </w:tabs>
        <w:spacing w:before="120" w:after="12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1090504E" w14:textId="69A3CBC4" w:rsidR="0026707D" w:rsidRPr="009B42AC" w:rsidRDefault="0026707D" w:rsidP="00553EF7">
      <w:pPr>
        <w:tabs>
          <w:tab w:val="left" w:pos="9810"/>
        </w:tabs>
        <w:spacing w:before="120" w:after="120"/>
        <w:jc w:val="center"/>
        <w:rPr>
          <w:rFonts w:ascii="Sylfaen" w:eastAsia="Merriweather" w:hAnsi="Sylfaen" w:cs="Merriweather"/>
          <w:b/>
          <w:iCs/>
          <w:lang w:val="ka-GE"/>
        </w:rPr>
      </w:pPr>
      <w:r w:rsidRPr="009B42AC">
        <w:rPr>
          <w:rFonts w:ascii="Sylfaen" w:eastAsia="Arial Unicode MS" w:hAnsi="Sylfaen" w:cs="Arial Unicode MS"/>
          <w:b/>
          <w:iCs/>
          <w:lang w:val="ka-GE"/>
        </w:rPr>
        <w:t xml:space="preserve">დიაგრამა </w:t>
      </w:r>
      <w:r w:rsidR="00553EF7" w:rsidRPr="009B42AC">
        <w:rPr>
          <w:rFonts w:ascii="Sylfaen" w:eastAsia="Arial Unicode MS" w:hAnsi="Sylfaen" w:cs="Arial Unicode MS"/>
          <w:b/>
          <w:iCs/>
        </w:rPr>
        <w:t>8</w:t>
      </w:r>
      <w:r w:rsidRPr="009B42AC">
        <w:rPr>
          <w:rFonts w:ascii="Sylfaen" w:eastAsia="Arial Unicode MS" w:hAnsi="Sylfaen" w:cs="Arial Unicode MS"/>
          <w:b/>
          <w:iCs/>
          <w:lang w:val="ka-GE"/>
        </w:rPr>
        <w:t xml:space="preserve">.3.4: საქართველოს </w:t>
      </w:r>
      <w:r w:rsidRPr="009B42AC">
        <w:rPr>
          <w:rFonts w:ascii="Sylfaen" w:eastAsia="Arial Unicode MS" w:hAnsi="Sylfaen" w:cs="Arial Unicode MS"/>
          <w:b/>
          <w:iCs/>
          <w:lang w:val="ka-GE"/>
        </w:rPr>
        <w:br/>
        <w:t>ტერიტორიაზე აღრიცხული თოვლის ზვავების დინამიკა (1995-2021 წწ)</w:t>
      </w:r>
    </w:p>
    <w:p w14:paraId="0B657949" w14:textId="77777777" w:rsidR="0026707D" w:rsidRPr="009B42AC" w:rsidRDefault="0026707D" w:rsidP="00923FC6">
      <w:pPr>
        <w:tabs>
          <w:tab w:val="left" w:pos="9810"/>
        </w:tabs>
        <w:spacing w:after="120"/>
        <w:jc w:val="center"/>
        <w:rPr>
          <w:rFonts w:ascii="Sylfaen" w:eastAsia="Merriweather" w:hAnsi="Sylfaen" w:cs="Merriweather"/>
          <w:i/>
          <w:sz w:val="20"/>
          <w:szCs w:val="20"/>
          <w:lang w:val="ka-GE"/>
        </w:rPr>
      </w:pPr>
      <w:r w:rsidRPr="009B42AC">
        <w:rPr>
          <w:rFonts w:ascii="Sylfaen" w:hAnsi="Sylfaen"/>
          <w:noProof/>
          <w:lang w:val="ka-GE"/>
        </w:rPr>
        <w:lastRenderedPageBreak/>
        <w:drawing>
          <wp:inline distT="0" distB="0" distL="0" distR="0" wp14:anchorId="6381271B" wp14:editId="6CC624E0">
            <wp:extent cx="6152515" cy="3587750"/>
            <wp:effectExtent l="0" t="0" r="635" b="12700"/>
            <wp:docPr id="1124" name="Chart 1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r w:rsidRPr="009B42AC">
        <w:rPr>
          <w:rFonts w:ascii="Sylfaen" w:eastAsia="Arial Unicode MS" w:hAnsi="Sylfaen" w:cs="Arial Unicode MS"/>
          <w:i/>
          <w:sz w:val="20"/>
          <w:szCs w:val="20"/>
          <w:lang w:val="ka-GE"/>
        </w:rPr>
        <w:t>წყარო: სსიპ გარემოს ეროვნული სააგენტო</w:t>
      </w:r>
    </w:p>
    <w:p w14:paraId="4EEA9ACB"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b/>
          <w:lang w:val="ka-GE"/>
        </w:rPr>
        <w:t xml:space="preserve">სეტყვა - </w:t>
      </w:r>
      <w:r w:rsidRPr="009B42AC">
        <w:rPr>
          <w:rFonts w:ascii="Sylfaen" w:eastAsia="Arial Unicode MS" w:hAnsi="Sylfaen" w:cs="Arial Unicode MS"/>
          <w:lang w:val="ka-GE"/>
        </w:rPr>
        <w:t xml:space="preserve">აღნიშნული მოვლენა დაიკვირვება ქვეყნის მთელ ტერიტორიაზე, ხოლო მისი ინტენსივობა და სიხშირე მაღალია აღმოსავლეთ საქართველოში. სეტყვიანობის მხრივ განსაკუთრებული ინტენსივობით გამოირჩეოდა 1983, 1987, 1993 და 1997 წლები. არასრული მონაცემებით, ბოლო 15 წელიწადში ქვეყნისათვის სეტყვისაგან მიყენებულმა ზარალმა 235 მლნ ლარს გადააჭარბა. 2018-2021 წლებში სეტყვიანობის 81 შემთხვევა აღირიცხა. </w:t>
      </w:r>
    </w:p>
    <w:p w14:paraId="19413D35" w14:textId="77777777" w:rsidR="0026707D" w:rsidRPr="009B42AC" w:rsidRDefault="0026707D" w:rsidP="00923FC6">
      <w:pPr>
        <w:tabs>
          <w:tab w:val="left" w:pos="9810"/>
        </w:tabs>
        <w:spacing w:before="120" w:after="120"/>
        <w:jc w:val="both"/>
        <w:rPr>
          <w:rFonts w:ascii="Sylfaen" w:eastAsia="Merriweather" w:hAnsi="Sylfaen" w:cs="Merriweather"/>
          <w:lang w:val="ka-GE"/>
        </w:rPr>
      </w:pPr>
    </w:p>
    <w:p w14:paraId="76D5DD76" w14:textId="77777777" w:rsidR="0026707D" w:rsidRPr="009B42AC" w:rsidRDefault="0026707D" w:rsidP="00923FC6">
      <w:pPr>
        <w:tabs>
          <w:tab w:val="left" w:pos="9810"/>
        </w:tabs>
        <w:rPr>
          <w:rFonts w:ascii="Sylfaen" w:eastAsia="Merriweather" w:hAnsi="Sylfaen" w:cs="Merriweather"/>
          <w:b/>
          <w:i/>
          <w:lang w:val="ka-GE"/>
        </w:rPr>
      </w:pPr>
      <w:r w:rsidRPr="009B42AC">
        <w:rPr>
          <w:rFonts w:ascii="Sylfaen" w:hAnsi="Sylfaen"/>
          <w:lang w:val="ka-GE"/>
        </w:rPr>
        <w:br w:type="page"/>
      </w:r>
    </w:p>
    <w:p w14:paraId="059DF573" w14:textId="01400C0C" w:rsidR="0026707D" w:rsidRPr="009B42AC" w:rsidRDefault="0026707D" w:rsidP="00923FC6">
      <w:pPr>
        <w:tabs>
          <w:tab w:val="left" w:pos="9810"/>
        </w:tabs>
        <w:spacing w:before="120" w:after="120"/>
        <w:jc w:val="center"/>
        <w:rPr>
          <w:rFonts w:ascii="Sylfaen" w:eastAsia="Merriweather" w:hAnsi="Sylfaen" w:cs="Merriweather"/>
          <w:b/>
          <w:iCs/>
          <w:lang w:val="ka-GE"/>
        </w:rPr>
      </w:pPr>
      <w:r w:rsidRPr="009B42AC">
        <w:rPr>
          <w:rFonts w:ascii="Sylfaen" w:eastAsia="Arial Unicode MS" w:hAnsi="Sylfaen" w:cs="Arial Unicode MS"/>
          <w:b/>
          <w:iCs/>
          <w:lang w:val="ka-GE"/>
        </w:rPr>
        <w:lastRenderedPageBreak/>
        <w:t xml:space="preserve">რუკა </w:t>
      </w:r>
      <w:r w:rsidR="00553EF7" w:rsidRPr="009B42AC">
        <w:rPr>
          <w:rFonts w:ascii="Sylfaen" w:eastAsia="Arial Unicode MS" w:hAnsi="Sylfaen" w:cs="Arial Unicode MS"/>
          <w:b/>
          <w:iCs/>
        </w:rPr>
        <w:t>8</w:t>
      </w:r>
      <w:r w:rsidRPr="009B42AC">
        <w:rPr>
          <w:rFonts w:ascii="Sylfaen" w:eastAsia="Arial Unicode MS" w:hAnsi="Sylfaen" w:cs="Arial Unicode MS"/>
          <w:b/>
          <w:iCs/>
          <w:lang w:val="ka-GE"/>
        </w:rPr>
        <w:t>.3.</w:t>
      </w:r>
      <w:r w:rsidR="00971182" w:rsidRPr="009B42AC">
        <w:rPr>
          <w:rFonts w:ascii="Sylfaen" w:eastAsia="Arial Unicode MS" w:hAnsi="Sylfaen" w:cs="Arial Unicode MS"/>
          <w:b/>
          <w:iCs/>
          <w:lang w:val="ka-GE"/>
        </w:rPr>
        <w:t>3</w:t>
      </w:r>
      <w:r w:rsidRPr="009B42AC">
        <w:rPr>
          <w:rFonts w:ascii="Sylfaen" w:eastAsia="Arial Unicode MS" w:hAnsi="Sylfaen" w:cs="Arial Unicode MS"/>
          <w:b/>
          <w:iCs/>
          <w:lang w:val="ka-GE"/>
        </w:rPr>
        <w:t xml:space="preserve"> საქართველოს ტერიტორიაზე საშიში სეტყვიანობის განაწილება</w:t>
      </w:r>
    </w:p>
    <w:p w14:paraId="17DE00BD"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eastAsia="Merriweather" w:hAnsi="Sylfaen" w:cs="Merriweather"/>
          <w:noProof/>
          <w:color w:val="333333"/>
          <w:lang w:val="ka-GE"/>
        </w:rPr>
        <w:drawing>
          <wp:inline distT="0" distB="0" distL="0" distR="0" wp14:anchorId="08819F10" wp14:editId="6FBFDBB0">
            <wp:extent cx="6145833" cy="4082702"/>
            <wp:effectExtent l="0" t="0" r="7620" b="0"/>
            <wp:docPr id="113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4"/>
                    <a:srcRect t="1757" b="1744"/>
                    <a:stretch>
                      <a:fillRect/>
                    </a:stretch>
                  </pic:blipFill>
                  <pic:spPr>
                    <a:xfrm>
                      <a:off x="0" y="0"/>
                      <a:ext cx="6152558" cy="4087169"/>
                    </a:xfrm>
                    <a:prstGeom prst="rect">
                      <a:avLst/>
                    </a:prstGeom>
                    <a:ln/>
                  </pic:spPr>
                </pic:pic>
              </a:graphicData>
            </a:graphic>
          </wp:inline>
        </w:drawing>
      </w:r>
    </w:p>
    <w:p w14:paraId="37782CDB" w14:textId="15186071" w:rsidR="0026707D" w:rsidRPr="009B42AC" w:rsidRDefault="0026707D" w:rsidP="001F4DF8">
      <w:pPr>
        <w:tabs>
          <w:tab w:val="left" w:pos="9810"/>
        </w:tabs>
        <w:spacing w:after="12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185DA17B" w14:textId="08CE480E" w:rsidR="0026707D" w:rsidRPr="009B42AC" w:rsidRDefault="0026707D" w:rsidP="00923FC6">
      <w:pPr>
        <w:tabs>
          <w:tab w:val="left" w:pos="9810"/>
        </w:tabs>
        <w:spacing w:before="120" w:after="120"/>
        <w:jc w:val="center"/>
        <w:rPr>
          <w:rFonts w:ascii="Sylfaen" w:eastAsia="Merriweather" w:hAnsi="Sylfaen" w:cs="Merriweather"/>
          <w:b/>
          <w:iCs/>
          <w:lang w:val="ka-GE"/>
        </w:rPr>
      </w:pPr>
      <w:r w:rsidRPr="009B42AC">
        <w:rPr>
          <w:rFonts w:ascii="Sylfaen" w:eastAsia="Arial Unicode MS" w:hAnsi="Sylfaen" w:cs="Arial Unicode MS"/>
          <w:b/>
          <w:iCs/>
          <w:lang w:val="ka-GE"/>
        </w:rPr>
        <w:t xml:space="preserve">დიაგრამა </w:t>
      </w:r>
      <w:r w:rsidR="00553EF7" w:rsidRPr="009B42AC">
        <w:rPr>
          <w:rFonts w:ascii="Sylfaen" w:eastAsia="Arial Unicode MS" w:hAnsi="Sylfaen" w:cs="Arial Unicode MS"/>
          <w:b/>
          <w:iCs/>
        </w:rPr>
        <w:t>8</w:t>
      </w:r>
      <w:r w:rsidRPr="009B42AC">
        <w:rPr>
          <w:rFonts w:ascii="Sylfaen" w:eastAsia="Arial Unicode MS" w:hAnsi="Sylfaen" w:cs="Arial Unicode MS"/>
          <w:b/>
          <w:iCs/>
          <w:lang w:val="ka-GE"/>
        </w:rPr>
        <w:t xml:space="preserve">.3.5: საქართველოს ტერიტორიაზე აღრიცხული </w:t>
      </w:r>
      <w:r w:rsidRPr="009B42AC">
        <w:rPr>
          <w:rFonts w:ascii="Sylfaen" w:eastAsia="Arial Unicode MS" w:hAnsi="Sylfaen" w:cs="Arial Unicode MS"/>
          <w:b/>
          <w:iCs/>
          <w:lang w:val="ka-GE"/>
        </w:rPr>
        <w:br/>
        <w:t>სეტყვიანი დღეების რაოდენობების დინამიკა (1967-2021 წწ)</w:t>
      </w:r>
    </w:p>
    <w:p w14:paraId="5B08AFF1" w14:textId="77777777" w:rsidR="0026707D" w:rsidRPr="009B42AC" w:rsidRDefault="0026707D" w:rsidP="00923FC6">
      <w:pPr>
        <w:tabs>
          <w:tab w:val="left" w:pos="9810"/>
        </w:tabs>
        <w:spacing w:before="120" w:after="0"/>
        <w:jc w:val="right"/>
        <w:rPr>
          <w:rFonts w:ascii="Sylfaen" w:eastAsia="Merriweather" w:hAnsi="Sylfaen" w:cs="Merriweather"/>
          <w:i/>
          <w:lang w:val="ka-GE"/>
        </w:rPr>
      </w:pPr>
      <w:r w:rsidRPr="009B42AC">
        <w:rPr>
          <w:rFonts w:ascii="Sylfaen" w:hAnsi="Sylfaen"/>
          <w:noProof/>
          <w:lang w:val="ka-GE"/>
        </w:rPr>
        <w:lastRenderedPageBreak/>
        <w:drawing>
          <wp:inline distT="0" distB="0" distL="0" distR="0" wp14:anchorId="2E5BD597" wp14:editId="141DD601">
            <wp:extent cx="6152515" cy="4017645"/>
            <wp:effectExtent l="0" t="0" r="635" b="1905"/>
            <wp:docPr id="1128" name="Chart 1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374E7093" w14:textId="0A1E1E8B" w:rsidR="0026707D" w:rsidRPr="009B42AC" w:rsidRDefault="0026707D" w:rsidP="00416925">
      <w:pPr>
        <w:tabs>
          <w:tab w:val="left" w:pos="9810"/>
        </w:tabs>
        <w:spacing w:after="12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57418CE5"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b/>
          <w:lang w:val="ka-GE"/>
        </w:rPr>
        <w:t xml:space="preserve">ძლიერი ქარები - </w:t>
      </w:r>
      <w:r w:rsidRPr="009B42AC">
        <w:rPr>
          <w:rFonts w:ascii="Sylfaen" w:eastAsia="Arial Unicode MS" w:hAnsi="Sylfaen" w:cs="Arial Unicode MS"/>
          <w:lang w:val="ka-GE"/>
        </w:rPr>
        <w:t xml:space="preserve">მათი განმეორებადობის განსაკუთრებით მაღალი მაჩვენებლით კავკასიონის თხემური ზონები, კოლხეთის დაბლობი, ზემო იმერეთი, შიდა ქართლი, ქ. თბილისი, გარე კახეთი და სამცხე-ჯავახეთი გამოირჩევა. 1995-2006 წლების პერიოდში აღრიცხული ძლიერი ქარების შემთხვევათა რიცხვი წელიწადში 1-დან 4-მდე მერყეობდა, ხოლო </w:t>
      </w:r>
      <w:r w:rsidRPr="009B42AC">
        <w:rPr>
          <w:rFonts w:ascii="Sylfaen" w:eastAsia="Merriweather" w:hAnsi="Sylfaen" w:cs="Merriweather"/>
          <w:lang w:val="ka-GE"/>
        </w:rPr>
        <w:t>2018-2021</w:t>
      </w:r>
      <w:r w:rsidRPr="009B42AC">
        <w:rPr>
          <w:rFonts w:ascii="Sylfaen" w:eastAsia="Arial Unicode MS" w:hAnsi="Sylfaen" w:cs="Arial Unicode MS"/>
          <w:lang w:val="ka-GE"/>
        </w:rPr>
        <w:t xml:space="preserve"> წლებში იგივე მაჩვენებლები საშუალოდ 15-ის ფარგლებში იყო. არასრული მონაცემებით 2018-2021 წლებში ძლიერი ქარების შედეგად დაიღუპა 1 ადამიანი.</w:t>
      </w:r>
    </w:p>
    <w:p w14:paraId="08C710B3" w14:textId="503F3D98" w:rsidR="0026707D" w:rsidRPr="009B42AC" w:rsidRDefault="0026707D" w:rsidP="00923FC6">
      <w:pPr>
        <w:tabs>
          <w:tab w:val="left" w:pos="9810"/>
        </w:tabs>
        <w:spacing w:before="120" w:after="120"/>
        <w:rPr>
          <w:rFonts w:ascii="Sylfaen" w:eastAsia="Merriweather" w:hAnsi="Sylfaen" w:cs="Merriweather"/>
          <w:b/>
          <w:iCs/>
          <w:lang w:val="ka-GE"/>
        </w:rPr>
      </w:pPr>
      <w:r w:rsidRPr="009B42AC">
        <w:rPr>
          <w:rFonts w:ascii="Sylfaen" w:eastAsia="Arial Unicode MS" w:hAnsi="Sylfaen" w:cs="Arial Unicode MS"/>
          <w:b/>
          <w:iCs/>
          <w:lang w:val="ka-GE"/>
        </w:rPr>
        <w:t xml:space="preserve">რუკა </w:t>
      </w:r>
      <w:r w:rsidR="00553EF7" w:rsidRPr="009B42AC">
        <w:rPr>
          <w:rFonts w:ascii="Sylfaen" w:eastAsia="Arial Unicode MS" w:hAnsi="Sylfaen" w:cs="Arial Unicode MS"/>
          <w:b/>
          <w:iCs/>
        </w:rPr>
        <w:t>8</w:t>
      </w:r>
      <w:r w:rsidRPr="009B42AC">
        <w:rPr>
          <w:rFonts w:ascii="Sylfaen" w:eastAsia="Arial Unicode MS" w:hAnsi="Sylfaen" w:cs="Arial Unicode MS"/>
          <w:b/>
          <w:iCs/>
          <w:lang w:val="ka-GE"/>
        </w:rPr>
        <w:t>.3.</w:t>
      </w:r>
      <w:r w:rsidR="00971182" w:rsidRPr="009B42AC">
        <w:rPr>
          <w:rFonts w:ascii="Sylfaen" w:eastAsia="Arial Unicode MS" w:hAnsi="Sylfaen" w:cs="Arial Unicode MS"/>
          <w:b/>
          <w:iCs/>
          <w:lang w:val="ka-GE"/>
        </w:rPr>
        <w:t>4</w:t>
      </w:r>
      <w:r w:rsidRPr="009B42AC">
        <w:rPr>
          <w:rFonts w:ascii="Sylfaen" w:eastAsia="Arial Unicode MS" w:hAnsi="Sylfaen" w:cs="Arial Unicode MS"/>
          <w:b/>
          <w:iCs/>
          <w:lang w:val="ka-GE"/>
        </w:rPr>
        <w:t xml:space="preserve"> საქართველოს ტერიტორიის დარაიონება ქარის მაქსიმალური სიჩქარეების მიხედვით</w:t>
      </w:r>
    </w:p>
    <w:p w14:paraId="57D85EE5"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Merriweather" w:hAnsi="Sylfaen" w:cs="Merriweather"/>
          <w:noProof/>
          <w:lang w:val="ka-GE"/>
        </w:rPr>
        <w:lastRenderedPageBreak/>
        <w:drawing>
          <wp:inline distT="0" distB="0" distL="0" distR="0" wp14:anchorId="57A7972A" wp14:editId="535F05F1">
            <wp:extent cx="6156325" cy="3370580"/>
            <wp:effectExtent l="0" t="0" r="0" b="0"/>
            <wp:docPr id="1134" name="image13.png" descr="qaris sichqare_2"/>
            <wp:cNvGraphicFramePr/>
            <a:graphic xmlns:a="http://schemas.openxmlformats.org/drawingml/2006/main">
              <a:graphicData uri="http://schemas.openxmlformats.org/drawingml/2006/picture">
                <pic:pic xmlns:pic="http://schemas.openxmlformats.org/drawingml/2006/picture">
                  <pic:nvPicPr>
                    <pic:cNvPr id="0" name="image13.png" descr="qaris sichqare_2"/>
                    <pic:cNvPicPr preferRelativeResize="0"/>
                  </pic:nvPicPr>
                  <pic:blipFill>
                    <a:blip r:embed="rId126"/>
                    <a:srcRect/>
                    <a:stretch>
                      <a:fillRect/>
                    </a:stretch>
                  </pic:blipFill>
                  <pic:spPr>
                    <a:xfrm>
                      <a:off x="0" y="0"/>
                      <a:ext cx="6156325" cy="3370580"/>
                    </a:xfrm>
                    <a:prstGeom prst="rect">
                      <a:avLst/>
                    </a:prstGeom>
                    <a:ln/>
                  </pic:spPr>
                </pic:pic>
              </a:graphicData>
            </a:graphic>
          </wp:inline>
        </w:drawing>
      </w:r>
    </w:p>
    <w:p w14:paraId="549B08EA" w14:textId="40867C49" w:rsidR="0026707D" w:rsidRPr="009B42AC" w:rsidRDefault="0026707D" w:rsidP="00416925">
      <w:pPr>
        <w:tabs>
          <w:tab w:val="left" w:pos="9810"/>
        </w:tabs>
        <w:spacing w:before="120" w:after="12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5AB1CAD4" w14:textId="09E7B38F" w:rsidR="0026707D" w:rsidRPr="009B42AC" w:rsidRDefault="0026707D" w:rsidP="00923FC6">
      <w:pPr>
        <w:tabs>
          <w:tab w:val="left" w:pos="9810"/>
        </w:tabs>
        <w:spacing w:before="120" w:after="120"/>
        <w:jc w:val="center"/>
        <w:rPr>
          <w:rFonts w:ascii="Sylfaen" w:eastAsia="Merriweather" w:hAnsi="Sylfaen" w:cs="Merriweather"/>
          <w:b/>
          <w:iCs/>
          <w:lang w:val="ka-GE"/>
        </w:rPr>
      </w:pPr>
      <w:r w:rsidRPr="009B42AC">
        <w:rPr>
          <w:rFonts w:ascii="Sylfaen" w:eastAsia="Arial Unicode MS" w:hAnsi="Sylfaen" w:cs="Arial Unicode MS"/>
          <w:b/>
          <w:iCs/>
          <w:lang w:val="ka-GE"/>
        </w:rPr>
        <w:t xml:space="preserve">დიაგრამა </w:t>
      </w:r>
      <w:r w:rsidR="00553EF7" w:rsidRPr="009B42AC">
        <w:rPr>
          <w:rFonts w:ascii="Sylfaen" w:eastAsia="Arial Unicode MS" w:hAnsi="Sylfaen" w:cs="Arial Unicode MS"/>
          <w:b/>
          <w:iCs/>
        </w:rPr>
        <w:t>8</w:t>
      </w:r>
      <w:r w:rsidRPr="009B42AC">
        <w:rPr>
          <w:rFonts w:ascii="Sylfaen" w:eastAsia="Arial Unicode MS" w:hAnsi="Sylfaen" w:cs="Arial Unicode MS"/>
          <w:b/>
          <w:iCs/>
          <w:lang w:val="ka-GE"/>
        </w:rPr>
        <w:t xml:space="preserve">.3.6: საქართველოს ტერიტორიაზე ძლიერი </w:t>
      </w:r>
      <w:r w:rsidRPr="009B42AC">
        <w:rPr>
          <w:rFonts w:ascii="Sylfaen" w:eastAsia="Arial Unicode MS" w:hAnsi="Sylfaen" w:cs="Arial Unicode MS"/>
          <w:b/>
          <w:iCs/>
          <w:lang w:val="ka-GE"/>
        </w:rPr>
        <w:br/>
        <w:t>ქარების შემთხვევათა დინამიკა (1995-2021 წწ)</w:t>
      </w:r>
    </w:p>
    <w:p w14:paraId="71BF0E57" w14:textId="77777777" w:rsidR="0026707D" w:rsidRPr="009B42AC" w:rsidRDefault="0026707D" w:rsidP="00923FC6">
      <w:pPr>
        <w:tabs>
          <w:tab w:val="left" w:pos="9810"/>
        </w:tabs>
        <w:spacing w:before="120" w:after="0"/>
        <w:jc w:val="both"/>
        <w:rPr>
          <w:rFonts w:ascii="Sylfaen" w:eastAsia="Merriweather" w:hAnsi="Sylfaen" w:cs="Merriweather"/>
          <w:lang w:val="ka-GE"/>
        </w:rPr>
      </w:pPr>
      <w:r w:rsidRPr="009B42AC">
        <w:rPr>
          <w:rFonts w:ascii="Sylfaen" w:hAnsi="Sylfaen"/>
          <w:noProof/>
          <w:lang w:val="ka-GE"/>
        </w:rPr>
        <w:drawing>
          <wp:inline distT="0" distB="0" distL="0" distR="0" wp14:anchorId="7F73C6AA" wp14:editId="179958FA">
            <wp:extent cx="6152515" cy="4017645"/>
            <wp:effectExtent l="0" t="0" r="635" b="1905"/>
            <wp:docPr id="1129" name="Chart 1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1C555C4B" w14:textId="025AC26F" w:rsidR="0026707D" w:rsidRPr="009B42AC" w:rsidRDefault="0026707D" w:rsidP="00416925">
      <w:pPr>
        <w:tabs>
          <w:tab w:val="left" w:pos="9810"/>
        </w:tabs>
        <w:spacing w:after="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lastRenderedPageBreak/>
        <w:t>წყარო: სსიპ გარემოს ეროვნული სააგენტო</w:t>
      </w:r>
    </w:p>
    <w:p w14:paraId="6D2060B0" w14:textId="6AA3ED75" w:rsidR="0026707D" w:rsidRPr="009B42AC" w:rsidRDefault="0026707D" w:rsidP="00416925">
      <w:pPr>
        <w:tabs>
          <w:tab w:val="left" w:pos="9810"/>
        </w:tabs>
        <w:spacing w:before="120" w:after="120"/>
        <w:jc w:val="center"/>
        <w:rPr>
          <w:rFonts w:ascii="Sylfaen" w:eastAsia="Merriweather" w:hAnsi="Sylfaen" w:cs="Merriweather"/>
          <w:b/>
          <w:bCs/>
          <w:lang w:val="ka-GE"/>
        </w:rPr>
      </w:pPr>
      <w:r w:rsidRPr="009B42AC">
        <w:rPr>
          <w:rFonts w:ascii="Sylfaen" w:eastAsia="Merriweather" w:hAnsi="Sylfaen" w:cs="Merriweather"/>
          <w:b/>
          <w:bCs/>
          <w:lang w:val="ka-GE"/>
        </w:rPr>
        <w:t xml:space="preserve">დიაგრამა </w:t>
      </w:r>
      <w:r w:rsidR="00553EF7" w:rsidRPr="009B42AC">
        <w:rPr>
          <w:rFonts w:ascii="Sylfaen" w:eastAsia="Merriweather" w:hAnsi="Sylfaen" w:cs="Merriweather"/>
          <w:b/>
          <w:bCs/>
        </w:rPr>
        <w:t>8</w:t>
      </w:r>
      <w:r w:rsidRPr="009B42AC">
        <w:rPr>
          <w:rFonts w:ascii="Sylfaen" w:eastAsia="Merriweather" w:hAnsi="Sylfaen" w:cs="Merriweather"/>
          <w:b/>
          <w:bCs/>
          <w:lang w:val="ka-GE"/>
        </w:rPr>
        <w:t>.3.7: საქართველოს ტერიტორიაზე აღრიცხული სხვადასხვა სახის საშიში ჰიდრომეტეოროლოგიური მოვლენების შემთხვევათა დინამიკა (1995-2021 წწ)</w:t>
      </w:r>
      <w:r w:rsidRPr="009B42AC">
        <w:rPr>
          <w:rFonts w:ascii="Sylfaen" w:hAnsi="Sylfaen"/>
          <w:noProof/>
          <w:lang w:val="ka-GE"/>
        </w:rPr>
        <w:drawing>
          <wp:anchor distT="0" distB="0" distL="0" distR="0" simplePos="0" relativeHeight="251697152" behindDoc="1" locked="0" layoutInCell="1" hidden="0" allowOverlap="1" wp14:anchorId="70F733FA" wp14:editId="5691F0C2">
            <wp:simplePos x="0" y="0"/>
            <wp:positionH relativeFrom="column">
              <wp:posOffset>-64134</wp:posOffset>
            </wp:positionH>
            <wp:positionV relativeFrom="paragraph">
              <wp:posOffset>257809</wp:posOffset>
            </wp:positionV>
            <wp:extent cx="6152515" cy="2927350"/>
            <wp:effectExtent l="0" t="0" r="635" b="6350"/>
            <wp:wrapNone/>
            <wp:docPr id="1125" name="Chart 1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anchor>
        </w:drawing>
      </w:r>
    </w:p>
    <w:p w14:paraId="0E2A3F52"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 xml:space="preserve"> </w:t>
      </w:r>
    </w:p>
    <w:p w14:paraId="05CBD82D" w14:textId="77777777" w:rsidR="0026707D" w:rsidRPr="009B42AC" w:rsidRDefault="0026707D" w:rsidP="00923FC6">
      <w:pPr>
        <w:tabs>
          <w:tab w:val="left" w:pos="9810"/>
        </w:tabs>
        <w:rPr>
          <w:rFonts w:ascii="Sylfaen" w:eastAsia="Merriweather" w:hAnsi="Sylfaen" w:cs="Merriweather"/>
          <w:lang w:val="ka-GE"/>
        </w:rPr>
      </w:pPr>
    </w:p>
    <w:p w14:paraId="7830F057" w14:textId="77777777" w:rsidR="0026707D" w:rsidRPr="009B42AC" w:rsidRDefault="0026707D" w:rsidP="00923FC6">
      <w:pPr>
        <w:tabs>
          <w:tab w:val="left" w:pos="9810"/>
        </w:tabs>
        <w:rPr>
          <w:rFonts w:ascii="Sylfaen" w:eastAsia="Merriweather" w:hAnsi="Sylfaen" w:cs="Merriweather"/>
          <w:lang w:val="ka-GE"/>
        </w:rPr>
      </w:pPr>
    </w:p>
    <w:p w14:paraId="08812A14" w14:textId="77777777" w:rsidR="0026707D" w:rsidRPr="009B42AC" w:rsidRDefault="0026707D" w:rsidP="00923FC6">
      <w:pPr>
        <w:tabs>
          <w:tab w:val="left" w:pos="9810"/>
        </w:tabs>
        <w:rPr>
          <w:rFonts w:ascii="Sylfaen" w:eastAsia="Merriweather" w:hAnsi="Sylfaen" w:cs="Merriweather"/>
          <w:lang w:val="ka-GE"/>
        </w:rPr>
      </w:pPr>
    </w:p>
    <w:p w14:paraId="5E37E71A" w14:textId="77777777" w:rsidR="0026707D" w:rsidRPr="009B42AC" w:rsidRDefault="0026707D" w:rsidP="00923FC6">
      <w:pPr>
        <w:tabs>
          <w:tab w:val="left" w:pos="9810"/>
        </w:tabs>
        <w:rPr>
          <w:rFonts w:ascii="Sylfaen" w:eastAsia="Merriweather" w:hAnsi="Sylfaen" w:cs="Merriweather"/>
          <w:lang w:val="ka-GE"/>
        </w:rPr>
      </w:pPr>
    </w:p>
    <w:p w14:paraId="21A9C63C" w14:textId="77777777" w:rsidR="0026707D" w:rsidRPr="009B42AC" w:rsidRDefault="0026707D" w:rsidP="00923FC6">
      <w:pPr>
        <w:tabs>
          <w:tab w:val="left" w:pos="9810"/>
        </w:tabs>
        <w:rPr>
          <w:rFonts w:ascii="Sylfaen" w:eastAsia="Merriweather" w:hAnsi="Sylfaen" w:cs="Merriweather"/>
          <w:lang w:val="ka-GE"/>
        </w:rPr>
      </w:pPr>
    </w:p>
    <w:p w14:paraId="0926B3F5" w14:textId="77777777" w:rsidR="0026707D" w:rsidRPr="009B42AC" w:rsidRDefault="0026707D" w:rsidP="00923FC6">
      <w:pPr>
        <w:tabs>
          <w:tab w:val="left" w:pos="9810"/>
        </w:tabs>
        <w:rPr>
          <w:rFonts w:ascii="Sylfaen" w:eastAsia="Merriweather" w:hAnsi="Sylfaen" w:cs="Merriweather"/>
          <w:lang w:val="ka-GE"/>
        </w:rPr>
      </w:pPr>
    </w:p>
    <w:p w14:paraId="2CD26E69" w14:textId="77777777" w:rsidR="0026707D" w:rsidRPr="009B42AC" w:rsidRDefault="0026707D" w:rsidP="00923FC6">
      <w:pPr>
        <w:tabs>
          <w:tab w:val="left" w:pos="9810"/>
        </w:tabs>
        <w:jc w:val="right"/>
        <w:rPr>
          <w:rFonts w:ascii="Sylfaen" w:eastAsia="Arial Unicode MS" w:hAnsi="Sylfaen" w:cs="Arial Unicode MS"/>
          <w:i/>
          <w:lang w:val="ka-GE"/>
        </w:rPr>
      </w:pPr>
    </w:p>
    <w:p w14:paraId="4D557FEE" w14:textId="77777777" w:rsidR="0026707D" w:rsidRPr="009B42AC" w:rsidRDefault="0026707D" w:rsidP="00416925">
      <w:pPr>
        <w:tabs>
          <w:tab w:val="left" w:pos="9810"/>
        </w:tabs>
        <w:rPr>
          <w:rFonts w:ascii="Sylfaen" w:eastAsia="Arial Unicode MS" w:hAnsi="Sylfaen" w:cs="Arial Unicode MS"/>
          <w:i/>
          <w:lang w:val="ka-GE"/>
        </w:rPr>
      </w:pPr>
    </w:p>
    <w:p w14:paraId="6419B2B0" w14:textId="77777777" w:rsidR="0026707D" w:rsidRPr="009B42AC" w:rsidRDefault="0026707D" w:rsidP="00923FC6">
      <w:pPr>
        <w:tabs>
          <w:tab w:val="left" w:pos="9810"/>
        </w:tabs>
        <w:jc w:val="center"/>
        <w:rPr>
          <w:rFonts w:ascii="Sylfaen" w:eastAsia="Merriweather" w:hAnsi="Sylfaen" w:cs="Merriweather"/>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48E8F2FD" w14:textId="77777777" w:rsidR="0026707D" w:rsidRPr="009B42AC" w:rsidRDefault="0026707D" w:rsidP="00923FC6">
      <w:pPr>
        <w:tabs>
          <w:tab w:val="left" w:pos="9810"/>
        </w:tabs>
        <w:rPr>
          <w:rFonts w:ascii="Sylfaen" w:eastAsia="Merriweather" w:hAnsi="Sylfaen" w:cs="Merriweather"/>
          <w:lang w:val="ka-GE"/>
        </w:rPr>
      </w:pPr>
    </w:p>
    <w:p w14:paraId="2BBEA0B7" w14:textId="77777777" w:rsidR="0026707D" w:rsidRPr="009B42AC" w:rsidRDefault="0026707D" w:rsidP="00923FC6">
      <w:pPr>
        <w:tabs>
          <w:tab w:val="left" w:pos="9810"/>
        </w:tabs>
        <w:rPr>
          <w:rFonts w:ascii="Sylfaen" w:eastAsia="Merriweather" w:hAnsi="Sylfaen" w:cs="Merriweather"/>
          <w:lang w:val="ka-GE"/>
        </w:rPr>
      </w:pPr>
    </w:p>
    <w:p w14:paraId="4B2846ED" w14:textId="77777777" w:rsidR="0026707D" w:rsidRPr="009B42AC" w:rsidRDefault="0026707D" w:rsidP="00923FC6">
      <w:pPr>
        <w:tabs>
          <w:tab w:val="left" w:pos="9810"/>
        </w:tabs>
        <w:rPr>
          <w:rFonts w:ascii="Sylfaen" w:eastAsia="Merriweather" w:hAnsi="Sylfaen" w:cs="Merriweather"/>
          <w:lang w:val="ka-GE"/>
        </w:rPr>
        <w:sectPr w:rsidR="0026707D" w:rsidRPr="009B42AC" w:rsidSect="00923FC6">
          <w:footerReference w:type="default" r:id="rId129"/>
          <w:pgSz w:w="12240" w:h="15840"/>
          <w:pgMar w:top="1440" w:right="990" w:bottom="1440" w:left="1440" w:header="720" w:footer="720" w:gutter="0"/>
          <w:cols w:space="720"/>
          <w:docGrid w:linePitch="360"/>
        </w:sectPr>
      </w:pPr>
      <w:r w:rsidRPr="009B42AC">
        <w:rPr>
          <w:rFonts w:ascii="Sylfaen" w:hAnsi="Sylfaen"/>
          <w:lang w:val="ka-GE"/>
        </w:rPr>
        <w:br w:type="page"/>
      </w:r>
    </w:p>
    <w:p w14:paraId="6335BFA6" w14:textId="77777777" w:rsidR="0026707D" w:rsidRPr="009B42AC" w:rsidRDefault="0026707D" w:rsidP="00923FC6">
      <w:pPr>
        <w:tabs>
          <w:tab w:val="left" w:pos="9810"/>
        </w:tabs>
        <w:spacing w:before="120" w:after="120"/>
        <w:jc w:val="both"/>
        <w:rPr>
          <w:rFonts w:ascii="Sylfaen" w:eastAsia="Merriweather" w:hAnsi="Sylfaen" w:cs="Merriweather"/>
          <w:lang w:val="ka-GE"/>
        </w:rPr>
      </w:pPr>
    </w:p>
    <w:p w14:paraId="20061D12" w14:textId="0E269092" w:rsidR="0026707D" w:rsidRPr="009B42AC" w:rsidRDefault="0026707D" w:rsidP="00923FC6">
      <w:pPr>
        <w:tabs>
          <w:tab w:val="left" w:pos="9810"/>
        </w:tabs>
        <w:spacing w:before="120" w:after="120"/>
        <w:jc w:val="center"/>
        <w:rPr>
          <w:rFonts w:ascii="Sylfaen" w:eastAsia="Merriweather" w:hAnsi="Sylfaen" w:cs="Merriweather"/>
          <w:iCs/>
          <w:lang w:val="ka-GE"/>
        </w:rPr>
      </w:pPr>
      <w:r w:rsidRPr="009B42AC">
        <w:rPr>
          <w:rFonts w:ascii="Sylfaen" w:eastAsia="Arial Unicode MS" w:hAnsi="Sylfaen" w:cs="Arial Unicode MS"/>
          <w:b/>
          <w:iCs/>
          <w:lang w:val="ka-GE"/>
        </w:rPr>
        <w:t xml:space="preserve">ცხრილი </w:t>
      </w:r>
      <w:r w:rsidR="00553EF7" w:rsidRPr="009B42AC">
        <w:rPr>
          <w:rFonts w:ascii="Sylfaen" w:eastAsia="Arial Unicode MS" w:hAnsi="Sylfaen" w:cs="Arial Unicode MS"/>
          <w:b/>
          <w:iCs/>
        </w:rPr>
        <w:t>8</w:t>
      </w:r>
      <w:r w:rsidRPr="009B42AC">
        <w:rPr>
          <w:rFonts w:ascii="Sylfaen" w:eastAsia="Arial Unicode MS" w:hAnsi="Sylfaen" w:cs="Arial Unicode MS"/>
          <w:b/>
          <w:iCs/>
          <w:lang w:val="ka-GE"/>
        </w:rPr>
        <w:t>.3.1: საქართველოს ტერიტორიაზე აღრიცხული სტიქიური ჰიდრომეტეოროლოგიური მოვლენები და მათგან გამოწვეული უარყოფითი შედეგები (1995-2021 წწ)</w:t>
      </w:r>
    </w:p>
    <w:tbl>
      <w:tblPr>
        <w:tblW w:w="13408" w:type="dxa"/>
        <w:tblLayout w:type="fixed"/>
        <w:tblLook w:val="0400" w:firstRow="0" w:lastRow="0" w:firstColumn="0" w:lastColumn="0" w:noHBand="0" w:noVBand="1"/>
      </w:tblPr>
      <w:tblGrid>
        <w:gridCol w:w="810"/>
        <w:gridCol w:w="1020"/>
        <w:gridCol w:w="1051"/>
        <w:gridCol w:w="1336"/>
        <w:gridCol w:w="1051"/>
        <w:gridCol w:w="1184"/>
        <w:gridCol w:w="1051"/>
        <w:gridCol w:w="1568"/>
        <w:gridCol w:w="1051"/>
        <w:gridCol w:w="1184"/>
        <w:gridCol w:w="1051"/>
        <w:gridCol w:w="1051"/>
      </w:tblGrid>
      <w:tr w:rsidR="0026707D" w:rsidRPr="009B42AC" w14:paraId="077A560A" w14:textId="77777777">
        <w:trPr>
          <w:trHeight w:val="120"/>
        </w:trPr>
        <w:tc>
          <w:tcPr>
            <w:tcW w:w="13408" w:type="dxa"/>
            <w:gridSpan w:val="12"/>
            <w:tcBorders>
              <w:top w:val="nil"/>
              <w:left w:val="nil"/>
              <w:bottom w:val="nil"/>
              <w:right w:val="nil"/>
            </w:tcBorders>
            <w:shd w:val="clear" w:color="auto" w:fill="auto"/>
            <w:vAlign w:val="center"/>
          </w:tcPr>
          <w:p w14:paraId="2596063F" w14:textId="77777777" w:rsidR="0026707D" w:rsidRPr="009B42AC" w:rsidRDefault="0026707D" w:rsidP="00923FC6">
            <w:pPr>
              <w:tabs>
                <w:tab w:val="left" w:pos="9810"/>
              </w:tabs>
              <w:spacing w:after="0" w:line="240" w:lineRule="auto"/>
              <w:rPr>
                <w:rFonts w:ascii="Sylfaen" w:eastAsia="AcadNusx" w:hAnsi="Sylfaen" w:cs="AcadNusx"/>
                <w:b/>
                <w:lang w:val="ka-GE"/>
              </w:rPr>
            </w:pPr>
          </w:p>
        </w:tc>
      </w:tr>
      <w:tr w:rsidR="0026707D" w:rsidRPr="009B42AC" w14:paraId="24CA597F" w14:textId="77777777" w:rsidTr="00505853">
        <w:trPr>
          <w:trHeight w:val="15"/>
        </w:trPr>
        <w:tc>
          <w:tcPr>
            <w:tcW w:w="810" w:type="dxa"/>
            <w:tcBorders>
              <w:top w:val="nil"/>
              <w:left w:val="nil"/>
              <w:bottom w:val="single" w:sz="4" w:space="0" w:color="000000"/>
              <w:right w:val="nil"/>
            </w:tcBorders>
            <w:shd w:val="clear" w:color="auto" w:fill="auto"/>
            <w:vAlign w:val="bottom"/>
          </w:tcPr>
          <w:p w14:paraId="7B43651E" w14:textId="77777777" w:rsidR="0026707D" w:rsidRPr="009B42AC" w:rsidRDefault="0026707D" w:rsidP="00923FC6">
            <w:pPr>
              <w:tabs>
                <w:tab w:val="left" w:pos="9810"/>
              </w:tabs>
              <w:spacing w:after="0" w:line="240" w:lineRule="auto"/>
              <w:rPr>
                <w:rFonts w:ascii="Sylfaen" w:eastAsia="Arial" w:hAnsi="Sylfaen" w:cs="Arial"/>
                <w:lang w:val="ka-GE"/>
              </w:rPr>
            </w:pPr>
          </w:p>
        </w:tc>
        <w:tc>
          <w:tcPr>
            <w:tcW w:w="1020" w:type="dxa"/>
            <w:tcBorders>
              <w:top w:val="nil"/>
              <w:left w:val="nil"/>
              <w:bottom w:val="single" w:sz="4" w:space="0" w:color="000000"/>
              <w:right w:val="nil"/>
            </w:tcBorders>
            <w:shd w:val="clear" w:color="auto" w:fill="auto"/>
            <w:vAlign w:val="bottom"/>
          </w:tcPr>
          <w:p w14:paraId="638B2589"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c>
          <w:tcPr>
            <w:tcW w:w="1051" w:type="dxa"/>
            <w:tcBorders>
              <w:top w:val="nil"/>
              <w:left w:val="nil"/>
              <w:bottom w:val="single" w:sz="4" w:space="0" w:color="000000"/>
              <w:right w:val="nil"/>
            </w:tcBorders>
            <w:shd w:val="clear" w:color="auto" w:fill="auto"/>
            <w:vAlign w:val="bottom"/>
          </w:tcPr>
          <w:p w14:paraId="6C2BD980"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c>
          <w:tcPr>
            <w:tcW w:w="1336" w:type="dxa"/>
            <w:tcBorders>
              <w:top w:val="nil"/>
              <w:left w:val="nil"/>
              <w:bottom w:val="single" w:sz="4" w:space="0" w:color="000000"/>
              <w:right w:val="nil"/>
            </w:tcBorders>
            <w:shd w:val="clear" w:color="auto" w:fill="auto"/>
            <w:vAlign w:val="bottom"/>
          </w:tcPr>
          <w:p w14:paraId="6943F072"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c>
          <w:tcPr>
            <w:tcW w:w="1051" w:type="dxa"/>
            <w:tcBorders>
              <w:top w:val="nil"/>
              <w:left w:val="nil"/>
              <w:bottom w:val="single" w:sz="4" w:space="0" w:color="000000"/>
              <w:right w:val="nil"/>
            </w:tcBorders>
            <w:shd w:val="clear" w:color="auto" w:fill="auto"/>
            <w:vAlign w:val="bottom"/>
          </w:tcPr>
          <w:p w14:paraId="6E6C2372"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c>
          <w:tcPr>
            <w:tcW w:w="1184" w:type="dxa"/>
            <w:tcBorders>
              <w:top w:val="nil"/>
              <w:left w:val="nil"/>
              <w:bottom w:val="single" w:sz="4" w:space="0" w:color="000000"/>
              <w:right w:val="nil"/>
            </w:tcBorders>
            <w:shd w:val="clear" w:color="auto" w:fill="auto"/>
            <w:vAlign w:val="bottom"/>
          </w:tcPr>
          <w:p w14:paraId="4598CB0B"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c>
          <w:tcPr>
            <w:tcW w:w="1051" w:type="dxa"/>
            <w:tcBorders>
              <w:top w:val="nil"/>
              <w:left w:val="nil"/>
              <w:bottom w:val="single" w:sz="4" w:space="0" w:color="000000"/>
              <w:right w:val="nil"/>
            </w:tcBorders>
            <w:shd w:val="clear" w:color="auto" w:fill="auto"/>
            <w:vAlign w:val="bottom"/>
          </w:tcPr>
          <w:p w14:paraId="11B23DF0"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c>
          <w:tcPr>
            <w:tcW w:w="1568" w:type="dxa"/>
            <w:tcBorders>
              <w:top w:val="nil"/>
              <w:left w:val="nil"/>
              <w:bottom w:val="single" w:sz="4" w:space="0" w:color="000000"/>
              <w:right w:val="nil"/>
            </w:tcBorders>
            <w:shd w:val="clear" w:color="auto" w:fill="auto"/>
            <w:vAlign w:val="bottom"/>
          </w:tcPr>
          <w:p w14:paraId="7DFEEAF6"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c>
          <w:tcPr>
            <w:tcW w:w="1051" w:type="dxa"/>
            <w:tcBorders>
              <w:top w:val="nil"/>
              <w:left w:val="nil"/>
              <w:bottom w:val="single" w:sz="4" w:space="0" w:color="000000"/>
              <w:right w:val="nil"/>
            </w:tcBorders>
            <w:shd w:val="clear" w:color="auto" w:fill="auto"/>
            <w:vAlign w:val="bottom"/>
          </w:tcPr>
          <w:p w14:paraId="3788EA36"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c>
          <w:tcPr>
            <w:tcW w:w="1184" w:type="dxa"/>
            <w:tcBorders>
              <w:top w:val="nil"/>
              <w:left w:val="nil"/>
              <w:bottom w:val="single" w:sz="4" w:space="0" w:color="000000"/>
              <w:right w:val="nil"/>
            </w:tcBorders>
            <w:shd w:val="clear" w:color="auto" w:fill="auto"/>
            <w:vAlign w:val="bottom"/>
          </w:tcPr>
          <w:p w14:paraId="1A8DE36D"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c>
          <w:tcPr>
            <w:tcW w:w="1051" w:type="dxa"/>
            <w:tcBorders>
              <w:top w:val="nil"/>
              <w:left w:val="nil"/>
              <w:bottom w:val="single" w:sz="4" w:space="0" w:color="000000"/>
              <w:right w:val="nil"/>
            </w:tcBorders>
            <w:shd w:val="clear" w:color="auto" w:fill="auto"/>
            <w:vAlign w:val="bottom"/>
          </w:tcPr>
          <w:p w14:paraId="505A7CDA"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c>
          <w:tcPr>
            <w:tcW w:w="1051" w:type="dxa"/>
            <w:tcBorders>
              <w:top w:val="nil"/>
              <w:left w:val="nil"/>
              <w:bottom w:val="single" w:sz="4" w:space="0" w:color="000000"/>
              <w:right w:val="nil"/>
            </w:tcBorders>
            <w:shd w:val="clear" w:color="auto" w:fill="auto"/>
            <w:vAlign w:val="bottom"/>
          </w:tcPr>
          <w:p w14:paraId="3A749023" w14:textId="77777777" w:rsidR="0026707D" w:rsidRPr="009B42AC" w:rsidRDefault="0026707D" w:rsidP="00923FC6">
            <w:pPr>
              <w:tabs>
                <w:tab w:val="left" w:pos="9810"/>
              </w:tabs>
              <w:spacing w:after="0" w:line="240" w:lineRule="auto"/>
              <w:rPr>
                <w:rFonts w:ascii="Sylfaen" w:eastAsia="Arial" w:hAnsi="Sylfaen" w:cs="Arial"/>
                <w:lang w:val="ka-GE"/>
              </w:rPr>
            </w:pPr>
            <w:r w:rsidRPr="009B42AC">
              <w:rPr>
                <w:rFonts w:ascii="Sylfaen" w:eastAsia="Arial" w:hAnsi="Sylfaen" w:cs="Arial"/>
                <w:lang w:val="ka-GE"/>
              </w:rPr>
              <w:t> </w:t>
            </w:r>
          </w:p>
        </w:tc>
      </w:tr>
      <w:tr w:rsidR="0026707D" w:rsidRPr="009B42AC" w14:paraId="3A2A7EDA" w14:textId="77777777" w:rsidTr="00505853">
        <w:trPr>
          <w:trHeight w:val="450"/>
        </w:trPr>
        <w:tc>
          <w:tcPr>
            <w:tcW w:w="810" w:type="dxa"/>
            <w:vMerge w:val="restart"/>
            <w:tcBorders>
              <w:top w:val="nil"/>
              <w:left w:val="single" w:sz="4" w:space="0" w:color="000000"/>
              <w:bottom w:val="single" w:sz="4" w:space="0" w:color="000000"/>
              <w:right w:val="single" w:sz="4" w:space="0" w:color="000000"/>
            </w:tcBorders>
            <w:shd w:val="clear" w:color="auto" w:fill="FFFFFF"/>
            <w:vAlign w:val="center"/>
          </w:tcPr>
          <w:p w14:paraId="01D81B42"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წელი</w:t>
            </w:r>
          </w:p>
        </w:tc>
        <w:tc>
          <w:tcPr>
            <w:tcW w:w="2071"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A9A5657"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წყალდიდობა-წყალმოვარდნა</w:t>
            </w:r>
            <w:r w:rsidRPr="009B42AC">
              <w:rPr>
                <w:rFonts w:ascii="Sylfaen" w:eastAsia="AcadNusx" w:hAnsi="Sylfaen" w:cs="AcadNusx"/>
                <w:b/>
                <w:lang w:val="ka-GE"/>
              </w:rPr>
              <w:br/>
            </w:r>
          </w:p>
        </w:tc>
        <w:tc>
          <w:tcPr>
            <w:tcW w:w="2387"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DEF3D9E"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გვალვა</w:t>
            </w:r>
            <w:r w:rsidRPr="009B42AC">
              <w:rPr>
                <w:rFonts w:ascii="Sylfaen" w:eastAsia="AcadNusx" w:hAnsi="Sylfaen" w:cs="AcadNusx"/>
                <w:b/>
                <w:lang w:val="ka-GE"/>
              </w:rPr>
              <w:br/>
            </w:r>
          </w:p>
        </w:tc>
        <w:tc>
          <w:tcPr>
            <w:tcW w:w="2235"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E1BCA77"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ქარიშხალი, შკვალები</w:t>
            </w:r>
            <w:r w:rsidRPr="009B42AC">
              <w:rPr>
                <w:rFonts w:ascii="Sylfaen" w:eastAsia="AcadNusx" w:hAnsi="Sylfaen" w:cs="AcadNusx"/>
                <w:b/>
                <w:lang w:val="ka-GE"/>
              </w:rPr>
              <w:br/>
            </w:r>
          </w:p>
        </w:tc>
        <w:tc>
          <w:tcPr>
            <w:tcW w:w="2619"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B32F8A4"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თოვლის ზვავები</w:t>
            </w:r>
            <w:r w:rsidRPr="009B42AC">
              <w:rPr>
                <w:rFonts w:ascii="Sylfaen" w:eastAsia="AcadNusx" w:hAnsi="Sylfaen" w:cs="AcadNusx"/>
                <w:b/>
                <w:lang w:val="ka-GE"/>
              </w:rPr>
              <w:br/>
            </w:r>
          </w:p>
        </w:tc>
        <w:tc>
          <w:tcPr>
            <w:tcW w:w="2235"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D799B5F"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სეტყვა</w:t>
            </w:r>
            <w:r w:rsidRPr="009B42AC">
              <w:rPr>
                <w:rFonts w:ascii="Sylfaen" w:eastAsia="AcadNusx" w:hAnsi="Sylfaen" w:cs="AcadNusx"/>
                <w:b/>
                <w:lang w:val="ka-GE"/>
              </w:rPr>
              <w:br/>
            </w:r>
          </w:p>
        </w:tc>
        <w:tc>
          <w:tcPr>
            <w:tcW w:w="1051" w:type="dxa"/>
            <w:vMerge w:val="restart"/>
            <w:tcBorders>
              <w:top w:val="nil"/>
              <w:left w:val="single" w:sz="4" w:space="0" w:color="000000"/>
              <w:bottom w:val="single" w:sz="4" w:space="0" w:color="000000"/>
              <w:right w:val="single" w:sz="4" w:space="0" w:color="000000"/>
            </w:tcBorders>
            <w:shd w:val="clear" w:color="auto" w:fill="FFC000"/>
            <w:vAlign w:val="center"/>
          </w:tcPr>
          <w:p w14:paraId="4D4A65A6"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rial Unicode MS" w:hAnsi="Sylfaen" w:cs="Arial Unicode MS"/>
                <w:b/>
                <w:lang w:val="ka-GE"/>
              </w:rPr>
              <w:t>სულ მსხვერპლი</w:t>
            </w:r>
            <w:r w:rsidRPr="009B42AC">
              <w:rPr>
                <w:rFonts w:ascii="Sylfaen" w:eastAsia="AcadNusx" w:hAnsi="Sylfaen" w:cs="AcadNusx"/>
                <w:b/>
                <w:lang w:val="ka-GE"/>
              </w:rPr>
              <w:br/>
            </w:r>
          </w:p>
        </w:tc>
      </w:tr>
      <w:tr w:rsidR="0026707D" w:rsidRPr="009B42AC" w14:paraId="7DB5BD48" w14:textId="77777777" w:rsidTr="00505853">
        <w:trPr>
          <w:trHeight w:val="450"/>
        </w:trPr>
        <w:tc>
          <w:tcPr>
            <w:tcW w:w="810" w:type="dxa"/>
            <w:vMerge/>
            <w:tcBorders>
              <w:top w:val="nil"/>
              <w:left w:val="single" w:sz="4" w:space="0" w:color="000000"/>
              <w:bottom w:val="single" w:sz="4" w:space="0" w:color="000000"/>
              <w:right w:val="single" w:sz="4" w:space="0" w:color="000000"/>
            </w:tcBorders>
            <w:shd w:val="clear" w:color="auto" w:fill="FFFFFF"/>
            <w:vAlign w:val="center"/>
          </w:tcPr>
          <w:p w14:paraId="0B513A1B"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2071"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62EC72B"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2387"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B9BA0A7"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2235"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C6EECF3"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2619"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6850EA6"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2235"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98FF78E"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051" w:type="dxa"/>
            <w:vMerge/>
            <w:tcBorders>
              <w:top w:val="nil"/>
              <w:left w:val="single" w:sz="4" w:space="0" w:color="000000"/>
              <w:bottom w:val="single" w:sz="4" w:space="0" w:color="000000"/>
              <w:right w:val="single" w:sz="4" w:space="0" w:color="000000"/>
            </w:tcBorders>
            <w:shd w:val="clear" w:color="auto" w:fill="FFC000"/>
            <w:vAlign w:val="center"/>
          </w:tcPr>
          <w:p w14:paraId="5318E929"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r>
      <w:tr w:rsidR="0026707D" w:rsidRPr="009B42AC" w14:paraId="5944E42A" w14:textId="77777777" w:rsidTr="00505853">
        <w:trPr>
          <w:trHeight w:val="555"/>
        </w:trPr>
        <w:tc>
          <w:tcPr>
            <w:tcW w:w="810" w:type="dxa"/>
            <w:vMerge/>
            <w:tcBorders>
              <w:top w:val="nil"/>
              <w:left w:val="single" w:sz="4" w:space="0" w:color="000000"/>
              <w:bottom w:val="single" w:sz="4" w:space="0" w:color="000000"/>
              <w:right w:val="single" w:sz="4" w:space="0" w:color="000000"/>
            </w:tcBorders>
            <w:shd w:val="clear" w:color="auto" w:fill="FFFFFF"/>
            <w:vAlign w:val="center"/>
          </w:tcPr>
          <w:p w14:paraId="402B68DE"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020" w:type="dxa"/>
            <w:vMerge w:val="restart"/>
            <w:tcBorders>
              <w:top w:val="nil"/>
              <w:left w:val="single" w:sz="4" w:space="0" w:color="000000"/>
              <w:bottom w:val="single" w:sz="4" w:space="0" w:color="000000"/>
              <w:right w:val="single" w:sz="4" w:space="0" w:color="000000"/>
            </w:tcBorders>
            <w:shd w:val="clear" w:color="auto" w:fill="FFFFFF"/>
            <w:vAlign w:val="center"/>
          </w:tcPr>
          <w:p w14:paraId="5C62F446"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შემთხვევათა რიცხვი</w:t>
            </w:r>
          </w:p>
        </w:tc>
        <w:tc>
          <w:tcPr>
            <w:tcW w:w="1051" w:type="dxa"/>
            <w:vMerge w:val="restart"/>
            <w:tcBorders>
              <w:top w:val="nil"/>
              <w:left w:val="single" w:sz="4" w:space="0" w:color="000000"/>
              <w:bottom w:val="single" w:sz="4" w:space="0" w:color="000000"/>
              <w:right w:val="single" w:sz="4" w:space="0" w:color="000000"/>
            </w:tcBorders>
            <w:shd w:val="clear" w:color="auto" w:fill="FFFFFF"/>
            <w:vAlign w:val="center"/>
          </w:tcPr>
          <w:p w14:paraId="5B420349"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მსხვერპლი</w:t>
            </w:r>
            <w:r w:rsidRPr="009B42AC">
              <w:rPr>
                <w:rFonts w:ascii="Sylfaen" w:eastAsia="AcadNusx" w:hAnsi="Sylfaen" w:cs="AcadNusx"/>
                <w:b/>
                <w:lang w:val="ka-GE"/>
              </w:rPr>
              <w:br/>
            </w:r>
          </w:p>
        </w:tc>
        <w:tc>
          <w:tcPr>
            <w:tcW w:w="1336" w:type="dxa"/>
            <w:vMerge w:val="restart"/>
            <w:tcBorders>
              <w:top w:val="nil"/>
              <w:left w:val="single" w:sz="4" w:space="0" w:color="000000"/>
              <w:bottom w:val="single" w:sz="4" w:space="0" w:color="000000"/>
              <w:right w:val="single" w:sz="4" w:space="0" w:color="000000"/>
            </w:tcBorders>
            <w:shd w:val="clear" w:color="auto" w:fill="FFFFFF"/>
            <w:vAlign w:val="center"/>
          </w:tcPr>
          <w:p w14:paraId="0E84E9E7"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ხანგრძლივობა (თვე)</w:t>
            </w:r>
            <w:r w:rsidRPr="009B42AC">
              <w:rPr>
                <w:rFonts w:ascii="Sylfaen" w:eastAsia="AcadNusx" w:hAnsi="Sylfaen" w:cs="AcadNusx"/>
                <w:b/>
                <w:lang w:val="ka-GE"/>
              </w:rPr>
              <w:br/>
            </w:r>
          </w:p>
        </w:tc>
        <w:tc>
          <w:tcPr>
            <w:tcW w:w="1051" w:type="dxa"/>
            <w:vMerge w:val="restart"/>
            <w:tcBorders>
              <w:top w:val="nil"/>
              <w:left w:val="single" w:sz="4" w:space="0" w:color="000000"/>
              <w:bottom w:val="single" w:sz="4" w:space="0" w:color="000000"/>
              <w:right w:val="single" w:sz="4" w:space="0" w:color="000000"/>
            </w:tcBorders>
            <w:shd w:val="clear" w:color="auto" w:fill="FFFFFF"/>
            <w:vAlign w:val="center"/>
          </w:tcPr>
          <w:p w14:paraId="1C0E095A"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მსხვერპლი</w:t>
            </w:r>
            <w:r w:rsidRPr="009B42AC">
              <w:rPr>
                <w:rFonts w:ascii="Sylfaen" w:eastAsia="AcadNusx" w:hAnsi="Sylfaen" w:cs="AcadNusx"/>
                <w:b/>
                <w:lang w:val="ka-GE"/>
              </w:rPr>
              <w:br/>
            </w:r>
          </w:p>
        </w:tc>
        <w:tc>
          <w:tcPr>
            <w:tcW w:w="1184" w:type="dxa"/>
            <w:vMerge w:val="restart"/>
            <w:tcBorders>
              <w:top w:val="nil"/>
              <w:left w:val="single" w:sz="4" w:space="0" w:color="000000"/>
              <w:bottom w:val="single" w:sz="4" w:space="0" w:color="000000"/>
              <w:right w:val="single" w:sz="4" w:space="0" w:color="000000"/>
            </w:tcBorders>
            <w:shd w:val="clear" w:color="auto" w:fill="FFFFFF"/>
            <w:vAlign w:val="center"/>
          </w:tcPr>
          <w:p w14:paraId="618991A4"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შემთხვევათა რიცხვი</w:t>
            </w:r>
            <w:r w:rsidRPr="009B42AC">
              <w:rPr>
                <w:rFonts w:ascii="Sylfaen" w:eastAsia="AcadNusx" w:hAnsi="Sylfaen" w:cs="AcadNusx"/>
                <w:b/>
                <w:lang w:val="ka-GE"/>
              </w:rPr>
              <w:br/>
            </w:r>
          </w:p>
        </w:tc>
        <w:tc>
          <w:tcPr>
            <w:tcW w:w="1051" w:type="dxa"/>
            <w:vMerge w:val="restart"/>
            <w:tcBorders>
              <w:top w:val="nil"/>
              <w:left w:val="single" w:sz="4" w:space="0" w:color="000000"/>
              <w:bottom w:val="single" w:sz="4" w:space="0" w:color="000000"/>
              <w:right w:val="single" w:sz="4" w:space="0" w:color="000000"/>
            </w:tcBorders>
            <w:shd w:val="clear" w:color="auto" w:fill="FFFFFF"/>
            <w:vAlign w:val="center"/>
          </w:tcPr>
          <w:p w14:paraId="75A53982"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მსხვერპლი</w:t>
            </w:r>
            <w:r w:rsidRPr="009B42AC">
              <w:rPr>
                <w:rFonts w:ascii="Sylfaen" w:eastAsia="AcadNusx" w:hAnsi="Sylfaen" w:cs="AcadNusx"/>
                <w:b/>
                <w:lang w:val="ka-GE"/>
              </w:rPr>
              <w:br/>
            </w:r>
          </w:p>
        </w:tc>
        <w:tc>
          <w:tcPr>
            <w:tcW w:w="1568" w:type="dxa"/>
            <w:vMerge w:val="restart"/>
            <w:tcBorders>
              <w:top w:val="nil"/>
              <w:left w:val="single" w:sz="4" w:space="0" w:color="000000"/>
              <w:bottom w:val="single" w:sz="4" w:space="0" w:color="000000"/>
              <w:right w:val="single" w:sz="4" w:space="0" w:color="000000"/>
            </w:tcBorders>
            <w:shd w:val="clear" w:color="auto" w:fill="FFFFFF"/>
            <w:vAlign w:val="center"/>
          </w:tcPr>
          <w:p w14:paraId="5E9C36DF"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ზვავსაშიშროების პირობების რაოდენობა</w:t>
            </w:r>
            <w:r w:rsidRPr="009B42AC">
              <w:rPr>
                <w:rFonts w:ascii="Sylfaen" w:eastAsia="AcadNusx" w:hAnsi="Sylfaen" w:cs="AcadNusx"/>
                <w:b/>
                <w:lang w:val="ka-GE"/>
              </w:rPr>
              <w:br/>
            </w:r>
          </w:p>
        </w:tc>
        <w:tc>
          <w:tcPr>
            <w:tcW w:w="1051" w:type="dxa"/>
            <w:vMerge w:val="restart"/>
            <w:tcBorders>
              <w:top w:val="nil"/>
              <w:left w:val="single" w:sz="4" w:space="0" w:color="000000"/>
              <w:bottom w:val="single" w:sz="4" w:space="0" w:color="000000"/>
              <w:right w:val="single" w:sz="4" w:space="0" w:color="000000"/>
            </w:tcBorders>
            <w:shd w:val="clear" w:color="auto" w:fill="FFFFFF"/>
            <w:vAlign w:val="center"/>
          </w:tcPr>
          <w:p w14:paraId="29F1F296"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მსხვერპლი</w:t>
            </w:r>
            <w:r w:rsidRPr="009B42AC">
              <w:rPr>
                <w:rFonts w:ascii="Sylfaen" w:eastAsia="AcadNusx" w:hAnsi="Sylfaen" w:cs="AcadNusx"/>
                <w:b/>
                <w:lang w:val="ka-GE"/>
              </w:rPr>
              <w:br/>
            </w:r>
          </w:p>
        </w:tc>
        <w:tc>
          <w:tcPr>
            <w:tcW w:w="1184" w:type="dxa"/>
            <w:vMerge w:val="restart"/>
            <w:tcBorders>
              <w:top w:val="nil"/>
              <w:left w:val="single" w:sz="4" w:space="0" w:color="000000"/>
              <w:bottom w:val="single" w:sz="4" w:space="0" w:color="000000"/>
              <w:right w:val="single" w:sz="4" w:space="0" w:color="000000"/>
            </w:tcBorders>
            <w:shd w:val="clear" w:color="auto" w:fill="FFFFFF"/>
            <w:vAlign w:val="center"/>
          </w:tcPr>
          <w:p w14:paraId="41F43BB5"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შემთხვევათა რიცხვი</w:t>
            </w:r>
            <w:r w:rsidRPr="009B42AC">
              <w:rPr>
                <w:rFonts w:ascii="Sylfaen" w:eastAsia="AcadNusx" w:hAnsi="Sylfaen" w:cs="AcadNusx"/>
                <w:b/>
                <w:lang w:val="ka-GE"/>
              </w:rPr>
              <w:br/>
            </w:r>
          </w:p>
        </w:tc>
        <w:tc>
          <w:tcPr>
            <w:tcW w:w="1051" w:type="dxa"/>
            <w:vMerge w:val="restart"/>
            <w:tcBorders>
              <w:top w:val="nil"/>
              <w:left w:val="single" w:sz="4" w:space="0" w:color="000000"/>
              <w:bottom w:val="single" w:sz="4" w:space="0" w:color="000000"/>
              <w:right w:val="single" w:sz="4" w:space="0" w:color="000000"/>
            </w:tcBorders>
            <w:shd w:val="clear" w:color="auto" w:fill="FFFFFF"/>
            <w:vAlign w:val="center"/>
          </w:tcPr>
          <w:p w14:paraId="51A37914"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მსხვერპლი</w:t>
            </w:r>
            <w:r w:rsidRPr="009B42AC">
              <w:rPr>
                <w:rFonts w:ascii="Sylfaen" w:eastAsia="AcadNusx" w:hAnsi="Sylfaen" w:cs="AcadNusx"/>
                <w:b/>
                <w:lang w:val="ka-GE"/>
              </w:rPr>
              <w:br/>
            </w:r>
          </w:p>
        </w:tc>
        <w:tc>
          <w:tcPr>
            <w:tcW w:w="1051" w:type="dxa"/>
            <w:vMerge/>
            <w:tcBorders>
              <w:top w:val="nil"/>
              <w:left w:val="single" w:sz="4" w:space="0" w:color="000000"/>
              <w:bottom w:val="single" w:sz="4" w:space="0" w:color="000000"/>
              <w:right w:val="single" w:sz="4" w:space="0" w:color="000000"/>
            </w:tcBorders>
            <w:shd w:val="clear" w:color="auto" w:fill="FFC000"/>
            <w:vAlign w:val="center"/>
          </w:tcPr>
          <w:p w14:paraId="0768C471"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r>
      <w:tr w:rsidR="0026707D" w:rsidRPr="009B42AC" w14:paraId="45E9CC5B" w14:textId="77777777" w:rsidTr="00505853">
        <w:trPr>
          <w:trHeight w:val="1155"/>
        </w:trPr>
        <w:tc>
          <w:tcPr>
            <w:tcW w:w="810" w:type="dxa"/>
            <w:vMerge/>
            <w:tcBorders>
              <w:top w:val="nil"/>
              <w:left w:val="single" w:sz="4" w:space="0" w:color="000000"/>
              <w:bottom w:val="single" w:sz="4" w:space="0" w:color="000000"/>
              <w:right w:val="single" w:sz="4" w:space="0" w:color="000000"/>
            </w:tcBorders>
            <w:shd w:val="clear" w:color="auto" w:fill="FFFFFF"/>
            <w:vAlign w:val="center"/>
          </w:tcPr>
          <w:p w14:paraId="42F1F32D"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020" w:type="dxa"/>
            <w:vMerge/>
            <w:tcBorders>
              <w:top w:val="nil"/>
              <w:left w:val="single" w:sz="4" w:space="0" w:color="000000"/>
              <w:bottom w:val="single" w:sz="4" w:space="0" w:color="000000"/>
              <w:right w:val="single" w:sz="4" w:space="0" w:color="000000"/>
            </w:tcBorders>
            <w:shd w:val="clear" w:color="auto" w:fill="FFFFFF"/>
            <w:vAlign w:val="center"/>
          </w:tcPr>
          <w:p w14:paraId="570AEFF8"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051" w:type="dxa"/>
            <w:vMerge/>
            <w:tcBorders>
              <w:top w:val="nil"/>
              <w:left w:val="single" w:sz="4" w:space="0" w:color="000000"/>
              <w:bottom w:val="single" w:sz="4" w:space="0" w:color="000000"/>
              <w:right w:val="single" w:sz="4" w:space="0" w:color="000000"/>
            </w:tcBorders>
            <w:shd w:val="clear" w:color="auto" w:fill="FFFFFF"/>
            <w:vAlign w:val="center"/>
          </w:tcPr>
          <w:p w14:paraId="59A4E924"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336" w:type="dxa"/>
            <w:vMerge/>
            <w:tcBorders>
              <w:top w:val="nil"/>
              <w:left w:val="single" w:sz="4" w:space="0" w:color="000000"/>
              <w:bottom w:val="single" w:sz="4" w:space="0" w:color="000000"/>
              <w:right w:val="single" w:sz="4" w:space="0" w:color="000000"/>
            </w:tcBorders>
            <w:shd w:val="clear" w:color="auto" w:fill="FFFFFF"/>
            <w:vAlign w:val="center"/>
          </w:tcPr>
          <w:p w14:paraId="2690E112"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051" w:type="dxa"/>
            <w:vMerge/>
            <w:tcBorders>
              <w:top w:val="nil"/>
              <w:left w:val="single" w:sz="4" w:space="0" w:color="000000"/>
              <w:bottom w:val="single" w:sz="4" w:space="0" w:color="000000"/>
              <w:right w:val="single" w:sz="4" w:space="0" w:color="000000"/>
            </w:tcBorders>
            <w:shd w:val="clear" w:color="auto" w:fill="FFFFFF"/>
            <w:vAlign w:val="center"/>
          </w:tcPr>
          <w:p w14:paraId="1F1744F6"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184" w:type="dxa"/>
            <w:vMerge/>
            <w:tcBorders>
              <w:top w:val="nil"/>
              <w:left w:val="single" w:sz="4" w:space="0" w:color="000000"/>
              <w:bottom w:val="single" w:sz="4" w:space="0" w:color="000000"/>
              <w:right w:val="single" w:sz="4" w:space="0" w:color="000000"/>
            </w:tcBorders>
            <w:shd w:val="clear" w:color="auto" w:fill="FFFFFF"/>
            <w:vAlign w:val="center"/>
          </w:tcPr>
          <w:p w14:paraId="5ABD478A"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051" w:type="dxa"/>
            <w:vMerge/>
            <w:tcBorders>
              <w:top w:val="nil"/>
              <w:left w:val="single" w:sz="4" w:space="0" w:color="000000"/>
              <w:bottom w:val="single" w:sz="4" w:space="0" w:color="000000"/>
              <w:right w:val="single" w:sz="4" w:space="0" w:color="000000"/>
            </w:tcBorders>
            <w:shd w:val="clear" w:color="auto" w:fill="FFFFFF"/>
            <w:vAlign w:val="center"/>
          </w:tcPr>
          <w:p w14:paraId="2A6E5F7D"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568" w:type="dxa"/>
            <w:vMerge/>
            <w:tcBorders>
              <w:top w:val="nil"/>
              <w:left w:val="single" w:sz="4" w:space="0" w:color="000000"/>
              <w:bottom w:val="single" w:sz="4" w:space="0" w:color="000000"/>
              <w:right w:val="single" w:sz="4" w:space="0" w:color="000000"/>
            </w:tcBorders>
            <w:shd w:val="clear" w:color="auto" w:fill="FFFFFF"/>
            <w:vAlign w:val="center"/>
          </w:tcPr>
          <w:p w14:paraId="6751F688"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051" w:type="dxa"/>
            <w:vMerge/>
            <w:tcBorders>
              <w:top w:val="nil"/>
              <w:left w:val="single" w:sz="4" w:space="0" w:color="000000"/>
              <w:bottom w:val="single" w:sz="4" w:space="0" w:color="000000"/>
              <w:right w:val="single" w:sz="4" w:space="0" w:color="000000"/>
            </w:tcBorders>
            <w:shd w:val="clear" w:color="auto" w:fill="FFFFFF"/>
            <w:vAlign w:val="center"/>
          </w:tcPr>
          <w:p w14:paraId="4E6B9B1E"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184" w:type="dxa"/>
            <w:vMerge/>
            <w:tcBorders>
              <w:top w:val="nil"/>
              <w:left w:val="single" w:sz="4" w:space="0" w:color="000000"/>
              <w:bottom w:val="single" w:sz="4" w:space="0" w:color="000000"/>
              <w:right w:val="single" w:sz="4" w:space="0" w:color="000000"/>
            </w:tcBorders>
            <w:shd w:val="clear" w:color="auto" w:fill="FFFFFF"/>
            <w:vAlign w:val="center"/>
          </w:tcPr>
          <w:p w14:paraId="112AB454"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051" w:type="dxa"/>
            <w:vMerge/>
            <w:tcBorders>
              <w:top w:val="nil"/>
              <w:left w:val="single" w:sz="4" w:space="0" w:color="000000"/>
              <w:bottom w:val="single" w:sz="4" w:space="0" w:color="000000"/>
              <w:right w:val="single" w:sz="4" w:space="0" w:color="000000"/>
            </w:tcBorders>
            <w:shd w:val="clear" w:color="auto" w:fill="FFFFFF"/>
            <w:vAlign w:val="center"/>
          </w:tcPr>
          <w:p w14:paraId="2E54B99B"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c>
          <w:tcPr>
            <w:tcW w:w="1051" w:type="dxa"/>
            <w:vMerge/>
            <w:tcBorders>
              <w:top w:val="nil"/>
              <w:left w:val="single" w:sz="4" w:space="0" w:color="000000"/>
              <w:bottom w:val="single" w:sz="4" w:space="0" w:color="000000"/>
              <w:right w:val="single" w:sz="4" w:space="0" w:color="000000"/>
            </w:tcBorders>
            <w:shd w:val="clear" w:color="auto" w:fill="FFC000"/>
            <w:vAlign w:val="center"/>
          </w:tcPr>
          <w:p w14:paraId="036146E7"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AcadNusx" w:hAnsi="Sylfaen" w:cs="AcadNusx"/>
                <w:b/>
                <w:lang w:val="ka-GE"/>
              </w:rPr>
            </w:pPr>
          </w:p>
        </w:tc>
      </w:tr>
      <w:tr w:rsidR="0026707D" w:rsidRPr="009B42AC" w14:paraId="290C7EC7"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3551A0FE"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1995</w:t>
            </w:r>
          </w:p>
        </w:tc>
        <w:tc>
          <w:tcPr>
            <w:tcW w:w="1020" w:type="dxa"/>
            <w:tcBorders>
              <w:top w:val="nil"/>
              <w:left w:val="nil"/>
              <w:bottom w:val="single" w:sz="4" w:space="0" w:color="000000"/>
              <w:right w:val="single" w:sz="4" w:space="0" w:color="000000"/>
            </w:tcBorders>
            <w:shd w:val="clear" w:color="auto" w:fill="FFFFFF"/>
            <w:vAlign w:val="center"/>
          </w:tcPr>
          <w:p w14:paraId="1799F34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4</w:t>
            </w:r>
          </w:p>
        </w:tc>
        <w:tc>
          <w:tcPr>
            <w:tcW w:w="1051" w:type="dxa"/>
            <w:tcBorders>
              <w:top w:val="nil"/>
              <w:left w:val="nil"/>
              <w:bottom w:val="single" w:sz="4" w:space="0" w:color="000000"/>
              <w:right w:val="single" w:sz="4" w:space="0" w:color="000000"/>
            </w:tcBorders>
            <w:shd w:val="clear" w:color="auto" w:fill="FFFFFF"/>
            <w:vAlign w:val="center"/>
          </w:tcPr>
          <w:p w14:paraId="081613A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336" w:type="dxa"/>
            <w:tcBorders>
              <w:top w:val="nil"/>
              <w:left w:val="nil"/>
              <w:bottom w:val="single" w:sz="4" w:space="0" w:color="000000"/>
              <w:right w:val="single" w:sz="4" w:space="0" w:color="000000"/>
            </w:tcBorders>
            <w:shd w:val="clear" w:color="auto" w:fill="FFFFFF"/>
            <w:vAlign w:val="center"/>
          </w:tcPr>
          <w:p w14:paraId="51FCBDF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FFFF"/>
            <w:vAlign w:val="center"/>
          </w:tcPr>
          <w:p w14:paraId="6811885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FFFFFF"/>
            <w:vAlign w:val="center"/>
          </w:tcPr>
          <w:p w14:paraId="03A7A3D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051" w:type="dxa"/>
            <w:tcBorders>
              <w:top w:val="nil"/>
              <w:left w:val="nil"/>
              <w:bottom w:val="single" w:sz="4" w:space="0" w:color="000000"/>
              <w:right w:val="single" w:sz="4" w:space="0" w:color="000000"/>
            </w:tcBorders>
            <w:shd w:val="clear" w:color="auto" w:fill="FFFFFF"/>
            <w:vAlign w:val="center"/>
          </w:tcPr>
          <w:p w14:paraId="5144E76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FFFFFF"/>
            <w:vAlign w:val="center"/>
          </w:tcPr>
          <w:p w14:paraId="5B6DA5F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FFFFFF"/>
            <w:vAlign w:val="center"/>
          </w:tcPr>
          <w:p w14:paraId="1884EF3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184" w:type="dxa"/>
            <w:tcBorders>
              <w:top w:val="nil"/>
              <w:left w:val="nil"/>
              <w:bottom w:val="single" w:sz="4" w:space="0" w:color="000000"/>
              <w:right w:val="single" w:sz="4" w:space="0" w:color="000000"/>
            </w:tcBorders>
            <w:shd w:val="clear" w:color="auto" w:fill="FFFFFF"/>
            <w:vAlign w:val="center"/>
          </w:tcPr>
          <w:p w14:paraId="3EDAD05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7</w:t>
            </w:r>
          </w:p>
        </w:tc>
        <w:tc>
          <w:tcPr>
            <w:tcW w:w="1051" w:type="dxa"/>
            <w:tcBorders>
              <w:top w:val="nil"/>
              <w:left w:val="nil"/>
              <w:bottom w:val="single" w:sz="4" w:space="0" w:color="000000"/>
              <w:right w:val="single" w:sz="4" w:space="0" w:color="000000"/>
            </w:tcBorders>
            <w:shd w:val="clear" w:color="auto" w:fill="FFFFFF"/>
            <w:vAlign w:val="center"/>
          </w:tcPr>
          <w:p w14:paraId="6B76DFD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4A75ECDC"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3</w:t>
            </w:r>
          </w:p>
        </w:tc>
      </w:tr>
      <w:tr w:rsidR="0026707D" w:rsidRPr="009B42AC" w14:paraId="17039479"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5F685D60"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1996</w:t>
            </w:r>
          </w:p>
        </w:tc>
        <w:tc>
          <w:tcPr>
            <w:tcW w:w="1020" w:type="dxa"/>
            <w:tcBorders>
              <w:top w:val="nil"/>
              <w:left w:val="nil"/>
              <w:bottom w:val="single" w:sz="4" w:space="0" w:color="000000"/>
              <w:right w:val="single" w:sz="4" w:space="0" w:color="000000"/>
            </w:tcBorders>
            <w:shd w:val="clear" w:color="auto" w:fill="auto"/>
            <w:vAlign w:val="center"/>
          </w:tcPr>
          <w:p w14:paraId="41D317D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11</w:t>
            </w:r>
          </w:p>
        </w:tc>
        <w:tc>
          <w:tcPr>
            <w:tcW w:w="1051" w:type="dxa"/>
            <w:tcBorders>
              <w:top w:val="nil"/>
              <w:left w:val="nil"/>
              <w:bottom w:val="single" w:sz="4" w:space="0" w:color="000000"/>
              <w:right w:val="single" w:sz="4" w:space="0" w:color="000000"/>
            </w:tcBorders>
            <w:shd w:val="clear" w:color="auto" w:fill="auto"/>
            <w:vAlign w:val="center"/>
          </w:tcPr>
          <w:p w14:paraId="5A46AFD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336" w:type="dxa"/>
            <w:tcBorders>
              <w:top w:val="nil"/>
              <w:left w:val="nil"/>
              <w:bottom w:val="single" w:sz="4" w:space="0" w:color="000000"/>
              <w:right w:val="single" w:sz="4" w:space="0" w:color="000000"/>
            </w:tcBorders>
            <w:shd w:val="clear" w:color="auto" w:fill="auto"/>
            <w:vAlign w:val="center"/>
          </w:tcPr>
          <w:p w14:paraId="64D53E1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1.5</w:t>
            </w:r>
          </w:p>
        </w:tc>
        <w:tc>
          <w:tcPr>
            <w:tcW w:w="1051" w:type="dxa"/>
            <w:tcBorders>
              <w:top w:val="nil"/>
              <w:left w:val="nil"/>
              <w:bottom w:val="single" w:sz="4" w:space="0" w:color="000000"/>
              <w:right w:val="single" w:sz="4" w:space="0" w:color="000000"/>
            </w:tcBorders>
            <w:shd w:val="clear" w:color="auto" w:fill="auto"/>
            <w:vAlign w:val="center"/>
          </w:tcPr>
          <w:p w14:paraId="63BC213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4354316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4</w:t>
            </w:r>
          </w:p>
        </w:tc>
        <w:tc>
          <w:tcPr>
            <w:tcW w:w="1051" w:type="dxa"/>
            <w:tcBorders>
              <w:top w:val="nil"/>
              <w:left w:val="nil"/>
              <w:bottom w:val="single" w:sz="4" w:space="0" w:color="000000"/>
              <w:right w:val="single" w:sz="4" w:space="0" w:color="000000"/>
            </w:tcBorders>
            <w:shd w:val="clear" w:color="auto" w:fill="auto"/>
            <w:vAlign w:val="center"/>
          </w:tcPr>
          <w:p w14:paraId="0FF7E2C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5</w:t>
            </w:r>
          </w:p>
        </w:tc>
        <w:tc>
          <w:tcPr>
            <w:tcW w:w="1568" w:type="dxa"/>
            <w:tcBorders>
              <w:top w:val="nil"/>
              <w:left w:val="nil"/>
              <w:bottom w:val="single" w:sz="4" w:space="0" w:color="000000"/>
              <w:right w:val="single" w:sz="4" w:space="0" w:color="000000"/>
            </w:tcBorders>
            <w:shd w:val="clear" w:color="auto" w:fill="auto"/>
            <w:vAlign w:val="center"/>
          </w:tcPr>
          <w:p w14:paraId="33C3EC7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6</w:t>
            </w:r>
          </w:p>
        </w:tc>
        <w:tc>
          <w:tcPr>
            <w:tcW w:w="1051" w:type="dxa"/>
            <w:tcBorders>
              <w:top w:val="nil"/>
              <w:left w:val="nil"/>
              <w:bottom w:val="single" w:sz="4" w:space="0" w:color="000000"/>
              <w:right w:val="single" w:sz="4" w:space="0" w:color="000000"/>
            </w:tcBorders>
            <w:shd w:val="clear" w:color="auto" w:fill="auto"/>
            <w:vAlign w:val="center"/>
          </w:tcPr>
          <w:p w14:paraId="7E5495C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184" w:type="dxa"/>
            <w:tcBorders>
              <w:top w:val="nil"/>
              <w:left w:val="nil"/>
              <w:bottom w:val="single" w:sz="4" w:space="0" w:color="000000"/>
              <w:right w:val="single" w:sz="4" w:space="0" w:color="000000"/>
            </w:tcBorders>
            <w:shd w:val="clear" w:color="auto" w:fill="auto"/>
            <w:vAlign w:val="center"/>
          </w:tcPr>
          <w:p w14:paraId="0E03FF9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11</w:t>
            </w:r>
          </w:p>
        </w:tc>
        <w:tc>
          <w:tcPr>
            <w:tcW w:w="1051" w:type="dxa"/>
            <w:tcBorders>
              <w:top w:val="nil"/>
              <w:left w:val="nil"/>
              <w:bottom w:val="single" w:sz="4" w:space="0" w:color="000000"/>
              <w:right w:val="single" w:sz="4" w:space="0" w:color="000000"/>
            </w:tcBorders>
            <w:shd w:val="clear" w:color="auto" w:fill="auto"/>
            <w:vAlign w:val="center"/>
          </w:tcPr>
          <w:p w14:paraId="4A71122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6ED25B40"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9</w:t>
            </w:r>
          </w:p>
        </w:tc>
      </w:tr>
      <w:tr w:rsidR="0026707D" w:rsidRPr="009B42AC" w14:paraId="35BBA853"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7F63A0EC"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1997</w:t>
            </w:r>
          </w:p>
        </w:tc>
        <w:tc>
          <w:tcPr>
            <w:tcW w:w="1020" w:type="dxa"/>
            <w:tcBorders>
              <w:top w:val="nil"/>
              <w:left w:val="nil"/>
              <w:bottom w:val="single" w:sz="4" w:space="0" w:color="000000"/>
              <w:right w:val="single" w:sz="4" w:space="0" w:color="000000"/>
            </w:tcBorders>
            <w:shd w:val="clear" w:color="auto" w:fill="auto"/>
            <w:vAlign w:val="center"/>
          </w:tcPr>
          <w:p w14:paraId="2C217C1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12</w:t>
            </w:r>
          </w:p>
        </w:tc>
        <w:tc>
          <w:tcPr>
            <w:tcW w:w="1051" w:type="dxa"/>
            <w:tcBorders>
              <w:top w:val="nil"/>
              <w:left w:val="nil"/>
              <w:bottom w:val="single" w:sz="4" w:space="0" w:color="000000"/>
              <w:right w:val="single" w:sz="4" w:space="0" w:color="000000"/>
            </w:tcBorders>
            <w:shd w:val="clear" w:color="auto" w:fill="auto"/>
            <w:vAlign w:val="center"/>
          </w:tcPr>
          <w:p w14:paraId="1BA1553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336" w:type="dxa"/>
            <w:tcBorders>
              <w:top w:val="nil"/>
              <w:left w:val="nil"/>
              <w:bottom w:val="single" w:sz="4" w:space="0" w:color="000000"/>
              <w:right w:val="single" w:sz="4" w:space="0" w:color="000000"/>
            </w:tcBorders>
            <w:shd w:val="clear" w:color="auto" w:fill="auto"/>
            <w:vAlign w:val="center"/>
          </w:tcPr>
          <w:p w14:paraId="175006C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051" w:type="dxa"/>
            <w:tcBorders>
              <w:top w:val="nil"/>
              <w:left w:val="nil"/>
              <w:bottom w:val="single" w:sz="4" w:space="0" w:color="000000"/>
              <w:right w:val="single" w:sz="4" w:space="0" w:color="000000"/>
            </w:tcBorders>
            <w:shd w:val="clear" w:color="auto" w:fill="auto"/>
            <w:vAlign w:val="center"/>
          </w:tcPr>
          <w:p w14:paraId="74212FF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383B47D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051" w:type="dxa"/>
            <w:tcBorders>
              <w:top w:val="nil"/>
              <w:left w:val="nil"/>
              <w:bottom w:val="single" w:sz="4" w:space="0" w:color="000000"/>
              <w:right w:val="single" w:sz="4" w:space="0" w:color="000000"/>
            </w:tcBorders>
            <w:shd w:val="clear" w:color="auto" w:fill="auto"/>
            <w:vAlign w:val="center"/>
          </w:tcPr>
          <w:p w14:paraId="553EF24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6AE116A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10</w:t>
            </w:r>
          </w:p>
        </w:tc>
        <w:tc>
          <w:tcPr>
            <w:tcW w:w="1051" w:type="dxa"/>
            <w:tcBorders>
              <w:top w:val="nil"/>
              <w:left w:val="nil"/>
              <w:bottom w:val="single" w:sz="4" w:space="0" w:color="000000"/>
              <w:right w:val="single" w:sz="4" w:space="0" w:color="000000"/>
            </w:tcBorders>
            <w:shd w:val="clear" w:color="auto" w:fill="auto"/>
            <w:vAlign w:val="center"/>
          </w:tcPr>
          <w:p w14:paraId="582E2F5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7EDA615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14</w:t>
            </w:r>
          </w:p>
        </w:tc>
        <w:tc>
          <w:tcPr>
            <w:tcW w:w="1051" w:type="dxa"/>
            <w:tcBorders>
              <w:top w:val="nil"/>
              <w:left w:val="nil"/>
              <w:bottom w:val="single" w:sz="4" w:space="0" w:color="000000"/>
              <w:right w:val="single" w:sz="4" w:space="0" w:color="000000"/>
            </w:tcBorders>
            <w:shd w:val="clear" w:color="auto" w:fill="auto"/>
            <w:vAlign w:val="center"/>
          </w:tcPr>
          <w:p w14:paraId="1AD5067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796513F5"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0</w:t>
            </w:r>
          </w:p>
        </w:tc>
      </w:tr>
      <w:tr w:rsidR="0026707D" w:rsidRPr="009B42AC" w14:paraId="16FEF5DC"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7B35379D"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1998</w:t>
            </w:r>
          </w:p>
        </w:tc>
        <w:tc>
          <w:tcPr>
            <w:tcW w:w="1020" w:type="dxa"/>
            <w:tcBorders>
              <w:top w:val="nil"/>
              <w:left w:val="nil"/>
              <w:bottom w:val="single" w:sz="4" w:space="0" w:color="000000"/>
              <w:right w:val="single" w:sz="4" w:space="0" w:color="000000"/>
            </w:tcBorders>
            <w:shd w:val="clear" w:color="auto" w:fill="auto"/>
            <w:vAlign w:val="center"/>
          </w:tcPr>
          <w:p w14:paraId="43A37C7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051" w:type="dxa"/>
            <w:tcBorders>
              <w:top w:val="nil"/>
              <w:left w:val="nil"/>
              <w:bottom w:val="single" w:sz="4" w:space="0" w:color="000000"/>
              <w:right w:val="single" w:sz="4" w:space="0" w:color="000000"/>
            </w:tcBorders>
            <w:shd w:val="clear" w:color="auto" w:fill="auto"/>
            <w:vAlign w:val="center"/>
          </w:tcPr>
          <w:p w14:paraId="71EAD9F0"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336" w:type="dxa"/>
            <w:tcBorders>
              <w:top w:val="nil"/>
              <w:left w:val="nil"/>
              <w:bottom w:val="single" w:sz="4" w:space="0" w:color="000000"/>
              <w:right w:val="single" w:sz="4" w:space="0" w:color="000000"/>
            </w:tcBorders>
            <w:shd w:val="clear" w:color="auto" w:fill="auto"/>
            <w:vAlign w:val="center"/>
          </w:tcPr>
          <w:p w14:paraId="59B7BDE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051" w:type="dxa"/>
            <w:tcBorders>
              <w:top w:val="nil"/>
              <w:left w:val="nil"/>
              <w:bottom w:val="single" w:sz="4" w:space="0" w:color="000000"/>
              <w:right w:val="single" w:sz="4" w:space="0" w:color="000000"/>
            </w:tcBorders>
            <w:shd w:val="clear" w:color="auto" w:fill="auto"/>
            <w:vAlign w:val="center"/>
          </w:tcPr>
          <w:p w14:paraId="78FE231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4895C63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051" w:type="dxa"/>
            <w:tcBorders>
              <w:top w:val="nil"/>
              <w:left w:val="nil"/>
              <w:bottom w:val="single" w:sz="4" w:space="0" w:color="000000"/>
              <w:right w:val="single" w:sz="4" w:space="0" w:color="000000"/>
            </w:tcBorders>
            <w:shd w:val="clear" w:color="auto" w:fill="auto"/>
            <w:vAlign w:val="center"/>
          </w:tcPr>
          <w:p w14:paraId="34E2B65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5</w:t>
            </w:r>
          </w:p>
        </w:tc>
        <w:tc>
          <w:tcPr>
            <w:tcW w:w="1568" w:type="dxa"/>
            <w:tcBorders>
              <w:top w:val="nil"/>
              <w:left w:val="nil"/>
              <w:bottom w:val="single" w:sz="4" w:space="0" w:color="000000"/>
              <w:right w:val="single" w:sz="4" w:space="0" w:color="000000"/>
            </w:tcBorders>
            <w:shd w:val="clear" w:color="auto" w:fill="auto"/>
            <w:vAlign w:val="center"/>
          </w:tcPr>
          <w:p w14:paraId="787A6A4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9</w:t>
            </w:r>
          </w:p>
        </w:tc>
        <w:tc>
          <w:tcPr>
            <w:tcW w:w="1051" w:type="dxa"/>
            <w:tcBorders>
              <w:top w:val="nil"/>
              <w:left w:val="nil"/>
              <w:bottom w:val="single" w:sz="4" w:space="0" w:color="000000"/>
              <w:right w:val="single" w:sz="4" w:space="0" w:color="000000"/>
            </w:tcBorders>
            <w:shd w:val="clear" w:color="auto" w:fill="auto"/>
            <w:vAlign w:val="center"/>
          </w:tcPr>
          <w:p w14:paraId="0B4BAF2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184" w:type="dxa"/>
            <w:tcBorders>
              <w:top w:val="nil"/>
              <w:left w:val="nil"/>
              <w:bottom w:val="single" w:sz="4" w:space="0" w:color="000000"/>
              <w:right w:val="single" w:sz="4" w:space="0" w:color="000000"/>
            </w:tcBorders>
            <w:shd w:val="clear" w:color="auto" w:fill="auto"/>
            <w:vAlign w:val="center"/>
          </w:tcPr>
          <w:p w14:paraId="718B867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12</w:t>
            </w:r>
          </w:p>
        </w:tc>
        <w:tc>
          <w:tcPr>
            <w:tcW w:w="1051" w:type="dxa"/>
            <w:tcBorders>
              <w:top w:val="nil"/>
              <w:left w:val="nil"/>
              <w:bottom w:val="single" w:sz="4" w:space="0" w:color="000000"/>
              <w:right w:val="single" w:sz="4" w:space="0" w:color="000000"/>
            </w:tcBorders>
            <w:shd w:val="clear" w:color="auto" w:fill="auto"/>
            <w:vAlign w:val="center"/>
          </w:tcPr>
          <w:p w14:paraId="10B37E5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5103B9E2"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8</w:t>
            </w:r>
          </w:p>
        </w:tc>
      </w:tr>
      <w:tr w:rsidR="0026707D" w:rsidRPr="009B42AC" w14:paraId="5C4901A0"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4E2ABBD5"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1999</w:t>
            </w:r>
          </w:p>
        </w:tc>
        <w:tc>
          <w:tcPr>
            <w:tcW w:w="1020" w:type="dxa"/>
            <w:tcBorders>
              <w:top w:val="nil"/>
              <w:left w:val="nil"/>
              <w:bottom w:val="single" w:sz="4" w:space="0" w:color="000000"/>
              <w:right w:val="single" w:sz="4" w:space="0" w:color="000000"/>
            </w:tcBorders>
            <w:shd w:val="clear" w:color="auto" w:fill="auto"/>
            <w:vAlign w:val="center"/>
          </w:tcPr>
          <w:p w14:paraId="5874BC1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11606C7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336" w:type="dxa"/>
            <w:tcBorders>
              <w:top w:val="nil"/>
              <w:left w:val="nil"/>
              <w:bottom w:val="single" w:sz="4" w:space="0" w:color="000000"/>
              <w:right w:val="single" w:sz="4" w:space="0" w:color="000000"/>
            </w:tcBorders>
            <w:shd w:val="clear" w:color="auto" w:fill="auto"/>
            <w:vAlign w:val="center"/>
          </w:tcPr>
          <w:p w14:paraId="3B2CD35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41B565F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67164E2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051" w:type="dxa"/>
            <w:tcBorders>
              <w:top w:val="nil"/>
              <w:left w:val="nil"/>
              <w:bottom w:val="single" w:sz="4" w:space="0" w:color="000000"/>
              <w:right w:val="single" w:sz="4" w:space="0" w:color="000000"/>
            </w:tcBorders>
            <w:shd w:val="clear" w:color="auto" w:fill="auto"/>
            <w:vAlign w:val="center"/>
          </w:tcPr>
          <w:p w14:paraId="5DC15E0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5E40F1E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12</w:t>
            </w:r>
          </w:p>
        </w:tc>
        <w:tc>
          <w:tcPr>
            <w:tcW w:w="1051" w:type="dxa"/>
            <w:tcBorders>
              <w:top w:val="nil"/>
              <w:left w:val="nil"/>
              <w:bottom w:val="single" w:sz="4" w:space="0" w:color="000000"/>
              <w:right w:val="single" w:sz="4" w:space="0" w:color="000000"/>
            </w:tcBorders>
            <w:shd w:val="clear" w:color="auto" w:fill="auto"/>
            <w:vAlign w:val="center"/>
          </w:tcPr>
          <w:p w14:paraId="7C8E2AE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center"/>
          </w:tcPr>
          <w:p w14:paraId="75119C6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9</w:t>
            </w:r>
          </w:p>
        </w:tc>
        <w:tc>
          <w:tcPr>
            <w:tcW w:w="1051" w:type="dxa"/>
            <w:tcBorders>
              <w:top w:val="nil"/>
              <w:left w:val="nil"/>
              <w:bottom w:val="single" w:sz="4" w:space="0" w:color="000000"/>
              <w:right w:val="single" w:sz="4" w:space="0" w:color="000000"/>
            </w:tcBorders>
            <w:shd w:val="clear" w:color="auto" w:fill="auto"/>
            <w:vAlign w:val="center"/>
          </w:tcPr>
          <w:p w14:paraId="3FAA71F0"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08E1DF87"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w:t>
            </w:r>
          </w:p>
        </w:tc>
      </w:tr>
      <w:tr w:rsidR="0026707D" w:rsidRPr="009B42AC" w14:paraId="10592FB9"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77D0512E"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2000</w:t>
            </w:r>
          </w:p>
        </w:tc>
        <w:tc>
          <w:tcPr>
            <w:tcW w:w="1020" w:type="dxa"/>
            <w:tcBorders>
              <w:top w:val="nil"/>
              <w:left w:val="nil"/>
              <w:bottom w:val="single" w:sz="4" w:space="0" w:color="000000"/>
              <w:right w:val="single" w:sz="4" w:space="0" w:color="000000"/>
            </w:tcBorders>
            <w:shd w:val="clear" w:color="auto" w:fill="auto"/>
            <w:vAlign w:val="center"/>
          </w:tcPr>
          <w:p w14:paraId="0DC74DC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051" w:type="dxa"/>
            <w:tcBorders>
              <w:top w:val="nil"/>
              <w:left w:val="nil"/>
              <w:bottom w:val="single" w:sz="4" w:space="0" w:color="000000"/>
              <w:right w:val="single" w:sz="4" w:space="0" w:color="000000"/>
            </w:tcBorders>
            <w:shd w:val="clear" w:color="auto" w:fill="auto"/>
            <w:vAlign w:val="center"/>
          </w:tcPr>
          <w:p w14:paraId="320036C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336" w:type="dxa"/>
            <w:tcBorders>
              <w:top w:val="nil"/>
              <w:left w:val="nil"/>
              <w:bottom w:val="single" w:sz="4" w:space="0" w:color="000000"/>
              <w:right w:val="single" w:sz="4" w:space="0" w:color="000000"/>
            </w:tcBorders>
            <w:shd w:val="clear" w:color="auto" w:fill="auto"/>
            <w:vAlign w:val="center"/>
          </w:tcPr>
          <w:p w14:paraId="4D42DF9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6</w:t>
            </w:r>
          </w:p>
        </w:tc>
        <w:tc>
          <w:tcPr>
            <w:tcW w:w="1051" w:type="dxa"/>
            <w:tcBorders>
              <w:top w:val="nil"/>
              <w:left w:val="nil"/>
              <w:bottom w:val="single" w:sz="4" w:space="0" w:color="000000"/>
              <w:right w:val="single" w:sz="4" w:space="0" w:color="000000"/>
            </w:tcBorders>
            <w:shd w:val="clear" w:color="auto" w:fill="auto"/>
            <w:vAlign w:val="center"/>
          </w:tcPr>
          <w:p w14:paraId="19896A0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47B50F7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051" w:type="dxa"/>
            <w:tcBorders>
              <w:top w:val="nil"/>
              <w:left w:val="nil"/>
              <w:bottom w:val="single" w:sz="4" w:space="0" w:color="000000"/>
              <w:right w:val="single" w:sz="4" w:space="0" w:color="000000"/>
            </w:tcBorders>
            <w:shd w:val="clear" w:color="auto" w:fill="auto"/>
            <w:vAlign w:val="center"/>
          </w:tcPr>
          <w:p w14:paraId="081E42C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0BF4DF9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7</w:t>
            </w:r>
          </w:p>
        </w:tc>
        <w:tc>
          <w:tcPr>
            <w:tcW w:w="1051" w:type="dxa"/>
            <w:tcBorders>
              <w:top w:val="nil"/>
              <w:left w:val="nil"/>
              <w:bottom w:val="single" w:sz="4" w:space="0" w:color="000000"/>
              <w:right w:val="single" w:sz="4" w:space="0" w:color="000000"/>
            </w:tcBorders>
            <w:shd w:val="clear" w:color="auto" w:fill="auto"/>
            <w:vAlign w:val="center"/>
          </w:tcPr>
          <w:p w14:paraId="4C32F4D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center"/>
          </w:tcPr>
          <w:p w14:paraId="59E759B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7</w:t>
            </w:r>
          </w:p>
        </w:tc>
        <w:tc>
          <w:tcPr>
            <w:tcW w:w="1051" w:type="dxa"/>
            <w:tcBorders>
              <w:top w:val="nil"/>
              <w:left w:val="nil"/>
              <w:bottom w:val="single" w:sz="4" w:space="0" w:color="000000"/>
              <w:right w:val="single" w:sz="4" w:space="0" w:color="000000"/>
            </w:tcBorders>
            <w:shd w:val="clear" w:color="auto" w:fill="auto"/>
            <w:vAlign w:val="center"/>
          </w:tcPr>
          <w:p w14:paraId="1B6955C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330CE27A"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w:t>
            </w:r>
          </w:p>
        </w:tc>
      </w:tr>
      <w:tr w:rsidR="0026707D" w:rsidRPr="009B42AC" w14:paraId="09746936"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48889809"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2001</w:t>
            </w:r>
          </w:p>
        </w:tc>
        <w:tc>
          <w:tcPr>
            <w:tcW w:w="1020" w:type="dxa"/>
            <w:tcBorders>
              <w:top w:val="nil"/>
              <w:left w:val="nil"/>
              <w:bottom w:val="single" w:sz="4" w:space="0" w:color="000000"/>
              <w:right w:val="single" w:sz="4" w:space="0" w:color="000000"/>
            </w:tcBorders>
            <w:shd w:val="clear" w:color="auto" w:fill="auto"/>
            <w:vAlign w:val="center"/>
          </w:tcPr>
          <w:p w14:paraId="3B3D6437"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4</w:t>
            </w:r>
          </w:p>
        </w:tc>
        <w:tc>
          <w:tcPr>
            <w:tcW w:w="1051" w:type="dxa"/>
            <w:tcBorders>
              <w:top w:val="nil"/>
              <w:left w:val="nil"/>
              <w:bottom w:val="single" w:sz="4" w:space="0" w:color="000000"/>
              <w:right w:val="single" w:sz="4" w:space="0" w:color="000000"/>
            </w:tcBorders>
            <w:shd w:val="clear" w:color="auto" w:fill="auto"/>
            <w:vAlign w:val="center"/>
          </w:tcPr>
          <w:p w14:paraId="3D3A6EB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336" w:type="dxa"/>
            <w:tcBorders>
              <w:top w:val="nil"/>
              <w:left w:val="nil"/>
              <w:bottom w:val="single" w:sz="4" w:space="0" w:color="000000"/>
              <w:right w:val="single" w:sz="4" w:space="0" w:color="000000"/>
            </w:tcBorders>
            <w:shd w:val="clear" w:color="auto" w:fill="auto"/>
            <w:vAlign w:val="center"/>
          </w:tcPr>
          <w:p w14:paraId="05B743E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2.5</w:t>
            </w:r>
          </w:p>
        </w:tc>
        <w:tc>
          <w:tcPr>
            <w:tcW w:w="1051" w:type="dxa"/>
            <w:tcBorders>
              <w:top w:val="nil"/>
              <w:left w:val="nil"/>
              <w:bottom w:val="single" w:sz="4" w:space="0" w:color="000000"/>
              <w:right w:val="single" w:sz="4" w:space="0" w:color="000000"/>
            </w:tcBorders>
            <w:shd w:val="clear" w:color="auto" w:fill="auto"/>
            <w:vAlign w:val="center"/>
          </w:tcPr>
          <w:p w14:paraId="62B5607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63439E9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051" w:type="dxa"/>
            <w:tcBorders>
              <w:top w:val="nil"/>
              <w:left w:val="nil"/>
              <w:bottom w:val="single" w:sz="4" w:space="0" w:color="000000"/>
              <w:right w:val="single" w:sz="4" w:space="0" w:color="000000"/>
            </w:tcBorders>
            <w:shd w:val="clear" w:color="auto" w:fill="auto"/>
            <w:vAlign w:val="center"/>
          </w:tcPr>
          <w:p w14:paraId="3428A28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15F02FC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6</w:t>
            </w:r>
          </w:p>
        </w:tc>
        <w:tc>
          <w:tcPr>
            <w:tcW w:w="1051" w:type="dxa"/>
            <w:tcBorders>
              <w:top w:val="nil"/>
              <w:left w:val="nil"/>
              <w:bottom w:val="single" w:sz="4" w:space="0" w:color="000000"/>
              <w:right w:val="single" w:sz="4" w:space="0" w:color="000000"/>
            </w:tcBorders>
            <w:shd w:val="clear" w:color="auto" w:fill="auto"/>
            <w:vAlign w:val="center"/>
          </w:tcPr>
          <w:p w14:paraId="3A6575C7"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center"/>
          </w:tcPr>
          <w:p w14:paraId="61642BA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5AEAC59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7BABD0C1"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w:t>
            </w:r>
          </w:p>
        </w:tc>
      </w:tr>
      <w:tr w:rsidR="0026707D" w:rsidRPr="009B42AC" w14:paraId="18E806CA"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51F50213"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2002</w:t>
            </w:r>
          </w:p>
        </w:tc>
        <w:tc>
          <w:tcPr>
            <w:tcW w:w="1020" w:type="dxa"/>
            <w:tcBorders>
              <w:top w:val="nil"/>
              <w:left w:val="nil"/>
              <w:bottom w:val="single" w:sz="4" w:space="0" w:color="000000"/>
              <w:right w:val="single" w:sz="4" w:space="0" w:color="000000"/>
            </w:tcBorders>
            <w:shd w:val="clear" w:color="auto" w:fill="auto"/>
            <w:vAlign w:val="center"/>
          </w:tcPr>
          <w:p w14:paraId="3F5D7B5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16</w:t>
            </w:r>
          </w:p>
        </w:tc>
        <w:tc>
          <w:tcPr>
            <w:tcW w:w="1051" w:type="dxa"/>
            <w:tcBorders>
              <w:top w:val="nil"/>
              <w:left w:val="nil"/>
              <w:bottom w:val="single" w:sz="4" w:space="0" w:color="000000"/>
              <w:right w:val="single" w:sz="4" w:space="0" w:color="000000"/>
            </w:tcBorders>
            <w:shd w:val="clear" w:color="auto" w:fill="auto"/>
            <w:vAlign w:val="center"/>
          </w:tcPr>
          <w:p w14:paraId="00520D7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336" w:type="dxa"/>
            <w:tcBorders>
              <w:top w:val="nil"/>
              <w:left w:val="nil"/>
              <w:bottom w:val="single" w:sz="4" w:space="0" w:color="000000"/>
              <w:right w:val="single" w:sz="4" w:space="0" w:color="000000"/>
            </w:tcBorders>
            <w:shd w:val="clear" w:color="auto" w:fill="auto"/>
            <w:vAlign w:val="center"/>
          </w:tcPr>
          <w:p w14:paraId="66DBDCB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1BAFE2D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459EA32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051" w:type="dxa"/>
            <w:tcBorders>
              <w:top w:val="nil"/>
              <w:left w:val="nil"/>
              <w:bottom w:val="single" w:sz="4" w:space="0" w:color="000000"/>
              <w:right w:val="single" w:sz="4" w:space="0" w:color="000000"/>
            </w:tcBorders>
            <w:shd w:val="clear" w:color="auto" w:fill="auto"/>
            <w:vAlign w:val="center"/>
          </w:tcPr>
          <w:p w14:paraId="71E606D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20A0CFE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545599E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72FF095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3D162C3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16AA28B3"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0</w:t>
            </w:r>
          </w:p>
        </w:tc>
      </w:tr>
      <w:tr w:rsidR="0026707D" w:rsidRPr="009B42AC" w14:paraId="665AE49B"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185929DC"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2003</w:t>
            </w:r>
          </w:p>
        </w:tc>
        <w:tc>
          <w:tcPr>
            <w:tcW w:w="1020" w:type="dxa"/>
            <w:tcBorders>
              <w:top w:val="nil"/>
              <w:left w:val="nil"/>
              <w:bottom w:val="single" w:sz="4" w:space="0" w:color="000000"/>
              <w:right w:val="single" w:sz="4" w:space="0" w:color="000000"/>
            </w:tcBorders>
            <w:shd w:val="clear" w:color="auto" w:fill="auto"/>
            <w:vAlign w:val="center"/>
          </w:tcPr>
          <w:p w14:paraId="2FA7926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6</w:t>
            </w:r>
          </w:p>
        </w:tc>
        <w:tc>
          <w:tcPr>
            <w:tcW w:w="1051" w:type="dxa"/>
            <w:tcBorders>
              <w:top w:val="nil"/>
              <w:left w:val="nil"/>
              <w:bottom w:val="single" w:sz="4" w:space="0" w:color="000000"/>
              <w:right w:val="single" w:sz="4" w:space="0" w:color="000000"/>
            </w:tcBorders>
            <w:shd w:val="clear" w:color="auto" w:fill="auto"/>
            <w:vAlign w:val="center"/>
          </w:tcPr>
          <w:p w14:paraId="4AA9073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336" w:type="dxa"/>
            <w:tcBorders>
              <w:top w:val="nil"/>
              <w:left w:val="nil"/>
              <w:bottom w:val="single" w:sz="4" w:space="0" w:color="000000"/>
              <w:right w:val="single" w:sz="4" w:space="0" w:color="000000"/>
            </w:tcBorders>
            <w:shd w:val="clear" w:color="auto" w:fill="auto"/>
            <w:vAlign w:val="center"/>
          </w:tcPr>
          <w:p w14:paraId="5187660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5261331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75F0F2E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051" w:type="dxa"/>
            <w:tcBorders>
              <w:top w:val="nil"/>
              <w:left w:val="nil"/>
              <w:bottom w:val="single" w:sz="4" w:space="0" w:color="000000"/>
              <w:right w:val="single" w:sz="4" w:space="0" w:color="000000"/>
            </w:tcBorders>
            <w:shd w:val="clear" w:color="auto" w:fill="auto"/>
            <w:vAlign w:val="center"/>
          </w:tcPr>
          <w:p w14:paraId="37A499E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40B1467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6BE89C9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184" w:type="dxa"/>
            <w:tcBorders>
              <w:top w:val="nil"/>
              <w:left w:val="nil"/>
              <w:bottom w:val="single" w:sz="4" w:space="0" w:color="000000"/>
              <w:right w:val="single" w:sz="4" w:space="0" w:color="000000"/>
            </w:tcBorders>
            <w:shd w:val="clear" w:color="auto" w:fill="auto"/>
            <w:vAlign w:val="center"/>
          </w:tcPr>
          <w:p w14:paraId="55CB4B0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7</w:t>
            </w:r>
          </w:p>
        </w:tc>
        <w:tc>
          <w:tcPr>
            <w:tcW w:w="1051" w:type="dxa"/>
            <w:tcBorders>
              <w:top w:val="nil"/>
              <w:left w:val="nil"/>
              <w:bottom w:val="single" w:sz="4" w:space="0" w:color="000000"/>
              <w:right w:val="single" w:sz="4" w:space="0" w:color="000000"/>
            </w:tcBorders>
            <w:shd w:val="clear" w:color="auto" w:fill="auto"/>
            <w:vAlign w:val="center"/>
          </w:tcPr>
          <w:p w14:paraId="73094797"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460C7114"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4</w:t>
            </w:r>
          </w:p>
        </w:tc>
      </w:tr>
      <w:tr w:rsidR="0026707D" w:rsidRPr="009B42AC" w14:paraId="40CA2AF1"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4800EE11"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2004</w:t>
            </w:r>
          </w:p>
        </w:tc>
        <w:tc>
          <w:tcPr>
            <w:tcW w:w="1020" w:type="dxa"/>
            <w:tcBorders>
              <w:top w:val="nil"/>
              <w:left w:val="nil"/>
              <w:bottom w:val="single" w:sz="4" w:space="0" w:color="000000"/>
              <w:right w:val="single" w:sz="4" w:space="0" w:color="000000"/>
            </w:tcBorders>
            <w:shd w:val="clear" w:color="auto" w:fill="auto"/>
            <w:vAlign w:val="center"/>
          </w:tcPr>
          <w:p w14:paraId="66B9E14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10</w:t>
            </w:r>
          </w:p>
        </w:tc>
        <w:tc>
          <w:tcPr>
            <w:tcW w:w="1051" w:type="dxa"/>
            <w:tcBorders>
              <w:top w:val="nil"/>
              <w:left w:val="nil"/>
              <w:bottom w:val="single" w:sz="4" w:space="0" w:color="000000"/>
              <w:right w:val="single" w:sz="4" w:space="0" w:color="000000"/>
            </w:tcBorders>
            <w:shd w:val="clear" w:color="auto" w:fill="auto"/>
            <w:vAlign w:val="center"/>
          </w:tcPr>
          <w:p w14:paraId="04038E1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336" w:type="dxa"/>
            <w:tcBorders>
              <w:top w:val="nil"/>
              <w:left w:val="nil"/>
              <w:bottom w:val="single" w:sz="4" w:space="0" w:color="000000"/>
              <w:right w:val="single" w:sz="4" w:space="0" w:color="000000"/>
            </w:tcBorders>
            <w:shd w:val="clear" w:color="auto" w:fill="auto"/>
            <w:vAlign w:val="center"/>
          </w:tcPr>
          <w:p w14:paraId="176E345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79DB95D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78116DC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4</w:t>
            </w:r>
          </w:p>
        </w:tc>
        <w:tc>
          <w:tcPr>
            <w:tcW w:w="1051" w:type="dxa"/>
            <w:tcBorders>
              <w:top w:val="nil"/>
              <w:left w:val="nil"/>
              <w:bottom w:val="single" w:sz="4" w:space="0" w:color="000000"/>
              <w:right w:val="single" w:sz="4" w:space="0" w:color="000000"/>
            </w:tcBorders>
            <w:shd w:val="clear" w:color="auto" w:fill="auto"/>
            <w:vAlign w:val="center"/>
          </w:tcPr>
          <w:p w14:paraId="4FADE03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5C802F6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10</w:t>
            </w:r>
          </w:p>
        </w:tc>
        <w:tc>
          <w:tcPr>
            <w:tcW w:w="1051" w:type="dxa"/>
            <w:tcBorders>
              <w:top w:val="nil"/>
              <w:left w:val="nil"/>
              <w:bottom w:val="single" w:sz="4" w:space="0" w:color="000000"/>
              <w:right w:val="single" w:sz="4" w:space="0" w:color="000000"/>
            </w:tcBorders>
            <w:shd w:val="clear" w:color="auto" w:fill="auto"/>
            <w:vAlign w:val="center"/>
          </w:tcPr>
          <w:p w14:paraId="3CA7081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center"/>
          </w:tcPr>
          <w:p w14:paraId="6EEF12E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11</w:t>
            </w:r>
          </w:p>
        </w:tc>
        <w:tc>
          <w:tcPr>
            <w:tcW w:w="1051" w:type="dxa"/>
            <w:tcBorders>
              <w:top w:val="nil"/>
              <w:left w:val="nil"/>
              <w:bottom w:val="single" w:sz="4" w:space="0" w:color="000000"/>
              <w:right w:val="single" w:sz="4" w:space="0" w:color="000000"/>
            </w:tcBorders>
            <w:shd w:val="clear" w:color="auto" w:fill="auto"/>
            <w:vAlign w:val="center"/>
          </w:tcPr>
          <w:p w14:paraId="64B4337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7027C554"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w:t>
            </w:r>
          </w:p>
        </w:tc>
      </w:tr>
      <w:tr w:rsidR="0026707D" w:rsidRPr="009B42AC" w14:paraId="0D1ABBE1"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26DE2A1B"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2005</w:t>
            </w:r>
          </w:p>
        </w:tc>
        <w:tc>
          <w:tcPr>
            <w:tcW w:w="1020" w:type="dxa"/>
            <w:tcBorders>
              <w:top w:val="nil"/>
              <w:left w:val="nil"/>
              <w:bottom w:val="single" w:sz="4" w:space="0" w:color="000000"/>
              <w:right w:val="single" w:sz="4" w:space="0" w:color="000000"/>
            </w:tcBorders>
            <w:shd w:val="clear" w:color="auto" w:fill="auto"/>
            <w:vAlign w:val="center"/>
          </w:tcPr>
          <w:p w14:paraId="34021D6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20</w:t>
            </w:r>
          </w:p>
        </w:tc>
        <w:tc>
          <w:tcPr>
            <w:tcW w:w="1051" w:type="dxa"/>
            <w:tcBorders>
              <w:top w:val="nil"/>
              <w:left w:val="nil"/>
              <w:bottom w:val="single" w:sz="4" w:space="0" w:color="000000"/>
              <w:right w:val="single" w:sz="4" w:space="0" w:color="000000"/>
            </w:tcBorders>
            <w:shd w:val="clear" w:color="auto" w:fill="auto"/>
            <w:vAlign w:val="center"/>
          </w:tcPr>
          <w:p w14:paraId="502E0EB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4</w:t>
            </w:r>
          </w:p>
        </w:tc>
        <w:tc>
          <w:tcPr>
            <w:tcW w:w="1336" w:type="dxa"/>
            <w:tcBorders>
              <w:top w:val="nil"/>
              <w:left w:val="nil"/>
              <w:bottom w:val="single" w:sz="4" w:space="0" w:color="000000"/>
              <w:right w:val="single" w:sz="4" w:space="0" w:color="000000"/>
            </w:tcBorders>
            <w:shd w:val="clear" w:color="auto" w:fill="auto"/>
            <w:vAlign w:val="center"/>
          </w:tcPr>
          <w:p w14:paraId="11F6913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3B2CC610"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bottom"/>
          </w:tcPr>
          <w:p w14:paraId="3FB735A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051" w:type="dxa"/>
            <w:tcBorders>
              <w:top w:val="nil"/>
              <w:left w:val="nil"/>
              <w:bottom w:val="single" w:sz="4" w:space="0" w:color="000000"/>
              <w:right w:val="single" w:sz="4" w:space="0" w:color="000000"/>
            </w:tcBorders>
            <w:shd w:val="clear" w:color="auto" w:fill="auto"/>
            <w:vAlign w:val="center"/>
          </w:tcPr>
          <w:p w14:paraId="7292C380"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0362F24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14</w:t>
            </w:r>
          </w:p>
        </w:tc>
        <w:tc>
          <w:tcPr>
            <w:tcW w:w="1051" w:type="dxa"/>
            <w:tcBorders>
              <w:top w:val="nil"/>
              <w:left w:val="nil"/>
              <w:bottom w:val="single" w:sz="4" w:space="0" w:color="000000"/>
              <w:right w:val="single" w:sz="4" w:space="0" w:color="000000"/>
            </w:tcBorders>
            <w:shd w:val="clear" w:color="auto" w:fill="auto"/>
            <w:vAlign w:val="center"/>
          </w:tcPr>
          <w:p w14:paraId="05F61D90"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184" w:type="dxa"/>
            <w:tcBorders>
              <w:top w:val="nil"/>
              <w:left w:val="nil"/>
              <w:bottom w:val="single" w:sz="4" w:space="0" w:color="000000"/>
              <w:right w:val="single" w:sz="4" w:space="0" w:color="000000"/>
            </w:tcBorders>
            <w:shd w:val="clear" w:color="auto" w:fill="auto"/>
            <w:vAlign w:val="center"/>
          </w:tcPr>
          <w:p w14:paraId="4DD8C98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19</w:t>
            </w:r>
          </w:p>
        </w:tc>
        <w:tc>
          <w:tcPr>
            <w:tcW w:w="1051" w:type="dxa"/>
            <w:tcBorders>
              <w:top w:val="nil"/>
              <w:left w:val="nil"/>
              <w:bottom w:val="single" w:sz="4" w:space="0" w:color="000000"/>
              <w:right w:val="single" w:sz="4" w:space="0" w:color="000000"/>
            </w:tcBorders>
            <w:shd w:val="clear" w:color="auto" w:fill="auto"/>
            <w:vAlign w:val="center"/>
          </w:tcPr>
          <w:p w14:paraId="10B7D39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773D7E14"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7</w:t>
            </w:r>
          </w:p>
        </w:tc>
      </w:tr>
      <w:tr w:rsidR="0026707D" w:rsidRPr="009B42AC" w14:paraId="16CF37FA"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center"/>
          </w:tcPr>
          <w:p w14:paraId="55A66EE5"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2006</w:t>
            </w:r>
          </w:p>
        </w:tc>
        <w:tc>
          <w:tcPr>
            <w:tcW w:w="1020" w:type="dxa"/>
            <w:tcBorders>
              <w:top w:val="nil"/>
              <w:left w:val="nil"/>
              <w:bottom w:val="single" w:sz="4" w:space="0" w:color="000000"/>
              <w:right w:val="single" w:sz="4" w:space="0" w:color="000000"/>
            </w:tcBorders>
            <w:shd w:val="clear" w:color="auto" w:fill="auto"/>
            <w:vAlign w:val="center"/>
          </w:tcPr>
          <w:p w14:paraId="6CF91DF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2BFF26E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336" w:type="dxa"/>
            <w:tcBorders>
              <w:top w:val="nil"/>
              <w:left w:val="nil"/>
              <w:bottom w:val="single" w:sz="4" w:space="0" w:color="000000"/>
              <w:right w:val="single" w:sz="4" w:space="0" w:color="000000"/>
            </w:tcBorders>
            <w:shd w:val="clear" w:color="auto" w:fill="auto"/>
            <w:vAlign w:val="center"/>
          </w:tcPr>
          <w:p w14:paraId="76836EB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1.5</w:t>
            </w:r>
          </w:p>
        </w:tc>
        <w:tc>
          <w:tcPr>
            <w:tcW w:w="1051" w:type="dxa"/>
            <w:tcBorders>
              <w:top w:val="nil"/>
              <w:left w:val="nil"/>
              <w:bottom w:val="single" w:sz="4" w:space="0" w:color="000000"/>
              <w:right w:val="single" w:sz="4" w:space="0" w:color="000000"/>
            </w:tcBorders>
            <w:shd w:val="clear" w:color="auto" w:fill="auto"/>
            <w:vAlign w:val="center"/>
          </w:tcPr>
          <w:p w14:paraId="2B3B285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178669F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051" w:type="dxa"/>
            <w:tcBorders>
              <w:top w:val="nil"/>
              <w:left w:val="nil"/>
              <w:bottom w:val="single" w:sz="4" w:space="0" w:color="000000"/>
              <w:right w:val="single" w:sz="4" w:space="0" w:color="000000"/>
            </w:tcBorders>
            <w:shd w:val="clear" w:color="auto" w:fill="auto"/>
            <w:vAlign w:val="center"/>
          </w:tcPr>
          <w:p w14:paraId="1A9D027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1473D31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12</w:t>
            </w:r>
          </w:p>
        </w:tc>
        <w:tc>
          <w:tcPr>
            <w:tcW w:w="1051" w:type="dxa"/>
            <w:tcBorders>
              <w:top w:val="nil"/>
              <w:left w:val="nil"/>
              <w:bottom w:val="single" w:sz="4" w:space="0" w:color="000000"/>
              <w:right w:val="single" w:sz="4" w:space="0" w:color="000000"/>
            </w:tcBorders>
            <w:shd w:val="clear" w:color="auto" w:fill="auto"/>
            <w:vAlign w:val="center"/>
          </w:tcPr>
          <w:p w14:paraId="3A74EC1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32933CE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11</w:t>
            </w:r>
          </w:p>
        </w:tc>
        <w:tc>
          <w:tcPr>
            <w:tcW w:w="1051" w:type="dxa"/>
            <w:tcBorders>
              <w:top w:val="nil"/>
              <w:left w:val="nil"/>
              <w:bottom w:val="single" w:sz="4" w:space="0" w:color="000000"/>
              <w:right w:val="single" w:sz="4" w:space="0" w:color="000000"/>
            </w:tcBorders>
            <w:shd w:val="clear" w:color="auto" w:fill="auto"/>
            <w:vAlign w:val="center"/>
          </w:tcPr>
          <w:p w14:paraId="5594230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2F1013AA"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w:t>
            </w:r>
          </w:p>
        </w:tc>
      </w:tr>
      <w:tr w:rsidR="0026707D" w:rsidRPr="009B42AC" w14:paraId="6D886816"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26A335C8"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2007</w:t>
            </w:r>
          </w:p>
        </w:tc>
        <w:tc>
          <w:tcPr>
            <w:tcW w:w="1020" w:type="dxa"/>
            <w:tcBorders>
              <w:top w:val="nil"/>
              <w:left w:val="nil"/>
              <w:bottom w:val="single" w:sz="4" w:space="0" w:color="000000"/>
              <w:right w:val="single" w:sz="4" w:space="0" w:color="000000"/>
            </w:tcBorders>
            <w:shd w:val="clear" w:color="auto" w:fill="auto"/>
            <w:vAlign w:val="bottom"/>
          </w:tcPr>
          <w:p w14:paraId="5E5309D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7</w:t>
            </w:r>
          </w:p>
        </w:tc>
        <w:tc>
          <w:tcPr>
            <w:tcW w:w="1051" w:type="dxa"/>
            <w:tcBorders>
              <w:top w:val="nil"/>
              <w:left w:val="nil"/>
              <w:bottom w:val="single" w:sz="4" w:space="0" w:color="000000"/>
              <w:right w:val="single" w:sz="4" w:space="0" w:color="000000"/>
            </w:tcBorders>
            <w:shd w:val="clear" w:color="auto" w:fill="auto"/>
            <w:vAlign w:val="bottom"/>
          </w:tcPr>
          <w:p w14:paraId="32ACF17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336" w:type="dxa"/>
            <w:tcBorders>
              <w:top w:val="nil"/>
              <w:left w:val="nil"/>
              <w:bottom w:val="single" w:sz="4" w:space="0" w:color="000000"/>
              <w:right w:val="single" w:sz="4" w:space="0" w:color="000000"/>
            </w:tcBorders>
            <w:shd w:val="clear" w:color="auto" w:fill="auto"/>
            <w:vAlign w:val="bottom"/>
          </w:tcPr>
          <w:p w14:paraId="2FB942B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bottom"/>
          </w:tcPr>
          <w:p w14:paraId="71406AE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bottom"/>
          </w:tcPr>
          <w:p w14:paraId="4F52CBC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6</w:t>
            </w:r>
          </w:p>
        </w:tc>
        <w:tc>
          <w:tcPr>
            <w:tcW w:w="1051" w:type="dxa"/>
            <w:tcBorders>
              <w:top w:val="nil"/>
              <w:left w:val="nil"/>
              <w:bottom w:val="single" w:sz="4" w:space="0" w:color="000000"/>
              <w:right w:val="single" w:sz="4" w:space="0" w:color="000000"/>
            </w:tcBorders>
            <w:shd w:val="clear" w:color="auto" w:fill="auto"/>
            <w:vAlign w:val="center"/>
          </w:tcPr>
          <w:p w14:paraId="36608EC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568" w:type="dxa"/>
            <w:tcBorders>
              <w:top w:val="nil"/>
              <w:left w:val="nil"/>
              <w:bottom w:val="single" w:sz="4" w:space="0" w:color="000000"/>
              <w:right w:val="single" w:sz="4" w:space="0" w:color="000000"/>
            </w:tcBorders>
            <w:shd w:val="clear" w:color="auto" w:fill="auto"/>
            <w:vAlign w:val="bottom"/>
          </w:tcPr>
          <w:p w14:paraId="31530B77"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10</w:t>
            </w:r>
          </w:p>
        </w:tc>
        <w:tc>
          <w:tcPr>
            <w:tcW w:w="1051" w:type="dxa"/>
            <w:tcBorders>
              <w:top w:val="nil"/>
              <w:left w:val="nil"/>
              <w:bottom w:val="single" w:sz="4" w:space="0" w:color="000000"/>
              <w:right w:val="single" w:sz="4" w:space="0" w:color="000000"/>
            </w:tcBorders>
            <w:shd w:val="clear" w:color="auto" w:fill="auto"/>
            <w:vAlign w:val="bottom"/>
          </w:tcPr>
          <w:p w14:paraId="59EBA88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bottom"/>
          </w:tcPr>
          <w:p w14:paraId="40AD03C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7</w:t>
            </w:r>
          </w:p>
        </w:tc>
        <w:tc>
          <w:tcPr>
            <w:tcW w:w="1051" w:type="dxa"/>
            <w:tcBorders>
              <w:top w:val="nil"/>
              <w:left w:val="nil"/>
              <w:bottom w:val="single" w:sz="4" w:space="0" w:color="000000"/>
              <w:right w:val="single" w:sz="4" w:space="0" w:color="000000"/>
            </w:tcBorders>
            <w:shd w:val="clear" w:color="auto" w:fill="auto"/>
            <w:vAlign w:val="bottom"/>
          </w:tcPr>
          <w:p w14:paraId="4876E71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148C82F3"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3</w:t>
            </w:r>
          </w:p>
        </w:tc>
      </w:tr>
      <w:tr w:rsidR="0026707D" w:rsidRPr="009B42AC" w14:paraId="2B2DA1CC"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250DFC98"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2008</w:t>
            </w:r>
          </w:p>
        </w:tc>
        <w:tc>
          <w:tcPr>
            <w:tcW w:w="1020" w:type="dxa"/>
            <w:tcBorders>
              <w:top w:val="nil"/>
              <w:left w:val="nil"/>
              <w:bottom w:val="single" w:sz="4" w:space="0" w:color="000000"/>
              <w:right w:val="single" w:sz="4" w:space="0" w:color="000000"/>
            </w:tcBorders>
            <w:shd w:val="clear" w:color="auto" w:fill="auto"/>
            <w:vAlign w:val="bottom"/>
          </w:tcPr>
          <w:p w14:paraId="24A01C9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16</w:t>
            </w:r>
          </w:p>
        </w:tc>
        <w:tc>
          <w:tcPr>
            <w:tcW w:w="1051" w:type="dxa"/>
            <w:tcBorders>
              <w:top w:val="nil"/>
              <w:left w:val="nil"/>
              <w:bottom w:val="single" w:sz="4" w:space="0" w:color="000000"/>
              <w:right w:val="single" w:sz="4" w:space="0" w:color="000000"/>
            </w:tcBorders>
            <w:shd w:val="clear" w:color="auto" w:fill="auto"/>
            <w:vAlign w:val="bottom"/>
          </w:tcPr>
          <w:p w14:paraId="2D75069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336" w:type="dxa"/>
            <w:tcBorders>
              <w:top w:val="nil"/>
              <w:left w:val="nil"/>
              <w:bottom w:val="single" w:sz="4" w:space="0" w:color="000000"/>
              <w:right w:val="single" w:sz="4" w:space="0" w:color="000000"/>
            </w:tcBorders>
            <w:shd w:val="clear" w:color="auto" w:fill="auto"/>
            <w:vAlign w:val="bottom"/>
          </w:tcPr>
          <w:p w14:paraId="7D8A00B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bottom"/>
          </w:tcPr>
          <w:p w14:paraId="3249E84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bottom"/>
          </w:tcPr>
          <w:p w14:paraId="58610BC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5</w:t>
            </w:r>
          </w:p>
        </w:tc>
        <w:tc>
          <w:tcPr>
            <w:tcW w:w="1051" w:type="dxa"/>
            <w:tcBorders>
              <w:top w:val="nil"/>
              <w:left w:val="nil"/>
              <w:bottom w:val="single" w:sz="4" w:space="0" w:color="000000"/>
              <w:right w:val="single" w:sz="4" w:space="0" w:color="000000"/>
            </w:tcBorders>
            <w:shd w:val="clear" w:color="auto" w:fill="auto"/>
            <w:vAlign w:val="center"/>
          </w:tcPr>
          <w:p w14:paraId="1E0D307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bottom"/>
          </w:tcPr>
          <w:p w14:paraId="7B097CB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4</w:t>
            </w:r>
          </w:p>
        </w:tc>
        <w:tc>
          <w:tcPr>
            <w:tcW w:w="1051" w:type="dxa"/>
            <w:tcBorders>
              <w:top w:val="nil"/>
              <w:left w:val="nil"/>
              <w:bottom w:val="single" w:sz="4" w:space="0" w:color="000000"/>
              <w:right w:val="single" w:sz="4" w:space="0" w:color="000000"/>
            </w:tcBorders>
            <w:shd w:val="clear" w:color="auto" w:fill="auto"/>
            <w:vAlign w:val="bottom"/>
          </w:tcPr>
          <w:p w14:paraId="3602E58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bottom"/>
          </w:tcPr>
          <w:p w14:paraId="282D475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5</w:t>
            </w:r>
          </w:p>
        </w:tc>
        <w:tc>
          <w:tcPr>
            <w:tcW w:w="1051" w:type="dxa"/>
            <w:tcBorders>
              <w:top w:val="nil"/>
              <w:left w:val="nil"/>
              <w:bottom w:val="single" w:sz="4" w:space="0" w:color="000000"/>
              <w:right w:val="single" w:sz="4" w:space="0" w:color="000000"/>
            </w:tcBorders>
            <w:shd w:val="clear" w:color="auto" w:fill="auto"/>
            <w:vAlign w:val="bottom"/>
          </w:tcPr>
          <w:p w14:paraId="6C16846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36E285A3"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3</w:t>
            </w:r>
          </w:p>
        </w:tc>
      </w:tr>
      <w:tr w:rsidR="0026707D" w:rsidRPr="009B42AC" w14:paraId="3A521722"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10A4D1F3"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2009</w:t>
            </w:r>
          </w:p>
        </w:tc>
        <w:tc>
          <w:tcPr>
            <w:tcW w:w="1020" w:type="dxa"/>
            <w:tcBorders>
              <w:top w:val="nil"/>
              <w:left w:val="nil"/>
              <w:bottom w:val="single" w:sz="4" w:space="0" w:color="000000"/>
              <w:right w:val="single" w:sz="4" w:space="0" w:color="000000"/>
            </w:tcBorders>
            <w:shd w:val="clear" w:color="auto" w:fill="auto"/>
            <w:vAlign w:val="center"/>
          </w:tcPr>
          <w:p w14:paraId="1E170BA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20</w:t>
            </w:r>
          </w:p>
        </w:tc>
        <w:tc>
          <w:tcPr>
            <w:tcW w:w="1051" w:type="dxa"/>
            <w:tcBorders>
              <w:top w:val="nil"/>
              <w:left w:val="nil"/>
              <w:bottom w:val="single" w:sz="4" w:space="0" w:color="000000"/>
              <w:right w:val="single" w:sz="4" w:space="0" w:color="000000"/>
            </w:tcBorders>
            <w:shd w:val="clear" w:color="auto" w:fill="auto"/>
            <w:vAlign w:val="center"/>
          </w:tcPr>
          <w:p w14:paraId="7526DE3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5</w:t>
            </w:r>
          </w:p>
        </w:tc>
        <w:tc>
          <w:tcPr>
            <w:tcW w:w="1336" w:type="dxa"/>
            <w:tcBorders>
              <w:top w:val="nil"/>
              <w:left w:val="nil"/>
              <w:bottom w:val="single" w:sz="4" w:space="0" w:color="000000"/>
              <w:right w:val="single" w:sz="4" w:space="0" w:color="000000"/>
            </w:tcBorders>
            <w:shd w:val="clear" w:color="auto" w:fill="auto"/>
            <w:vAlign w:val="center"/>
          </w:tcPr>
          <w:p w14:paraId="6F28721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1.5</w:t>
            </w:r>
          </w:p>
        </w:tc>
        <w:tc>
          <w:tcPr>
            <w:tcW w:w="1051" w:type="dxa"/>
            <w:tcBorders>
              <w:top w:val="nil"/>
              <w:left w:val="nil"/>
              <w:bottom w:val="single" w:sz="4" w:space="0" w:color="000000"/>
              <w:right w:val="single" w:sz="4" w:space="0" w:color="000000"/>
            </w:tcBorders>
            <w:shd w:val="clear" w:color="auto" w:fill="auto"/>
            <w:vAlign w:val="center"/>
          </w:tcPr>
          <w:p w14:paraId="7DADFBE0"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16A4B5A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12</w:t>
            </w:r>
          </w:p>
        </w:tc>
        <w:tc>
          <w:tcPr>
            <w:tcW w:w="1051" w:type="dxa"/>
            <w:tcBorders>
              <w:top w:val="nil"/>
              <w:left w:val="nil"/>
              <w:bottom w:val="single" w:sz="4" w:space="0" w:color="000000"/>
              <w:right w:val="single" w:sz="4" w:space="0" w:color="000000"/>
            </w:tcBorders>
            <w:shd w:val="clear" w:color="auto" w:fill="auto"/>
            <w:vAlign w:val="center"/>
          </w:tcPr>
          <w:p w14:paraId="47D9126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568" w:type="dxa"/>
            <w:tcBorders>
              <w:top w:val="nil"/>
              <w:left w:val="nil"/>
              <w:bottom w:val="single" w:sz="4" w:space="0" w:color="000000"/>
              <w:right w:val="single" w:sz="4" w:space="0" w:color="000000"/>
            </w:tcBorders>
            <w:shd w:val="clear" w:color="auto" w:fill="auto"/>
            <w:vAlign w:val="center"/>
          </w:tcPr>
          <w:p w14:paraId="6DA380E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6</w:t>
            </w:r>
          </w:p>
        </w:tc>
        <w:tc>
          <w:tcPr>
            <w:tcW w:w="1051" w:type="dxa"/>
            <w:tcBorders>
              <w:top w:val="nil"/>
              <w:left w:val="nil"/>
              <w:bottom w:val="single" w:sz="4" w:space="0" w:color="000000"/>
              <w:right w:val="single" w:sz="4" w:space="0" w:color="000000"/>
            </w:tcBorders>
            <w:shd w:val="clear" w:color="auto" w:fill="auto"/>
            <w:vAlign w:val="center"/>
          </w:tcPr>
          <w:p w14:paraId="34954AC7"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184" w:type="dxa"/>
            <w:tcBorders>
              <w:top w:val="nil"/>
              <w:left w:val="nil"/>
              <w:bottom w:val="single" w:sz="4" w:space="0" w:color="000000"/>
              <w:right w:val="single" w:sz="4" w:space="0" w:color="000000"/>
            </w:tcBorders>
            <w:shd w:val="clear" w:color="auto" w:fill="auto"/>
            <w:vAlign w:val="center"/>
          </w:tcPr>
          <w:p w14:paraId="5E628FE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15</w:t>
            </w:r>
          </w:p>
        </w:tc>
        <w:tc>
          <w:tcPr>
            <w:tcW w:w="1051" w:type="dxa"/>
            <w:tcBorders>
              <w:top w:val="nil"/>
              <w:left w:val="nil"/>
              <w:bottom w:val="single" w:sz="4" w:space="0" w:color="000000"/>
              <w:right w:val="single" w:sz="4" w:space="0" w:color="000000"/>
            </w:tcBorders>
            <w:shd w:val="clear" w:color="auto" w:fill="auto"/>
            <w:vAlign w:val="center"/>
          </w:tcPr>
          <w:p w14:paraId="06387CE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401D2CF2"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15</w:t>
            </w:r>
          </w:p>
        </w:tc>
      </w:tr>
      <w:tr w:rsidR="0026707D" w:rsidRPr="009B42AC" w14:paraId="70696552"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7A4E374F"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2010</w:t>
            </w:r>
          </w:p>
        </w:tc>
        <w:tc>
          <w:tcPr>
            <w:tcW w:w="1020" w:type="dxa"/>
            <w:tcBorders>
              <w:top w:val="nil"/>
              <w:left w:val="nil"/>
              <w:bottom w:val="single" w:sz="4" w:space="0" w:color="000000"/>
              <w:right w:val="single" w:sz="4" w:space="0" w:color="000000"/>
            </w:tcBorders>
            <w:shd w:val="clear" w:color="auto" w:fill="auto"/>
            <w:vAlign w:val="center"/>
          </w:tcPr>
          <w:p w14:paraId="25ACC83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18</w:t>
            </w:r>
          </w:p>
        </w:tc>
        <w:tc>
          <w:tcPr>
            <w:tcW w:w="1051" w:type="dxa"/>
            <w:tcBorders>
              <w:top w:val="nil"/>
              <w:left w:val="nil"/>
              <w:bottom w:val="single" w:sz="4" w:space="0" w:color="000000"/>
              <w:right w:val="single" w:sz="4" w:space="0" w:color="000000"/>
            </w:tcBorders>
            <w:shd w:val="clear" w:color="auto" w:fill="auto"/>
            <w:vAlign w:val="center"/>
          </w:tcPr>
          <w:p w14:paraId="708A8D6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336" w:type="dxa"/>
            <w:tcBorders>
              <w:top w:val="nil"/>
              <w:left w:val="nil"/>
              <w:bottom w:val="single" w:sz="4" w:space="0" w:color="000000"/>
              <w:right w:val="single" w:sz="4" w:space="0" w:color="000000"/>
            </w:tcBorders>
            <w:shd w:val="clear" w:color="auto" w:fill="auto"/>
            <w:vAlign w:val="center"/>
          </w:tcPr>
          <w:p w14:paraId="0E604A1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3.5</w:t>
            </w:r>
          </w:p>
        </w:tc>
        <w:tc>
          <w:tcPr>
            <w:tcW w:w="1051" w:type="dxa"/>
            <w:tcBorders>
              <w:top w:val="nil"/>
              <w:left w:val="nil"/>
              <w:bottom w:val="single" w:sz="4" w:space="0" w:color="000000"/>
              <w:right w:val="single" w:sz="4" w:space="0" w:color="000000"/>
            </w:tcBorders>
            <w:shd w:val="clear" w:color="auto" w:fill="auto"/>
            <w:vAlign w:val="center"/>
          </w:tcPr>
          <w:p w14:paraId="1F0736E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72D176D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68C8B77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568" w:type="dxa"/>
            <w:tcBorders>
              <w:top w:val="nil"/>
              <w:left w:val="nil"/>
              <w:bottom w:val="single" w:sz="4" w:space="0" w:color="000000"/>
              <w:right w:val="single" w:sz="4" w:space="0" w:color="000000"/>
            </w:tcBorders>
            <w:shd w:val="clear" w:color="auto" w:fill="auto"/>
            <w:vAlign w:val="center"/>
          </w:tcPr>
          <w:p w14:paraId="77328A2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68EB9A3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center"/>
          </w:tcPr>
          <w:p w14:paraId="31872C5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15</w:t>
            </w:r>
          </w:p>
        </w:tc>
        <w:tc>
          <w:tcPr>
            <w:tcW w:w="1051" w:type="dxa"/>
            <w:tcBorders>
              <w:top w:val="nil"/>
              <w:left w:val="nil"/>
              <w:bottom w:val="single" w:sz="4" w:space="0" w:color="000000"/>
              <w:right w:val="single" w:sz="4" w:space="0" w:color="000000"/>
            </w:tcBorders>
            <w:shd w:val="clear" w:color="auto" w:fill="auto"/>
            <w:vAlign w:val="center"/>
          </w:tcPr>
          <w:p w14:paraId="29BC8D40"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418397F5"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5</w:t>
            </w:r>
          </w:p>
        </w:tc>
      </w:tr>
      <w:tr w:rsidR="0026707D" w:rsidRPr="009B42AC" w14:paraId="21C94523"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1660FA65"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2011</w:t>
            </w:r>
          </w:p>
        </w:tc>
        <w:tc>
          <w:tcPr>
            <w:tcW w:w="1020" w:type="dxa"/>
            <w:tcBorders>
              <w:top w:val="nil"/>
              <w:left w:val="nil"/>
              <w:bottom w:val="single" w:sz="4" w:space="0" w:color="000000"/>
              <w:right w:val="single" w:sz="4" w:space="0" w:color="000000"/>
            </w:tcBorders>
            <w:shd w:val="clear" w:color="auto" w:fill="auto"/>
            <w:vAlign w:val="center"/>
          </w:tcPr>
          <w:p w14:paraId="2172B50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23</w:t>
            </w:r>
          </w:p>
        </w:tc>
        <w:tc>
          <w:tcPr>
            <w:tcW w:w="1051" w:type="dxa"/>
            <w:tcBorders>
              <w:top w:val="nil"/>
              <w:left w:val="nil"/>
              <w:bottom w:val="single" w:sz="4" w:space="0" w:color="000000"/>
              <w:right w:val="single" w:sz="4" w:space="0" w:color="000000"/>
            </w:tcBorders>
            <w:shd w:val="clear" w:color="auto" w:fill="auto"/>
            <w:vAlign w:val="center"/>
          </w:tcPr>
          <w:p w14:paraId="4898B50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9</w:t>
            </w:r>
          </w:p>
        </w:tc>
        <w:tc>
          <w:tcPr>
            <w:tcW w:w="1336" w:type="dxa"/>
            <w:tcBorders>
              <w:top w:val="nil"/>
              <w:left w:val="nil"/>
              <w:bottom w:val="single" w:sz="4" w:space="0" w:color="000000"/>
              <w:right w:val="single" w:sz="4" w:space="0" w:color="000000"/>
            </w:tcBorders>
            <w:shd w:val="clear" w:color="auto" w:fill="auto"/>
            <w:vAlign w:val="center"/>
          </w:tcPr>
          <w:p w14:paraId="25667AD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051" w:type="dxa"/>
            <w:tcBorders>
              <w:top w:val="nil"/>
              <w:left w:val="nil"/>
              <w:bottom w:val="single" w:sz="4" w:space="0" w:color="000000"/>
              <w:right w:val="single" w:sz="4" w:space="0" w:color="000000"/>
            </w:tcBorders>
            <w:shd w:val="clear" w:color="auto" w:fill="auto"/>
            <w:vAlign w:val="center"/>
          </w:tcPr>
          <w:p w14:paraId="6782FF50"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27899A4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10</w:t>
            </w:r>
          </w:p>
        </w:tc>
        <w:tc>
          <w:tcPr>
            <w:tcW w:w="1051" w:type="dxa"/>
            <w:tcBorders>
              <w:top w:val="nil"/>
              <w:left w:val="nil"/>
              <w:bottom w:val="single" w:sz="4" w:space="0" w:color="000000"/>
              <w:right w:val="single" w:sz="4" w:space="0" w:color="000000"/>
            </w:tcBorders>
            <w:shd w:val="clear" w:color="auto" w:fill="auto"/>
            <w:vAlign w:val="center"/>
          </w:tcPr>
          <w:p w14:paraId="64F02CB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6CF07F0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6</w:t>
            </w:r>
          </w:p>
        </w:tc>
        <w:tc>
          <w:tcPr>
            <w:tcW w:w="1051" w:type="dxa"/>
            <w:tcBorders>
              <w:top w:val="nil"/>
              <w:left w:val="nil"/>
              <w:bottom w:val="single" w:sz="4" w:space="0" w:color="000000"/>
              <w:right w:val="single" w:sz="4" w:space="0" w:color="000000"/>
            </w:tcBorders>
            <w:shd w:val="clear" w:color="auto" w:fill="auto"/>
            <w:vAlign w:val="center"/>
          </w:tcPr>
          <w:p w14:paraId="61456CB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center"/>
          </w:tcPr>
          <w:p w14:paraId="3F6834B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14</w:t>
            </w:r>
          </w:p>
        </w:tc>
        <w:tc>
          <w:tcPr>
            <w:tcW w:w="1051" w:type="dxa"/>
            <w:tcBorders>
              <w:top w:val="nil"/>
              <w:left w:val="nil"/>
              <w:bottom w:val="single" w:sz="4" w:space="0" w:color="000000"/>
              <w:right w:val="single" w:sz="4" w:space="0" w:color="000000"/>
            </w:tcBorders>
            <w:shd w:val="clear" w:color="auto" w:fill="auto"/>
            <w:vAlign w:val="center"/>
          </w:tcPr>
          <w:p w14:paraId="1BBA5B7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5752E287"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10</w:t>
            </w:r>
          </w:p>
        </w:tc>
      </w:tr>
      <w:tr w:rsidR="0026707D" w:rsidRPr="009B42AC" w14:paraId="7467EF1E"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416E1F5D"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lastRenderedPageBreak/>
              <w:t>2012</w:t>
            </w:r>
          </w:p>
        </w:tc>
        <w:tc>
          <w:tcPr>
            <w:tcW w:w="1020" w:type="dxa"/>
            <w:tcBorders>
              <w:top w:val="nil"/>
              <w:left w:val="nil"/>
              <w:bottom w:val="single" w:sz="4" w:space="0" w:color="000000"/>
              <w:right w:val="single" w:sz="4" w:space="0" w:color="000000"/>
            </w:tcBorders>
            <w:shd w:val="clear" w:color="auto" w:fill="auto"/>
            <w:vAlign w:val="center"/>
          </w:tcPr>
          <w:p w14:paraId="38B60FD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15</w:t>
            </w:r>
          </w:p>
        </w:tc>
        <w:tc>
          <w:tcPr>
            <w:tcW w:w="1051" w:type="dxa"/>
            <w:tcBorders>
              <w:top w:val="nil"/>
              <w:left w:val="nil"/>
              <w:bottom w:val="single" w:sz="4" w:space="0" w:color="000000"/>
              <w:right w:val="single" w:sz="4" w:space="0" w:color="000000"/>
            </w:tcBorders>
            <w:shd w:val="clear" w:color="auto" w:fill="auto"/>
            <w:vAlign w:val="center"/>
          </w:tcPr>
          <w:p w14:paraId="3B8AC23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5</w:t>
            </w:r>
          </w:p>
        </w:tc>
        <w:tc>
          <w:tcPr>
            <w:tcW w:w="1336" w:type="dxa"/>
            <w:tcBorders>
              <w:top w:val="nil"/>
              <w:left w:val="nil"/>
              <w:bottom w:val="single" w:sz="4" w:space="0" w:color="000000"/>
              <w:right w:val="single" w:sz="4" w:space="0" w:color="000000"/>
            </w:tcBorders>
            <w:shd w:val="clear" w:color="auto" w:fill="auto"/>
            <w:vAlign w:val="center"/>
          </w:tcPr>
          <w:p w14:paraId="554A5FC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051" w:type="dxa"/>
            <w:tcBorders>
              <w:top w:val="nil"/>
              <w:left w:val="nil"/>
              <w:bottom w:val="single" w:sz="4" w:space="0" w:color="000000"/>
              <w:right w:val="single" w:sz="4" w:space="0" w:color="000000"/>
            </w:tcBorders>
            <w:shd w:val="clear" w:color="auto" w:fill="auto"/>
            <w:vAlign w:val="center"/>
          </w:tcPr>
          <w:p w14:paraId="2149F37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2D0D2A3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5</w:t>
            </w:r>
          </w:p>
        </w:tc>
        <w:tc>
          <w:tcPr>
            <w:tcW w:w="1051" w:type="dxa"/>
            <w:tcBorders>
              <w:top w:val="nil"/>
              <w:left w:val="nil"/>
              <w:bottom w:val="single" w:sz="4" w:space="0" w:color="000000"/>
              <w:right w:val="single" w:sz="4" w:space="0" w:color="000000"/>
            </w:tcBorders>
            <w:shd w:val="clear" w:color="auto" w:fill="auto"/>
            <w:vAlign w:val="center"/>
          </w:tcPr>
          <w:p w14:paraId="6D18621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5B788A8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15</w:t>
            </w:r>
          </w:p>
        </w:tc>
        <w:tc>
          <w:tcPr>
            <w:tcW w:w="1051" w:type="dxa"/>
            <w:tcBorders>
              <w:top w:val="nil"/>
              <w:left w:val="nil"/>
              <w:bottom w:val="single" w:sz="4" w:space="0" w:color="000000"/>
              <w:right w:val="single" w:sz="4" w:space="0" w:color="000000"/>
            </w:tcBorders>
            <w:shd w:val="clear" w:color="auto" w:fill="auto"/>
            <w:vAlign w:val="center"/>
          </w:tcPr>
          <w:p w14:paraId="3A66A23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center"/>
          </w:tcPr>
          <w:p w14:paraId="0E6A4E5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15</w:t>
            </w:r>
          </w:p>
        </w:tc>
        <w:tc>
          <w:tcPr>
            <w:tcW w:w="1051" w:type="dxa"/>
            <w:tcBorders>
              <w:top w:val="nil"/>
              <w:left w:val="nil"/>
              <w:bottom w:val="single" w:sz="4" w:space="0" w:color="000000"/>
              <w:right w:val="single" w:sz="4" w:space="0" w:color="000000"/>
            </w:tcBorders>
            <w:shd w:val="clear" w:color="auto" w:fill="auto"/>
            <w:vAlign w:val="center"/>
          </w:tcPr>
          <w:p w14:paraId="1F4CD73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61EA4BB9"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6</w:t>
            </w:r>
          </w:p>
        </w:tc>
      </w:tr>
      <w:tr w:rsidR="0026707D" w:rsidRPr="009B42AC" w14:paraId="12C5B986"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524D35DA"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2013</w:t>
            </w:r>
          </w:p>
        </w:tc>
        <w:tc>
          <w:tcPr>
            <w:tcW w:w="1020" w:type="dxa"/>
            <w:tcBorders>
              <w:top w:val="nil"/>
              <w:left w:val="nil"/>
              <w:bottom w:val="single" w:sz="4" w:space="0" w:color="000000"/>
              <w:right w:val="single" w:sz="4" w:space="0" w:color="000000"/>
            </w:tcBorders>
            <w:shd w:val="clear" w:color="auto" w:fill="auto"/>
            <w:vAlign w:val="center"/>
          </w:tcPr>
          <w:p w14:paraId="7717D20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67E1043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336" w:type="dxa"/>
            <w:tcBorders>
              <w:top w:val="nil"/>
              <w:left w:val="nil"/>
              <w:bottom w:val="single" w:sz="4" w:space="0" w:color="000000"/>
              <w:right w:val="single" w:sz="4" w:space="0" w:color="000000"/>
            </w:tcBorders>
            <w:shd w:val="clear" w:color="auto" w:fill="auto"/>
            <w:vAlign w:val="center"/>
          </w:tcPr>
          <w:p w14:paraId="3E6CDD9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717E01F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0A1E09D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20</w:t>
            </w:r>
          </w:p>
        </w:tc>
        <w:tc>
          <w:tcPr>
            <w:tcW w:w="1051" w:type="dxa"/>
            <w:tcBorders>
              <w:top w:val="nil"/>
              <w:left w:val="nil"/>
              <w:bottom w:val="single" w:sz="4" w:space="0" w:color="000000"/>
              <w:right w:val="single" w:sz="4" w:space="0" w:color="000000"/>
            </w:tcBorders>
            <w:shd w:val="clear" w:color="auto" w:fill="auto"/>
            <w:vAlign w:val="center"/>
          </w:tcPr>
          <w:p w14:paraId="3D6D58D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568" w:type="dxa"/>
            <w:tcBorders>
              <w:top w:val="nil"/>
              <w:left w:val="nil"/>
              <w:bottom w:val="single" w:sz="4" w:space="0" w:color="000000"/>
              <w:right w:val="single" w:sz="4" w:space="0" w:color="000000"/>
            </w:tcBorders>
            <w:shd w:val="clear" w:color="auto" w:fill="auto"/>
            <w:vAlign w:val="center"/>
          </w:tcPr>
          <w:p w14:paraId="26F6567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535F368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06BC584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23</w:t>
            </w:r>
          </w:p>
        </w:tc>
        <w:tc>
          <w:tcPr>
            <w:tcW w:w="1051" w:type="dxa"/>
            <w:tcBorders>
              <w:top w:val="nil"/>
              <w:left w:val="nil"/>
              <w:bottom w:val="single" w:sz="4" w:space="0" w:color="000000"/>
              <w:right w:val="single" w:sz="4" w:space="0" w:color="000000"/>
            </w:tcBorders>
            <w:shd w:val="clear" w:color="auto" w:fill="auto"/>
            <w:vAlign w:val="center"/>
          </w:tcPr>
          <w:p w14:paraId="02925C5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43EDBF03"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3</w:t>
            </w:r>
          </w:p>
        </w:tc>
      </w:tr>
      <w:tr w:rsidR="0026707D" w:rsidRPr="009B42AC" w14:paraId="1AF63684"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466B1595"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2014</w:t>
            </w:r>
          </w:p>
        </w:tc>
        <w:tc>
          <w:tcPr>
            <w:tcW w:w="1020" w:type="dxa"/>
            <w:tcBorders>
              <w:top w:val="nil"/>
              <w:left w:val="nil"/>
              <w:bottom w:val="single" w:sz="4" w:space="0" w:color="000000"/>
              <w:right w:val="single" w:sz="4" w:space="0" w:color="000000"/>
            </w:tcBorders>
            <w:shd w:val="clear" w:color="auto" w:fill="auto"/>
            <w:vAlign w:val="center"/>
          </w:tcPr>
          <w:p w14:paraId="1527CF0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13</w:t>
            </w:r>
          </w:p>
        </w:tc>
        <w:tc>
          <w:tcPr>
            <w:tcW w:w="1051" w:type="dxa"/>
            <w:tcBorders>
              <w:top w:val="nil"/>
              <w:left w:val="nil"/>
              <w:bottom w:val="single" w:sz="4" w:space="0" w:color="000000"/>
              <w:right w:val="single" w:sz="4" w:space="0" w:color="000000"/>
            </w:tcBorders>
            <w:shd w:val="clear" w:color="auto" w:fill="auto"/>
            <w:vAlign w:val="center"/>
          </w:tcPr>
          <w:p w14:paraId="333EB1A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336" w:type="dxa"/>
            <w:tcBorders>
              <w:top w:val="nil"/>
              <w:left w:val="nil"/>
              <w:bottom w:val="single" w:sz="4" w:space="0" w:color="000000"/>
              <w:right w:val="single" w:sz="4" w:space="0" w:color="000000"/>
            </w:tcBorders>
            <w:shd w:val="clear" w:color="auto" w:fill="auto"/>
            <w:vAlign w:val="center"/>
          </w:tcPr>
          <w:p w14:paraId="07318F7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w:t>
            </w:r>
          </w:p>
        </w:tc>
        <w:tc>
          <w:tcPr>
            <w:tcW w:w="1051" w:type="dxa"/>
            <w:tcBorders>
              <w:top w:val="nil"/>
              <w:left w:val="nil"/>
              <w:bottom w:val="single" w:sz="4" w:space="0" w:color="000000"/>
              <w:right w:val="single" w:sz="4" w:space="0" w:color="000000"/>
            </w:tcBorders>
            <w:shd w:val="clear" w:color="auto" w:fill="auto"/>
            <w:vAlign w:val="center"/>
          </w:tcPr>
          <w:p w14:paraId="135A56A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0BBAE68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35</w:t>
            </w:r>
          </w:p>
        </w:tc>
        <w:tc>
          <w:tcPr>
            <w:tcW w:w="1051" w:type="dxa"/>
            <w:tcBorders>
              <w:top w:val="nil"/>
              <w:left w:val="nil"/>
              <w:bottom w:val="single" w:sz="4" w:space="0" w:color="000000"/>
              <w:right w:val="single" w:sz="4" w:space="0" w:color="000000"/>
            </w:tcBorders>
            <w:shd w:val="clear" w:color="auto" w:fill="auto"/>
            <w:vAlign w:val="center"/>
          </w:tcPr>
          <w:p w14:paraId="1C2AF38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36CC7E9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23</w:t>
            </w:r>
          </w:p>
        </w:tc>
        <w:tc>
          <w:tcPr>
            <w:tcW w:w="1051" w:type="dxa"/>
            <w:tcBorders>
              <w:top w:val="nil"/>
              <w:left w:val="nil"/>
              <w:bottom w:val="single" w:sz="4" w:space="0" w:color="000000"/>
              <w:right w:val="single" w:sz="4" w:space="0" w:color="000000"/>
            </w:tcBorders>
            <w:shd w:val="clear" w:color="auto" w:fill="auto"/>
            <w:vAlign w:val="center"/>
          </w:tcPr>
          <w:p w14:paraId="5E225CA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4</w:t>
            </w:r>
          </w:p>
        </w:tc>
        <w:tc>
          <w:tcPr>
            <w:tcW w:w="1184" w:type="dxa"/>
            <w:tcBorders>
              <w:top w:val="nil"/>
              <w:left w:val="nil"/>
              <w:bottom w:val="single" w:sz="4" w:space="0" w:color="000000"/>
              <w:right w:val="single" w:sz="4" w:space="0" w:color="000000"/>
            </w:tcBorders>
            <w:shd w:val="clear" w:color="auto" w:fill="auto"/>
            <w:vAlign w:val="center"/>
          </w:tcPr>
          <w:p w14:paraId="674A1430"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28</w:t>
            </w:r>
          </w:p>
        </w:tc>
        <w:tc>
          <w:tcPr>
            <w:tcW w:w="1051" w:type="dxa"/>
            <w:tcBorders>
              <w:top w:val="nil"/>
              <w:left w:val="nil"/>
              <w:bottom w:val="single" w:sz="4" w:space="0" w:color="000000"/>
              <w:right w:val="single" w:sz="4" w:space="0" w:color="000000"/>
            </w:tcBorders>
            <w:shd w:val="clear" w:color="auto" w:fill="auto"/>
            <w:vAlign w:val="center"/>
          </w:tcPr>
          <w:p w14:paraId="1FF5703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25DFEF90"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7</w:t>
            </w:r>
          </w:p>
        </w:tc>
      </w:tr>
      <w:tr w:rsidR="0026707D" w:rsidRPr="009B42AC" w14:paraId="719694F9"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72961934"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2015</w:t>
            </w:r>
          </w:p>
        </w:tc>
        <w:tc>
          <w:tcPr>
            <w:tcW w:w="1020" w:type="dxa"/>
            <w:tcBorders>
              <w:top w:val="nil"/>
              <w:left w:val="nil"/>
              <w:bottom w:val="single" w:sz="4" w:space="0" w:color="000000"/>
              <w:right w:val="single" w:sz="4" w:space="0" w:color="000000"/>
            </w:tcBorders>
            <w:shd w:val="clear" w:color="auto" w:fill="auto"/>
            <w:vAlign w:val="center"/>
          </w:tcPr>
          <w:p w14:paraId="0351C30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11</w:t>
            </w:r>
          </w:p>
        </w:tc>
        <w:tc>
          <w:tcPr>
            <w:tcW w:w="1051" w:type="dxa"/>
            <w:tcBorders>
              <w:top w:val="nil"/>
              <w:left w:val="nil"/>
              <w:bottom w:val="single" w:sz="4" w:space="0" w:color="000000"/>
              <w:right w:val="single" w:sz="4" w:space="0" w:color="000000"/>
            </w:tcBorders>
            <w:shd w:val="clear" w:color="auto" w:fill="auto"/>
            <w:vAlign w:val="center"/>
          </w:tcPr>
          <w:p w14:paraId="72B37CA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22</w:t>
            </w:r>
          </w:p>
        </w:tc>
        <w:tc>
          <w:tcPr>
            <w:tcW w:w="1336" w:type="dxa"/>
            <w:tcBorders>
              <w:top w:val="nil"/>
              <w:left w:val="nil"/>
              <w:bottom w:val="single" w:sz="4" w:space="0" w:color="000000"/>
              <w:right w:val="single" w:sz="4" w:space="0" w:color="000000"/>
            </w:tcBorders>
            <w:shd w:val="clear" w:color="auto" w:fill="auto"/>
            <w:vAlign w:val="center"/>
          </w:tcPr>
          <w:p w14:paraId="6AC19A0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051" w:type="dxa"/>
            <w:tcBorders>
              <w:top w:val="nil"/>
              <w:left w:val="nil"/>
              <w:bottom w:val="single" w:sz="4" w:space="0" w:color="000000"/>
              <w:right w:val="single" w:sz="4" w:space="0" w:color="000000"/>
            </w:tcBorders>
            <w:shd w:val="clear" w:color="auto" w:fill="auto"/>
            <w:vAlign w:val="center"/>
          </w:tcPr>
          <w:p w14:paraId="203E4E5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1151277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23</w:t>
            </w:r>
          </w:p>
        </w:tc>
        <w:tc>
          <w:tcPr>
            <w:tcW w:w="1051" w:type="dxa"/>
            <w:tcBorders>
              <w:top w:val="nil"/>
              <w:left w:val="nil"/>
              <w:bottom w:val="single" w:sz="4" w:space="0" w:color="000000"/>
              <w:right w:val="single" w:sz="4" w:space="0" w:color="000000"/>
            </w:tcBorders>
            <w:shd w:val="clear" w:color="auto" w:fill="auto"/>
            <w:vAlign w:val="center"/>
          </w:tcPr>
          <w:p w14:paraId="7164E137"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4620F00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18</w:t>
            </w:r>
          </w:p>
        </w:tc>
        <w:tc>
          <w:tcPr>
            <w:tcW w:w="1051" w:type="dxa"/>
            <w:tcBorders>
              <w:top w:val="nil"/>
              <w:left w:val="nil"/>
              <w:bottom w:val="single" w:sz="4" w:space="0" w:color="000000"/>
              <w:right w:val="single" w:sz="4" w:space="0" w:color="000000"/>
            </w:tcBorders>
            <w:shd w:val="clear" w:color="auto" w:fill="auto"/>
            <w:vAlign w:val="center"/>
          </w:tcPr>
          <w:p w14:paraId="78A4BF2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center"/>
          </w:tcPr>
          <w:p w14:paraId="634695C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22</w:t>
            </w:r>
          </w:p>
        </w:tc>
        <w:tc>
          <w:tcPr>
            <w:tcW w:w="1051" w:type="dxa"/>
            <w:tcBorders>
              <w:top w:val="nil"/>
              <w:left w:val="nil"/>
              <w:bottom w:val="single" w:sz="4" w:space="0" w:color="000000"/>
              <w:right w:val="single" w:sz="4" w:space="0" w:color="000000"/>
            </w:tcBorders>
            <w:shd w:val="clear" w:color="auto" w:fill="auto"/>
            <w:vAlign w:val="center"/>
          </w:tcPr>
          <w:p w14:paraId="25EE013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36B24F3D"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23</w:t>
            </w:r>
          </w:p>
        </w:tc>
      </w:tr>
      <w:tr w:rsidR="0026707D" w:rsidRPr="009B42AC" w14:paraId="0DC2F8F2"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38DE0F0A"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2016</w:t>
            </w:r>
          </w:p>
        </w:tc>
        <w:tc>
          <w:tcPr>
            <w:tcW w:w="1020" w:type="dxa"/>
            <w:tcBorders>
              <w:top w:val="nil"/>
              <w:left w:val="nil"/>
              <w:bottom w:val="single" w:sz="4" w:space="0" w:color="000000"/>
              <w:right w:val="single" w:sz="4" w:space="0" w:color="000000"/>
            </w:tcBorders>
            <w:shd w:val="clear" w:color="auto" w:fill="auto"/>
            <w:vAlign w:val="center"/>
          </w:tcPr>
          <w:p w14:paraId="39F3D2C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18</w:t>
            </w:r>
          </w:p>
        </w:tc>
        <w:tc>
          <w:tcPr>
            <w:tcW w:w="1051" w:type="dxa"/>
            <w:tcBorders>
              <w:top w:val="nil"/>
              <w:left w:val="nil"/>
              <w:bottom w:val="single" w:sz="4" w:space="0" w:color="000000"/>
              <w:right w:val="single" w:sz="4" w:space="0" w:color="000000"/>
            </w:tcBorders>
            <w:shd w:val="clear" w:color="auto" w:fill="auto"/>
            <w:vAlign w:val="center"/>
          </w:tcPr>
          <w:p w14:paraId="59E984C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336" w:type="dxa"/>
            <w:tcBorders>
              <w:top w:val="nil"/>
              <w:left w:val="nil"/>
              <w:bottom w:val="single" w:sz="4" w:space="0" w:color="000000"/>
              <w:right w:val="single" w:sz="4" w:space="0" w:color="000000"/>
            </w:tcBorders>
            <w:shd w:val="clear" w:color="auto" w:fill="auto"/>
            <w:vAlign w:val="center"/>
          </w:tcPr>
          <w:p w14:paraId="6E972BB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387412F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5809977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11</w:t>
            </w:r>
          </w:p>
        </w:tc>
        <w:tc>
          <w:tcPr>
            <w:tcW w:w="1051" w:type="dxa"/>
            <w:tcBorders>
              <w:top w:val="nil"/>
              <w:left w:val="nil"/>
              <w:bottom w:val="single" w:sz="4" w:space="0" w:color="000000"/>
              <w:right w:val="single" w:sz="4" w:space="0" w:color="000000"/>
            </w:tcBorders>
            <w:shd w:val="clear" w:color="auto" w:fill="auto"/>
            <w:vAlign w:val="center"/>
          </w:tcPr>
          <w:p w14:paraId="0305112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74705D0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25</w:t>
            </w:r>
          </w:p>
        </w:tc>
        <w:tc>
          <w:tcPr>
            <w:tcW w:w="1051" w:type="dxa"/>
            <w:tcBorders>
              <w:top w:val="nil"/>
              <w:left w:val="nil"/>
              <w:bottom w:val="single" w:sz="4" w:space="0" w:color="000000"/>
              <w:right w:val="single" w:sz="4" w:space="0" w:color="000000"/>
            </w:tcBorders>
            <w:shd w:val="clear" w:color="auto" w:fill="auto"/>
            <w:vAlign w:val="center"/>
          </w:tcPr>
          <w:p w14:paraId="15AE07E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w:t>
            </w:r>
          </w:p>
        </w:tc>
        <w:tc>
          <w:tcPr>
            <w:tcW w:w="1184" w:type="dxa"/>
            <w:tcBorders>
              <w:top w:val="nil"/>
              <w:left w:val="nil"/>
              <w:bottom w:val="single" w:sz="4" w:space="0" w:color="000000"/>
              <w:right w:val="single" w:sz="4" w:space="0" w:color="000000"/>
            </w:tcBorders>
            <w:shd w:val="clear" w:color="auto" w:fill="auto"/>
            <w:vAlign w:val="center"/>
          </w:tcPr>
          <w:p w14:paraId="5070F29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26</w:t>
            </w:r>
          </w:p>
        </w:tc>
        <w:tc>
          <w:tcPr>
            <w:tcW w:w="1051" w:type="dxa"/>
            <w:tcBorders>
              <w:top w:val="nil"/>
              <w:left w:val="nil"/>
              <w:bottom w:val="single" w:sz="4" w:space="0" w:color="000000"/>
              <w:right w:val="single" w:sz="4" w:space="0" w:color="000000"/>
            </w:tcBorders>
            <w:shd w:val="clear" w:color="auto" w:fill="auto"/>
            <w:vAlign w:val="center"/>
          </w:tcPr>
          <w:p w14:paraId="181873D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7D219E4D"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4</w:t>
            </w:r>
          </w:p>
        </w:tc>
      </w:tr>
      <w:tr w:rsidR="0026707D" w:rsidRPr="009B42AC" w14:paraId="4D10C60D"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0BD510E4"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2017</w:t>
            </w:r>
          </w:p>
        </w:tc>
        <w:tc>
          <w:tcPr>
            <w:tcW w:w="1020" w:type="dxa"/>
            <w:tcBorders>
              <w:top w:val="nil"/>
              <w:left w:val="nil"/>
              <w:bottom w:val="single" w:sz="4" w:space="0" w:color="000000"/>
              <w:right w:val="single" w:sz="4" w:space="0" w:color="000000"/>
            </w:tcBorders>
            <w:shd w:val="clear" w:color="auto" w:fill="auto"/>
            <w:vAlign w:val="center"/>
          </w:tcPr>
          <w:p w14:paraId="07F5BE6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27</w:t>
            </w:r>
          </w:p>
        </w:tc>
        <w:tc>
          <w:tcPr>
            <w:tcW w:w="1051" w:type="dxa"/>
            <w:tcBorders>
              <w:top w:val="nil"/>
              <w:left w:val="nil"/>
              <w:bottom w:val="single" w:sz="4" w:space="0" w:color="000000"/>
              <w:right w:val="single" w:sz="4" w:space="0" w:color="000000"/>
            </w:tcBorders>
            <w:shd w:val="clear" w:color="auto" w:fill="auto"/>
            <w:vAlign w:val="center"/>
          </w:tcPr>
          <w:p w14:paraId="7996BC3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336" w:type="dxa"/>
            <w:tcBorders>
              <w:top w:val="nil"/>
              <w:left w:val="nil"/>
              <w:bottom w:val="single" w:sz="4" w:space="0" w:color="000000"/>
              <w:right w:val="single" w:sz="4" w:space="0" w:color="000000"/>
            </w:tcBorders>
            <w:shd w:val="clear" w:color="auto" w:fill="auto"/>
            <w:vAlign w:val="center"/>
          </w:tcPr>
          <w:p w14:paraId="26BEEC9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0587EEB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4ADDDEB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37</w:t>
            </w:r>
          </w:p>
        </w:tc>
        <w:tc>
          <w:tcPr>
            <w:tcW w:w="1051" w:type="dxa"/>
            <w:tcBorders>
              <w:top w:val="nil"/>
              <w:left w:val="nil"/>
              <w:bottom w:val="single" w:sz="4" w:space="0" w:color="000000"/>
              <w:right w:val="single" w:sz="4" w:space="0" w:color="000000"/>
            </w:tcBorders>
            <w:shd w:val="clear" w:color="auto" w:fill="auto"/>
            <w:vAlign w:val="center"/>
          </w:tcPr>
          <w:p w14:paraId="3CB5CC1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568" w:type="dxa"/>
            <w:tcBorders>
              <w:top w:val="nil"/>
              <w:left w:val="nil"/>
              <w:bottom w:val="single" w:sz="4" w:space="0" w:color="000000"/>
              <w:right w:val="single" w:sz="4" w:space="0" w:color="000000"/>
            </w:tcBorders>
            <w:shd w:val="clear" w:color="auto" w:fill="auto"/>
            <w:vAlign w:val="center"/>
          </w:tcPr>
          <w:p w14:paraId="2563CF1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28</w:t>
            </w:r>
          </w:p>
        </w:tc>
        <w:tc>
          <w:tcPr>
            <w:tcW w:w="1051" w:type="dxa"/>
            <w:tcBorders>
              <w:top w:val="nil"/>
              <w:left w:val="nil"/>
              <w:bottom w:val="single" w:sz="4" w:space="0" w:color="000000"/>
              <w:right w:val="single" w:sz="4" w:space="0" w:color="000000"/>
            </w:tcBorders>
            <w:shd w:val="clear" w:color="auto" w:fill="auto"/>
            <w:vAlign w:val="center"/>
          </w:tcPr>
          <w:p w14:paraId="010BC647"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5</w:t>
            </w:r>
          </w:p>
        </w:tc>
        <w:tc>
          <w:tcPr>
            <w:tcW w:w="1184" w:type="dxa"/>
            <w:tcBorders>
              <w:top w:val="nil"/>
              <w:left w:val="nil"/>
              <w:bottom w:val="single" w:sz="4" w:space="0" w:color="000000"/>
              <w:right w:val="single" w:sz="4" w:space="0" w:color="000000"/>
            </w:tcBorders>
            <w:shd w:val="clear" w:color="auto" w:fill="auto"/>
            <w:vAlign w:val="center"/>
          </w:tcPr>
          <w:p w14:paraId="3BC2320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36</w:t>
            </w:r>
          </w:p>
        </w:tc>
        <w:tc>
          <w:tcPr>
            <w:tcW w:w="1051" w:type="dxa"/>
            <w:tcBorders>
              <w:top w:val="nil"/>
              <w:left w:val="nil"/>
              <w:bottom w:val="single" w:sz="4" w:space="0" w:color="000000"/>
              <w:right w:val="single" w:sz="4" w:space="0" w:color="000000"/>
            </w:tcBorders>
            <w:shd w:val="clear" w:color="auto" w:fill="auto"/>
            <w:vAlign w:val="center"/>
          </w:tcPr>
          <w:p w14:paraId="24057AF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014B9E9E"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6</w:t>
            </w:r>
          </w:p>
        </w:tc>
      </w:tr>
      <w:tr w:rsidR="0026707D" w:rsidRPr="009B42AC" w14:paraId="404A6790"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178AB279"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2018</w:t>
            </w:r>
          </w:p>
        </w:tc>
        <w:tc>
          <w:tcPr>
            <w:tcW w:w="1020" w:type="dxa"/>
            <w:tcBorders>
              <w:top w:val="nil"/>
              <w:left w:val="nil"/>
              <w:bottom w:val="single" w:sz="4" w:space="0" w:color="000000"/>
              <w:right w:val="single" w:sz="4" w:space="0" w:color="000000"/>
            </w:tcBorders>
            <w:shd w:val="clear" w:color="auto" w:fill="auto"/>
            <w:vAlign w:val="center"/>
          </w:tcPr>
          <w:p w14:paraId="3EED916A"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4</w:t>
            </w:r>
          </w:p>
        </w:tc>
        <w:tc>
          <w:tcPr>
            <w:tcW w:w="1051" w:type="dxa"/>
            <w:tcBorders>
              <w:top w:val="nil"/>
              <w:left w:val="nil"/>
              <w:bottom w:val="single" w:sz="4" w:space="0" w:color="000000"/>
              <w:right w:val="single" w:sz="4" w:space="0" w:color="000000"/>
            </w:tcBorders>
            <w:shd w:val="clear" w:color="auto" w:fill="auto"/>
            <w:vAlign w:val="center"/>
          </w:tcPr>
          <w:p w14:paraId="3AF077F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336" w:type="dxa"/>
            <w:tcBorders>
              <w:top w:val="nil"/>
              <w:left w:val="nil"/>
              <w:bottom w:val="single" w:sz="4" w:space="0" w:color="000000"/>
              <w:right w:val="single" w:sz="4" w:space="0" w:color="000000"/>
            </w:tcBorders>
            <w:shd w:val="clear" w:color="auto" w:fill="auto"/>
            <w:vAlign w:val="center"/>
          </w:tcPr>
          <w:p w14:paraId="3636D3C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7067A16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52A8E9E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8</w:t>
            </w:r>
          </w:p>
        </w:tc>
        <w:tc>
          <w:tcPr>
            <w:tcW w:w="1051" w:type="dxa"/>
            <w:tcBorders>
              <w:top w:val="nil"/>
              <w:left w:val="nil"/>
              <w:bottom w:val="single" w:sz="4" w:space="0" w:color="000000"/>
              <w:right w:val="single" w:sz="4" w:space="0" w:color="000000"/>
            </w:tcBorders>
            <w:shd w:val="clear" w:color="auto" w:fill="auto"/>
            <w:vAlign w:val="center"/>
          </w:tcPr>
          <w:p w14:paraId="35212C6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54B0AF0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32</w:t>
            </w:r>
          </w:p>
        </w:tc>
        <w:tc>
          <w:tcPr>
            <w:tcW w:w="1051" w:type="dxa"/>
            <w:tcBorders>
              <w:top w:val="nil"/>
              <w:left w:val="nil"/>
              <w:bottom w:val="single" w:sz="4" w:space="0" w:color="000000"/>
              <w:right w:val="single" w:sz="4" w:space="0" w:color="000000"/>
            </w:tcBorders>
            <w:shd w:val="clear" w:color="auto" w:fill="auto"/>
            <w:vAlign w:val="center"/>
          </w:tcPr>
          <w:p w14:paraId="193769F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7DE850E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10</w:t>
            </w:r>
          </w:p>
        </w:tc>
        <w:tc>
          <w:tcPr>
            <w:tcW w:w="1051" w:type="dxa"/>
            <w:tcBorders>
              <w:top w:val="nil"/>
              <w:left w:val="nil"/>
              <w:bottom w:val="single" w:sz="4" w:space="0" w:color="000000"/>
              <w:right w:val="single" w:sz="4" w:space="0" w:color="000000"/>
            </w:tcBorders>
            <w:shd w:val="clear" w:color="auto" w:fill="auto"/>
            <w:vAlign w:val="center"/>
          </w:tcPr>
          <w:p w14:paraId="5474FF57"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2774A0D2"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0</w:t>
            </w:r>
          </w:p>
        </w:tc>
      </w:tr>
      <w:tr w:rsidR="0026707D" w:rsidRPr="009B42AC" w14:paraId="21B5F223"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0173DFE6"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2019</w:t>
            </w:r>
          </w:p>
        </w:tc>
        <w:tc>
          <w:tcPr>
            <w:tcW w:w="1020" w:type="dxa"/>
            <w:tcBorders>
              <w:top w:val="nil"/>
              <w:left w:val="nil"/>
              <w:bottom w:val="single" w:sz="4" w:space="0" w:color="000000"/>
              <w:right w:val="single" w:sz="4" w:space="0" w:color="000000"/>
            </w:tcBorders>
            <w:shd w:val="clear" w:color="auto" w:fill="FFFFFF"/>
            <w:vAlign w:val="center"/>
          </w:tcPr>
          <w:p w14:paraId="5561333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14</w:t>
            </w:r>
          </w:p>
        </w:tc>
        <w:tc>
          <w:tcPr>
            <w:tcW w:w="1051" w:type="dxa"/>
            <w:tcBorders>
              <w:top w:val="nil"/>
              <w:left w:val="nil"/>
              <w:bottom w:val="single" w:sz="4" w:space="0" w:color="000000"/>
              <w:right w:val="single" w:sz="4" w:space="0" w:color="000000"/>
            </w:tcBorders>
            <w:shd w:val="clear" w:color="auto" w:fill="auto"/>
            <w:vAlign w:val="center"/>
          </w:tcPr>
          <w:p w14:paraId="0CF611A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336" w:type="dxa"/>
            <w:tcBorders>
              <w:top w:val="nil"/>
              <w:left w:val="nil"/>
              <w:bottom w:val="single" w:sz="4" w:space="0" w:color="000000"/>
              <w:right w:val="single" w:sz="4" w:space="0" w:color="000000"/>
            </w:tcBorders>
            <w:shd w:val="clear" w:color="auto" w:fill="auto"/>
            <w:vAlign w:val="center"/>
          </w:tcPr>
          <w:p w14:paraId="57102F1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22EACBF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249F70F7"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19</w:t>
            </w:r>
          </w:p>
        </w:tc>
        <w:tc>
          <w:tcPr>
            <w:tcW w:w="1051" w:type="dxa"/>
            <w:tcBorders>
              <w:top w:val="nil"/>
              <w:left w:val="nil"/>
              <w:bottom w:val="single" w:sz="4" w:space="0" w:color="000000"/>
              <w:right w:val="single" w:sz="4" w:space="0" w:color="000000"/>
            </w:tcBorders>
            <w:shd w:val="clear" w:color="auto" w:fill="auto"/>
            <w:vAlign w:val="center"/>
          </w:tcPr>
          <w:p w14:paraId="13BD69FB"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568" w:type="dxa"/>
            <w:tcBorders>
              <w:top w:val="nil"/>
              <w:left w:val="nil"/>
              <w:bottom w:val="single" w:sz="4" w:space="0" w:color="000000"/>
              <w:right w:val="single" w:sz="4" w:space="0" w:color="000000"/>
            </w:tcBorders>
            <w:shd w:val="clear" w:color="auto" w:fill="auto"/>
            <w:vAlign w:val="center"/>
          </w:tcPr>
          <w:p w14:paraId="6497892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32</w:t>
            </w:r>
          </w:p>
        </w:tc>
        <w:tc>
          <w:tcPr>
            <w:tcW w:w="1051" w:type="dxa"/>
            <w:tcBorders>
              <w:top w:val="nil"/>
              <w:left w:val="nil"/>
              <w:bottom w:val="single" w:sz="4" w:space="0" w:color="000000"/>
              <w:right w:val="single" w:sz="4" w:space="0" w:color="000000"/>
            </w:tcBorders>
            <w:shd w:val="clear" w:color="auto" w:fill="auto"/>
            <w:vAlign w:val="center"/>
          </w:tcPr>
          <w:p w14:paraId="2475047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center"/>
          </w:tcPr>
          <w:p w14:paraId="38383F2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22</w:t>
            </w:r>
          </w:p>
        </w:tc>
        <w:tc>
          <w:tcPr>
            <w:tcW w:w="1051" w:type="dxa"/>
            <w:tcBorders>
              <w:top w:val="nil"/>
              <w:left w:val="nil"/>
              <w:bottom w:val="single" w:sz="4" w:space="0" w:color="000000"/>
              <w:right w:val="single" w:sz="4" w:space="0" w:color="000000"/>
            </w:tcBorders>
            <w:shd w:val="clear" w:color="auto" w:fill="auto"/>
            <w:vAlign w:val="center"/>
          </w:tcPr>
          <w:p w14:paraId="60DB049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4D4D189C"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w:t>
            </w:r>
          </w:p>
        </w:tc>
      </w:tr>
      <w:tr w:rsidR="0026707D" w:rsidRPr="009B42AC" w14:paraId="4CB236A7"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5C16FDE8"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2020</w:t>
            </w:r>
          </w:p>
        </w:tc>
        <w:tc>
          <w:tcPr>
            <w:tcW w:w="1020" w:type="dxa"/>
            <w:tcBorders>
              <w:top w:val="nil"/>
              <w:left w:val="nil"/>
              <w:bottom w:val="single" w:sz="4" w:space="0" w:color="000000"/>
              <w:right w:val="single" w:sz="4" w:space="0" w:color="000000"/>
            </w:tcBorders>
            <w:shd w:val="clear" w:color="auto" w:fill="FFFFFF"/>
            <w:vAlign w:val="center"/>
          </w:tcPr>
          <w:p w14:paraId="79179B4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13</w:t>
            </w:r>
          </w:p>
        </w:tc>
        <w:tc>
          <w:tcPr>
            <w:tcW w:w="1051" w:type="dxa"/>
            <w:tcBorders>
              <w:top w:val="nil"/>
              <w:left w:val="nil"/>
              <w:bottom w:val="single" w:sz="4" w:space="0" w:color="000000"/>
              <w:right w:val="single" w:sz="4" w:space="0" w:color="000000"/>
            </w:tcBorders>
            <w:shd w:val="clear" w:color="auto" w:fill="auto"/>
            <w:vAlign w:val="center"/>
          </w:tcPr>
          <w:p w14:paraId="19ACBF2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336" w:type="dxa"/>
            <w:tcBorders>
              <w:top w:val="nil"/>
              <w:left w:val="nil"/>
              <w:bottom w:val="single" w:sz="4" w:space="0" w:color="000000"/>
              <w:right w:val="single" w:sz="4" w:space="0" w:color="000000"/>
            </w:tcBorders>
            <w:shd w:val="clear" w:color="auto" w:fill="auto"/>
            <w:vAlign w:val="center"/>
          </w:tcPr>
          <w:p w14:paraId="132DCBE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5EF33D9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348FD02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15</w:t>
            </w:r>
          </w:p>
        </w:tc>
        <w:tc>
          <w:tcPr>
            <w:tcW w:w="1051" w:type="dxa"/>
            <w:tcBorders>
              <w:top w:val="nil"/>
              <w:left w:val="nil"/>
              <w:bottom w:val="single" w:sz="4" w:space="0" w:color="000000"/>
              <w:right w:val="single" w:sz="4" w:space="0" w:color="000000"/>
            </w:tcBorders>
            <w:shd w:val="clear" w:color="auto" w:fill="auto"/>
            <w:vAlign w:val="center"/>
          </w:tcPr>
          <w:p w14:paraId="0C316EBE"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5F722B30"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5</w:t>
            </w:r>
          </w:p>
        </w:tc>
        <w:tc>
          <w:tcPr>
            <w:tcW w:w="1051" w:type="dxa"/>
            <w:tcBorders>
              <w:top w:val="nil"/>
              <w:left w:val="nil"/>
              <w:bottom w:val="single" w:sz="4" w:space="0" w:color="000000"/>
              <w:right w:val="single" w:sz="4" w:space="0" w:color="000000"/>
            </w:tcBorders>
            <w:shd w:val="clear" w:color="auto" w:fill="auto"/>
            <w:vAlign w:val="center"/>
          </w:tcPr>
          <w:p w14:paraId="39EFCB2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7</w:t>
            </w:r>
          </w:p>
        </w:tc>
        <w:tc>
          <w:tcPr>
            <w:tcW w:w="1184" w:type="dxa"/>
            <w:tcBorders>
              <w:top w:val="nil"/>
              <w:left w:val="nil"/>
              <w:bottom w:val="single" w:sz="4" w:space="0" w:color="000000"/>
              <w:right w:val="single" w:sz="4" w:space="0" w:color="000000"/>
            </w:tcBorders>
            <w:shd w:val="clear" w:color="auto" w:fill="auto"/>
            <w:vAlign w:val="center"/>
          </w:tcPr>
          <w:p w14:paraId="3F521EB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24</w:t>
            </w:r>
          </w:p>
        </w:tc>
        <w:tc>
          <w:tcPr>
            <w:tcW w:w="1051" w:type="dxa"/>
            <w:tcBorders>
              <w:top w:val="nil"/>
              <w:left w:val="nil"/>
              <w:bottom w:val="single" w:sz="4" w:space="0" w:color="000000"/>
              <w:right w:val="single" w:sz="4" w:space="0" w:color="000000"/>
            </w:tcBorders>
            <w:shd w:val="clear" w:color="auto" w:fill="auto"/>
            <w:vAlign w:val="center"/>
          </w:tcPr>
          <w:p w14:paraId="4C703F9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09459001"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8</w:t>
            </w:r>
          </w:p>
        </w:tc>
      </w:tr>
      <w:tr w:rsidR="0026707D" w:rsidRPr="009B42AC" w14:paraId="43B7FABF" w14:textId="77777777" w:rsidTr="00505853">
        <w:trPr>
          <w:trHeight w:val="300"/>
        </w:trPr>
        <w:tc>
          <w:tcPr>
            <w:tcW w:w="810" w:type="dxa"/>
            <w:tcBorders>
              <w:top w:val="nil"/>
              <w:left w:val="single" w:sz="4" w:space="0" w:color="000000"/>
              <w:bottom w:val="single" w:sz="4" w:space="0" w:color="000000"/>
              <w:right w:val="single" w:sz="4" w:space="0" w:color="000000"/>
            </w:tcBorders>
            <w:shd w:val="clear" w:color="auto" w:fill="FFFFFF"/>
            <w:vAlign w:val="bottom"/>
          </w:tcPr>
          <w:p w14:paraId="6BE778A9"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2021</w:t>
            </w:r>
          </w:p>
        </w:tc>
        <w:tc>
          <w:tcPr>
            <w:tcW w:w="1020" w:type="dxa"/>
            <w:tcBorders>
              <w:top w:val="nil"/>
              <w:left w:val="nil"/>
              <w:bottom w:val="single" w:sz="4" w:space="0" w:color="000000"/>
              <w:right w:val="single" w:sz="4" w:space="0" w:color="000000"/>
            </w:tcBorders>
            <w:shd w:val="clear" w:color="auto" w:fill="FFFFFF"/>
            <w:vAlign w:val="center"/>
          </w:tcPr>
          <w:p w14:paraId="2A0CDCF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17</w:t>
            </w:r>
          </w:p>
        </w:tc>
        <w:tc>
          <w:tcPr>
            <w:tcW w:w="1051" w:type="dxa"/>
            <w:tcBorders>
              <w:top w:val="nil"/>
              <w:left w:val="nil"/>
              <w:bottom w:val="single" w:sz="4" w:space="0" w:color="000000"/>
              <w:right w:val="single" w:sz="4" w:space="0" w:color="000000"/>
            </w:tcBorders>
            <w:shd w:val="clear" w:color="auto" w:fill="auto"/>
            <w:vAlign w:val="center"/>
          </w:tcPr>
          <w:p w14:paraId="4A869779"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336" w:type="dxa"/>
            <w:tcBorders>
              <w:top w:val="nil"/>
              <w:left w:val="nil"/>
              <w:bottom w:val="single" w:sz="4" w:space="0" w:color="000000"/>
              <w:right w:val="single" w:sz="4" w:space="0" w:color="000000"/>
            </w:tcBorders>
            <w:shd w:val="clear" w:color="auto" w:fill="auto"/>
            <w:vAlign w:val="center"/>
          </w:tcPr>
          <w:p w14:paraId="286DD45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auto"/>
            <w:vAlign w:val="center"/>
          </w:tcPr>
          <w:p w14:paraId="1877460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auto"/>
            <w:vAlign w:val="center"/>
          </w:tcPr>
          <w:p w14:paraId="32C728A8"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20</w:t>
            </w:r>
          </w:p>
        </w:tc>
        <w:tc>
          <w:tcPr>
            <w:tcW w:w="1051" w:type="dxa"/>
            <w:tcBorders>
              <w:top w:val="nil"/>
              <w:left w:val="nil"/>
              <w:bottom w:val="single" w:sz="4" w:space="0" w:color="000000"/>
              <w:right w:val="single" w:sz="4" w:space="0" w:color="000000"/>
            </w:tcBorders>
            <w:shd w:val="clear" w:color="auto" w:fill="auto"/>
            <w:vAlign w:val="center"/>
          </w:tcPr>
          <w:p w14:paraId="1D6F76E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568" w:type="dxa"/>
            <w:tcBorders>
              <w:top w:val="nil"/>
              <w:left w:val="nil"/>
              <w:bottom w:val="single" w:sz="4" w:space="0" w:color="000000"/>
              <w:right w:val="single" w:sz="4" w:space="0" w:color="000000"/>
            </w:tcBorders>
            <w:shd w:val="clear" w:color="auto" w:fill="auto"/>
            <w:vAlign w:val="center"/>
          </w:tcPr>
          <w:p w14:paraId="5830FC11"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10</w:t>
            </w:r>
          </w:p>
        </w:tc>
        <w:tc>
          <w:tcPr>
            <w:tcW w:w="1051" w:type="dxa"/>
            <w:tcBorders>
              <w:top w:val="nil"/>
              <w:left w:val="nil"/>
              <w:bottom w:val="single" w:sz="4" w:space="0" w:color="000000"/>
              <w:right w:val="single" w:sz="4" w:space="0" w:color="000000"/>
            </w:tcBorders>
            <w:shd w:val="clear" w:color="auto" w:fill="auto"/>
            <w:vAlign w:val="center"/>
          </w:tcPr>
          <w:p w14:paraId="6A42FFF3"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w:t>
            </w:r>
          </w:p>
        </w:tc>
        <w:tc>
          <w:tcPr>
            <w:tcW w:w="1184" w:type="dxa"/>
            <w:tcBorders>
              <w:top w:val="nil"/>
              <w:left w:val="nil"/>
              <w:bottom w:val="single" w:sz="4" w:space="0" w:color="000000"/>
              <w:right w:val="single" w:sz="4" w:space="0" w:color="000000"/>
            </w:tcBorders>
            <w:shd w:val="clear" w:color="auto" w:fill="auto"/>
            <w:vAlign w:val="center"/>
          </w:tcPr>
          <w:p w14:paraId="2761FD1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25</w:t>
            </w:r>
          </w:p>
        </w:tc>
        <w:tc>
          <w:tcPr>
            <w:tcW w:w="1051" w:type="dxa"/>
            <w:tcBorders>
              <w:top w:val="nil"/>
              <w:left w:val="nil"/>
              <w:bottom w:val="single" w:sz="4" w:space="0" w:color="000000"/>
              <w:right w:val="single" w:sz="4" w:space="0" w:color="000000"/>
            </w:tcBorders>
            <w:shd w:val="clear" w:color="auto" w:fill="auto"/>
            <w:vAlign w:val="center"/>
          </w:tcPr>
          <w:p w14:paraId="753675A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FFC000"/>
            <w:vAlign w:val="center"/>
          </w:tcPr>
          <w:p w14:paraId="454D5B65"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w:t>
            </w:r>
          </w:p>
        </w:tc>
      </w:tr>
      <w:tr w:rsidR="0026707D" w:rsidRPr="009B42AC" w14:paraId="548D629B" w14:textId="77777777" w:rsidTr="00505853">
        <w:trPr>
          <w:trHeight w:val="450"/>
        </w:trPr>
        <w:tc>
          <w:tcPr>
            <w:tcW w:w="810" w:type="dxa"/>
            <w:tcBorders>
              <w:top w:val="nil"/>
              <w:left w:val="single" w:sz="4" w:space="0" w:color="000000"/>
              <w:bottom w:val="single" w:sz="4" w:space="0" w:color="000000"/>
              <w:right w:val="single" w:sz="4" w:space="0" w:color="000000"/>
            </w:tcBorders>
            <w:shd w:val="clear" w:color="auto" w:fill="D9D9D9"/>
            <w:vAlign w:val="center"/>
          </w:tcPr>
          <w:p w14:paraId="041B4F0D"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სულ</w:t>
            </w:r>
            <w:r w:rsidRPr="009B42AC">
              <w:rPr>
                <w:rFonts w:ascii="Sylfaen" w:eastAsia="AcadNusx" w:hAnsi="Sylfaen" w:cs="AcadNusx"/>
                <w:b/>
                <w:lang w:val="ka-GE"/>
              </w:rPr>
              <w:br/>
            </w:r>
          </w:p>
        </w:tc>
        <w:tc>
          <w:tcPr>
            <w:tcW w:w="1020" w:type="dxa"/>
            <w:tcBorders>
              <w:top w:val="nil"/>
              <w:left w:val="nil"/>
              <w:bottom w:val="single" w:sz="4" w:space="0" w:color="000000"/>
              <w:right w:val="single" w:sz="4" w:space="0" w:color="000000"/>
            </w:tcBorders>
            <w:shd w:val="clear" w:color="auto" w:fill="D9D9D9"/>
            <w:vAlign w:val="center"/>
          </w:tcPr>
          <w:p w14:paraId="26B45B2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252</w:t>
            </w:r>
          </w:p>
        </w:tc>
        <w:tc>
          <w:tcPr>
            <w:tcW w:w="1051" w:type="dxa"/>
            <w:tcBorders>
              <w:top w:val="nil"/>
              <w:left w:val="nil"/>
              <w:bottom w:val="single" w:sz="4" w:space="0" w:color="000000"/>
              <w:right w:val="single" w:sz="4" w:space="0" w:color="000000"/>
            </w:tcBorders>
            <w:shd w:val="clear" w:color="auto" w:fill="D9D9D9"/>
            <w:vAlign w:val="center"/>
          </w:tcPr>
          <w:p w14:paraId="701987D6"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64</w:t>
            </w:r>
          </w:p>
        </w:tc>
        <w:tc>
          <w:tcPr>
            <w:tcW w:w="1336" w:type="dxa"/>
            <w:tcBorders>
              <w:top w:val="nil"/>
              <w:left w:val="nil"/>
              <w:bottom w:val="single" w:sz="4" w:space="0" w:color="000000"/>
              <w:right w:val="single" w:sz="4" w:space="0" w:color="000000"/>
            </w:tcBorders>
            <w:shd w:val="clear" w:color="auto" w:fill="D9D9D9"/>
            <w:vAlign w:val="center"/>
          </w:tcPr>
          <w:p w14:paraId="1E7CFE1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24.5</w:t>
            </w:r>
          </w:p>
        </w:tc>
        <w:tc>
          <w:tcPr>
            <w:tcW w:w="1051" w:type="dxa"/>
            <w:tcBorders>
              <w:top w:val="nil"/>
              <w:left w:val="nil"/>
              <w:bottom w:val="single" w:sz="4" w:space="0" w:color="000000"/>
              <w:right w:val="single" w:sz="4" w:space="0" w:color="000000"/>
            </w:tcBorders>
            <w:shd w:val="clear" w:color="auto" w:fill="D9D9D9"/>
            <w:vAlign w:val="center"/>
          </w:tcPr>
          <w:p w14:paraId="3C2BF6F2"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184" w:type="dxa"/>
            <w:tcBorders>
              <w:top w:val="nil"/>
              <w:left w:val="nil"/>
              <w:bottom w:val="single" w:sz="4" w:space="0" w:color="000000"/>
              <w:right w:val="single" w:sz="4" w:space="0" w:color="000000"/>
            </w:tcBorders>
            <w:shd w:val="clear" w:color="auto" w:fill="D9D9D9"/>
            <w:vAlign w:val="center"/>
          </w:tcPr>
          <w:p w14:paraId="7DAD65CC"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165</w:t>
            </w:r>
          </w:p>
        </w:tc>
        <w:tc>
          <w:tcPr>
            <w:tcW w:w="1051" w:type="dxa"/>
            <w:tcBorders>
              <w:top w:val="nil"/>
              <w:left w:val="nil"/>
              <w:bottom w:val="single" w:sz="4" w:space="0" w:color="000000"/>
              <w:right w:val="single" w:sz="4" w:space="0" w:color="000000"/>
            </w:tcBorders>
            <w:shd w:val="clear" w:color="auto" w:fill="D9D9D9"/>
            <w:vAlign w:val="center"/>
          </w:tcPr>
          <w:p w14:paraId="002732AF"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23</w:t>
            </w:r>
          </w:p>
        </w:tc>
        <w:tc>
          <w:tcPr>
            <w:tcW w:w="1568" w:type="dxa"/>
            <w:tcBorders>
              <w:top w:val="nil"/>
              <w:left w:val="nil"/>
              <w:bottom w:val="single" w:sz="4" w:space="0" w:color="000000"/>
              <w:right w:val="single" w:sz="4" w:space="0" w:color="000000"/>
            </w:tcBorders>
            <w:shd w:val="clear" w:color="auto" w:fill="D9D9D9"/>
            <w:vAlign w:val="center"/>
          </w:tcPr>
          <w:p w14:paraId="7AD00284"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233</w:t>
            </w:r>
          </w:p>
        </w:tc>
        <w:tc>
          <w:tcPr>
            <w:tcW w:w="1051" w:type="dxa"/>
            <w:tcBorders>
              <w:top w:val="nil"/>
              <w:left w:val="nil"/>
              <w:bottom w:val="single" w:sz="4" w:space="0" w:color="000000"/>
              <w:right w:val="single" w:sz="4" w:space="0" w:color="000000"/>
            </w:tcBorders>
            <w:shd w:val="clear" w:color="auto" w:fill="D9D9D9"/>
            <w:vAlign w:val="center"/>
          </w:tcPr>
          <w:p w14:paraId="18FD82D5"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30</w:t>
            </w:r>
          </w:p>
        </w:tc>
        <w:tc>
          <w:tcPr>
            <w:tcW w:w="1184" w:type="dxa"/>
            <w:tcBorders>
              <w:top w:val="nil"/>
              <w:left w:val="nil"/>
              <w:bottom w:val="single" w:sz="4" w:space="0" w:color="000000"/>
              <w:right w:val="single" w:sz="4" w:space="0" w:color="000000"/>
            </w:tcBorders>
            <w:shd w:val="clear" w:color="auto" w:fill="D9D9D9"/>
            <w:vAlign w:val="center"/>
          </w:tcPr>
          <w:p w14:paraId="5090F76D"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294</w:t>
            </w:r>
          </w:p>
        </w:tc>
        <w:tc>
          <w:tcPr>
            <w:tcW w:w="1051" w:type="dxa"/>
            <w:tcBorders>
              <w:top w:val="nil"/>
              <w:left w:val="nil"/>
              <w:bottom w:val="single" w:sz="4" w:space="0" w:color="000000"/>
              <w:right w:val="single" w:sz="4" w:space="0" w:color="000000"/>
            </w:tcBorders>
            <w:shd w:val="clear" w:color="auto" w:fill="D9D9D9"/>
            <w:vAlign w:val="center"/>
          </w:tcPr>
          <w:p w14:paraId="6470E677" w14:textId="77777777" w:rsidR="0026707D" w:rsidRPr="009B42AC" w:rsidRDefault="0026707D" w:rsidP="00923FC6">
            <w:pPr>
              <w:tabs>
                <w:tab w:val="left" w:pos="9810"/>
              </w:tabs>
              <w:spacing w:after="0" w:line="240" w:lineRule="auto"/>
              <w:jc w:val="center"/>
              <w:rPr>
                <w:rFonts w:ascii="Sylfaen" w:eastAsia="AcadNusx" w:hAnsi="Sylfaen" w:cs="AcadNusx"/>
                <w:lang w:val="ka-GE"/>
              </w:rPr>
            </w:pPr>
            <w:r w:rsidRPr="009B42AC">
              <w:rPr>
                <w:rFonts w:ascii="Sylfaen" w:eastAsia="AcadNusx" w:hAnsi="Sylfaen" w:cs="AcadNusx"/>
                <w:lang w:val="ka-GE"/>
              </w:rPr>
              <w:t>0</w:t>
            </w:r>
          </w:p>
        </w:tc>
        <w:tc>
          <w:tcPr>
            <w:tcW w:w="1051" w:type="dxa"/>
            <w:tcBorders>
              <w:top w:val="nil"/>
              <w:left w:val="nil"/>
              <w:bottom w:val="single" w:sz="4" w:space="0" w:color="000000"/>
              <w:right w:val="single" w:sz="4" w:space="0" w:color="000000"/>
            </w:tcBorders>
            <w:shd w:val="clear" w:color="auto" w:fill="D9D9D9"/>
            <w:vAlign w:val="center"/>
          </w:tcPr>
          <w:p w14:paraId="5A464336" w14:textId="77777777" w:rsidR="0026707D" w:rsidRPr="009B42AC" w:rsidRDefault="0026707D" w:rsidP="00923FC6">
            <w:pPr>
              <w:tabs>
                <w:tab w:val="left" w:pos="9810"/>
              </w:tabs>
              <w:spacing w:after="0" w:line="240" w:lineRule="auto"/>
              <w:jc w:val="center"/>
              <w:rPr>
                <w:rFonts w:ascii="Sylfaen" w:eastAsia="AcadNusx" w:hAnsi="Sylfaen" w:cs="AcadNusx"/>
                <w:b/>
                <w:lang w:val="ka-GE"/>
              </w:rPr>
            </w:pPr>
            <w:r w:rsidRPr="009B42AC">
              <w:rPr>
                <w:rFonts w:ascii="Sylfaen" w:eastAsia="AcadNusx" w:hAnsi="Sylfaen" w:cs="AcadNusx"/>
                <w:b/>
                <w:lang w:val="ka-GE"/>
              </w:rPr>
              <w:t>133</w:t>
            </w:r>
          </w:p>
        </w:tc>
      </w:tr>
    </w:tbl>
    <w:p w14:paraId="4F0CB50A" w14:textId="77777777" w:rsidR="0026707D" w:rsidRPr="009B42AC" w:rsidRDefault="0026707D" w:rsidP="00923FC6">
      <w:pPr>
        <w:tabs>
          <w:tab w:val="left" w:pos="9810"/>
        </w:tabs>
        <w:spacing w:before="120" w:after="120"/>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358A2D94" w14:textId="77777777" w:rsidR="0026707D" w:rsidRPr="009B42AC" w:rsidRDefault="0026707D" w:rsidP="00923FC6">
      <w:pPr>
        <w:tabs>
          <w:tab w:val="left" w:pos="9810"/>
        </w:tabs>
        <w:spacing w:before="120" w:after="120"/>
        <w:jc w:val="both"/>
        <w:rPr>
          <w:rFonts w:ascii="Sylfaen" w:eastAsia="Merriweather" w:hAnsi="Sylfaen" w:cs="Merriweather"/>
          <w:lang w:val="ka-GE"/>
        </w:rPr>
      </w:pPr>
    </w:p>
    <w:p w14:paraId="110364A7" w14:textId="77777777" w:rsidR="0026707D" w:rsidRPr="009B42AC" w:rsidRDefault="0026707D" w:rsidP="00923FC6">
      <w:pPr>
        <w:tabs>
          <w:tab w:val="left" w:pos="9810"/>
        </w:tabs>
        <w:spacing w:before="120" w:after="120"/>
        <w:jc w:val="both"/>
        <w:rPr>
          <w:rFonts w:ascii="Sylfaen" w:eastAsia="Merriweather" w:hAnsi="Sylfaen" w:cs="Merriweather"/>
          <w:lang w:val="ka-GE"/>
        </w:rPr>
        <w:sectPr w:rsidR="0026707D" w:rsidRPr="009B42AC" w:rsidSect="00923FC6">
          <w:pgSz w:w="15840" w:h="12240" w:orient="landscape"/>
          <w:pgMar w:top="850" w:right="990" w:bottom="1699" w:left="1138" w:header="720" w:footer="720" w:gutter="0"/>
          <w:cols w:space="720"/>
        </w:sectPr>
      </w:pPr>
    </w:p>
    <w:p w14:paraId="4A3924FF" w14:textId="77777777" w:rsidR="0026707D" w:rsidRPr="009B42AC" w:rsidRDefault="0026707D" w:rsidP="00923FC6">
      <w:pPr>
        <w:tabs>
          <w:tab w:val="left" w:pos="9810"/>
        </w:tabs>
        <w:spacing w:line="276" w:lineRule="auto"/>
        <w:ind w:left="-284"/>
        <w:jc w:val="both"/>
        <w:rPr>
          <w:rFonts w:ascii="Sylfaen" w:eastAsia="Merriweather" w:hAnsi="Sylfaen" w:cs="Merriweather"/>
          <w:b/>
          <w:lang w:val="ka-GE"/>
        </w:rPr>
      </w:pPr>
      <w:r w:rsidRPr="009B42AC">
        <w:rPr>
          <w:rFonts w:ascii="Sylfaen" w:eastAsia="Arial Unicode MS" w:hAnsi="Sylfaen" w:cs="Arial Unicode MS"/>
          <w:b/>
          <w:lang w:val="ka-GE"/>
        </w:rPr>
        <w:lastRenderedPageBreak/>
        <w:t>სტიქიური გეოლოგიური პროცესები</w:t>
      </w:r>
    </w:p>
    <w:p w14:paraId="0D4D2BAC" w14:textId="77777777" w:rsidR="0026707D" w:rsidRPr="009B42AC" w:rsidRDefault="0026707D" w:rsidP="00923FC6">
      <w:pPr>
        <w:tabs>
          <w:tab w:val="left" w:pos="9810"/>
        </w:tabs>
        <w:spacing w:line="276" w:lineRule="auto"/>
        <w:ind w:left="-284"/>
        <w:jc w:val="both"/>
        <w:rPr>
          <w:rFonts w:ascii="Sylfaen" w:eastAsia="Merriweather" w:hAnsi="Sylfaen" w:cs="Merriweather"/>
          <w:lang w:val="ka-GE"/>
        </w:rPr>
      </w:pPr>
      <w:r w:rsidRPr="009B42AC">
        <w:rPr>
          <w:rFonts w:ascii="Sylfaen" w:eastAsia="Arial Unicode MS" w:hAnsi="Sylfaen" w:cs="Arial Unicode MS"/>
          <w:lang w:val="ka-GE"/>
        </w:rPr>
        <w:t>საქართველო სტიქიური გეოლოგიური პროცესების განვითარების მასშტაბებით, განმეორებადობის სიხშირით და ქვეყნის მოსახლეობისა და ეკონომიკისადმი მათგან მიყენებული ნეგატიური შედეგებით მსოფლიოს მთიან ქვეყნებს შორის ერთ-ერთი გამორჩეულია.</w:t>
      </w:r>
    </w:p>
    <w:p w14:paraId="64912193" w14:textId="77777777" w:rsidR="0026707D" w:rsidRPr="009B42AC" w:rsidRDefault="0026707D" w:rsidP="00923FC6">
      <w:pPr>
        <w:tabs>
          <w:tab w:val="left" w:pos="9810"/>
        </w:tabs>
        <w:spacing w:line="276" w:lineRule="auto"/>
        <w:ind w:left="-284"/>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სხვადასხვა მასშტაბის გეოლოგიური სტიქიის ზეგავლენას პერიოდულად განიცდის მრავალი დასახლებული პუნქტი, მიწის სავარგულები, გზები, ნავთობისა და გაზის მილსადენები, მაღალი ძაბვის ელექტროგადამცემი ანძები, ჰიდროტექნიკურ-სამელიორაციო ობიექტები, სამთო-ტურისტული კომპლექსები და სხვ. სტიქიის საშიშროების არეალში მოქცეულია თითქმის ყველა ლანდშაფტურ-გეოგრაფიული ზონა - ზღვისპირეთიდან დაწყებული, ალპურ-ნივალურით დამთავრებული, სადაც გეოეკოლოგიური სიტუაცია გართულებულია „დაძაბულიდან” „კრიზისულ” მდგომარეობამდე.</w:t>
      </w:r>
    </w:p>
    <w:p w14:paraId="2EC1F82B" w14:textId="77777777" w:rsidR="0026707D" w:rsidRPr="009B42AC" w:rsidRDefault="0026707D" w:rsidP="00923FC6">
      <w:pPr>
        <w:tabs>
          <w:tab w:val="left" w:pos="9810"/>
        </w:tabs>
        <w:spacing w:line="276" w:lineRule="auto"/>
        <w:ind w:left="-284"/>
        <w:jc w:val="both"/>
        <w:rPr>
          <w:rFonts w:ascii="Sylfaen" w:eastAsia="Merriweather" w:hAnsi="Sylfaen" w:cs="Merriweather"/>
          <w:lang w:val="ka-GE"/>
        </w:rPr>
      </w:pPr>
    </w:p>
    <w:p w14:paraId="625A5572" w14:textId="77777777" w:rsidR="0026707D" w:rsidRPr="009B42AC" w:rsidRDefault="0026707D" w:rsidP="00923FC6">
      <w:pPr>
        <w:tabs>
          <w:tab w:val="left" w:pos="9810"/>
        </w:tabs>
        <w:spacing w:line="276" w:lineRule="auto"/>
        <w:ind w:left="-284"/>
        <w:jc w:val="center"/>
        <w:rPr>
          <w:rFonts w:ascii="Sylfaen" w:eastAsia="Merriweather" w:hAnsi="Sylfaen" w:cs="Merriweather"/>
          <w:lang w:val="ka-GE"/>
        </w:rPr>
      </w:pPr>
      <w:r w:rsidRPr="009B42AC">
        <w:rPr>
          <w:rFonts w:ascii="Sylfaen" w:hAnsi="Sylfaen"/>
          <w:noProof/>
          <w:lang w:val="ka-GE"/>
        </w:rPr>
        <w:drawing>
          <wp:inline distT="0" distB="0" distL="0" distR="0" wp14:anchorId="37CE34E5" wp14:editId="7CCFF6AD">
            <wp:extent cx="2827317" cy="2160000"/>
            <wp:effectExtent l="0" t="0" r="0" b="0"/>
            <wp:docPr id="11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0"/>
                    <a:srcRect/>
                    <a:stretch>
                      <a:fillRect/>
                    </a:stretch>
                  </pic:blipFill>
                  <pic:spPr>
                    <a:xfrm>
                      <a:off x="0" y="0"/>
                      <a:ext cx="2827317" cy="2160000"/>
                    </a:xfrm>
                    <a:prstGeom prst="rect">
                      <a:avLst/>
                    </a:prstGeom>
                    <a:ln/>
                  </pic:spPr>
                </pic:pic>
              </a:graphicData>
            </a:graphic>
          </wp:inline>
        </w:drawing>
      </w:r>
      <w:r w:rsidRPr="009B42AC">
        <w:rPr>
          <w:rFonts w:ascii="Sylfaen" w:hAnsi="Sylfaen"/>
          <w:noProof/>
          <w:lang w:val="ka-GE"/>
        </w:rPr>
        <w:drawing>
          <wp:inline distT="0" distB="0" distL="0" distR="0" wp14:anchorId="5137419C" wp14:editId="4FDCD3C4">
            <wp:extent cx="2974993" cy="2160000"/>
            <wp:effectExtent l="0" t="0" r="0" b="0"/>
            <wp:docPr id="113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1"/>
                    <a:srcRect/>
                    <a:stretch>
                      <a:fillRect/>
                    </a:stretch>
                  </pic:blipFill>
                  <pic:spPr>
                    <a:xfrm>
                      <a:off x="0" y="0"/>
                      <a:ext cx="2974993" cy="2160000"/>
                    </a:xfrm>
                    <a:prstGeom prst="rect">
                      <a:avLst/>
                    </a:prstGeom>
                    <a:ln/>
                  </pic:spPr>
                </pic:pic>
              </a:graphicData>
            </a:graphic>
          </wp:inline>
        </w:drawing>
      </w:r>
    </w:p>
    <w:p w14:paraId="3E8CEFB9" w14:textId="77777777" w:rsidR="0026707D" w:rsidRPr="009B42AC" w:rsidRDefault="0026707D" w:rsidP="00923FC6">
      <w:pPr>
        <w:tabs>
          <w:tab w:val="left" w:pos="9810"/>
        </w:tabs>
        <w:spacing w:line="276" w:lineRule="auto"/>
        <w:ind w:left="-284"/>
        <w:jc w:val="center"/>
        <w:rPr>
          <w:rFonts w:ascii="Sylfaen" w:eastAsia="Merriweather" w:hAnsi="Sylfaen" w:cs="Merriweather"/>
          <w:lang w:val="ka-GE"/>
        </w:rPr>
      </w:pPr>
      <w:r w:rsidRPr="009B42AC">
        <w:rPr>
          <w:rFonts w:ascii="Sylfaen" w:hAnsi="Sylfaen"/>
          <w:noProof/>
          <w:lang w:val="ka-GE"/>
        </w:rPr>
        <w:drawing>
          <wp:inline distT="0" distB="0" distL="0" distR="0" wp14:anchorId="65B4D4BA" wp14:editId="6551CB32">
            <wp:extent cx="2892817" cy="2183489"/>
            <wp:effectExtent l="0" t="0" r="3175" b="7620"/>
            <wp:docPr id="113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2"/>
                    <a:srcRect l="50820" t="34178" r="13046" b="46960"/>
                    <a:stretch>
                      <a:fillRect/>
                    </a:stretch>
                  </pic:blipFill>
                  <pic:spPr>
                    <a:xfrm>
                      <a:off x="0" y="0"/>
                      <a:ext cx="2893782" cy="2184217"/>
                    </a:xfrm>
                    <a:prstGeom prst="rect">
                      <a:avLst/>
                    </a:prstGeom>
                    <a:ln/>
                  </pic:spPr>
                </pic:pic>
              </a:graphicData>
            </a:graphic>
          </wp:inline>
        </w:drawing>
      </w:r>
      <w:r w:rsidRPr="009B42AC">
        <w:rPr>
          <w:rFonts w:ascii="Sylfaen" w:hAnsi="Sylfaen"/>
          <w:noProof/>
          <w:lang w:val="ka-GE"/>
        </w:rPr>
        <w:drawing>
          <wp:inline distT="0" distB="0" distL="0" distR="0" wp14:anchorId="0DED1F06" wp14:editId="5CCBE532">
            <wp:extent cx="2961434" cy="2170706"/>
            <wp:effectExtent l="0" t="0" r="0" b="1270"/>
            <wp:docPr id="113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2"/>
                    <a:srcRect l="13343" t="34071" r="50678" b="47379"/>
                    <a:stretch>
                      <a:fillRect/>
                    </a:stretch>
                  </pic:blipFill>
                  <pic:spPr>
                    <a:xfrm>
                      <a:off x="0" y="0"/>
                      <a:ext cx="2968688" cy="2176023"/>
                    </a:xfrm>
                    <a:prstGeom prst="rect">
                      <a:avLst/>
                    </a:prstGeom>
                    <a:ln/>
                  </pic:spPr>
                </pic:pic>
              </a:graphicData>
            </a:graphic>
          </wp:inline>
        </w:drawing>
      </w:r>
    </w:p>
    <w:p w14:paraId="3FD568F8" w14:textId="1F3F169B" w:rsidR="0026707D" w:rsidRPr="009B42AC" w:rsidRDefault="0026707D" w:rsidP="00923FC6">
      <w:pPr>
        <w:tabs>
          <w:tab w:val="left" w:pos="9810"/>
        </w:tabs>
        <w:spacing w:line="276" w:lineRule="auto"/>
        <w:ind w:left="-284"/>
        <w:jc w:val="both"/>
        <w:rPr>
          <w:rFonts w:ascii="Sylfaen" w:eastAsia="Merriweather" w:hAnsi="Sylfaen" w:cs="Merriweather"/>
          <w:lang w:val="ka-GE"/>
        </w:rPr>
      </w:pPr>
      <w:r w:rsidRPr="009B42AC">
        <w:rPr>
          <w:rFonts w:ascii="Sylfaen" w:eastAsia="Arial Unicode MS" w:hAnsi="Sylfaen" w:cs="Arial Unicode MS"/>
          <w:lang w:val="ka-GE"/>
        </w:rPr>
        <w:t>სააგენტოს მონაცემების მიხედვით</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 xml:space="preserve">2018-2021 წლებში ქვეყნის ტერიტორიაზე მნიშვნელოვნად გაიზარდა მეწყრულ-გრავიტაციული და ღვარცოფული პროცესების გააქტიურების მასშტაბები და რაოდენობრივი მაჩვენებლები (იხ. დიაგრამა </w:t>
      </w:r>
      <w:r w:rsidR="00553EF7" w:rsidRPr="009B42AC">
        <w:rPr>
          <w:rFonts w:ascii="Sylfaen" w:eastAsia="Arial Unicode MS" w:hAnsi="Sylfaen" w:cs="Arial Unicode MS"/>
        </w:rPr>
        <w:t>8</w:t>
      </w:r>
      <w:r w:rsidRPr="009B42AC">
        <w:rPr>
          <w:rFonts w:ascii="Sylfaen" w:eastAsia="Arial Unicode MS" w:hAnsi="Sylfaen" w:cs="Arial Unicode MS"/>
          <w:lang w:val="ka-GE"/>
        </w:rPr>
        <w:t xml:space="preserve">.3.8). </w:t>
      </w:r>
    </w:p>
    <w:p w14:paraId="7928C6FC" w14:textId="57289645" w:rsidR="0026707D" w:rsidRPr="009B42AC" w:rsidRDefault="0026707D" w:rsidP="00923FC6">
      <w:pPr>
        <w:tabs>
          <w:tab w:val="left" w:pos="9810"/>
        </w:tabs>
        <w:spacing w:line="276" w:lineRule="auto"/>
        <w:ind w:left="-284" w:firstLine="567"/>
        <w:jc w:val="center"/>
        <w:rPr>
          <w:rFonts w:ascii="Sylfaen" w:eastAsia="Arial Unicode MS" w:hAnsi="Sylfaen" w:cs="Arial Unicode MS"/>
          <w:b/>
          <w:bCs/>
          <w:lang w:val="ka-GE"/>
        </w:rPr>
      </w:pPr>
      <w:r w:rsidRPr="009B42AC">
        <w:rPr>
          <w:rFonts w:ascii="Sylfaen" w:eastAsia="Arial Unicode MS" w:hAnsi="Sylfaen" w:cs="Arial Unicode MS"/>
          <w:b/>
          <w:bCs/>
          <w:lang w:val="ka-GE"/>
        </w:rPr>
        <w:lastRenderedPageBreak/>
        <w:t xml:space="preserve">დიაგრამა </w:t>
      </w:r>
      <w:r w:rsidR="00553EF7" w:rsidRPr="009B42AC">
        <w:rPr>
          <w:rFonts w:ascii="Sylfaen" w:eastAsia="Arial Unicode MS" w:hAnsi="Sylfaen" w:cs="Arial Unicode MS"/>
          <w:b/>
          <w:bCs/>
        </w:rPr>
        <w:t>8</w:t>
      </w:r>
      <w:r w:rsidRPr="009B42AC">
        <w:rPr>
          <w:rFonts w:ascii="Sylfaen" w:eastAsia="Arial Unicode MS" w:hAnsi="Sylfaen" w:cs="Arial Unicode MS"/>
          <w:b/>
          <w:bCs/>
          <w:lang w:val="ka-GE"/>
        </w:rPr>
        <w:t>.3.8:</w:t>
      </w:r>
      <w:r w:rsidRPr="009B42AC">
        <w:rPr>
          <w:rFonts w:ascii="Sylfaen" w:eastAsia="Merriweather" w:hAnsi="Sylfaen" w:cs="Merriweather"/>
          <w:b/>
          <w:bCs/>
          <w:lang w:val="ka-GE"/>
        </w:rPr>
        <w:t xml:space="preserve"> </w:t>
      </w:r>
      <w:r w:rsidRPr="009B42AC">
        <w:rPr>
          <w:rFonts w:ascii="Sylfaen" w:eastAsia="Arial Unicode MS" w:hAnsi="Sylfaen" w:cs="Arial Unicode MS"/>
          <w:b/>
          <w:bCs/>
          <w:lang w:val="ka-GE"/>
        </w:rPr>
        <w:t>საქართველოს ტერიტორიაზე დაფიქსირებული მეწყრული და ღვარცოფული პროცესები (</w:t>
      </w:r>
      <w:r w:rsidRPr="009B42AC">
        <w:rPr>
          <w:rFonts w:ascii="Sylfaen" w:eastAsia="Merriweather" w:hAnsi="Sylfaen" w:cs="Merriweather"/>
          <w:b/>
          <w:bCs/>
          <w:lang w:val="ka-GE"/>
        </w:rPr>
        <w:t>2011</w:t>
      </w:r>
      <w:r w:rsidRPr="009B42AC">
        <w:rPr>
          <w:rFonts w:ascii="Sylfaen" w:eastAsia="Arial Unicode MS" w:hAnsi="Sylfaen" w:cs="Arial Unicode MS"/>
          <w:b/>
          <w:bCs/>
          <w:lang w:val="ka-GE"/>
        </w:rPr>
        <w:t>-2021 წწ)</w:t>
      </w:r>
    </w:p>
    <w:p w14:paraId="2C66AA08" w14:textId="77777777" w:rsidR="0026707D" w:rsidRPr="009B42AC" w:rsidRDefault="0026707D" w:rsidP="00923FC6">
      <w:pPr>
        <w:tabs>
          <w:tab w:val="left" w:pos="9810"/>
        </w:tabs>
        <w:spacing w:line="276" w:lineRule="auto"/>
        <w:ind w:left="-284" w:firstLine="567"/>
        <w:jc w:val="both"/>
        <w:rPr>
          <w:rFonts w:ascii="Sylfaen" w:eastAsia="Merriweather" w:hAnsi="Sylfaen" w:cs="Merriweather"/>
          <w:lang w:val="ka-GE"/>
        </w:rPr>
      </w:pPr>
      <w:r w:rsidRPr="009B42AC">
        <w:rPr>
          <w:rFonts w:ascii="Sylfaen" w:eastAsia="Merriweather" w:hAnsi="Sylfaen" w:cs="Merriweather"/>
          <w:noProof/>
          <w:lang w:val="ka-GE"/>
        </w:rPr>
        <w:drawing>
          <wp:inline distT="0" distB="0" distL="0" distR="0" wp14:anchorId="15249BF6" wp14:editId="387FFC51">
            <wp:extent cx="6019886" cy="3263686"/>
            <wp:effectExtent l="0" t="0" r="0" b="0"/>
            <wp:docPr id="11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3"/>
                    <a:srcRect/>
                    <a:stretch>
                      <a:fillRect/>
                    </a:stretch>
                  </pic:blipFill>
                  <pic:spPr>
                    <a:xfrm>
                      <a:off x="0" y="0"/>
                      <a:ext cx="6019886" cy="3263686"/>
                    </a:xfrm>
                    <a:prstGeom prst="rect">
                      <a:avLst/>
                    </a:prstGeom>
                    <a:ln/>
                  </pic:spPr>
                </pic:pic>
              </a:graphicData>
            </a:graphic>
          </wp:inline>
        </w:drawing>
      </w:r>
    </w:p>
    <w:p w14:paraId="7995D1BD" w14:textId="77777777" w:rsidR="0026707D" w:rsidRPr="009B42AC" w:rsidRDefault="0026707D" w:rsidP="00923FC6">
      <w:pPr>
        <w:tabs>
          <w:tab w:val="left" w:pos="9810"/>
        </w:tabs>
        <w:spacing w:line="276" w:lineRule="auto"/>
        <w:ind w:left="-284" w:firstLine="567"/>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წყარო: სსიპ გარემოს ეროვნული სააგენტო</w:t>
      </w:r>
    </w:p>
    <w:p w14:paraId="039C41E4" w14:textId="5641E48C" w:rsidR="0026707D" w:rsidRPr="009B42AC" w:rsidRDefault="0026707D" w:rsidP="00923FC6">
      <w:pPr>
        <w:tabs>
          <w:tab w:val="left" w:pos="9810"/>
        </w:tabs>
        <w:spacing w:line="276" w:lineRule="auto"/>
        <w:ind w:left="-284"/>
        <w:jc w:val="both"/>
        <w:rPr>
          <w:rFonts w:ascii="Sylfaen" w:eastAsia="Merriweather" w:hAnsi="Sylfaen" w:cs="Merriweather"/>
          <w:lang w:val="ka-GE"/>
        </w:rPr>
      </w:pPr>
      <w:r w:rsidRPr="009B42AC">
        <w:rPr>
          <w:rFonts w:ascii="Sylfaen" w:eastAsia="Merriweather" w:hAnsi="Sylfaen" w:cs="Merriweather"/>
          <w:lang w:val="ka-GE"/>
        </w:rPr>
        <w:t xml:space="preserve">2021 წლის მონაცემებით საქართველოს დასახლებული პუნქტების 20% მოქცეულია გეოლოგიური პროცესების მაღალი საშიშროების ქვეშ (იხ. დიაგრამა </w:t>
      </w:r>
      <w:r w:rsidR="00553EF7" w:rsidRPr="009B42AC">
        <w:rPr>
          <w:rFonts w:ascii="Sylfaen" w:eastAsia="Merriweather" w:hAnsi="Sylfaen" w:cs="Merriweather"/>
        </w:rPr>
        <w:t>8</w:t>
      </w:r>
      <w:r w:rsidRPr="009B42AC">
        <w:rPr>
          <w:rFonts w:ascii="Sylfaen" w:eastAsia="Merriweather" w:hAnsi="Sylfaen" w:cs="Merriweather"/>
          <w:lang w:val="ka-GE"/>
        </w:rPr>
        <w:t>.3.9).</w:t>
      </w:r>
    </w:p>
    <w:p w14:paraId="1C986F9E" w14:textId="3506F88E" w:rsidR="0026707D" w:rsidRPr="009B42AC" w:rsidRDefault="0026707D" w:rsidP="00923FC6">
      <w:pPr>
        <w:tabs>
          <w:tab w:val="left" w:pos="9810"/>
        </w:tabs>
        <w:spacing w:line="276" w:lineRule="auto"/>
        <w:ind w:left="-284"/>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553EF7" w:rsidRPr="009B42AC">
        <w:rPr>
          <w:rFonts w:ascii="Sylfaen" w:eastAsia="Arial Unicode MS" w:hAnsi="Sylfaen" w:cs="Arial Unicode MS"/>
          <w:b/>
          <w:bCs/>
        </w:rPr>
        <w:t>8</w:t>
      </w:r>
      <w:r w:rsidRPr="009B42AC">
        <w:rPr>
          <w:rFonts w:ascii="Sylfaen" w:eastAsia="Arial Unicode MS" w:hAnsi="Sylfaen" w:cs="Arial Unicode MS"/>
          <w:b/>
          <w:bCs/>
          <w:lang w:val="ka-GE"/>
        </w:rPr>
        <w:t>.3.9: გეოლოგიური საფრთხეების კატეგორიაში მოქცეული დასახლებების რაოდენობის პროცენტული გადანაწილება</w:t>
      </w:r>
    </w:p>
    <w:p w14:paraId="1EFEC52F" w14:textId="77777777" w:rsidR="0026707D" w:rsidRPr="009B42AC" w:rsidRDefault="0026707D" w:rsidP="00923FC6">
      <w:pPr>
        <w:tabs>
          <w:tab w:val="left" w:pos="9810"/>
        </w:tabs>
        <w:spacing w:line="276" w:lineRule="auto"/>
        <w:ind w:left="-284"/>
        <w:jc w:val="center"/>
        <w:rPr>
          <w:rFonts w:ascii="Sylfaen" w:eastAsia="Merriweather" w:hAnsi="Sylfaen" w:cs="Merriweather"/>
          <w:lang w:val="ka-GE"/>
        </w:rPr>
      </w:pPr>
      <w:r w:rsidRPr="009B42AC">
        <w:rPr>
          <w:rFonts w:ascii="Sylfaen" w:hAnsi="Sylfaen"/>
          <w:noProof/>
          <w:lang w:val="ka-GE"/>
        </w:rPr>
        <w:drawing>
          <wp:inline distT="0" distB="0" distL="0" distR="0" wp14:anchorId="20FF8200" wp14:editId="052AF3EC">
            <wp:extent cx="2090683" cy="1979875"/>
            <wp:effectExtent l="0" t="0" r="5080" b="1905"/>
            <wp:docPr id="114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4"/>
                    <a:srcRect/>
                    <a:stretch>
                      <a:fillRect/>
                    </a:stretch>
                  </pic:blipFill>
                  <pic:spPr>
                    <a:xfrm>
                      <a:off x="0" y="0"/>
                      <a:ext cx="2097312" cy="1986153"/>
                    </a:xfrm>
                    <a:prstGeom prst="rect">
                      <a:avLst/>
                    </a:prstGeom>
                    <a:ln/>
                  </pic:spPr>
                </pic:pic>
              </a:graphicData>
            </a:graphic>
          </wp:inline>
        </w:drawing>
      </w:r>
    </w:p>
    <w:p w14:paraId="2EDF6C2D" w14:textId="77777777" w:rsidR="0026707D" w:rsidRPr="009B42AC" w:rsidRDefault="0026707D" w:rsidP="00923FC6">
      <w:pPr>
        <w:tabs>
          <w:tab w:val="left" w:pos="9810"/>
        </w:tabs>
        <w:spacing w:line="276" w:lineRule="auto"/>
        <w:ind w:left="-284" w:firstLine="567"/>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წყარო: სსიპ გარემოს ეროვნული სააგენტო</w:t>
      </w:r>
    </w:p>
    <w:p w14:paraId="4C45B47E" w14:textId="3222333E" w:rsidR="0026707D" w:rsidRPr="009B42AC" w:rsidRDefault="0026707D" w:rsidP="00923FC6">
      <w:pPr>
        <w:tabs>
          <w:tab w:val="left" w:pos="9810"/>
        </w:tabs>
        <w:spacing w:before="1" w:line="276" w:lineRule="auto"/>
        <w:ind w:left="-284"/>
        <w:jc w:val="both"/>
        <w:rPr>
          <w:rFonts w:ascii="Sylfaen" w:eastAsia="Merriweather" w:hAnsi="Sylfaen" w:cs="Merriweather"/>
          <w:lang w:val="ka-GE"/>
        </w:rPr>
      </w:pPr>
      <w:r w:rsidRPr="009B42AC">
        <w:rPr>
          <w:rFonts w:ascii="Sylfaen" w:eastAsia="Arial Unicode MS" w:hAnsi="Sylfaen" w:cs="Arial Unicode MS"/>
          <w:lang w:val="ka-GE"/>
        </w:rPr>
        <w:t xml:space="preserve">განსაკუთრებულად მძიმე ვითარებაა შექმნილი მთიან რეგიონებში, სადაც სტიქიის ექსტრემალური გააქტიურების პირობებში, არც თუ იშვიათად, საჭირო ხდება მოსახლეობის გასახლება ისტორიულად </w:t>
      </w:r>
      <w:r w:rsidRPr="009B42AC">
        <w:rPr>
          <w:rFonts w:ascii="Sylfaen" w:eastAsia="Arial Unicode MS" w:hAnsi="Sylfaen" w:cs="Arial Unicode MS"/>
          <w:lang w:val="ka-GE"/>
        </w:rPr>
        <w:lastRenderedPageBreak/>
        <w:t xml:space="preserve">დამკვიდრებული საცხოვრისიდან და ზოგჯერ - გაყვანა სხვა მუნიციპალიტეტებში. 2018-2021 წლებში სააგენტოს მიერ შეფასებული 4367 ოჯახიდან ეკომიგრანტების სტატუსით გეოლოგიურად მდგრად ადგილას გადაყვანას დაექვემდებარა 1204 ოჯახი (კომლი) (იხ. დიაგრამა </w:t>
      </w:r>
      <w:r w:rsidR="00553EF7" w:rsidRPr="009B42AC">
        <w:rPr>
          <w:rFonts w:ascii="Sylfaen" w:eastAsia="Arial Unicode MS" w:hAnsi="Sylfaen" w:cs="Arial Unicode MS"/>
        </w:rPr>
        <w:t>8</w:t>
      </w:r>
      <w:r w:rsidRPr="009B42AC">
        <w:rPr>
          <w:rFonts w:ascii="Sylfaen" w:eastAsia="Arial Unicode MS" w:hAnsi="Sylfaen" w:cs="Arial Unicode MS"/>
          <w:lang w:val="ka-GE"/>
        </w:rPr>
        <w:t>.3.</w:t>
      </w:r>
      <w:r w:rsidR="002B0799" w:rsidRPr="009B42AC">
        <w:rPr>
          <w:rFonts w:ascii="Sylfaen" w:eastAsia="Arial Unicode MS" w:hAnsi="Sylfaen" w:cs="Arial Unicode MS"/>
        </w:rPr>
        <w:t>10</w:t>
      </w:r>
      <w:r w:rsidRPr="009B42AC">
        <w:rPr>
          <w:rFonts w:ascii="Sylfaen" w:eastAsia="Arial Unicode MS" w:hAnsi="Sylfaen" w:cs="Arial Unicode MS"/>
          <w:lang w:val="ka-GE"/>
        </w:rPr>
        <w:t>). XX საუკუნის მეორე ნახევრიდან მოხდა ათეულობით მთის სოფლის დაცარიელება და მიწების გაუდაბურება. ყველაზე საგანგაშო კი ის არის, რომ ამ მოვლენებს ხშირად თან სდევს ადამიანთა მსხვერპლი. 2012-2021 წლებში გეოლოგიური სტიქიის შედეგად დაიღუპა 46 ადამიანი, ხოლო მიახლოებითმა ეკონომიკურმა ზარალმა, სავარაუდოდ, 1.39 მლრდ ლარი შეადგინა</w:t>
      </w:r>
      <w:r w:rsidRPr="009B42AC">
        <w:rPr>
          <w:rFonts w:ascii="Sylfaen" w:eastAsia="Merriweather" w:hAnsi="Sylfaen" w:cs="Merriweather"/>
          <w:lang w:val="ka-GE"/>
        </w:rPr>
        <w:t>.</w:t>
      </w:r>
    </w:p>
    <w:p w14:paraId="292A1DD1" w14:textId="6A5E0CA4" w:rsidR="0026707D" w:rsidRPr="009B42AC" w:rsidRDefault="0026707D" w:rsidP="00923FC6">
      <w:pPr>
        <w:tabs>
          <w:tab w:val="left" w:pos="9810"/>
        </w:tabs>
        <w:spacing w:line="276" w:lineRule="auto"/>
        <w:ind w:left="-284"/>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553EF7" w:rsidRPr="009B42AC">
        <w:rPr>
          <w:rFonts w:ascii="Sylfaen" w:eastAsia="Arial Unicode MS" w:hAnsi="Sylfaen" w:cs="Arial Unicode MS"/>
          <w:b/>
          <w:bCs/>
        </w:rPr>
        <w:t>8</w:t>
      </w:r>
      <w:r w:rsidRPr="009B42AC">
        <w:rPr>
          <w:rFonts w:ascii="Sylfaen" w:eastAsia="Arial Unicode MS" w:hAnsi="Sylfaen" w:cs="Arial Unicode MS"/>
          <w:b/>
          <w:bCs/>
          <w:lang w:val="ka-GE"/>
        </w:rPr>
        <w:t>.3.</w:t>
      </w:r>
      <w:r w:rsidR="002B0799" w:rsidRPr="009B42AC">
        <w:rPr>
          <w:rFonts w:ascii="Sylfaen" w:eastAsia="Arial Unicode MS" w:hAnsi="Sylfaen" w:cs="Arial Unicode MS"/>
          <w:b/>
          <w:bCs/>
        </w:rPr>
        <w:t>10</w:t>
      </w:r>
      <w:r w:rsidRPr="009B42AC">
        <w:rPr>
          <w:rFonts w:ascii="Sylfaen" w:eastAsia="Arial Unicode MS" w:hAnsi="Sylfaen" w:cs="Arial Unicode MS"/>
          <w:b/>
          <w:bCs/>
          <w:lang w:val="ka-GE"/>
        </w:rPr>
        <w:t>: 2014-2021 წლებში შეფასებული ოჯახების (კომლი) და სტიქიის ზონიდან გასაყვანი კომლების რაოდენობა</w:t>
      </w:r>
    </w:p>
    <w:p w14:paraId="4FC69ECF" w14:textId="77777777" w:rsidR="0026707D" w:rsidRPr="009B42AC" w:rsidRDefault="0026707D" w:rsidP="00923FC6">
      <w:pPr>
        <w:tabs>
          <w:tab w:val="left" w:pos="9810"/>
        </w:tabs>
        <w:spacing w:before="1" w:line="276" w:lineRule="auto"/>
        <w:ind w:left="-284"/>
        <w:jc w:val="center"/>
        <w:rPr>
          <w:rFonts w:ascii="Sylfaen" w:eastAsia="Merriweather" w:hAnsi="Sylfaen" w:cs="Merriweather"/>
          <w:lang w:val="ka-GE"/>
        </w:rPr>
      </w:pPr>
      <w:r w:rsidRPr="009B42AC">
        <w:rPr>
          <w:rFonts w:ascii="Sylfaen" w:eastAsia="Merriweather" w:hAnsi="Sylfaen" w:cs="Merriweather"/>
          <w:noProof/>
          <w:lang w:val="ka-GE"/>
        </w:rPr>
        <w:drawing>
          <wp:inline distT="0" distB="0" distL="0" distR="0" wp14:anchorId="5BDC67DE" wp14:editId="3189A643">
            <wp:extent cx="5514710" cy="2756922"/>
            <wp:effectExtent l="0" t="0" r="0" b="5715"/>
            <wp:docPr id="11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35"/>
                    <a:srcRect t="10574"/>
                    <a:stretch/>
                  </pic:blipFill>
                  <pic:spPr bwMode="auto">
                    <a:xfrm>
                      <a:off x="0" y="0"/>
                      <a:ext cx="5515508" cy="2757321"/>
                    </a:xfrm>
                    <a:prstGeom prst="rect">
                      <a:avLst/>
                    </a:prstGeom>
                    <a:ln>
                      <a:noFill/>
                    </a:ln>
                    <a:extLst>
                      <a:ext uri="{53640926-AAD7-44D8-BBD7-CCE9431645EC}">
                        <a14:shadowObscured xmlns:a14="http://schemas.microsoft.com/office/drawing/2010/main"/>
                      </a:ext>
                    </a:extLst>
                  </pic:spPr>
                </pic:pic>
              </a:graphicData>
            </a:graphic>
          </wp:inline>
        </w:drawing>
      </w:r>
    </w:p>
    <w:p w14:paraId="11C75AC5" w14:textId="77777777" w:rsidR="0026707D" w:rsidRPr="009B42AC" w:rsidRDefault="0026707D" w:rsidP="00923FC6">
      <w:pPr>
        <w:tabs>
          <w:tab w:val="left" w:pos="9810"/>
        </w:tabs>
        <w:spacing w:line="276" w:lineRule="auto"/>
        <w:ind w:left="-284"/>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წყარო: სსიპ გარემოს ეროვნული სააგენტო</w:t>
      </w:r>
    </w:p>
    <w:p w14:paraId="27F1FCCD" w14:textId="77777777" w:rsidR="0026707D" w:rsidRPr="009B42AC" w:rsidRDefault="0026707D" w:rsidP="00923FC6">
      <w:pPr>
        <w:tabs>
          <w:tab w:val="left" w:pos="9810"/>
        </w:tabs>
        <w:spacing w:line="276" w:lineRule="auto"/>
        <w:ind w:left="-284"/>
        <w:jc w:val="both"/>
        <w:rPr>
          <w:rFonts w:ascii="Sylfaen" w:eastAsia="Merriweather" w:hAnsi="Sylfaen" w:cs="Merriweather"/>
          <w:lang w:val="ka-GE"/>
        </w:rPr>
      </w:pPr>
      <w:r w:rsidRPr="009B42AC">
        <w:rPr>
          <w:rFonts w:ascii="Sylfaen" w:eastAsia="Arial Unicode MS" w:hAnsi="Sylfaen" w:cs="Arial Unicode MS"/>
          <w:lang w:val="ka-GE"/>
        </w:rPr>
        <w:t>ყოველივე ზემოაღნიშნული, უკიდურესად სენსიტიური გეოლოგიური გარემოს საერთო ფონზე, განპირობებულია</w:t>
      </w:r>
      <w:r w:rsidRPr="009B42AC">
        <w:rPr>
          <w:rFonts w:ascii="Sylfaen" w:eastAsia="Merriweather" w:hAnsi="Sylfaen" w:cs="Merriweather"/>
          <w:lang w:val="ka-GE"/>
        </w:rPr>
        <w:t xml:space="preserve"> შემდეგი ფაქტორებით</w:t>
      </w:r>
      <w:r w:rsidRPr="009B42AC">
        <w:rPr>
          <w:rFonts w:ascii="Sylfaen" w:eastAsia="Arial Unicode MS" w:hAnsi="Sylfaen" w:cs="Arial Unicode MS"/>
          <w:lang w:val="ka-GE"/>
        </w:rPr>
        <w:t>: კლიმატის გლობალური ცვლილებით, გეოლოგიურ გარემოზე ანთროპოგენური ზემოქმედების დატვირთვის გაზრდით, კავკასიის რეგიონში მაღალი სეისმური ფონის არსებობით, რაც იწვევს მაღალი ინტენსივობის მიწისძვრების პერიოდულ გააქტიურებას, ასევე, საზოგადოების მზადყოფნის და ცნობიერების დაბალი დონით გეოლოგიური სტიქიის საშიშროების მიმართ. აღსანიშნავია, რომ თუ ადრეულ პერიოდებში მეწყრულ-გრავიტაციული პროცესების წარმოქმნა-გააქტიურების განმეორებადობის ინტერვალები, გეოლოგიური გარემოს სენსიტიურობიდან გამომდინარე, ხასიათდებოდა 3-5-8-11 წლების პერიოდით, 21-ე საუკუნის დასაწყისიდან კი ეს კანონზომიერება დარღვეულია, ციკლურობის ხასიათს აღარ ატარებს და ამ სახით პროცესების გააქტიურება ფონურზე ზევით თითქმის ყოველ წელს აღინიშნება.</w:t>
      </w:r>
    </w:p>
    <w:p w14:paraId="097C1805" w14:textId="6BBBDD46" w:rsidR="0026707D" w:rsidRPr="009B42AC" w:rsidRDefault="0026707D" w:rsidP="00923FC6">
      <w:pPr>
        <w:tabs>
          <w:tab w:val="left" w:pos="9810"/>
        </w:tabs>
        <w:spacing w:line="276" w:lineRule="auto"/>
        <w:ind w:left="-284"/>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განვითარების მასშტაბებით და  საშიშროების რისკის მიხედვით უმაღლეს რეესტრში დგას </w:t>
      </w:r>
      <w:r w:rsidRPr="009B42AC">
        <w:rPr>
          <w:rFonts w:ascii="Sylfaen" w:eastAsia="Arial Unicode MS" w:hAnsi="Sylfaen" w:cs="Arial Unicode MS"/>
          <w:bCs/>
          <w:lang w:val="ka-GE"/>
        </w:rPr>
        <w:t>მეწყრულ-გრავიტაციული და ღვარცოფული მოვლენები,</w:t>
      </w:r>
      <w:r w:rsidRPr="009B42AC">
        <w:rPr>
          <w:rFonts w:ascii="Sylfaen" w:eastAsia="Arial Unicode MS" w:hAnsi="Sylfaen" w:cs="Arial Unicode MS"/>
          <w:b/>
          <w:lang w:val="ka-GE"/>
        </w:rPr>
        <w:t xml:space="preserve"> </w:t>
      </w:r>
      <w:r w:rsidRPr="009B42AC">
        <w:rPr>
          <w:rFonts w:ascii="Sylfaen" w:eastAsia="Arial Unicode MS" w:hAnsi="Sylfaen" w:cs="Arial Unicode MS"/>
          <w:lang w:val="ka-GE"/>
        </w:rPr>
        <w:t xml:space="preserve">ხოლო მათი საშიშროების რისკი </w:t>
      </w:r>
      <w:r w:rsidRPr="009B42AC">
        <w:rPr>
          <w:rFonts w:ascii="Sylfaen" w:eastAsia="Arial Unicode MS" w:hAnsi="Sylfaen" w:cs="Arial Unicode MS"/>
          <w:lang w:val="ka-GE"/>
        </w:rPr>
        <w:lastRenderedPageBreak/>
        <w:t>ყოველწლიურად იზრდება.</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2021 წლისთვის დაფიქსირებულია სხვადასხვა მასშტაბის მეწყრულ-გრავიტაციული მოვლენებით დაზიანებული თუ მოსალოდნელი გააქტიურების 50 ათასზე მეტი უბანი, რომელთა რისკის არეალში მოქცეულია 2000-მდე დასახლებული პუნქტი და საავტომობილო გზებისა და მილსადენების 25-30%</w:t>
      </w:r>
      <w:r w:rsidR="00971182" w:rsidRPr="009B42AC">
        <w:rPr>
          <w:rFonts w:ascii="Sylfaen" w:eastAsia="Arial Unicode MS" w:hAnsi="Sylfaen" w:cs="Arial Unicode MS"/>
          <w:lang w:val="ka-GE"/>
        </w:rPr>
        <w:t xml:space="preserve"> (იხ. რუკა 8.3.5)</w:t>
      </w:r>
      <w:r w:rsidRPr="009B42AC">
        <w:rPr>
          <w:rFonts w:ascii="Sylfaen" w:eastAsia="Arial Unicode MS" w:hAnsi="Sylfaen" w:cs="Arial Unicode MS"/>
          <w:lang w:val="ka-GE"/>
        </w:rPr>
        <w:t>. საქართველოში მეწყრულ-გრავიტაციული მოვლენები განვითარებულია თითქმის ყველა ლანდშაფტურ-გეომორფოლოგიურ ზონაში, ერთმანეთისაგან განსხვავებულ გეოლოგიურ გარემოში - ზღვისპირეთიდან დაწყებული მაღალმთიანეთით დამთავრებული</w:t>
      </w:r>
      <w:r w:rsidRPr="009B42AC">
        <w:rPr>
          <w:rFonts w:ascii="Sylfaen" w:eastAsia="Merriweather" w:hAnsi="Sylfaen" w:cs="Merriweather"/>
          <w:lang w:val="ka-GE"/>
        </w:rPr>
        <w:t xml:space="preserve"> (იხ. რუკა </w:t>
      </w:r>
      <w:r w:rsidR="00553EF7" w:rsidRPr="009B42AC">
        <w:rPr>
          <w:rFonts w:ascii="Sylfaen" w:eastAsia="Merriweather" w:hAnsi="Sylfaen" w:cs="Merriweather"/>
        </w:rPr>
        <w:t>8</w:t>
      </w:r>
      <w:r w:rsidRPr="009B42AC">
        <w:rPr>
          <w:rFonts w:ascii="Sylfaen" w:eastAsia="Merriweather" w:hAnsi="Sylfaen" w:cs="Merriweather"/>
          <w:lang w:val="ka-GE"/>
        </w:rPr>
        <w:t>.3.6).</w:t>
      </w:r>
    </w:p>
    <w:p w14:paraId="2F4881EC" w14:textId="2E0F0FE8" w:rsidR="00971182" w:rsidRPr="009B42AC" w:rsidRDefault="00971182" w:rsidP="00971182">
      <w:pPr>
        <w:tabs>
          <w:tab w:val="left" w:pos="9810"/>
        </w:tabs>
        <w:spacing w:before="200" w:after="200" w:line="240" w:lineRule="auto"/>
        <w:jc w:val="center"/>
        <w:rPr>
          <w:rFonts w:ascii="Sylfaen" w:eastAsia="Merriweather" w:hAnsi="Sylfaen" w:cs="Merriweather"/>
          <w:vertAlign w:val="superscript"/>
          <w:lang w:val="ka-GE"/>
        </w:rPr>
      </w:pPr>
      <w:r w:rsidRPr="009B42AC">
        <w:rPr>
          <w:rFonts w:ascii="Sylfaen" w:eastAsia="Arial Unicode MS" w:hAnsi="Sylfaen" w:cs="Arial Unicode MS"/>
          <w:b/>
          <w:lang w:val="ka-GE"/>
        </w:rPr>
        <w:t xml:space="preserve">რუკა 8.3.5: დასახლებული პუნქტების მოწყვლადობა </w:t>
      </w:r>
      <w:r w:rsidRPr="009B42AC">
        <w:rPr>
          <w:rFonts w:ascii="Sylfaen" w:eastAsia="Arial Unicode MS" w:hAnsi="Sylfaen" w:cs="Arial Unicode MS"/>
          <w:b/>
          <w:lang w:val="ka-GE"/>
        </w:rPr>
        <w:br/>
        <w:t>გეოლოგიური საფრთხეების მიმართ მხარეების მიხედვით</w:t>
      </w:r>
      <w:r w:rsidRPr="009B42AC">
        <w:rPr>
          <w:rFonts w:ascii="Sylfaen" w:eastAsia="Merriweather" w:hAnsi="Sylfaen" w:cs="Merriweather"/>
          <w:vertAlign w:val="superscript"/>
          <w:lang w:val="ka-GE"/>
        </w:rPr>
        <w:t xml:space="preserve">  </w:t>
      </w:r>
      <w:r w:rsidRPr="009B42AC">
        <w:rPr>
          <w:rFonts w:ascii="Sylfaen" w:hAnsi="Sylfaen"/>
          <w:noProof/>
          <w:lang w:val="ka-GE"/>
        </w:rPr>
        <w:drawing>
          <wp:anchor distT="0" distB="0" distL="114300" distR="114300" simplePos="0" relativeHeight="251717632" behindDoc="0" locked="0" layoutInCell="1" hidden="0" allowOverlap="1" wp14:anchorId="0640C804" wp14:editId="7E45E797">
            <wp:simplePos x="0" y="0"/>
            <wp:positionH relativeFrom="column">
              <wp:posOffset>462280</wp:posOffset>
            </wp:positionH>
            <wp:positionV relativeFrom="paragraph">
              <wp:posOffset>502285</wp:posOffset>
            </wp:positionV>
            <wp:extent cx="5135880" cy="2957830"/>
            <wp:effectExtent l="0" t="0" r="0" b="0"/>
            <wp:wrapTopAndBottom distT="0" distB="0"/>
            <wp:docPr id="11380" name="image127.jpg" descr="3"/>
            <wp:cNvGraphicFramePr/>
            <a:graphic xmlns:a="http://schemas.openxmlformats.org/drawingml/2006/main">
              <a:graphicData uri="http://schemas.openxmlformats.org/drawingml/2006/picture">
                <pic:pic xmlns:pic="http://schemas.openxmlformats.org/drawingml/2006/picture">
                  <pic:nvPicPr>
                    <pic:cNvPr id="0" name="image127.jpg" descr="3"/>
                    <pic:cNvPicPr preferRelativeResize="0"/>
                  </pic:nvPicPr>
                  <pic:blipFill>
                    <a:blip r:embed="rId136"/>
                    <a:srcRect/>
                    <a:stretch>
                      <a:fillRect/>
                    </a:stretch>
                  </pic:blipFill>
                  <pic:spPr>
                    <a:xfrm>
                      <a:off x="0" y="0"/>
                      <a:ext cx="5135880" cy="2957830"/>
                    </a:xfrm>
                    <a:prstGeom prst="rect">
                      <a:avLst/>
                    </a:prstGeom>
                    <a:ln/>
                  </pic:spPr>
                </pic:pic>
              </a:graphicData>
            </a:graphic>
          </wp:anchor>
        </w:drawing>
      </w:r>
    </w:p>
    <w:p w14:paraId="451E1CED" w14:textId="31FF3028" w:rsidR="00971182" w:rsidRPr="009B42AC" w:rsidRDefault="00971182" w:rsidP="00971182">
      <w:pPr>
        <w:tabs>
          <w:tab w:val="left" w:pos="9810"/>
        </w:tabs>
        <w:spacing w:before="200" w:after="200" w:line="240" w:lineRule="auto"/>
        <w:jc w:val="center"/>
        <w:rPr>
          <w:rFonts w:ascii="Sylfaen" w:eastAsia="Merriweather" w:hAnsi="Sylfaen" w:cs="Merriweather"/>
          <w:sz w:val="20"/>
          <w:szCs w:val="20"/>
          <w:lang w:val="ka-GE"/>
        </w:rPr>
      </w:pPr>
      <w:r w:rsidRPr="009B42AC">
        <w:rPr>
          <w:rFonts w:ascii="Sylfaen" w:eastAsia="Arial Unicode MS" w:hAnsi="Sylfaen" w:cs="Arial Unicode MS"/>
          <w:i/>
          <w:sz w:val="20"/>
          <w:szCs w:val="20"/>
          <w:lang w:val="ka-GE"/>
        </w:rPr>
        <w:t>წყარო: მეოთხე ეროვნული შეტყობინება, 2021</w:t>
      </w:r>
    </w:p>
    <w:p w14:paraId="78B23F98" w14:textId="2501E6D9" w:rsidR="0026707D" w:rsidRPr="009B42AC" w:rsidRDefault="0026707D" w:rsidP="00923FC6">
      <w:pPr>
        <w:tabs>
          <w:tab w:val="left" w:pos="9810"/>
        </w:tabs>
        <w:spacing w:before="2" w:line="276" w:lineRule="auto"/>
        <w:ind w:left="-284"/>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რუკა </w:t>
      </w:r>
      <w:r w:rsidR="00553EF7" w:rsidRPr="009B42AC">
        <w:rPr>
          <w:rFonts w:ascii="Sylfaen" w:eastAsia="Arial Unicode MS" w:hAnsi="Sylfaen" w:cs="Arial Unicode MS"/>
          <w:b/>
          <w:bCs/>
        </w:rPr>
        <w:t>8</w:t>
      </w:r>
      <w:r w:rsidRPr="009B42AC">
        <w:rPr>
          <w:rFonts w:ascii="Sylfaen" w:eastAsia="Arial Unicode MS" w:hAnsi="Sylfaen" w:cs="Arial Unicode MS"/>
          <w:b/>
          <w:bCs/>
          <w:lang w:val="ka-GE"/>
        </w:rPr>
        <w:t>.3.6: საქართველოს ტერიტორიის დარაიონება მეწყრულ-გრავიტაციული მოვლენებით დაზიანების ხარისხისა და საშიშროების რისკის მიხედვით</w:t>
      </w:r>
    </w:p>
    <w:p w14:paraId="693EAADE" w14:textId="77777777" w:rsidR="0026707D" w:rsidRPr="009B42AC" w:rsidRDefault="0026707D" w:rsidP="00923FC6">
      <w:pPr>
        <w:tabs>
          <w:tab w:val="left" w:pos="9810"/>
        </w:tabs>
        <w:spacing w:line="276" w:lineRule="auto"/>
        <w:ind w:left="-284"/>
        <w:jc w:val="center"/>
        <w:rPr>
          <w:rFonts w:ascii="Sylfaen" w:eastAsia="Merriweather" w:hAnsi="Sylfaen" w:cs="Merriweather"/>
          <w:lang w:val="ka-GE"/>
        </w:rPr>
      </w:pPr>
      <w:r w:rsidRPr="009B42AC">
        <w:rPr>
          <w:rFonts w:ascii="Sylfaen" w:hAnsi="Sylfaen"/>
          <w:noProof/>
          <w:lang w:val="ka-GE"/>
        </w:rPr>
        <w:lastRenderedPageBreak/>
        <w:drawing>
          <wp:inline distT="0" distB="0" distL="0" distR="0" wp14:anchorId="08BC206D" wp14:editId="34349F09">
            <wp:extent cx="5915770" cy="3482230"/>
            <wp:effectExtent l="0" t="0" r="0" b="4445"/>
            <wp:docPr id="114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7"/>
                    <a:srcRect/>
                    <a:stretch>
                      <a:fillRect/>
                    </a:stretch>
                  </pic:blipFill>
                  <pic:spPr>
                    <a:xfrm>
                      <a:off x="0" y="0"/>
                      <a:ext cx="5932314" cy="3491968"/>
                    </a:xfrm>
                    <a:prstGeom prst="rect">
                      <a:avLst/>
                    </a:prstGeom>
                    <a:ln/>
                  </pic:spPr>
                </pic:pic>
              </a:graphicData>
            </a:graphic>
          </wp:inline>
        </w:drawing>
      </w:r>
    </w:p>
    <w:p w14:paraId="242E0235" w14:textId="77777777" w:rsidR="0026707D" w:rsidRPr="009B42AC" w:rsidRDefault="0026707D" w:rsidP="00923FC6">
      <w:pPr>
        <w:tabs>
          <w:tab w:val="left" w:pos="9810"/>
        </w:tabs>
        <w:spacing w:line="276" w:lineRule="auto"/>
        <w:ind w:left="-284"/>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წყარო: სსიპ გარემოს ეროვნული სააგენტო</w:t>
      </w:r>
    </w:p>
    <w:p w14:paraId="141772E3" w14:textId="3B59BE18" w:rsidR="0026707D" w:rsidRPr="009B42AC" w:rsidRDefault="0026707D" w:rsidP="00923FC6">
      <w:pPr>
        <w:tabs>
          <w:tab w:val="left" w:pos="9810"/>
        </w:tabs>
        <w:spacing w:line="276" w:lineRule="auto"/>
        <w:ind w:left="-284"/>
        <w:jc w:val="both"/>
        <w:rPr>
          <w:rFonts w:ascii="Sylfaen" w:eastAsia="Arial Unicode MS" w:hAnsi="Sylfaen" w:cs="Arial Unicode MS"/>
          <w:lang w:val="ka-GE"/>
        </w:rPr>
      </w:pPr>
      <w:r w:rsidRPr="009B42AC">
        <w:rPr>
          <w:rFonts w:ascii="Sylfaen" w:eastAsia="Arial Unicode MS" w:hAnsi="Sylfaen" w:cs="Arial Unicode MS"/>
          <w:lang w:val="ka-GE"/>
        </w:rPr>
        <w:t xml:space="preserve">2012-2021 წლებში მეწყრულ-გრავიტაციული პროცესების წარმოქმნა/გააქტიურების შედეგად გამოწვეულმა ეკონომიკურმა ზარალმა დაახლოებით 590.25 მლნ. ლარს მიაღწია, დაიღუპა 11 ადამიანი (იხ. ცხრილი </w:t>
      </w:r>
      <w:r w:rsidR="00553EF7" w:rsidRPr="009B42AC">
        <w:rPr>
          <w:rFonts w:ascii="Sylfaen" w:eastAsia="Arial Unicode MS" w:hAnsi="Sylfaen" w:cs="Arial Unicode MS"/>
        </w:rPr>
        <w:t>8</w:t>
      </w:r>
      <w:r w:rsidRPr="009B42AC">
        <w:rPr>
          <w:rFonts w:ascii="Sylfaen" w:eastAsia="Arial Unicode MS" w:hAnsi="Sylfaen" w:cs="Arial Unicode MS"/>
          <w:lang w:val="ka-GE"/>
        </w:rPr>
        <w:t>.3.2).</w:t>
      </w:r>
    </w:p>
    <w:p w14:paraId="629F3AD1" w14:textId="40BCCF63" w:rsidR="0026707D" w:rsidRPr="009B42AC" w:rsidRDefault="0026707D" w:rsidP="00923FC6">
      <w:pPr>
        <w:tabs>
          <w:tab w:val="left" w:pos="9810"/>
        </w:tabs>
        <w:spacing w:after="0" w:line="240" w:lineRule="auto"/>
        <w:ind w:left="-288"/>
        <w:jc w:val="center"/>
        <w:rPr>
          <w:rFonts w:ascii="Sylfaen" w:eastAsia="Arial Unicode MS" w:hAnsi="Sylfaen" w:cs="Arial Unicode MS"/>
          <w:b/>
          <w:bCs/>
          <w:lang w:val="ka-GE"/>
        </w:rPr>
      </w:pPr>
      <w:r w:rsidRPr="009B42AC">
        <w:rPr>
          <w:rFonts w:ascii="Sylfaen" w:eastAsia="Arial Unicode MS" w:hAnsi="Sylfaen" w:cs="Arial Unicode MS"/>
          <w:b/>
          <w:bCs/>
          <w:lang w:val="ka-GE"/>
        </w:rPr>
        <w:t xml:space="preserve">ცხრილი </w:t>
      </w:r>
      <w:r w:rsidR="00553EF7" w:rsidRPr="009B42AC">
        <w:rPr>
          <w:rFonts w:ascii="Sylfaen" w:eastAsia="Arial Unicode MS" w:hAnsi="Sylfaen" w:cs="Arial Unicode MS"/>
          <w:b/>
          <w:bCs/>
        </w:rPr>
        <w:t>8</w:t>
      </w:r>
      <w:r w:rsidRPr="009B42AC">
        <w:rPr>
          <w:rFonts w:ascii="Sylfaen" w:eastAsia="Arial Unicode MS" w:hAnsi="Sylfaen" w:cs="Arial Unicode MS"/>
          <w:b/>
          <w:bCs/>
          <w:lang w:val="ka-GE"/>
        </w:rPr>
        <w:t xml:space="preserve">.3.2: საქართველოში დაფიქსირებული მეწყრული და ღვარცოფული მოვლენების ინტენსივობა, მათგან გამოწვეული მსხვერპლი და მიახლოებითი ეკონომიკური ზარალი </w:t>
      </w:r>
    </w:p>
    <w:p w14:paraId="11A0414A" w14:textId="77777777" w:rsidR="0026707D" w:rsidRPr="009B42AC" w:rsidRDefault="0026707D" w:rsidP="00923FC6">
      <w:pPr>
        <w:tabs>
          <w:tab w:val="left" w:pos="9810"/>
        </w:tabs>
        <w:spacing w:after="0" w:line="240" w:lineRule="auto"/>
        <w:ind w:left="-288"/>
        <w:jc w:val="center"/>
        <w:rPr>
          <w:rFonts w:ascii="Sylfaen" w:eastAsia="Arial Unicode MS" w:hAnsi="Sylfaen" w:cs="Arial Unicode MS"/>
          <w:b/>
          <w:bCs/>
          <w:lang w:val="ka-GE"/>
        </w:rPr>
      </w:pPr>
      <w:r w:rsidRPr="009B42AC">
        <w:rPr>
          <w:rFonts w:ascii="Sylfaen" w:eastAsia="Arial Unicode MS" w:hAnsi="Sylfaen" w:cs="Arial Unicode MS"/>
          <w:b/>
          <w:bCs/>
          <w:lang w:val="ka-GE"/>
        </w:rPr>
        <w:t>(2012-2021 წწ)</w:t>
      </w:r>
    </w:p>
    <w:p w14:paraId="4BF573CC" w14:textId="77777777" w:rsidR="0026707D" w:rsidRPr="009B42AC" w:rsidRDefault="0026707D" w:rsidP="00923FC6">
      <w:pPr>
        <w:tabs>
          <w:tab w:val="left" w:pos="9810"/>
        </w:tabs>
        <w:spacing w:after="0" w:line="240" w:lineRule="auto"/>
        <w:ind w:left="-288"/>
        <w:jc w:val="center"/>
        <w:rPr>
          <w:rFonts w:ascii="Sylfaen" w:eastAsia="Arial Unicode MS" w:hAnsi="Sylfaen" w:cs="Arial Unicode MS"/>
          <w:b/>
          <w:bCs/>
          <w:lang w:val="ka-GE"/>
        </w:rPr>
      </w:pPr>
      <w:r w:rsidRPr="009B42AC">
        <w:rPr>
          <w:rFonts w:ascii="Sylfaen" w:hAnsi="Sylfaen"/>
          <w:noProof/>
          <w:lang w:val="ka-GE"/>
        </w:rPr>
        <w:lastRenderedPageBreak/>
        <w:drawing>
          <wp:inline distT="0" distB="0" distL="0" distR="0" wp14:anchorId="61C5E0E7" wp14:editId="7F51E670">
            <wp:extent cx="6152515" cy="3476625"/>
            <wp:effectExtent l="0" t="0" r="635" b="9525"/>
            <wp:docPr id="11278" name="Picture 1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152515" cy="3476625"/>
                    </a:xfrm>
                    <a:prstGeom prst="rect">
                      <a:avLst/>
                    </a:prstGeom>
                  </pic:spPr>
                </pic:pic>
              </a:graphicData>
            </a:graphic>
          </wp:inline>
        </w:drawing>
      </w:r>
    </w:p>
    <w:p w14:paraId="226830A1" w14:textId="77777777" w:rsidR="0026707D" w:rsidRPr="009B42AC" w:rsidRDefault="0026707D" w:rsidP="00923FC6">
      <w:pPr>
        <w:tabs>
          <w:tab w:val="left" w:pos="9810"/>
        </w:tabs>
        <w:spacing w:before="43" w:line="276" w:lineRule="auto"/>
        <w:jc w:val="center"/>
        <w:rPr>
          <w:rFonts w:ascii="Sylfaen" w:eastAsia="Arial Unicode MS" w:hAnsi="Sylfaen" w:cs="Arial Unicode MS"/>
          <w:bCs/>
          <w:i/>
          <w:iCs/>
          <w:sz w:val="20"/>
          <w:szCs w:val="20"/>
          <w:lang w:val="ka-GE"/>
        </w:rPr>
      </w:pPr>
      <w:r w:rsidRPr="009B42AC">
        <w:rPr>
          <w:rFonts w:ascii="Sylfaen" w:eastAsia="Arial Unicode MS" w:hAnsi="Sylfaen" w:cs="Arial Unicode MS"/>
          <w:bCs/>
          <w:i/>
          <w:iCs/>
          <w:sz w:val="20"/>
          <w:szCs w:val="20"/>
          <w:lang w:val="ka-GE"/>
        </w:rPr>
        <w:t>წყარო: სსიპ გარემოს ეროვნული სააგენტო</w:t>
      </w:r>
    </w:p>
    <w:p w14:paraId="121E49F6" w14:textId="77777777" w:rsidR="0026707D" w:rsidRPr="009B42AC" w:rsidRDefault="0026707D" w:rsidP="00923FC6">
      <w:pPr>
        <w:tabs>
          <w:tab w:val="left" w:pos="9810"/>
        </w:tabs>
        <w:spacing w:before="43" w:line="276" w:lineRule="auto"/>
        <w:jc w:val="both"/>
        <w:rPr>
          <w:rFonts w:ascii="Sylfaen" w:eastAsia="Arial Unicode MS" w:hAnsi="Sylfaen" w:cs="Arial Unicode MS"/>
          <w:lang w:val="ka-GE"/>
        </w:rPr>
      </w:pPr>
      <w:r w:rsidRPr="009B42AC">
        <w:rPr>
          <w:rFonts w:ascii="Sylfaen" w:eastAsia="Arial Unicode MS" w:hAnsi="Sylfaen" w:cs="Arial Unicode MS"/>
          <w:b/>
          <w:lang w:val="ka-GE"/>
        </w:rPr>
        <w:t>ღვარცოფული მოვლენები</w:t>
      </w:r>
      <w:r w:rsidRPr="009B42AC">
        <w:rPr>
          <w:rFonts w:ascii="Sylfaen" w:eastAsia="Arial Unicode MS" w:hAnsi="Sylfaen" w:cs="Arial Unicode MS"/>
          <w:lang w:val="ka-GE"/>
        </w:rPr>
        <w:t xml:space="preserve"> - საქართველოს მოსახლეობის სიცოცხლის ხელყოფის საშიშროებისა და ინფრასტრუქტურული ობიექტების უსაფრთხოდ ფუნქციონირებისათვის კიდევ უფრო მაღალ რისკს ქმნის ღვარცოფული მოვლენები, რომლებიც გამოირჩევა განვითარების ჰეტეროგენულობით, ტერიტორიის დაზიანების მასშტაბებით, განმეორებადობის სიხშირით და მიყენებული ეკონომიკური ზარალით. ღვარცოფული მოვლენები გვხვდება ქვეყნის მთიანი ტერიტორიის ყველა კლიმატურ-მორფოლოგიურ ზონაში და შესაბამისი გეოლოგიური აგებულების პირობებში - მთისწინეთიდან დაწყებული, მაღალმთიან-ნივალურით დამთავრებული. ღვარცოფების საშიშროების რისკის ქვეშ იმყოფება ყველა ის დასახლებული პუნქტი, რომელიც მდებარეობს მდინარეთა ხეობების ჭალა-კალაპოტის ზონაში და მათ მიმდებარე არეალში, ასევე, ცივ-გომბორის, საგურამო-იალნოს ქედებისა და კავკასიონის მთისწინეთის არეალში განლაგებული დასახლებები და მათი ინფრასტრუქტურა. ღვარცოფული პროცესები პერიოდულად აზიანებს საავტომობილო გზებს, სხვა სახის სახაზო-საირიგაციო ობიექტებს, სასოფლო-სამეურნეო სავარგულებს და სხვ. საქართველოში ღვარცოფები დაფიქსირებულია 3000-მდე წყალსადინარში. 2012-2021 წლებში ღვარცოფული პროცესებით დაიღუპა</w:t>
      </w:r>
      <w:r w:rsidRPr="009B42AC">
        <w:rPr>
          <w:rFonts w:ascii="Sylfaen" w:eastAsia="Merriweather" w:hAnsi="Sylfaen" w:cs="Merriweather"/>
          <w:lang w:val="ka-GE"/>
        </w:rPr>
        <w:t xml:space="preserve"> 35, მათ შორის</w:t>
      </w:r>
      <w:r w:rsidRPr="009B42AC">
        <w:rPr>
          <w:rFonts w:ascii="Sylfaen" w:eastAsia="Arial Unicode MS" w:hAnsi="Sylfaen" w:cs="Arial Unicode MS"/>
          <w:lang w:val="ka-GE"/>
        </w:rPr>
        <w:t xml:space="preserve"> 2018-2021 წლებში </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1 ადამიანი. ეკონომიკურმა ზარალმა 2012-2021 წლებში დაახლოებით 798.63 მლნ ლარს, ხოლო 2018-2021 წლებში დაახლოებით 210 მლნ ლარს მიაღწია (იხ. ცხრილი 6.3.2 ზევით).</w:t>
      </w:r>
    </w:p>
    <w:p w14:paraId="2F08220F" w14:textId="7BE6AD16" w:rsidR="0026707D" w:rsidRPr="009B42AC" w:rsidRDefault="0026707D" w:rsidP="00923FC6">
      <w:pPr>
        <w:tabs>
          <w:tab w:val="left" w:pos="9810"/>
        </w:tabs>
        <w:spacing w:before="34" w:line="276" w:lineRule="auto"/>
        <w:ind w:left="-284"/>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რუკა </w:t>
      </w:r>
      <w:r w:rsidR="00553EF7" w:rsidRPr="009B42AC">
        <w:rPr>
          <w:rFonts w:ascii="Sylfaen" w:eastAsia="Arial Unicode MS" w:hAnsi="Sylfaen" w:cs="Arial Unicode MS"/>
          <w:b/>
          <w:bCs/>
        </w:rPr>
        <w:t>8</w:t>
      </w:r>
      <w:r w:rsidRPr="009B42AC">
        <w:rPr>
          <w:rFonts w:ascii="Sylfaen" w:eastAsia="Arial Unicode MS" w:hAnsi="Sylfaen" w:cs="Arial Unicode MS"/>
          <w:b/>
          <w:bCs/>
          <w:lang w:val="ka-GE"/>
        </w:rPr>
        <w:t>.3.7: საქართველოს ტერიტორიის დარაიონება ღვარცოფული მოვლენებით დაზიანების ხარისხისა და საშიშროების რისკის მიხედვით</w:t>
      </w:r>
    </w:p>
    <w:p w14:paraId="660F5C0F" w14:textId="77777777" w:rsidR="0026707D" w:rsidRPr="009B42AC" w:rsidRDefault="0026707D" w:rsidP="00923FC6">
      <w:pPr>
        <w:tabs>
          <w:tab w:val="left" w:pos="9810"/>
        </w:tabs>
        <w:spacing w:before="43" w:line="276" w:lineRule="auto"/>
        <w:jc w:val="both"/>
        <w:rPr>
          <w:rFonts w:ascii="Sylfaen" w:eastAsia="Arial Unicode MS" w:hAnsi="Sylfaen" w:cs="Arial Unicode MS"/>
          <w:lang w:val="ka-GE"/>
        </w:rPr>
      </w:pPr>
    </w:p>
    <w:p w14:paraId="764B97A5" w14:textId="77777777" w:rsidR="0026707D" w:rsidRPr="009B42AC" w:rsidRDefault="0026707D" w:rsidP="00923FC6">
      <w:pPr>
        <w:tabs>
          <w:tab w:val="left" w:pos="9810"/>
        </w:tabs>
        <w:spacing w:line="276" w:lineRule="auto"/>
        <w:ind w:left="-284"/>
        <w:jc w:val="center"/>
        <w:rPr>
          <w:rFonts w:ascii="Sylfaen" w:eastAsia="Merriweather" w:hAnsi="Sylfaen" w:cs="Merriweather"/>
          <w:lang w:val="ka-GE"/>
        </w:rPr>
      </w:pPr>
      <w:r w:rsidRPr="009B42AC">
        <w:rPr>
          <w:rFonts w:ascii="Sylfaen" w:eastAsia="Merriweather" w:hAnsi="Sylfaen" w:cs="Merriweather"/>
          <w:noProof/>
          <w:lang w:val="ka-GE"/>
        </w:rPr>
        <w:lastRenderedPageBreak/>
        <w:drawing>
          <wp:inline distT="0" distB="0" distL="0" distR="0" wp14:anchorId="040265CE" wp14:editId="6B0840E9">
            <wp:extent cx="4957919" cy="3488105"/>
            <wp:effectExtent l="0" t="0" r="0" b="0"/>
            <wp:docPr id="1144" name="image3.jpg" descr="C:\Users\Giorgi.Gaprindashvil\Desktop\რუკა 9.2 - ღვარცოფი - ქართ..jpg"/>
            <wp:cNvGraphicFramePr/>
            <a:graphic xmlns:a="http://schemas.openxmlformats.org/drawingml/2006/main">
              <a:graphicData uri="http://schemas.openxmlformats.org/drawingml/2006/picture">
                <pic:pic xmlns:pic="http://schemas.openxmlformats.org/drawingml/2006/picture">
                  <pic:nvPicPr>
                    <pic:cNvPr id="0" name="image3.jpg" descr="C:\Users\Giorgi.Gaprindashvil\Desktop\რუკა 9.2 - ღვარცოფი - ქართ..jpg"/>
                    <pic:cNvPicPr preferRelativeResize="0"/>
                  </pic:nvPicPr>
                  <pic:blipFill>
                    <a:blip r:embed="rId139"/>
                    <a:srcRect/>
                    <a:stretch>
                      <a:fillRect/>
                    </a:stretch>
                  </pic:blipFill>
                  <pic:spPr>
                    <a:xfrm>
                      <a:off x="0" y="0"/>
                      <a:ext cx="4957919" cy="3488105"/>
                    </a:xfrm>
                    <a:prstGeom prst="rect">
                      <a:avLst/>
                    </a:prstGeom>
                    <a:ln/>
                  </pic:spPr>
                </pic:pic>
              </a:graphicData>
            </a:graphic>
          </wp:inline>
        </w:drawing>
      </w:r>
    </w:p>
    <w:p w14:paraId="4D0579DF" w14:textId="77777777" w:rsidR="0026707D" w:rsidRPr="009B42AC" w:rsidRDefault="0026707D" w:rsidP="00923FC6">
      <w:pPr>
        <w:tabs>
          <w:tab w:val="left" w:pos="9810"/>
        </w:tabs>
        <w:spacing w:line="276" w:lineRule="auto"/>
        <w:ind w:left="-284"/>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წყარო: სსიპ გარემოს ეროვნული სააგენტო</w:t>
      </w:r>
    </w:p>
    <w:p w14:paraId="66212D43" w14:textId="1EB61B1E" w:rsidR="0026707D" w:rsidRPr="009B42AC" w:rsidRDefault="0026707D" w:rsidP="00923FC6">
      <w:pPr>
        <w:tabs>
          <w:tab w:val="left" w:pos="9810"/>
        </w:tabs>
        <w:spacing w:line="276" w:lineRule="auto"/>
        <w:ind w:left="-284"/>
        <w:jc w:val="both"/>
        <w:rPr>
          <w:rFonts w:ascii="Sylfaen" w:eastAsia="Arial Unicode MS" w:hAnsi="Sylfaen" w:cs="Arial Unicode MS"/>
          <w:lang w:val="ka-GE"/>
        </w:rPr>
      </w:pPr>
      <w:r w:rsidRPr="009B42AC">
        <w:rPr>
          <w:rFonts w:ascii="Sylfaen" w:eastAsia="Arial Unicode MS" w:hAnsi="Sylfaen" w:cs="Arial Unicode MS"/>
          <w:lang w:val="ka-GE"/>
        </w:rPr>
        <w:t xml:space="preserve">სტიქიური გეოლოგიური პროცესების მასშტაბური გააქტიურების ტენდენციაზე მიუთითების სააგენტოს მიერ 2018-2021 წლებში შესრულებული სამუშაოების დინამიკა უშუალოდ სტიქიური გეოლოგიური პროცესების შეფასებისა და პრევენციის კუთხით (იხ. დიაგრამა </w:t>
      </w:r>
      <w:r w:rsidR="00553EF7" w:rsidRPr="009B42AC">
        <w:rPr>
          <w:rFonts w:ascii="Sylfaen" w:eastAsia="Arial Unicode MS" w:hAnsi="Sylfaen" w:cs="Arial Unicode MS"/>
        </w:rPr>
        <w:t>8</w:t>
      </w:r>
      <w:r w:rsidRPr="009B42AC">
        <w:rPr>
          <w:rFonts w:ascii="Sylfaen" w:eastAsia="Arial Unicode MS" w:hAnsi="Sylfaen" w:cs="Arial Unicode MS"/>
          <w:lang w:val="ka-GE"/>
        </w:rPr>
        <w:t>.3.1</w:t>
      </w:r>
      <w:r w:rsidR="002B0799" w:rsidRPr="009B42AC">
        <w:rPr>
          <w:rFonts w:ascii="Sylfaen" w:eastAsia="Arial Unicode MS" w:hAnsi="Sylfaen" w:cs="Arial Unicode MS"/>
        </w:rPr>
        <w:t>1</w:t>
      </w:r>
      <w:r w:rsidRPr="009B42AC">
        <w:rPr>
          <w:rFonts w:ascii="Sylfaen" w:eastAsia="Arial Unicode MS" w:hAnsi="Sylfaen" w:cs="Arial Unicode MS"/>
          <w:lang w:val="ka-GE"/>
        </w:rPr>
        <w:t>).</w:t>
      </w:r>
    </w:p>
    <w:p w14:paraId="21D24799" w14:textId="725F3CF0" w:rsidR="0026707D" w:rsidRPr="009B42AC" w:rsidRDefault="0026707D" w:rsidP="00923FC6">
      <w:pPr>
        <w:tabs>
          <w:tab w:val="left" w:pos="9810"/>
        </w:tabs>
        <w:spacing w:line="276" w:lineRule="auto"/>
        <w:ind w:left="-284"/>
        <w:jc w:val="center"/>
        <w:rPr>
          <w:rFonts w:ascii="Sylfaen" w:eastAsia="Merriweather" w:hAnsi="Sylfaen" w:cs="Merriweather"/>
          <w:b/>
          <w:bCs/>
          <w:lang w:val="ka-GE"/>
        </w:rPr>
      </w:pPr>
      <w:r w:rsidRPr="009B42AC">
        <w:rPr>
          <w:rFonts w:ascii="Sylfaen" w:eastAsia="Arial Unicode MS" w:hAnsi="Sylfaen" w:cs="Arial Unicode MS"/>
          <w:b/>
          <w:bCs/>
          <w:lang w:val="ka-GE"/>
        </w:rPr>
        <w:t xml:space="preserve">დიაგრამა </w:t>
      </w:r>
      <w:r w:rsidR="00553EF7" w:rsidRPr="009B42AC">
        <w:rPr>
          <w:rFonts w:ascii="Sylfaen" w:eastAsia="Arial Unicode MS" w:hAnsi="Sylfaen" w:cs="Arial Unicode MS"/>
          <w:b/>
          <w:bCs/>
        </w:rPr>
        <w:t>8</w:t>
      </w:r>
      <w:r w:rsidRPr="009B42AC">
        <w:rPr>
          <w:rFonts w:ascii="Sylfaen" w:eastAsia="Arial Unicode MS" w:hAnsi="Sylfaen" w:cs="Arial Unicode MS"/>
          <w:b/>
          <w:bCs/>
          <w:lang w:val="ka-GE"/>
        </w:rPr>
        <w:t>.3.1</w:t>
      </w:r>
      <w:r w:rsidR="002B0799" w:rsidRPr="009B42AC">
        <w:rPr>
          <w:rFonts w:ascii="Sylfaen" w:eastAsia="Arial Unicode MS" w:hAnsi="Sylfaen" w:cs="Arial Unicode MS"/>
          <w:b/>
          <w:bCs/>
        </w:rPr>
        <w:t>1</w:t>
      </w:r>
      <w:r w:rsidRPr="009B42AC">
        <w:rPr>
          <w:rFonts w:ascii="Sylfaen" w:eastAsia="Arial Unicode MS" w:hAnsi="Sylfaen" w:cs="Arial Unicode MS"/>
          <w:b/>
          <w:bCs/>
          <w:lang w:val="ka-GE"/>
        </w:rPr>
        <w:t>: სსიპ გარემოს ეროვნული სააგენტოს გეოლოგიის დეპარტამენტის მიერ სტიქიური გეოლოგიური პროცესების მართვის კუთხით შესრულებული სამუშაოები (2018-2021 წწ)</w:t>
      </w:r>
    </w:p>
    <w:p w14:paraId="1B116D69" w14:textId="77777777" w:rsidR="0026707D" w:rsidRPr="009B42AC" w:rsidRDefault="0026707D" w:rsidP="00923FC6">
      <w:pPr>
        <w:tabs>
          <w:tab w:val="left" w:pos="9810"/>
        </w:tabs>
        <w:spacing w:line="276" w:lineRule="auto"/>
        <w:ind w:left="-284"/>
        <w:jc w:val="both"/>
        <w:rPr>
          <w:rFonts w:ascii="Sylfaen" w:eastAsia="Merriweather" w:hAnsi="Sylfaen" w:cs="Merriweather"/>
          <w:lang w:val="ka-GE"/>
        </w:rPr>
      </w:pPr>
      <w:r w:rsidRPr="009B42AC">
        <w:rPr>
          <w:rFonts w:ascii="Sylfaen" w:eastAsia="Merriweather" w:hAnsi="Sylfaen" w:cs="Merriweather"/>
          <w:noProof/>
          <w:lang w:val="ka-GE"/>
        </w:rPr>
        <w:drawing>
          <wp:inline distT="0" distB="0" distL="0" distR="0" wp14:anchorId="36AF29E0" wp14:editId="78E63A55">
            <wp:extent cx="6156183" cy="2728701"/>
            <wp:effectExtent l="0" t="0" r="0" b="0"/>
            <wp:docPr id="114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0"/>
                    <a:srcRect/>
                    <a:stretch>
                      <a:fillRect/>
                    </a:stretch>
                  </pic:blipFill>
                  <pic:spPr>
                    <a:xfrm>
                      <a:off x="0" y="0"/>
                      <a:ext cx="6156183" cy="2728701"/>
                    </a:xfrm>
                    <a:prstGeom prst="rect">
                      <a:avLst/>
                    </a:prstGeom>
                    <a:ln/>
                  </pic:spPr>
                </pic:pic>
              </a:graphicData>
            </a:graphic>
          </wp:inline>
        </w:drawing>
      </w:r>
    </w:p>
    <w:p w14:paraId="069F0ACC" w14:textId="77777777" w:rsidR="0026707D" w:rsidRPr="009B42AC" w:rsidRDefault="0026707D" w:rsidP="00923FC6">
      <w:pPr>
        <w:tabs>
          <w:tab w:val="left" w:pos="9810"/>
        </w:tabs>
        <w:spacing w:line="276" w:lineRule="auto"/>
        <w:ind w:left="-284"/>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წყარო: სსიპ გარემოს ეროვნული სააგენტო</w:t>
      </w:r>
    </w:p>
    <w:p w14:paraId="1E6DE9AF" w14:textId="77777777" w:rsidR="0026707D" w:rsidRPr="009B42AC" w:rsidRDefault="0026707D" w:rsidP="00923FC6">
      <w:pPr>
        <w:tabs>
          <w:tab w:val="left" w:pos="9810"/>
        </w:tabs>
        <w:spacing w:after="0"/>
        <w:jc w:val="both"/>
        <w:rPr>
          <w:rFonts w:ascii="Sylfaen" w:eastAsia="Merriweather" w:hAnsi="Sylfaen" w:cs="Merriweather"/>
          <w:highlight w:val="white"/>
          <w:lang w:val="ka-GE"/>
        </w:rPr>
      </w:pPr>
      <w:r w:rsidRPr="009B42AC">
        <w:rPr>
          <w:rFonts w:ascii="Sylfaen" w:eastAsia="Merriweather" w:hAnsi="Sylfaen" w:cs="Merriweather"/>
          <w:lang w:val="ka-GE"/>
        </w:rPr>
        <w:lastRenderedPageBreak/>
        <w:t xml:space="preserve">უნდა აღინიშნოს, რომ საანგარიშო პერიოდში სააგენტოში გაიზარდა გეგმური გეოლოგიური მონიტორინგის ჩატარებისათვის საჭირო საველე კვლევების რაოდენობა, რაც წელიწადში 2-ჯერ ხორციელდება გაზაფხული-შემოდგომის ფორმატში. </w:t>
      </w:r>
      <w:r w:rsidRPr="009B42AC">
        <w:rPr>
          <w:rFonts w:ascii="Sylfaen" w:eastAsia="Merriweather" w:hAnsi="Sylfaen" w:cs="Merriweather"/>
          <w:highlight w:val="white"/>
          <w:lang w:val="ka-GE"/>
        </w:rPr>
        <w:t>ყოველწლიურად გამოიცემა საინფორმაციო გეოლოგიური ბიულეტენი „საქართველოში საანგარიშო წელს სტიქიური გეოლოგიური პროცესების განვითარების შედეგები და პროგნოზი მომდევნო წლისთვის“. 2019 წელს გამოიცა გეოლოგიური ანგარიში „ქ. თბილისის ტერიტორიის საინჟინრო-გეოდინამიკური პირობები და გეოლოგიური საფრთხეების შეფასება და ქ. თბილისის ტერიტორიის გეოლოგიური საფრთხეების (მეწყერი, ღვარცოფი, კლდეზვავი, ქვათაცვენა და სხვ.) ზონირების (დარაიონების) რუკა“.</w:t>
      </w:r>
    </w:p>
    <w:p w14:paraId="79AAB38A" w14:textId="62080299" w:rsidR="0026707D" w:rsidRPr="009B42AC" w:rsidRDefault="002B0799" w:rsidP="00923FC6">
      <w:pPr>
        <w:pStyle w:val="Heading2"/>
        <w:pBdr>
          <w:bottom w:val="single" w:sz="4" w:space="1" w:color="000000"/>
        </w:pBdr>
        <w:tabs>
          <w:tab w:val="left" w:pos="9810"/>
        </w:tabs>
        <w:spacing w:before="120" w:after="120"/>
        <w:rPr>
          <w:rFonts w:ascii="Sylfaen" w:eastAsia="Merriweather" w:hAnsi="Sylfaen" w:cs="Merriweather"/>
          <w:b w:val="0"/>
          <w:color w:val="000000"/>
          <w:sz w:val="22"/>
          <w:szCs w:val="22"/>
        </w:rPr>
      </w:pPr>
      <w:r w:rsidRPr="009B42AC">
        <w:rPr>
          <w:rFonts w:ascii="Sylfaen" w:eastAsia="Arial Unicode MS" w:hAnsi="Sylfaen" w:cs="Arial Unicode MS"/>
          <w:color w:val="000000"/>
          <w:sz w:val="22"/>
          <w:szCs w:val="22"/>
          <w:lang w:val="en-US"/>
        </w:rPr>
        <w:t>8</w:t>
      </w:r>
      <w:r w:rsidR="0026707D" w:rsidRPr="009B42AC">
        <w:rPr>
          <w:rFonts w:ascii="Sylfaen" w:eastAsia="Arial Unicode MS" w:hAnsi="Sylfaen" w:cs="Arial Unicode MS"/>
          <w:color w:val="000000"/>
          <w:sz w:val="22"/>
          <w:szCs w:val="22"/>
        </w:rPr>
        <w:t>.4 ძირითადი გამოწვევები</w:t>
      </w:r>
    </w:p>
    <w:p w14:paraId="24B6B496"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Merriweather" w:hAnsi="Sylfaen" w:cs="Merriweather"/>
          <w:lang w:val="ka-GE"/>
        </w:rPr>
        <w:t>მიუხედავად ზემოთ აღნიშნული ქმედებებისა, რაც საანგარიშო პერიოდში განხორციელდა, კვლავ რჩება გამოწვევები სტიქიური მოვლენების რისკების სათანადოდ შეფასების, მონიტორინგისა და მათგან გამოწვეული თუ სავარაუდო უარყოფითი ზემოქმედების თავიდან აცილებისა და შერბილების კუთხით, რისთვისაც აუცილებელია ბუნებრივი კატასტროფების რისკების მონიტორინგისა და მათზე რეაგირების ეფექტური სისტემის განვითარება, კატასტროფის საფრთხისთვის მზადყოფნის გაძლიერება, მოსახლეობისა და შესაბამისი სახელმწიფო უწყებების დროული ინფორმირება.</w:t>
      </w:r>
    </w:p>
    <w:p w14:paraId="103AB749" w14:textId="77777777" w:rsidR="0026707D" w:rsidRPr="009B42AC" w:rsidRDefault="0026707D" w:rsidP="00923FC6">
      <w:pPr>
        <w:tabs>
          <w:tab w:val="left" w:pos="9810"/>
        </w:tabs>
        <w:spacing w:before="120" w:after="120"/>
        <w:jc w:val="both"/>
        <w:rPr>
          <w:rFonts w:ascii="Sylfaen" w:eastAsia="Merriweather" w:hAnsi="Sylfaen" w:cs="Merriweather"/>
          <w:lang w:val="ka-GE"/>
        </w:rPr>
      </w:pPr>
      <w:r w:rsidRPr="009B42AC">
        <w:rPr>
          <w:rFonts w:ascii="Sylfaen" w:eastAsia="Merriweather" w:hAnsi="Sylfaen" w:cs="Merriweather"/>
          <w:lang w:val="ka-GE"/>
        </w:rPr>
        <w:t xml:space="preserve">სტიქიური გეოლოგიური პროცესების პრევენციის კუთხით მთავარ გამოწვევად რჩება ქვეყნის მასშტაბით საფრთხეების ზონირების დეტალური, მსხვილმასშტაბიანი რუკების შექმნა და მაღალი რისკის შემცველ უბნებზე მონიტორინგული და ადრეული გაფრთხილების სისტემების ქსელის შექმნა. </w:t>
      </w:r>
    </w:p>
    <w:p w14:paraId="77874152" w14:textId="338032D0" w:rsidR="00124791" w:rsidRPr="009B42AC" w:rsidRDefault="0026707D" w:rsidP="00124791">
      <w:pPr>
        <w:tabs>
          <w:tab w:val="left" w:pos="9810"/>
        </w:tabs>
        <w:spacing w:before="120" w:after="120"/>
        <w:jc w:val="both"/>
        <w:rPr>
          <w:rFonts w:ascii="Sylfaen" w:eastAsia="Arial Unicode MS" w:hAnsi="Sylfaen" w:cs="Arial Unicode MS"/>
          <w:lang w:val="ka-GE"/>
        </w:rPr>
      </w:pPr>
      <w:r w:rsidRPr="009B42AC">
        <w:rPr>
          <w:rFonts w:ascii="Sylfaen" w:eastAsia="Arial Unicode MS" w:hAnsi="Sylfaen" w:cs="Arial Unicode MS"/>
          <w:lang w:val="ka-GE"/>
        </w:rPr>
        <w:t xml:space="preserve">ჰიდრომეტეოროლოგიური და გეოლოგიური მოვლენების ობიექტურად შესაფასებლად, მოსალოდნელი საფრთხეების იდენტიფიცირებისა და მართვისათვის წინაპირობას წარმოადგენს ჰიდრომეტეოროლოგიური და გეოლოგიური დაკვირვების ქსელის მნიშვნელოვანი გაფართოება. ჰიდრომეტეოროლოგიური დაკვირვების ქსელი საქართველოში ჯერაც არასრულყოფილია. გასული საუკუნის 90-იან წლებთან შედარებით არსებითად არის შემცირებული სტანდარტული, მიწისპირა ჰიდრომეტეოროლოგიური დაკვირვების პუნქტების რაოდენობა. არ არის დანერგილი აეროლოგიური (ატმოსფეროს ვერტიკალური ზონდირება), რადარული და თანამგზავრული დაკვირვებები. ამასთან, გამოწვევად რჩება ეროვნულ და საერთაშორისო დონეებზე ჰიდრომეტეოროლოგიური დაკვირვების მონაცემებისა და პროგნოსტიკული პროდუქციის ოპერატიულად მიღება-გავრცელების, ჰიდრომეტეოროლოგიური ინფორმაციის დამუშავებისა და ამინდის მაღალი გარჩევადობის პროგნოზების შედგენის </w:t>
      </w:r>
      <w:r w:rsidR="005C1B6C" w:rsidRPr="009B42AC">
        <w:rPr>
          <w:rFonts w:ascii="Sylfaen" w:eastAsia="Arial Unicode MS" w:hAnsi="Sylfaen" w:cs="Arial Unicode MS"/>
          <w:lang w:val="ka-GE"/>
        </w:rPr>
        <w:t>სრულყოფილი</w:t>
      </w:r>
      <w:r w:rsidRPr="009B42AC">
        <w:rPr>
          <w:rFonts w:ascii="Sylfaen" w:eastAsia="Arial Unicode MS" w:hAnsi="Sylfaen" w:cs="Arial Unicode MS"/>
          <w:lang w:val="ka-GE"/>
        </w:rPr>
        <w:t xml:space="preserve"> სისტემების (პროგრამული და კომპიუტერული უზრუნველყოფა, უნარ-ჩვევები და სხვ.) არარსებობა.</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შესაბამისად, აუცილებელია ჰიდრომეტეოროლოგიური საქმიანობის სფეროს ტექნიკური და ტექნოლოგიური გადაიარაღება. კვლევის თანახმად,</w:t>
      </w:r>
      <w:r w:rsidR="008E0259" w:rsidRPr="009B42AC">
        <w:rPr>
          <w:rStyle w:val="FootnoteReference"/>
          <w:rFonts w:ascii="Sylfaen" w:eastAsia="Arial Unicode MS" w:hAnsi="Sylfaen" w:cs="Arial Unicode MS"/>
          <w:lang w:val="ka-GE"/>
        </w:rPr>
        <w:footnoteReference w:id="221"/>
      </w:r>
      <w:r w:rsidRPr="009B42AC">
        <w:rPr>
          <w:rFonts w:ascii="Sylfaen" w:eastAsia="Arial Unicode MS" w:hAnsi="Sylfaen" w:cs="Arial Unicode MS"/>
          <w:lang w:val="ka-GE"/>
        </w:rPr>
        <w:t xml:space="preserve"> ჰიდრომეტეოროლოგიის სფეროს განვითარების შედეგად ყოველწლიურად მიღებული ეკონომიკური ეფექტი 8-10-ჯერ გადააჭარბებს ამ ღონისძიებების განხორციელებისთვის დახარჯულ თანხებს.</w:t>
      </w:r>
    </w:p>
    <w:p w14:paraId="7678B456" w14:textId="33400F85" w:rsidR="0026707D" w:rsidRPr="009B42AC" w:rsidRDefault="0026707D"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II/9 ნარჩენები</w:t>
      </w:r>
    </w:p>
    <w:p w14:paraId="0FAB35D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ეკონომიკურ განვითარებასთან ერთად იზრდება წარმოქმნილი ნარჩენების რაოდენობა. აუცილებელია, რომ ნარჩენების მართვას, რაც საკმაოდ სპეციფიკური, რთული და კომპლექსური პროცესია, სერიოზული ყურადღება დაეთმოს, ვინაიდან არასწორი მართვის შედეგად წარმოქმნილი პრობლემები, როგორიც არის უკონტროლოდ განთავსებული საყოფაცხოვრებო და სახიფათო ნარჩენები, ან შესაბამისი სტანდარტების გათვალისწინების გარეშე არსებული ნაგავსაყრელები და სხვა, აზიანებს გარემოს და საფრთხეს უქმნის ადამიანის ჯანმრთელობას. ნარჩენების არასწორი მართვა, როგორიცაა მაგალითად, გამოყენებული ზეთებისა და პლასტიკის ნარჩენების წვა, წარმოქმნის ტოქსიკურ აირებს ატმოსფერულ ჰაერში, რაც ასევე საფრთხის შემცველია გარემოსთვის. </w:t>
      </w:r>
    </w:p>
    <w:p w14:paraId="363D307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მთავრობის ერთ-ერთ მნიშვნელოვან პრიორიტეტულ მიმართულებას ნარჩენების მართვის თანამედროვე სტანდარტების დანერგვა და ნარჩენებით გამოწვეული დაბინძურების პრევენცია, ხოლო ხედვას - გრძელვადიან პერსპექტივაში ნარჩენების პრევენცია და რეციკლირება წარმოადგენს. შესაბამისად, ნარჩენების მართვის ერთიანი სახელმწიფო პოლიტიკის შემუშავება და განხორციელება ემსახურება შემდეგს: ნარჩენების წარმოქმნის და მისი უარყოფითი ზეგავლენის პრევენციას და შემცირებას; ნარჩენების მართვის ეფექტიანი მექანიზმების შექმნას; ნარჩენის, როგორც რესურსის ეფექტიანი გამოყენების ხელშეწყობას და ადამიანის ჯანმრთელობისა და გარემოსთვის მისი უსაფრთხოდ განთავსების უზრუნველყოფას; ასევე, მწარმოებლის გაფართოებული ვალდებულების (მგვ) დანერგვას, რაც ხელს შეუწყობს ნარჩენების სეპარირებულ შეგროვებას და რესურსად გამოყენებას, ნარჩენების ხელახალი გამოყენების, რეციკლირებისა და აღდგენის ტექნოლოგიების დანერგვას, ნაგავსაყრელებზე განთავსებული ნარჩენების რაოდენობის შემცირებას, ქვეყანაში ცირკულარული ეკონომიკის განვითარების ხელშეწყობას და სხვ.</w:t>
      </w:r>
    </w:p>
    <w:p w14:paraId="64799B13" w14:textId="77777777" w:rsidR="0026707D" w:rsidRPr="009B42AC" w:rsidRDefault="0026707D" w:rsidP="00923FC6">
      <w:pPr>
        <w:pBdr>
          <w:bottom w:val="single" w:sz="12" w:space="1" w:color="auto"/>
        </w:pBdr>
        <w:tabs>
          <w:tab w:val="left" w:pos="9810"/>
        </w:tabs>
        <w:spacing w:after="0" w:line="240" w:lineRule="auto"/>
        <w:jc w:val="both"/>
        <w:rPr>
          <w:rFonts w:ascii="Sylfaen" w:eastAsia="Merriweather" w:hAnsi="Sylfaen" w:cs="Merriweather"/>
          <w:b/>
          <w:lang w:val="ka-GE"/>
        </w:rPr>
      </w:pPr>
      <w:r w:rsidRPr="009B42AC">
        <w:rPr>
          <w:rFonts w:ascii="Sylfaen" w:eastAsia="Arial Unicode MS" w:hAnsi="Sylfaen" w:cs="Arial Unicode MS"/>
          <w:b/>
          <w:lang w:val="ka-GE"/>
        </w:rPr>
        <w:t>9.1 ძირითადი კითხვები და გზავნილები</w:t>
      </w:r>
    </w:p>
    <w:p w14:paraId="283F112E" w14:textId="10A488B0" w:rsidR="0026707D" w:rsidRPr="009B42AC" w:rsidRDefault="0026707D" w:rsidP="00923FC6">
      <w:pPr>
        <w:tabs>
          <w:tab w:val="left" w:pos="9810"/>
        </w:tabs>
        <w:spacing w:after="0" w:line="240" w:lineRule="auto"/>
        <w:jc w:val="both"/>
        <w:rPr>
          <w:rFonts w:ascii="Sylfaen" w:eastAsia="Merriweather" w:hAnsi="Sylfaen" w:cs="Merriweather"/>
          <w:b/>
          <w:u w:val="single"/>
          <w:lang w:val="ka-GE"/>
        </w:rPr>
      </w:pPr>
      <w:r w:rsidRPr="009B42AC">
        <w:rPr>
          <w:rFonts w:ascii="Sylfaen" w:eastAsia="Arial Unicode MS" w:hAnsi="Sylfaen" w:cs="Arial Unicode MS"/>
          <w:b/>
          <w:u w:val="single"/>
          <w:lang w:val="ka-GE"/>
        </w:rPr>
        <w:t>9.1.1 როგორი მდგომარეობაა ქვეყანაში ნარჩენების მართვის მიმართულებით?</w:t>
      </w:r>
    </w:p>
    <w:p w14:paraId="1682CD0F" w14:textId="4ACDF1EE" w:rsidR="0026707D" w:rsidRPr="009B42AC" w:rsidRDefault="0024590D" w:rsidP="0024590D">
      <w:pPr>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2021 წ</w:t>
      </w:r>
      <w:r w:rsidR="0026707D" w:rsidRPr="009B42AC">
        <w:rPr>
          <w:rFonts w:ascii="Sylfaen" w:eastAsia="Arial Unicode MS" w:hAnsi="Sylfaen" w:cs="Arial Unicode MS"/>
          <w:lang w:val="ka-GE"/>
        </w:rPr>
        <w:t>ელს წარმოქმნილი მთლიანი მუნიციპალური ნარჩენები შეადგენდა 1,104,952 ტონას, მათ შორის, ქალაქებში - 768,257 ტონას, ხოლო სოფლად - 336,695 ტონას</w:t>
      </w:r>
      <w:r w:rsidR="0026707D" w:rsidRPr="009B42AC">
        <w:rPr>
          <w:rFonts w:ascii="Sylfaen" w:eastAsia="Merriweather" w:hAnsi="Sylfaen" w:cs="Merriweather"/>
          <w:lang w:val="ka-GE"/>
        </w:rPr>
        <w:t>.</w:t>
      </w:r>
      <w:r w:rsidR="007D39B2" w:rsidRPr="009B42AC">
        <w:rPr>
          <w:rStyle w:val="FootnoteReference"/>
          <w:rFonts w:ascii="Sylfaen" w:eastAsia="Merriweather" w:hAnsi="Sylfaen" w:cs="Merriweather"/>
          <w:lang w:val="ka-GE"/>
        </w:rPr>
        <w:footnoteReference w:id="222"/>
      </w:r>
      <w:r w:rsidR="0026707D" w:rsidRPr="009B42AC">
        <w:rPr>
          <w:rFonts w:ascii="Sylfaen" w:eastAsia="Merriweather" w:hAnsi="Sylfaen" w:cs="Merriweather"/>
          <w:lang w:val="ka-GE"/>
        </w:rPr>
        <w:t xml:space="preserve"> </w:t>
      </w:r>
      <w:r w:rsidR="00D55527">
        <w:rPr>
          <w:rFonts w:ascii="Sylfaen" w:eastAsia="Arial Unicode MS" w:hAnsi="Sylfaen" w:cs="Arial Unicode MS"/>
        </w:rPr>
        <w:t xml:space="preserve">2021 </w:t>
      </w:r>
      <w:r w:rsidR="00D55527">
        <w:rPr>
          <w:rFonts w:ascii="Sylfaen" w:eastAsia="Arial Unicode MS" w:hAnsi="Sylfaen" w:cs="Arial Unicode MS"/>
          <w:lang w:val="ka-GE"/>
        </w:rPr>
        <w:t>წლისთვის</w:t>
      </w:r>
      <w:r w:rsidR="0026707D" w:rsidRPr="009B42AC">
        <w:rPr>
          <w:rFonts w:ascii="Sylfaen" w:eastAsia="Arial Unicode MS" w:hAnsi="Sylfaen" w:cs="Arial Unicode MS"/>
          <w:lang w:val="ka-GE"/>
        </w:rPr>
        <w:t xml:space="preserve"> არსებული 60 ოფიციალური, მაგრამ უნებართვო ნაგავსაყრელიდან ევროსტანდარტების შესაბამისობაში მოყვანილია 31, ხოლო დახურულია 24. იგეგმება 8 ახალი რეგიონული ნაგავსაყრელის მოწყობა ქვეყნის მასშტაბით, რისთვისაც ჩატარებულია ტექნიკურ-ეკონომიკური კვლევები რამდენიმე ლოკაციაზე. დასრულებულია აჭარის ავტონომიური რესპუბლიკის (ა/რ) რეგიონული არასახიფათო ნარჩენების ნაგავსაყრელის მშენებლობა ქობულეთის მუნიციპალიტეტის სოფ. ცეცხლაურაში. </w:t>
      </w:r>
    </w:p>
    <w:p w14:paraId="33016688" w14:textId="09BF154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არ არსებობს ბიოდეგრადირებადი ნარჩენების შეგროვებისა და დამუშავების ორგანიზებული სისტემა. ამჟამად, ბიოდეგრადირებადი ნარჩენები განთავსდება ნაგავსაყრელებზე და მუნიციპალური ნარჩენების ნახევარზე მეტს შეადგენს. 2020 წლის მონაცემებით ქვეყანაში ბიოდეგრადირებადი ნარჩენების წარმოქმნის მაჩვენებელი მუნიციპალური ნარჩენების დაახლოებით 45%-60%-ს შეადგენდა. ბიოდეგრადირებადი ნარჩენების საერთო რაოდენობამ </w:t>
      </w:r>
      <w:r w:rsidRPr="009B42AC">
        <w:rPr>
          <w:rFonts w:ascii="Sylfaen" w:eastAsia="Arial Unicode MS" w:hAnsi="Sylfaen" w:cs="Arial Unicode MS"/>
          <w:lang w:val="ka-GE"/>
        </w:rPr>
        <w:lastRenderedPageBreak/>
        <w:t>ქვეყნის მასშტაბით 517 055 ტონა შეადგინა, საიდანაც 403 119 ტონა წარმოიქმნა ქალაქში, ხოლო 113 937 ტონა - სოფლად.</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 xml:space="preserve">ბიოდეგრადირებადი ნარჩენების შეგროვება და დამუშავება ნაწილობრივ ხორციელდება ცალკეული ინიციატივების (პროექტების) სახით და საჭიროა ქვეყანაში ამ ტიპის ნარჩენების მართვის თანამედროვე სისტემების შექმნა და დანერგვა. კომპოსტირების საწარმოები მოწყობილია თბილისის, ქუთაისისა და მარნეულის მუნიციპალიტეტებში, რომელთა სიმძლავრეები მცირეა. </w:t>
      </w:r>
    </w:p>
    <w:p w14:paraId="57C73E14" w14:textId="453BB033" w:rsidR="0026707D" w:rsidRPr="009B42AC" w:rsidRDefault="0026707D" w:rsidP="00923FC6">
      <w:pPr>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ამასთან, საქართველოში პლასტიკის პარკების მოხმარებით გარემოსა და ადამიანის ჯანმრთელობაზე გამოწვეული მავნე ზემოქმედების შემცირების მიზნით 2018 წლიდან მოქმედებს „ტექნიკური რეგლამენტი - პლასტიკისა და ბიოდეგრადირებადი პარკების რეგულირების წესის დამტკიცების შესახებ“.</w:t>
      </w:r>
      <w:r w:rsidR="006C6ECE" w:rsidRPr="009B42AC">
        <w:rPr>
          <w:rStyle w:val="FootnoteReference"/>
          <w:rFonts w:ascii="Sylfaen" w:eastAsia="Arial Unicode MS" w:hAnsi="Sylfaen" w:cs="Arial Unicode MS"/>
          <w:lang w:val="ka-GE"/>
        </w:rPr>
        <w:footnoteReference w:id="223"/>
      </w:r>
    </w:p>
    <w:p w14:paraId="11A57AD5" w14:textId="77777777" w:rsidR="0026707D" w:rsidRPr="009B42AC" w:rsidRDefault="0026707D" w:rsidP="00923FC6">
      <w:pPr>
        <w:tabs>
          <w:tab w:val="left" w:pos="9810"/>
        </w:tabs>
        <w:spacing w:after="0" w:line="240" w:lineRule="auto"/>
        <w:jc w:val="both"/>
        <w:rPr>
          <w:rFonts w:ascii="Sylfaen" w:eastAsia="Merriweather" w:hAnsi="Sylfaen" w:cs="Merriweather"/>
          <w:b/>
          <w:u w:val="single"/>
          <w:lang w:val="ka-GE"/>
        </w:rPr>
      </w:pPr>
    </w:p>
    <w:p w14:paraId="25CD339F" w14:textId="72594681" w:rsidR="0026707D" w:rsidRPr="009B42AC" w:rsidRDefault="0026707D" w:rsidP="00923FC6">
      <w:pPr>
        <w:tabs>
          <w:tab w:val="left" w:pos="9810"/>
        </w:tabs>
        <w:spacing w:after="0" w:line="240" w:lineRule="auto"/>
        <w:jc w:val="both"/>
        <w:rPr>
          <w:rFonts w:ascii="Sylfaen" w:eastAsia="Merriweather" w:hAnsi="Sylfaen" w:cs="Merriweather"/>
          <w:b/>
          <w:u w:val="single"/>
          <w:lang w:val="ka-GE"/>
        </w:rPr>
      </w:pPr>
      <w:r w:rsidRPr="009B42AC">
        <w:rPr>
          <w:rFonts w:ascii="Sylfaen" w:eastAsia="Arial Unicode MS" w:hAnsi="Sylfaen" w:cs="Arial Unicode MS"/>
          <w:b/>
          <w:u w:val="single"/>
          <w:lang w:val="ka-GE"/>
        </w:rPr>
        <w:t xml:space="preserve">9.1.2 ნარჩენების მართვის მიმართულებით ეროვნულ დონეზე რამდენად ხდება საერთაშორისო სტანდარტებისა და გამოცდილების გათვალისწინება? </w:t>
      </w:r>
    </w:p>
    <w:p w14:paraId="4C421A27" w14:textId="2FBBD488" w:rsidR="0026707D" w:rsidRPr="009B42AC" w:rsidRDefault="0026707D" w:rsidP="00923FC6">
      <w:pPr>
        <w:tabs>
          <w:tab w:val="left" w:pos="9810"/>
        </w:tabs>
        <w:spacing w:after="0" w:line="240" w:lineRule="auto"/>
        <w:jc w:val="both"/>
        <w:rPr>
          <w:rFonts w:ascii="Sylfaen" w:eastAsia="Merriweather" w:hAnsi="Sylfaen" w:cs="Merriweather"/>
          <w:b/>
          <w:u w:val="single"/>
          <w:lang w:val="ka-GE"/>
        </w:rPr>
      </w:pPr>
      <w:r w:rsidRPr="009B42AC">
        <w:rPr>
          <w:rFonts w:ascii="Sylfaen" w:eastAsia="Arial Unicode MS" w:hAnsi="Sylfaen" w:cs="Arial Unicode MS"/>
          <w:lang w:val="ka-GE"/>
        </w:rPr>
        <w:t>ნარჩენების მართვის სფეროში საქართველო ასრულებს საქართველო-ევროკავშირ</w:t>
      </w:r>
      <w:r w:rsidR="006C3AF2" w:rsidRPr="009B42AC">
        <w:rPr>
          <w:rFonts w:ascii="Sylfaen" w:eastAsia="Arial Unicode MS" w:hAnsi="Sylfaen" w:cs="Arial Unicode MS"/>
          <w:lang w:val="ka-GE"/>
        </w:rPr>
        <w:t>ი</w:t>
      </w:r>
      <w:r w:rsidRPr="009B42AC">
        <w:rPr>
          <w:rFonts w:ascii="Sylfaen" w:eastAsia="Arial Unicode MS" w:hAnsi="Sylfaen" w:cs="Arial Unicode MS"/>
          <w:lang w:val="ka-GE"/>
        </w:rPr>
        <w:t>ს ასოცირების შესახებ შეთანხმების ფარგლებში აღებულ ვალდებულებებს. ამასთან, ქვეყანაში ამ მიმართულებით მიმდინარე პროცესები ეფუძნება საერთაშორისო გამოცდილებასა და სტანდარტებს. კერძოდ:</w:t>
      </w:r>
    </w:p>
    <w:p w14:paraId="1EF21746" w14:textId="77777777" w:rsidR="0026707D" w:rsidRPr="009B42AC" w:rsidRDefault="0026707D" w:rsidP="00923FC6">
      <w:pPr>
        <w:numPr>
          <w:ilvl w:val="0"/>
          <w:numId w:val="11"/>
        </w:num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საერთაშორისო ხელშეკრულებებით გათვალისწინებულ მოთხოვნებთან ჰარმონიზაციის მიზნით შემუშავებულია კანონის პროექტის „ნარჩენების იმპორტის, ექსპორტის და ტრანზიტის შესახებ“ ახალი რედაქცია, რომელიც სრულ შესაბამისობაშია “სახიფათო ნარჩენების ტრანსსასაზღვრო გადაზიდვასა და მათ განთავსებაზე კონტროლის შესახებ” ბაზელის კონვენციასთან;</w:t>
      </w:r>
    </w:p>
    <w:p w14:paraId="48738862" w14:textId="0C50855C" w:rsidR="0026707D" w:rsidRPr="009B42AC" w:rsidRDefault="0026707D" w:rsidP="00923FC6">
      <w:pPr>
        <w:numPr>
          <w:ilvl w:val="0"/>
          <w:numId w:val="11"/>
        </w:numPr>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ევროკავშირის 1999/31/EC დირექტივის ვალდებულებების გათვალისწინებით დამტკიცდა ტექნიკური რეგლამენტი „ნაგავსაყრელის მოწყობის, ოპერირების, დახურვისა და შემდგომი მოვლის შესახებ“;</w:t>
      </w:r>
      <w:r w:rsidR="006C6ECE" w:rsidRPr="009B42AC">
        <w:rPr>
          <w:rStyle w:val="FootnoteReference"/>
          <w:rFonts w:ascii="Sylfaen" w:eastAsia="Arial Unicode MS" w:hAnsi="Sylfaen" w:cs="Arial Unicode MS"/>
          <w:lang w:val="ka-GE"/>
        </w:rPr>
        <w:footnoteReference w:id="224"/>
      </w:r>
      <w:r w:rsidRPr="009B42AC">
        <w:rPr>
          <w:rFonts w:ascii="Sylfaen" w:eastAsia="Arial Unicode MS" w:hAnsi="Sylfaen" w:cs="Arial Unicode MS"/>
          <w:lang w:val="ka-GE"/>
        </w:rPr>
        <w:t xml:space="preserve"> </w:t>
      </w:r>
    </w:p>
    <w:p w14:paraId="1343FB09" w14:textId="029FA627" w:rsidR="0026707D" w:rsidRPr="009B42AC" w:rsidRDefault="0026707D" w:rsidP="00923FC6">
      <w:pPr>
        <w:numPr>
          <w:ilvl w:val="0"/>
          <w:numId w:val="11"/>
        </w:num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მომზადდა ნარჩენების მართვის ეროვნულ</w:t>
      </w:r>
      <w:r w:rsidR="00F629CE">
        <w:rPr>
          <w:rFonts w:ascii="Sylfaen" w:eastAsia="Arial Unicode MS" w:hAnsi="Sylfaen" w:cs="Arial Unicode MS"/>
          <w:lang w:val="ka-GE"/>
        </w:rPr>
        <w:t>ი</w:t>
      </w:r>
      <w:r w:rsidRPr="009B42AC">
        <w:rPr>
          <w:rFonts w:ascii="Sylfaen" w:eastAsia="Arial Unicode MS" w:hAnsi="Sylfaen" w:cs="Arial Unicode MS"/>
          <w:lang w:val="ka-GE"/>
        </w:rPr>
        <w:t xml:space="preserve"> სტრატეგიის (2016-2030) ცვლილებების პროექტი და, ასევე, შემუშავდა </w:t>
      </w:r>
      <w:r w:rsidRPr="009B42AC">
        <w:rPr>
          <w:rFonts w:ascii="Sylfaen" w:eastAsia="Merriweather" w:hAnsi="Sylfaen" w:cs="Merriweather"/>
          <w:lang w:val="ka-GE"/>
        </w:rPr>
        <w:t>2022-2026</w:t>
      </w:r>
      <w:r w:rsidRPr="009B42AC">
        <w:rPr>
          <w:rFonts w:ascii="Sylfaen" w:eastAsia="Arial Unicode MS" w:hAnsi="Sylfaen" w:cs="Arial Unicode MS"/>
          <w:lang w:val="ka-GE"/>
        </w:rPr>
        <w:t xml:space="preserve"> წლების ახალი ეროვნული სამოქმედო გეგმის პროექტი,</w:t>
      </w:r>
      <w:r w:rsidR="006C6ECE" w:rsidRPr="009B42AC">
        <w:rPr>
          <w:rStyle w:val="FootnoteReference"/>
          <w:rFonts w:ascii="Sylfaen" w:eastAsia="Arial Unicode MS" w:hAnsi="Sylfaen" w:cs="Arial Unicode MS"/>
          <w:lang w:val="ka-GE"/>
        </w:rPr>
        <w:footnoteReference w:id="225"/>
      </w:r>
      <w:r w:rsidRPr="009B42AC">
        <w:rPr>
          <w:rFonts w:ascii="Sylfaen" w:eastAsia="Arial Unicode MS" w:hAnsi="Sylfaen" w:cs="Arial Unicode MS"/>
          <w:lang w:val="ka-GE"/>
        </w:rPr>
        <w:t xml:space="preserve"> რომელსაც დაემატა სახიფათო, პლასტიკის, ბიოდეგრადირებადი და ინერტული, სამშენებლო და ნგრევის ნარჩენების მართვის გაუმჯობესებასთან დაკავშირებული ღონისძიებები; </w:t>
      </w:r>
    </w:p>
    <w:p w14:paraId="32023D2C" w14:textId="126DFC96" w:rsidR="0026707D" w:rsidRPr="009B42AC" w:rsidRDefault="0026707D" w:rsidP="00923FC6">
      <w:pPr>
        <w:numPr>
          <w:ilvl w:val="0"/>
          <w:numId w:val="11"/>
        </w:num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 xml:space="preserve">შემუშავდა პლასტიკის ნარჩენების პრევენციის ეროვნული პროგრამა (პნპეპ). პნპეპ ითვალისწინებს პლასტიკის მართვის მიმართულებით არსებულ საუკეთესო საერთაშორისო პრაქტიკასა და მიდგომებს, რომლებიც წარმოდგენილია შემდეგ </w:t>
      </w:r>
      <w:r w:rsidRPr="009B42AC">
        <w:rPr>
          <w:rFonts w:ascii="Sylfaen" w:eastAsia="Arial Unicode MS" w:hAnsi="Sylfaen" w:cs="Arial Unicode MS"/>
          <w:lang w:val="ka-GE"/>
        </w:rPr>
        <w:lastRenderedPageBreak/>
        <w:t>სტრატეგიულ დოკუმენტებში: ევროკავშირის მწვანე შეთანხმება, ევროკავშირის ცირკულარული ეკონომიკის სამოქმედო გეგმა და პლასტიკის ევროპული სტრატეგია ცირკულარულ ეკონომიკაში. ამავდროულად, პნპეპ ხელს შეუწყობს გაეროს მდგრადი განვითარების მიზნების განხორციელებას.</w:t>
      </w:r>
      <w:r w:rsidR="00BE3DBE" w:rsidRPr="009B42AC">
        <w:rPr>
          <w:rStyle w:val="FootnoteReference"/>
          <w:rFonts w:ascii="Sylfaen" w:eastAsia="Arial Unicode MS" w:hAnsi="Sylfaen" w:cs="Arial Unicode MS"/>
          <w:lang w:val="ka-GE"/>
        </w:rPr>
        <w:footnoteReference w:id="226"/>
      </w:r>
      <w:r w:rsidRPr="009B42AC">
        <w:rPr>
          <w:rFonts w:ascii="Sylfaen" w:eastAsia="Arial Unicode MS" w:hAnsi="Sylfaen" w:cs="Arial Unicode MS"/>
          <w:lang w:val="ka-GE"/>
        </w:rPr>
        <w:t xml:space="preserve"> პნპეპ-ის მიზანია ხელი შეუწყოს საქართველოს სწრაფვას, გახდეს ნარჩენების პრევენციასა და რეციკლირებაზე ორიენტირებული ქვეყანა და უზრუნველყოს პლასტიკის პროდუქტების მდგრადი და უსაფრთხო მოხმარება და წარმოება; </w:t>
      </w:r>
    </w:p>
    <w:p w14:paraId="1AF17D9B" w14:textId="7785CB83" w:rsidR="0026707D" w:rsidRPr="009B42AC" w:rsidRDefault="0026707D" w:rsidP="00923FC6">
      <w:pPr>
        <w:numPr>
          <w:ilvl w:val="0"/>
          <w:numId w:val="11"/>
        </w:num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მიღებულია 8 კანონქვემდებარე აქტი, მათ შორის, მგვ-სთან დაკავშირებული 4 ტექნიკური რეგლამენტი ნარჩენების მართვის შესახებ.</w:t>
      </w:r>
      <w:r w:rsidR="00BE3DBE" w:rsidRPr="009B42AC">
        <w:rPr>
          <w:rStyle w:val="FootnoteReference"/>
          <w:rFonts w:ascii="Sylfaen" w:eastAsia="Arial Unicode MS" w:hAnsi="Sylfaen" w:cs="Arial Unicode MS"/>
          <w:lang w:val="ka-GE"/>
        </w:rPr>
        <w:footnoteReference w:id="227"/>
      </w:r>
      <w:r w:rsidRPr="009B42AC">
        <w:rPr>
          <w:rFonts w:ascii="Sylfaen" w:eastAsia="Arial Unicode MS" w:hAnsi="Sylfaen" w:cs="Arial Unicode MS"/>
          <w:lang w:val="ka-GE"/>
        </w:rPr>
        <w:t xml:space="preserve"> საქართველოს მთავრობის მიერ მიღებულ იქნა 4 დადგენილება.</w:t>
      </w:r>
      <w:r w:rsidR="00BE3DBE" w:rsidRPr="009B42AC">
        <w:rPr>
          <w:rStyle w:val="FootnoteReference"/>
          <w:rFonts w:ascii="Sylfaen" w:eastAsia="Arial Unicode MS" w:hAnsi="Sylfaen" w:cs="Arial Unicode MS"/>
          <w:lang w:val="ka-GE"/>
        </w:rPr>
        <w:footnoteReference w:id="228"/>
      </w:r>
      <w:r w:rsidRPr="009B42AC">
        <w:rPr>
          <w:rFonts w:ascii="Sylfaen" w:eastAsia="Arial Unicode MS" w:hAnsi="Sylfaen" w:cs="Arial Unicode MS"/>
          <w:lang w:val="ka-GE"/>
        </w:rPr>
        <w:t xml:space="preserve"> შემუშავდა ტექნიკური რეგლამენტების პროექტები შეფუთვის ნარჩენების მართვის შესახებ და ხმარებიდან ამოღებული ავტოსატრანსპორტო საშუალებების შესახებ;</w:t>
      </w:r>
    </w:p>
    <w:p w14:paraId="3D6C54C3" w14:textId="77777777" w:rsidR="0026707D" w:rsidRPr="009B42AC" w:rsidRDefault="0026707D" w:rsidP="00923FC6">
      <w:pPr>
        <w:numPr>
          <w:ilvl w:val="0"/>
          <w:numId w:val="11"/>
        </w:num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2018 წლიდან ამოქმედდა ნარჩენების მართვის ელექტრონული სისტემა (wms.mepa.gov.ge), სადაც ნარჩენების მართვის რეგისტრაციას დაქვემდებარებული საქმიანობების განმახორციელებლების მიერ ხდება საქმიანობების რეგისტრაცია, სახიფათო ნარჩენების ტრასპორტირების ფორმების შევსება/წარდგენა და ნარჩენების აღრიცხვა-ანგარიშგების წლიური ფორმების წარდგენა;</w:t>
      </w:r>
    </w:p>
    <w:p w14:paraId="7FFC922E" w14:textId="77777777" w:rsidR="0026707D" w:rsidRPr="009B42AC" w:rsidRDefault="0026707D" w:rsidP="00923FC6">
      <w:pPr>
        <w:numPr>
          <w:ilvl w:val="0"/>
          <w:numId w:val="11"/>
        </w:num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შემუშავდა მგვ-ს ელექტრონული რეესტრი, სადაც განხორციელდება მგვ-ს დაქვემდებარებული მწარმოებლებისა და მგვ ორგანიზაციების რეგისტრაცია;</w:t>
      </w:r>
    </w:p>
    <w:p w14:paraId="1780EAA5" w14:textId="77777777" w:rsidR="0026707D" w:rsidRPr="009B42AC" w:rsidRDefault="0026707D" w:rsidP="00923FC6">
      <w:pPr>
        <w:numPr>
          <w:ilvl w:val="0"/>
          <w:numId w:val="11"/>
        </w:num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lang w:val="ka-GE"/>
        </w:rPr>
        <w:t xml:space="preserve">2018 წელს </w:t>
      </w:r>
      <w:r w:rsidRPr="009B42AC">
        <w:rPr>
          <w:rFonts w:ascii="Sylfaen" w:eastAsia="Arial Unicode MS" w:hAnsi="Sylfaen" w:cs="Arial Unicode MS"/>
          <w:color w:val="000000"/>
          <w:lang w:val="ka-GE"/>
        </w:rPr>
        <w:t xml:space="preserve">ჩატარდა სახიფათო ნარჩენების მართვის პირველადი შეფასება; </w:t>
      </w:r>
    </w:p>
    <w:p w14:paraId="47B68033" w14:textId="77777777" w:rsidR="0026707D" w:rsidRPr="009B42AC" w:rsidRDefault="0026707D" w:rsidP="00923FC6">
      <w:pPr>
        <w:numPr>
          <w:ilvl w:val="0"/>
          <w:numId w:val="11"/>
        </w:num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მიმდინარეობს არსებული ოფიციალური ნაგავსაყრელების დახურვა და გარდამავალ პერიოდში მათი მართვის გაუმჯობესება. დაწყებულია სტიქიური ნაგავსაყრელების დახურვა. დაიწყო რეგიონული ნაგავსაყრელების მოწყობა. საწყის ეტაპზეა სახიფათო ნარჩენების მართვის ინფრასტრუქტურის განვითარება;</w:t>
      </w:r>
    </w:p>
    <w:p w14:paraId="3F611093" w14:textId="77777777" w:rsidR="0026707D" w:rsidRPr="009B42AC" w:rsidRDefault="0026707D" w:rsidP="00923FC6">
      <w:pPr>
        <w:numPr>
          <w:ilvl w:val="0"/>
          <w:numId w:val="11"/>
        </w:num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მიმდინარეობს ცირკულარული ეკონომიკის სტრატეგიაზე მუშაობა.</w:t>
      </w:r>
    </w:p>
    <w:p w14:paraId="09C5AE66"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p>
    <w:p w14:paraId="7FC02E1B" w14:textId="77777777" w:rsidR="0026707D" w:rsidRPr="009B42AC" w:rsidRDefault="0026707D" w:rsidP="00923FC6">
      <w:pPr>
        <w:pBdr>
          <w:bottom w:val="single" w:sz="12" w:space="1" w:color="auto"/>
        </w:pBdr>
        <w:tabs>
          <w:tab w:val="left" w:pos="9810"/>
        </w:tabs>
        <w:spacing w:after="0" w:line="240" w:lineRule="auto"/>
        <w:jc w:val="both"/>
        <w:rPr>
          <w:rFonts w:ascii="Sylfaen" w:eastAsia="Merriweather" w:hAnsi="Sylfaen" w:cs="Merriweather"/>
          <w:b/>
          <w:lang w:val="ka-GE"/>
        </w:rPr>
      </w:pPr>
      <w:r w:rsidRPr="009B42AC">
        <w:rPr>
          <w:rFonts w:ascii="Sylfaen" w:eastAsia="Arial Unicode MS" w:hAnsi="Sylfaen" w:cs="Arial Unicode MS"/>
          <w:b/>
          <w:lang w:val="ka-GE"/>
        </w:rPr>
        <w:t>9.2 სახელმწიფო რეგულირება</w:t>
      </w:r>
    </w:p>
    <w:p w14:paraId="0AB5C4B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ნარჩენების მართვასთან დაკავშირებული საკითხები რამდენიმე სამინისტროს რეგულირების სფეროს განეკუთვნება. </w:t>
      </w:r>
    </w:p>
    <w:p w14:paraId="7A483A2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გარემოს დაცვისა და სოფლის მეურნეობის სამინისტროს კომპეტენცია არის შემდეგი: ნარჩენების მართვის ერთიანი სახელმწიფო პოლიტიკის შემუშავება და განხორციელება; ნარჩენების მართვის ეროვნული სტრატეგიების, ეროვნული გეგმების შემუშავება და მათი </w:t>
      </w:r>
      <w:r w:rsidRPr="009B42AC">
        <w:rPr>
          <w:rFonts w:ascii="Sylfaen" w:eastAsia="Arial Unicode MS" w:hAnsi="Sylfaen" w:cs="Arial Unicode MS"/>
          <w:lang w:val="ka-GE"/>
        </w:rPr>
        <w:lastRenderedPageBreak/>
        <w:t>განხორციელების კოორდინაცია; კომპეტენციის ფარგლებში, ნარჩენების იმპორტის, ექსპორტისა და ტრანზიტის რეგულირება; კომპეტენციის ფარგლებში, ნარჩენების რეგულირება, სახელმწიფო აღრიცხვა-ანგარიშგება, მონაცემთა ბაზის წარმოება; კომპეტენციის ფარგლებში, ნარჩენების მართვის სფეროში საქართველოს საერთაშორისო ხელშეკრულებებით განსაზღვრული ვალდებულებების განხორციელება; ნარჩენების მართვის სფეროში გარემოსდაცვითი ღონისძიებების პრიორიტეტულ მიმართულებათა განსაზღვრა და მათი შესრულების კოორდინაცია; კომპეტენციის ფარგლებში, ნარჩენების მართვის სფეროში სახელმწიფო მიზნობრივი პროგრამების შემუშავება და მათი შესრულების კოორდინაცია; სახიფათო და სპეციფიკური ნარჩენების მართვის კოორდინაცია; ნარჩენების პრევენციის, სეპარირების, წინასწარი დამუშავების, ხელახალი გამოყენებისა და რეციკლირების ხელშეწყობა; ნარჩენების მართვასთან დაკავშირებული საქმიანობების რეგისტრაციის წარმოება; ნარჩენების მართვის სახელმწიფო კონტროლის განხორციელება.</w:t>
      </w:r>
    </w:p>
    <w:p w14:paraId="3FECDC2A" w14:textId="4C9EB180" w:rsidR="0026707D" w:rsidRPr="007C1D3B" w:rsidRDefault="0026707D" w:rsidP="007C1D3B">
      <w:pPr>
        <w:tabs>
          <w:tab w:val="left" w:pos="9810"/>
        </w:tabs>
        <w:jc w:val="both"/>
        <w:rPr>
          <w:rFonts w:ascii="Sylfaen" w:eastAsia="Arial Unicode MS" w:hAnsi="Sylfaen" w:cs="Arial Unicode MS"/>
        </w:rPr>
      </w:pPr>
      <w:r w:rsidRPr="009B42AC">
        <w:rPr>
          <w:rFonts w:ascii="Sylfaen" w:eastAsia="Arial Unicode MS" w:hAnsi="Sylfaen" w:cs="Arial Unicode MS"/>
          <w:lang w:val="ka-GE"/>
        </w:rPr>
        <w:t xml:space="preserve">საქართველოს რეგიონული განვითარებისა და ინფრასტრუქტურის სამინისტროს კომპეტენცია არის შემდეგი: ქვეყნის მასშტაბით (გარდა ქ. თბილისის მუნიციპალიტეტისა და აჭარის ა/რ-სა) არასახიფათო ნარჩენების ნაგავსაყრელების მოწყობა, მართვა და დახურვა; ნარჩენების გადამტვირთავი სადგურების მოწყობა და მართვა. </w:t>
      </w:r>
      <w:r w:rsidR="007C1D3B" w:rsidRPr="007C1D3B">
        <w:rPr>
          <w:rFonts w:ascii="Sylfaen" w:eastAsia="Arial Unicode MS" w:hAnsi="Sylfaen" w:cs="Arial Unicode MS"/>
          <w:lang w:val="ka-GE"/>
        </w:rPr>
        <w:t>აღსანიშნავია, რომ საქართველოს რეგიონული განვითარებისა და ინფრასტრუქტური</w:t>
      </w:r>
      <w:r w:rsidR="007C1D3B">
        <w:rPr>
          <w:rFonts w:ascii="Sylfaen" w:eastAsia="Arial Unicode MS" w:hAnsi="Sylfaen" w:cs="Arial Unicode MS"/>
          <w:lang w:val="ka-GE"/>
        </w:rPr>
        <w:t>ს</w:t>
      </w:r>
      <w:r w:rsidR="007C1D3B" w:rsidRPr="007C1D3B">
        <w:rPr>
          <w:rFonts w:ascii="Sylfaen" w:eastAsia="Arial Unicode MS" w:hAnsi="Sylfaen" w:cs="Arial Unicode MS"/>
          <w:lang w:val="ka-GE"/>
        </w:rPr>
        <w:t xml:space="preserve"> სამინისტრო აღნიშნულ უფლებამოსილებას ახორციელებს მის მართვაში არსებული კერძო სამართლის იურიდიული პირის, შპს „საქართველოს მყარი ნარჩენების მართვის კომპანიის“ მეშვეობით.</w:t>
      </w:r>
      <w:r w:rsidR="007C1D3B">
        <w:rPr>
          <w:rFonts w:ascii="Sylfaen" w:eastAsia="Arial Unicode MS" w:hAnsi="Sylfaen" w:cs="Arial Unicode MS"/>
          <w:lang w:val="ka-GE"/>
        </w:rPr>
        <w:t xml:space="preserve"> </w:t>
      </w:r>
      <w:r w:rsidRPr="007C1D3B">
        <w:rPr>
          <w:rFonts w:ascii="Sylfaen" w:eastAsia="Arial Unicode MS" w:hAnsi="Sylfaen" w:cs="Arial Unicode MS"/>
          <w:lang w:val="ka-GE"/>
        </w:rPr>
        <w:t>ა</w:t>
      </w:r>
      <w:r w:rsidRPr="009B42AC">
        <w:rPr>
          <w:rFonts w:ascii="Sylfaen" w:eastAsia="Arial Unicode MS" w:hAnsi="Sylfaen" w:cs="Arial Unicode MS"/>
          <w:lang w:val="ka-GE"/>
        </w:rPr>
        <w:t>ჭარის ა/რ-სა და ქ. თბილისის მუნიციპალიტეტის ადმინისტრაციულ საზღვრებში მოქცეულ ტერიტორიებზე არასახიფათო ნარჩენების ნაგავსაყრელების მოწყობა, ოპერირება და დახურვა აჭარის ა/რ მთავრობისა და ქ. თბილისის მუნიციპალიტეტის მერიის შესაბამისი ორგანოების კომპეტენციას წარმოადგენს.</w:t>
      </w:r>
    </w:p>
    <w:p w14:paraId="7CC70EF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ფინანსთა სამინისტროს სსიპ შემოსავლების სამსახური ახორციელებს ნარჩენების ტრანსსასაზღვრო გადაზიდვის საბაჟო კონტროლს. </w:t>
      </w:r>
    </w:p>
    <w:p w14:paraId="7B97415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ოკუპირებული ტერიტორიებიდან დევნილთა, შრომის, ჯანმრთელობისა და სოციალური დაცვის სამინისტრო, კომპეტენციის ფარგლებში, საქართველოს კანონმდებლობით დადგენილი წესით არეგულირებს და აკონტროლებს სამედიცინო ნარჩენების მართვას. </w:t>
      </w:r>
    </w:p>
    <w:p w14:paraId="74B3D9B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ეკონომიკისა და მდგრადი განვითარების სამინისტროს კომპეტენციას განეკუთვნება სახიფათო ნარჩენების ტრანსპორტირებისათვის სატრანსპორტო საშუალების დაშვების მოწმობის გაცემა, რასაც ახორციელებს სსიპ სახმელეთო ტრანსპორტის სააგენტო.  </w:t>
      </w:r>
    </w:p>
    <w:p w14:paraId="32B4133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ნარჩენების მართვის სფეროში მუნიციპალიტეტის კომპეტენციას განეკუთვნება მუნიციპალური ნარჩენების მართვა, მათ შორის, მუნიციპალური ნარჩენების მართვის გეგმის შემუშავება. ასევე, მუნიციპალურ ტერიტორიებზე ქუჩების, პარკების, სკვერების და სხვა საჯარო ადგილების დასუფთავება ადგილობრივი თვითმმართველობების უფლებამოსილებას განეკუთვნება. </w:t>
      </w:r>
    </w:p>
    <w:p w14:paraId="41527881" w14:textId="61EF46C1"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ნარჩენების ტრანსსასაზღვრო გადაზიდვა რეგულირდება საქართველოს კანონით „ნარჩენების იმპორტის, ექსპორტის და ტრანზიტის შესახებ“ (1995)</w:t>
      </w:r>
      <w:r w:rsidR="00BE3DBE" w:rsidRPr="009B42AC">
        <w:rPr>
          <w:rStyle w:val="FootnoteReference"/>
          <w:rFonts w:ascii="Sylfaen" w:eastAsia="Arial Unicode MS" w:hAnsi="Sylfaen" w:cs="Arial Unicode MS"/>
          <w:lang w:val="ka-GE"/>
        </w:rPr>
        <w:footnoteReference w:id="229"/>
      </w:r>
      <w:r w:rsidRPr="009B42AC">
        <w:rPr>
          <w:rFonts w:ascii="Sylfaen" w:eastAsia="Arial Unicode MS" w:hAnsi="Sylfaen" w:cs="Arial Unicode MS"/>
          <w:lang w:val="ka-GE"/>
        </w:rPr>
        <w:t xml:space="preserve"> და „სახიფათო ნარჩენების </w:t>
      </w:r>
      <w:r w:rsidRPr="009B42AC">
        <w:rPr>
          <w:rFonts w:ascii="Sylfaen" w:eastAsia="Arial Unicode MS" w:hAnsi="Sylfaen" w:cs="Arial Unicode MS"/>
          <w:lang w:val="ka-GE"/>
        </w:rPr>
        <w:lastRenderedPageBreak/>
        <w:t>ტრანსსასაზღვრო გადაზიდვასა და მათ განთავსებაზე კონტროლის შესახებ“ ბაზელის კონვენციის მოთხოვნების შესაბამისად. აღნიშნული კანონის თანახმად, აკრძალულია სახიფათო ნარჩენების იმპორტი და ტრანზიტი, სახიფათო ნარჩენების ექსპორტი კი ხორციელდება ბაზელის კონვენციის პროცედურების თანახმად. რაც შეეხება არასახიფათო ნარჩენებს, იმპორტი დაშვებულია მხოლოდ მათი შემდგომი აღდგენის მიზნით. არასახიფათო ნარჩენების ექსპორტს და ტრანზიტს  საქართველოს გარემოს დაცვისა და სოფლის მეურნეობის სამინისტროდან ნებართვის მიღება არ ესაჭიროება თუ ამას არ მოითხოვს იმპორტის ან ტრანზიტის ქვეყანა. ამასთან, დამტკიცებულია „საქართველოს ტერიტორიაზე იმპორტისათვის, საქართველოს ტერიტორიიდან ექსპორტისათვის და საქართველოს ტერიტორიაზე ტრანზიტისათვის დაშვებული ნარჩენების ნუსხა“.</w:t>
      </w:r>
      <w:r w:rsidR="00916CEA" w:rsidRPr="009B42AC">
        <w:rPr>
          <w:rStyle w:val="FootnoteReference"/>
          <w:rFonts w:ascii="Sylfaen" w:eastAsia="Arial Unicode MS" w:hAnsi="Sylfaen" w:cs="Arial Unicode MS"/>
          <w:lang w:val="ka-GE"/>
        </w:rPr>
        <w:footnoteReference w:id="230"/>
      </w:r>
      <w:r w:rsidRPr="009B42AC">
        <w:rPr>
          <w:rFonts w:ascii="Sylfaen" w:eastAsia="Arial Unicode MS" w:hAnsi="Sylfaen" w:cs="Arial Unicode MS"/>
          <w:b/>
          <w:bCs/>
          <w:vertAlign w:val="superscript"/>
          <w:lang w:val="ka-GE"/>
        </w:rPr>
        <w:t xml:space="preserve"> </w:t>
      </w:r>
      <w:r w:rsidRPr="009B42AC">
        <w:rPr>
          <w:rFonts w:ascii="Sylfaen" w:eastAsia="Arial Unicode MS" w:hAnsi="Sylfaen" w:cs="Arial Unicode MS"/>
          <w:lang w:val="ka-GE"/>
        </w:rPr>
        <w:t xml:space="preserve">ბაზელის კონვენციისა და ევროკავშირის შესაბამისი რეგულაციის მოთხოვნებთან სრულად შესაბამისობის მიზნით შემუშავებულია „ნარჩენების იმპორტის, ექსპორტის და ტრანზიტის შესახებ“ ახალი კანონის პროექტი.  </w:t>
      </w:r>
    </w:p>
    <w:p w14:paraId="13E5BDF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საქართველო-ევროკავშირს შორის ასოცირების შესახებ შეთანხმებით გათვალისწინებული ევროკავშირის დირექტივების მოთხოვნებთან სრულ შესაბამისობაში მყოფი 2015 წლის საქართველოს კანონი ნარჩენების მართვის კოდექსის (შემდგომში “კოდექსი”) მიზანია გარემოსა და ადამიანის ჯანმრთელობის დაცვა, ნარჩენების მართვის სფეროში სამართლებრივი საფუძვლების შექმნა, ნარჩენების წარმოქმნის და მისი უარყოფითი ზეგავლენის პრევენცია და შემცირება, ნარჩენების მართვის ეფექტიანი მექანიზმების შექმნა და ნარჩენის, როგორც რესურსის ეფექტიანი გამოყენების ხელშეწყობა. </w:t>
      </w:r>
    </w:p>
    <w:p w14:paraId="6FB46831" w14:textId="3F8FDB88"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კოდექსი ითვალისწინებს 5</w:t>
      </w:r>
      <w:r w:rsidR="00E37BF3"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საფეხურიანი იერარქიის სისტემის</w:t>
      </w:r>
      <w:r w:rsidR="00916CEA" w:rsidRPr="009B42AC">
        <w:rPr>
          <w:rStyle w:val="FootnoteReference"/>
          <w:rFonts w:ascii="Sylfaen" w:eastAsia="Arial Unicode MS" w:hAnsi="Sylfaen" w:cs="Arial Unicode MS"/>
          <w:lang w:val="ka-GE"/>
        </w:rPr>
        <w:footnoteReference w:id="231"/>
      </w:r>
      <w:r w:rsidRPr="009B42AC">
        <w:rPr>
          <w:rFonts w:ascii="Sylfaen" w:eastAsia="Arial Unicode MS" w:hAnsi="Sylfaen" w:cs="Arial Unicode MS"/>
          <w:lang w:val="ka-GE"/>
        </w:rPr>
        <w:t xml:space="preserve"> დანერგვას, სახიფათო, არასახიფათო და ინერტული ნარჩენების შეგროვების, ტრანსპორტირების, აღდგენისა და განთავსების მოთხოვნებსა და ვალდებულებებს, მათ შორის, ნარჩენების მართვის დაგეგმვის, აღრიცხვის, რეგისტრაციის, ნებართვის გაცემისა და კონტროლის საკითხებს და განსაზღვრავს ნარჩენების მართვის სფეროში ჩართული სახელმწიფო ორგანოების კომპეტენციებსა და ზოგად ვალდებულებებს, რომლებიც 2015 წლამდე საქართველოში  საკანონმდებლო დონეზე ზუსტად არ იყო განსაზღვრული.</w:t>
      </w:r>
    </w:p>
    <w:p w14:paraId="770E0EFE" w14:textId="0CE5D4F7"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კოდექსით განსაზღვრულია ნარჩენების მართვასთან და გარემოს დანაგვიანებასთან დაკავშირებული ადმინისტრაციული სამართალდარღვევები და საქმის წარმოება საერთაშორისო სამართლის სტანდარტებისა და ევროპული გამოცდილების გათვალისწინებით. განსაზღვრულია ფინანსური სანქციების ზღვრული ოდენობები და ზოგადი წესები, რომლებიც შეეხება ნარჩენებთან დაკავშირებულ ყველა სამართალდარღვევას.</w:t>
      </w:r>
    </w:p>
    <w:p w14:paraId="71621564" w14:textId="00BB0DBA"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კოდექსიდან გამომდინარე, საანგარიშო პერიოდში დამატებით</w:t>
      </w:r>
      <w:r w:rsidR="00916CEA" w:rsidRPr="009B42AC">
        <w:rPr>
          <w:rStyle w:val="FootnoteReference"/>
          <w:rFonts w:ascii="Sylfaen" w:eastAsia="Arial Unicode MS" w:hAnsi="Sylfaen" w:cs="Arial Unicode MS"/>
          <w:lang w:val="ka-GE"/>
        </w:rPr>
        <w:footnoteReference w:id="232"/>
      </w:r>
      <w:r w:rsidRPr="009B42AC">
        <w:rPr>
          <w:rFonts w:ascii="Sylfaen" w:eastAsia="Arial Unicode MS" w:hAnsi="Sylfaen" w:cs="Arial Unicode MS"/>
          <w:lang w:val="ka-GE"/>
        </w:rPr>
        <w:t xml:space="preserve"> მიღებულ იქნა 10 კანონქვემდებარე ნორმატიული აქტი</w:t>
      </w:r>
      <w:r w:rsidRPr="009B42AC">
        <w:rPr>
          <w:rFonts w:ascii="Sylfaen" w:eastAsia="Merriweather" w:hAnsi="Sylfaen" w:cs="Merriweather"/>
          <w:lang w:val="ka-GE"/>
        </w:rPr>
        <w:t>.</w:t>
      </w:r>
      <w:r w:rsidR="00916CEA" w:rsidRPr="009B42AC">
        <w:rPr>
          <w:rStyle w:val="FootnoteReference"/>
          <w:rFonts w:ascii="Sylfaen" w:eastAsia="Merriweather" w:hAnsi="Sylfaen" w:cs="Merriweather"/>
          <w:lang w:val="ka-GE"/>
        </w:rPr>
        <w:footnoteReference w:id="233"/>
      </w:r>
    </w:p>
    <w:p w14:paraId="5ADB858D" w14:textId="05EF409A"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ნარჩენების მართვის ეროვნულ სტრატეგიაში (2016-2030)</w:t>
      </w:r>
      <w:r w:rsidR="00916CEA" w:rsidRPr="009B42AC">
        <w:rPr>
          <w:rStyle w:val="FootnoteReference"/>
          <w:rFonts w:ascii="Sylfaen" w:eastAsia="Arial Unicode MS" w:hAnsi="Sylfaen" w:cs="Arial Unicode MS"/>
          <w:lang w:val="ka-GE"/>
        </w:rPr>
        <w:footnoteReference w:id="234"/>
      </w:r>
      <w:r w:rsidRPr="009B42AC">
        <w:rPr>
          <w:rFonts w:ascii="Sylfaen" w:eastAsia="Arial Unicode MS" w:hAnsi="Sylfaen" w:cs="Arial Unicode MS"/>
          <w:lang w:val="ka-GE"/>
        </w:rPr>
        <w:t xml:space="preserve"> განსაზღვრულია ქვეყნის სტრატეგიული ხედვა, მიზნები და ამოცანები. სტრატეგიის მიზნები და ამოცანები ფორმულირებულია, ერთი მხრივ, ნარჩენების მართვის სფეროში არსებული გადაუდებელი პრობლემების გადაჭრისთვის, და მეორე მხრივ, გრძელვადიანი ხედვისათვის აუცილებელი საბაზისო პირობების მიღწევისთვის.   </w:t>
      </w:r>
    </w:p>
    <w:p w14:paraId="329F658A" w14:textId="0061C6EE"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ნარჩენების მართვის ეროვნული სამოქმედო გეგმით (2022-2026)</w:t>
      </w:r>
      <w:r w:rsidR="00916CEA" w:rsidRPr="009B42AC">
        <w:rPr>
          <w:rStyle w:val="FootnoteReference"/>
          <w:rFonts w:ascii="Sylfaen" w:eastAsia="Arial Unicode MS" w:hAnsi="Sylfaen" w:cs="Arial Unicode MS"/>
          <w:lang w:val="ka-GE"/>
        </w:rPr>
        <w:footnoteReference w:id="235"/>
      </w:r>
      <w:r w:rsidRPr="009B42AC">
        <w:rPr>
          <w:rFonts w:ascii="Sylfaen" w:eastAsia="Arial Unicode MS" w:hAnsi="Sylfaen" w:cs="Arial Unicode MS"/>
          <w:lang w:val="ka-GE"/>
        </w:rPr>
        <w:t xml:space="preserve"> განსაზღვრულია ის ღონისძიებები, რაც დაკავშირებულია საქართველოში ნარჩენების მართვის თანამედროვე სისტემის შექმნასთან</w:t>
      </w:r>
      <w:r w:rsidRPr="009B42AC">
        <w:rPr>
          <w:rFonts w:ascii="Sylfaen" w:eastAsia="Merriweather" w:hAnsi="Sylfaen" w:cs="Merriweather"/>
          <w:lang w:val="ka-GE"/>
        </w:rPr>
        <w:t>.</w:t>
      </w:r>
      <w:r w:rsidR="00916CEA" w:rsidRPr="009B42AC">
        <w:rPr>
          <w:rStyle w:val="FootnoteReference"/>
          <w:rFonts w:ascii="Sylfaen" w:eastAsia="Merriweather" w:hAnsi="Sylfaen" w:cs="Merriweather"/>
          <w:lang w:val="ka-GE"/>
        </w:rPr>
        <w:footnoteReference w:id="236"/>
      </w:r>
      <w:r w:rsidRPr="009B42AC">
        <w:rPr>
          <w:rFonts w:ascii="Sylfaen" w:eastAsia="Merriweather" w:hAnsi="Sylfaen" w:cs="Merriweather"/>
          <w:lang w:val="ka-GE"/>
        </w:rPr>
        <w:t xml:space="preserve"> </w:t>
      </w:r>
    </w:p>
    <w:p w14:paraId="2807278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მუნიციპალური ნარჩენების შეგროვების სისტემის გაუმჯობესების მიზნით, კოდექსის, ნარჩენების მართვის ეროვნული სტრატეგიისა და ნარჩენების მართვის ეროვნული სამოქმედო გეგმის </w:t>
      </w:r>
      <w:r w:rsidRPr="009B42AC">
        <w:rPr>
          <w:rFonts w:ascii="Sylfaen" w:eastAsia="Arial Unicode MS" w:hAnsi="Sylfaen" w:cs="Arial Unicode MS"/>
          <w:lang w:val="ka-GE"/>
        </w:rPr>
        <w:lastRenderedPageBreak/>
        <w:t xml:space="preserve">შესაბამისად, საქართველოს ყველა მუნიციპალიტეტმა შეიმუშავა და დაამტკიცა მუნიციპალური ნარჩენების მართვის 5 წლიანი გეგმა. </w:t>
      </w:r>
    </w:p>
    <w:p w14:paraId="3583B843" w14:textId="1A3933D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ასევე, კოდექსის შესაბამისად, ფიზიკური ან იურიდიული პირი, რომლის საქმიანობის შედეგად წლის განმავლობაში წარმოიქმნება 200 ტ-ზე მეტი არასახიფათო ნარჩენი, 1 000 ტ-ზე მეტი ინერტული ნარჩენი ან ნებისმიერი რაოდენობის სახიფათო ნარჩენი, ვალდებულია შეიმუშაოს და საქართველოს გარემოს დაცვისა და სოფლის მეურნეობის სამინისტროს წარუდგინოს კომპანიის ნარჩენების მართვის გეგმა. რეგულაციის მიზანია საწარმოო პროცესში წარმოქმნილი ნარჩენების მართვის გაუმჯობესება. ამ ეტაპზე ზემოაღნიშნულ სამინისტროში შეთანხმებულია 1 000-ზე მეტი კომპანიის ნარჩენების მართვის გეგმა, სადაც წარმოდგენილია ინფორმაცია მათ მიერ წარმოქმნილი ნარჩენების</w:t>
      </w:r>
      <w:r w:rsidR="00CE58C2">
        <w:rPr>
          <w:rFonts w:ascii="Sylfaen" w:eastAsia="Arial Unicode MS" w:hAnsi="Sylfaen" w:cs="Arial Unicode MS"/>
          <w:lang w:val="ka-GE"/>
        </w:rPr>
        <w:t>ა</w:t>
      </w:r>
      <w:r w:rsidRPr="009B42AC">
        <w:rPr>
          <w:rFonts w:ascii="Sylfaen" w:eastAsia="Arial Unicode MS" w:hAnsi="Sylfaen" w:cs="Arial Unicode MS"/>
          <w:lang w:val="ka-GE"/>
        </w:rPr>
        <w:t xml:space="preserve"> და შემდგომი მართვის ღონისძიებები</w:t>
      </w:r>
      <w:r w:rsidR="00CE58C2">
        <w:rPr>
          <w:rFonts w:ascii="Sylfaen" w:eastAsia="Arial Unicode MS" w:hAnsi="Sylfaen" w:cs="Arial Unicode MS"/>
          <w:lang w:val="ka-GE"/>
        </w:rPr>
        <w:t>ს შესახებ</w:t>
      </w:r>
      <w:r w:rsidRPr="009B42AC">
        <w:rPr>
          <w:rFonts w:ascii="Sylfaen" w:eastAsia="Arial Unicode MS" w:hAnsi="Sylfaen" w:cs="Arial Unicode MS"/>
          <w:lang w:val="ka-GE"/>
        </w:rPr>
        <w:t>. 4 000-მდე კომპანიას დანიშნული ჰყავს გარემოსდაცვითი მმართველი, რომელსაც ევალება კომპანიის ნარჩენების მართვის გეგმის მომზადება და განახლება, აღნიშნული გეგმის განხორციელების ორგანიზება და ნარჩენების მართვის სფეროში საქართველოს კანონმდებლობის მოთხოვნების შესრულებაზე შიდა კონტროლის განხორციელება. კომპანიების ნარჩენების გეგმების აღსრულებაზე ზედამხედველობას ახორციელებს წინამდებარე სამინისტროს სახელმწიფო საქვეუწყებო დაწესებულება (სსდ) გარემოსდაცვითი ზედამხედველობის დეპარტამენტი. საქართველოს გარემოს დაცვისა და სოფლის მეურნეობის სამინისტროს მიერ 2018 წლიდან ამოქმედებულ ნარჩენების მართვის ელექტრონულ სისტემაში (wms.mepa.gov.ge) ნარჩენების მართვის რეგისტრაციას დაქვემდებარებული საქმიანობების განმახორციელებლები ახდენენ სახიფათო ნარჩენების ტრასპორტირების ფორმების შევსება/წარდგენას, კომპანიის ნარჩენების მართვის გეგმების წარდგენას, რეგისტრაციას დაქვემდებარებული საქმიანობის შესახებ განაცხადების წარდგენას, შეთანხმებასა და ნარჩენების აღრიცხვა-ანგარიშგების წლიური ფორმების წარდგენას (მათ შორის, წლიური ანგარიშები წარმოქმნილი ნარჩენების რაოდენობის, ნაგავსაყრელზე ნარჩენების განთავსების, ნარჩენების შეგროვებისა და დამუშავების შესახებ). სისტემაში დარეგისტრირდა 1937 ორგანიზაცია, აქედან ნარჩენების შეგროვებაზე ან/და ტრანსპორტირებაზე დარეგისტრირებულია 200-მდე კომპანია, ხოლო 50 ტ-ზე მეტი არასახიფათო ნარჩენის დროებითი შენახვის ობიექტის მოწყობასა და ოპერირებაზე - 8 კომპანია, არასახიფათო ნარჩენების წინასწარ დამუშავებაზე - 26 კომპანია, ხოლო არანაკლებ 2 და არაუმეტეს 10 ტ. სახიფათო ნარჩენის დროებითი შენახვის ობიექტის მოწყობა-ოპერირებაზე რეგისტრაცია გავლილი აქვს 49 კომპანიას.</w:t>
      </w:r>
    </w:p>
    <w:p w14:paraId="1940BCDB" w14:textId="4B4CC019" w:rsidR="0026707D" w:rsidRPr="009B42AC" w:rsidRDefault="0026707D" w:rsidP="00670C17">
      <w:pPr>
        <w:pBdr>
          <w:bottom w:val="single" w:sz="12" w:space="1" w:color="auto"/>
        </w:pBdr>
        <w:rPr>
          <w:rFonts w:ascii="Sylfaen" w:hAnsi="Sylfaen"/>
          <w:b/>
          <w:bCs/>
          <w:lang w:val="ka-GE"/>
        </w:rPr>
      </w:pPr>
      <w:r w:rsidRPr="009B42AC">
        <w:rPr>
          <w:rFonts w:ascii="Sylfaen" w:hAnsi="Sylfaen"/>
          <w:b/>
          <w:bCs/>
          <w:lang w:val="ka-GE"/>
        </w:rPr>
        <w:t>9.3 საქართველოში არსებული მდგომარეობა</w:t>
      </w:r>
    </w:p>
    <w:p w14:paraId="6399E138" w14:textId="77777777" w:rsidR="0026707D" w:rsidRPr="009B42AC" w:rsidRDefault="0026707D" w:rsidP="00923FC6">
      <w:pPr>
        <w:pStyle w:val="Heading3"/>
        <w:tabs>
          <w:tab w:val="left" w:pos="9810"/>
        </w:tabs>
        <w:ind w:right="864"/>
        <w:jc w:val="both"/>
        <w:rPr>
          <w:rFonts w:ascii="Sylfaen" w:eastAsia="Merriweather" w:hAnsi="Sylfaen" w:cs="Merriweather"/>
          <w:b w:val="0"/>
          <w:color w:val="000000"/>
          <w:sz w:val="22"/>
          <w:szCs w:val="22"/>
        </w:rPr>
      </w:pPr>
      <w:r w:rsidRPr="009B42AC">
        <w:rPr>
          <w:rFonts w:ascii="Sylfaen" w:eastAsia="Arial Unicode MS" w:hAnsi="Sylfaen" w:cs="Arial Unicode MS"/>
          <w:color w:val="000000"/>
          <w:sz w:val="22"/>
          <w:szCs w:val="22"/>
        </w:rPr>
        <w:t xml:space="preserve">9.3.1 ნარჩენების წარმოქმნა </w:t>
      </w:r>
    </w:p>
    <w:p w14:paraId="2161FC0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ნარჩენები ძირითადად წარმოიქმნება მრეწველობის, სოფლის მეურნეობის, მომსახურებისა და საყოფაცხოვრებო სექტორებიდან. თვისებების მიხედვით, ნარჩენები შეიძლება იყოს სახიფათო ან არასახიფათო. ამასთან, ნარჩენები მახასიათებლების მიხედვით შეიძლება იყოს ინერტული (სტაბილური), ბიოდეგრადირებადი და სხვ. </w:t>
      </w:r>
    </w:p>
    <w:p w14:paraId="470DAA53" w14:textId="77777777" w:rsidR="0026707D" w:rsidRPr="009B42AC" w:rsidRDefault="0026707D" w:rsidP="00923FC6">
      <w:pPr>
        <w:tabs>
          <w:tab w:val="left" w:pos="9810"/>
        </w:tabs>
        <w:spacing w:after="103" w:line="246" w:lineRule="auto"/>
        <w:ind w:right="864"/>
        <w:jc w:val="both"/>
        <w:rPr>
          <w:rFonts w:ascii="Sylfaen" w:eastAsia="Merriweather" w:hAnsi="Sylfaen" w:cs="Merriweather"/>
          <w:b/>
          <w:lang w:val="ka-GE"/>
        </w:rPr>
      </w:pPr>
      <w:r w:rsidRPr="009B42AC">
        <w:rPr>
          <w:rFonts w:ascii="Sylfaen" w:eastAsia="Arial Unicode MS" w:hAnsi="Sylfaen" w:cs="Arial Unicode MS"/>
          <w:b/>
          <w:lang w:val="ka-GE"/>
        </w:rPr>
        <w:t xml:space="preserve">მუნიციპალური ნარჩენები </w:t>
      </w:r>
    </w:p>
    <w:p w14:paraId="724C049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მუნიციპალური ნარჩენებია საყოფაცხოვრებო ნარჩენები (საოჯახო მეურნეობის მიერ წარმოქმნილი ნარჩენები), აგრეთვე სხვა ნარჩენები, რომლებიც თავიანთი მახასიათებლებითა და </w:t>
      </w:r>
      <w:r w:rsidRPr="009B42AC">
        <w:rPr>
          <w:rFonts w:ascii="Sylfaen" w:eastAsia="Arial Unicode MS" w:hAnsi="Sylfaen" w:cs="Arial Unicode MS"/>
          <w:lang w:val="ka-GE"/>
        </w:rPr>
        <w:lastRenderedPageBreak/>
        <w:t xml:space="preserve">შემადგენლობით საყოფაცხოვრებო ნარჩენების მსგავსია. მუნიციპალური ნარჩენების სხვა წყაროებია ოფისები, მაღაზიები, სავაჭრო ცენტრები, სუპერმარკეტები, ბაზრები, ადმინისტრაციული შენობები, სკოლები, რესტორნები, სასტუმროები და სხვ.  </w:t>
      </w:r>
    </w:p>
    <w:p w14:paraId="5F32FD2B" w14:textId="77777777" w:rsidR="004F0F4E" w:rsidRPr="009B42AC" w:rsidRDefault="0026707D" w:rsidP="00F331CF">
      <w:pPr>
        <w:tabs>
          <w:tab w:val="left" w:pos="9810"/>
        </w:tabs>
        <w:spacing w:after="0" w:line="240" w:lineRule="auto"/>
        <w:jc w:val="both"/>
        <w:rPr>
          <w:rFonts w:ascii="Sylfaen" w:eastAsia="Arial Unicode MS" w:hAnsi="Sylfaen" w:cs="Arial Unicode MS"/>
          <w:lang w:val="ka-GE"/>
        </w:rPr>
      </w:pPr>
      <w:r w:rsidRPr="009B42AC">
        <w:rPr>
          <w:rFonts w:ascii="Sylfaen" w:eastAsia="Arial Unicode MS" w:hAnsi="Sylfaen" w:cs="Arial Unicode MS"/>
          <w:lang w:val="ka-GE"/>
        </w:rPr>
        <w:t>დღეისათვის საქართველოში არ არსებობს საყოფაცხოვრებო ნარჩენების წყაროსთან სეპარირების (მათ შორის მუნიციპალური სახიფათო ნარჩენების) ჩამოყალიბებული სისტემები. სეპარირებული შეგროვების საპილოტე პროექტები განხორციელებულია ქ. თბილისში, აჭარის ა/რ-ში, კახეთის, ქვემო ქართლის, სამეგრელოს, შიდა ქართლისა და იმერეთის რეგიონებში. მუნიციპალური საყოფაცხოვრებო ნარჩენების მართვის არსებული სისტემა მოიცავს ნარჩენების შეგროვებას</w:t>
      </w:r>
      <w:r w:rsidR="004F0E6D" w:rsidRPr="009B42AC">
        <w:rPr>
          <w:rFonts w:ascii="Sylfaen" w:eastAsia="Arial Unicode MS" w:hAnsi="Sylfaen" w:cs="Arial Unicode MS"/>
          <w:lang w:val="ka-GE"/>
        </w:rPr>
        <w:t>ა</w:t>
      </w:r>
      <w:r w:rsidRPr="009B42AC">
        <w:rPr>
          <w:rFonts w:ascii="Sylfaen" w:eastAsia="Arial Unicode MS" w:hAnsi="Sylfaen" w:cs="Arial Unicode MS"/>
          <w:lang w:val="ka-GE"/>
        </w:rPr>
        <w:t xml:space="preserve"> და ნაგავსაყრელზე განთავსებას.</w:t>
      </w:r>
      <w:r w:rsidR="004F0F4E" w:rsidRPr="009B42AC">
        <w:rPr>
          <w:rFonts w:ascii="Sylfaen" w:eastAsia="Arial Unicode MS" w:hAnsi="Sylfaen" w:cs="Arial Unicode MS"/>
          <w:lang w:val="ka-GE"/>
        </w:rPr>
        <w:t xml:space="preserve"> </w:t>
      </w:r>
    </w:p>
    <w:p w14:paraId="7BAB8A33" w14:textId="77777777" w:rsidR="0026707D" w:rsidRPr="009B42AC" w:rsidRDefault="0026707D" w:rsidP="00923FC6">
      <w:pPr>
        <w:tabs>
          <w:tab w:val="left" w:pos="9810"/>
        </w:tabs>
        <w:spacing w:after="0" w:line="240" w:lineRule="auto"/>
        <w:jc w:val="both"/>
        <w:rPr>
          <w:rFonts w:ascii="Sylfaen" w:eastAsia="Merriweather" w:hAnsi="Sylfaen" w:cs="Merriweather"/>
          <w:sz w:val="10"/>
          <w:szCs w:val="10"/>
          <w:lang w:val="ka-GE"/>
        </w:rPr>
      </w:pPr>
    </w:p>
    <w:p w14:paraId="7EE1C35B" w14:textId="77777777" w:rsidR="0026707D" w:rsidRPr="009B42AC" w:rsidRDefault="0026707D" w:rsidP="00923FC6">
      <w:pPr>
        <w:tabs>
          <w:tab w:val="left" w:pos="9810"/>
        </w:tabs>
        <w:spacing w:after="0"/>
        <w:jc w:val="both"/>
        <w:rPr>
          <w:rFonts w:ascii="Sylfaen" w:eastAsia="Merriweather" w:hAnsi="Sylfaen" w:cs="Merriweather"/>
          <w:lang w:val="ka-GE"/>
        </w:rPr>
      </w:pPr>
      <w:r w:rsidRPr="009B42AC">
        <w:rPr>
          <w:rFonts w:ascii="Sylfaen" w:eastAsia="Arial Unicode MS" w:hAnsi="Sylfaen" w:cs="Arial Unicode MS"/>
          <w:lang w:val="ka-GE"/>
        </w:rPr>
        <w:t>მუნიციპალური ნარჩენების შეგროვებისა და მომსახურების დაფარვის საერთო მაჩვენებელი არსებული მონაცემებით შეადგენს 87.88%-ს, აქედან 97.56% - ქალაქებში, ხოლო 63.56% - სოფლის დასახლებებში.</w:t>
      </w:r>
    </w:p>
    <w:p w14:paraId="36106B93" w14:textId="77777777" w:rsidR="0026707D" w:rsidRPr="009B42AC" w:rsidRDefault="0026707D" w:rsidP="00923FC6">
      <w:pPr>
        <w:tabs>
          <w:tab w:val="left" w:pos="872"/>
          <w:tab w:val="left" w:pos="9810"/>
        </w:tabs>
        <w:spacing w:before="120" w:after="0" w:line="276" w:lineRule="auto"/>
        <w:jc w:val="both"/>
        <w:rPr>
          <w:rFonts w:ascii="Sylfaen" w:eastAsia="Merriweather" w:hAnsi="Sylfaen" w:cs="Merriweather"/>
          <w:sz w:val="6"/>
          <w:szCs w:val="6"/>
          <w:lang w:val="ka-GE"/>
        </w:rPr>
      </w:pPr>
      <w:r w:rsidRPr="009B42AC">
        <w:rPr>
          <w:rFonts w:ascii="Sylfaen" w:eastAsia="Arial Unicode MS" w:hAnsi="Sylfaen" w:cs="Arial Unicode MS"/>
          <w:lang w:val="ka-GE"/>
        </w:rPr>
        <w:t xml:space="preserve">საქართველოში ამ ეტაპზე მუნიციპალური ნარჩენების შეგროვების, რეციკლირებისა და განთავსების სისტემები მოითხოვს მნიშვნელოვან რეფორმებს და საერთაშორისო მოთხოვნებთან და სტანდარტებთან შესაბამისობაში მოყვანას, რაც საჭიროებს კომპლექსური ღონისძიებების განსაზღვრას და შესაბამისი დაინტერესებული მხარეების კოორდინაციითა და ჩართულობით მნიშვნელოვანი ღონისძიებების ეტაპობრივ განხორციელებას. </w:t>
      </w:r>
    </w:p>
    <w:p w14:paraId="2EFBC770" w14:textId="77777777" w:rsidR="0026707D" w:rsidRPr="009B42AC" w:rsidRDefault="0026707D" w:rsidP="00923FC6">
      <w:pPr>
        <w:tabs>
          <w:tab w:val="left" w:pos="872"/>
          <w:tab w:val="left" w:pos="9810"/>
        </w:tabs>
        <w:spacing w:after="0" w:line="276" w:lineRule="auto"/>
        <w:jc w:val="both"/>
        <w:rPr>
          <w:rFonts w:ascii="Sylfaen" w:eastAsia="Merriweather" w:hAnsi="Sylfaen" w:cs="Merriweather"/>
          <w:sz w:val="6"/>
          <w:szCs w:val="6"/>
          <w:lang w:val="ka-GE"/>
        </w:rPr>
      </w:pPr>
    </w:p>
    <w:p w14:paraId="0C1ECFC9" w14:textId="431F19CF" w:rsidR="0026707D" w:rsidRPr="009B42AC" w:rsidRDefault="0026707D" w:rsidP="00923FC6">
      <w:pPr>
        <w:tabs>
          <w:tab w:val="left" w:pos="872"/>
          <w:tab w:val="left" w:pos="9810"/>
        </w:tabs>
        <w:spacing w:after="0" w:line="276" w:lineRule="auto"/>
        <w:jc w:val="both"/>
        <w:rPr>
          <w:rFonts w:ascii="Sylfaen" w:eastAsia="Merriweather" w:hAnsi="Sylfaen" w:cs="Merriweather"/>
          <w:lang w:val="ka-GE"/>
        </w:rPr>
      </w:pPr>
      <w:r w:rsidRPr="009B42AC">
        <w:rPr>
          <w:rFonts w:ascii="Sylfaen" w:eastAsia="Arial Unicode MS" w:hAnsi="Sylfaen" w:cs="Arial Unicode MS"/>
          <w:lang w:val="ka-GE"/>
        </w:rPr>
        <w:t>2020-2021 წლებისათვის ქალაქებსა და სასოფლო დასახლებებში წარმოქმნილი მუნიციპალური ნარჩენების რაოდენობა გამოთვლილ იქნა შეგროვებული და ნაგავსაყრელზე განთავსებული მუნიციპალური ნარჩენებისა და მოსახლეობის რაოდენობების მიხედვით ნარჩენების წარმოქმნის ინდექსის გამოყენებით. გამოთვლების მიხედვით, ნარჩენების წარმოქმნის ინდექსმა 2020 წელს შეადგინა საშუალოდ 0,95 კგ/მ/დღეში</w:t>
      </w:r>
      <w:r w:rsidR="00662C03" w:rsidRPr="009B42AC">
        <w:rPr>
          <w:rStyle w:val="FootnoteReference"/>
          <w:rFonts w:ascii="Sylfaen" w:eastAsia="Arial Unicode MS" w:hAnsi="Sylfaen" w:cs="Arial Unicode MS"/>
          <w:lang w:val="ka-GE"/>
        </w:rPr>
        <w:footnoteReference w:id="237"/>
      </w:r>
      <w:r w:rsidRPr="009B42AC">
        <w:rPr>
          <w:rFonts w:ascii="Sylfaen" w:eastAsia="Arial Unicode MS" w:hAnsi="Sylfaen" w:cs="Arial Unicode MS"/>
          <w:lang w:val="ka-GE"/>
        </w:rPr>
        <w:t xml:space="preserve"> ქალაქებისთვის და 0,54 კგ/მ/დღეში სასოფლო დასახლებებისათვის. წარმოქმნილი მუნიციპალური ნარჩენების საერთო რაოდენობამ შეადგინა 1,061,007 ტონა, აქედან 760,942 ტონა წარმოიქმნა ქალაქებში, ხოლო 300,065 ტონა - სოფლად. არასახიფათო ნარჩენების არსებულ/მოქმედ ნაგავსაყრელებზე განთავსებული ნარჩენების რაოდენობის მიხედვით, 2021 წლის მონაცემებით ქვეყანაში წარმოქმნილია 1,104,952 ტონა ნარჩენი, მათ შორის, ქალაქებში - 768,257 ტონა, ხოლო სოფლად - 336,695 ტონა. თუმცა, თუ გავითვალისწინებთ, რომ ნარჩენების მართვის მომსახურება მთელი ქვეყნის მასშტაბით ჯერ კიდევ არ არის უზრუნველყოფილი და ასევე, ჯერაც არსებობს სტიქიური ნაგავსაყრელები, მოსალოდნელია, რომ ქვეყანაში წარმოქმნილი მუნიციპალური ნარჩენის რაოდენობა აღნიშნულს აღემატებოდეს.</w:t>
      </w:r>
    </w:p>
    <w:p w14:paraId="1515F90F" w14:textId="77777777" w:rsidR="0026707D" w:rsidRPr="009B42AC" w:rsidRDefault="0026707D" w:rsidP="00923FC6">
      <w:pPr>
        <w:tabs>
          <w:tab w:val="left" w:pos="9810"/>
        </w:tabs>
        <w:spacing w:after="0" w:line="240" w:lineRule="auto"/>
        <w:jc w:val="both"/>
        <w:rPr>
          <w:rFonts w:ascii="Sylfaen" w:eastAsia="Merriweather" w:hAnsi="Sylfaen" w:cs="Merriweather"/>
          <w:b/>
          <w:lang w:val="ka-GE"/>
        </w:rPr>
      </w:pPr>
    </w:p>
    <w:p w14:paraId="07008048" w14:textId="77777777" w:rsidR="0026707D" w:rsidRPr="009B42AC" w:rsidRDefault="0026707D" w:rsidP="00923FC6">
      <w:pPr>
        <w:tabs>
          <w:tab w:val="left" w:pos="9810"/>
        </w:tabs>
        <w:spacing w:after="0" w:line="240" w:lineRule="auto"/>
        <w:jc w:val="center"/>
        <w:rPr>
          <w:rFonts w:ascii="Sylfaen" w:eastAsia="Merriweather" w:hAnsi="Sylfaen" w:cs="Merriweather"/>
          <w:b/>
          <w:lang w:val="ka-GE"/>
        </w:rPr>
      </w:pPr>
      <w:r w:rsidRPr="009B42AC">
        <w:rPr>
          <w:rFonts w:ascii="Sylfaen" w:eastAsia="Arial Unicode MS" w:hAnsi="Sylfaen" w:cs="Arial Unicode MS"/>
          <w:b/>
          <w:lang w:val="ka-GE"/>
        </w:rPr>
        <w:t>დიაგრამა 9.3.1: საქართველოს ნაგავსაყრელებზე განთავსებული ნარჩენების რაოდენობა</w:t>
      </w:r>
    </w:p>
    <w:p w14:paraId="3945F6BD" w14:textId="77777777" w:rsidR="0026707D" w:rsidRPr="009B42AC" w:rsidRDefault="0026707D" w:rsidP="00923FC6">
      <w:pPr>
        <w:tabs>
          <w:tab w:val="left" w:pos="9810"/>
        </w:tabs>
        <w:spacing w:after="0" w:line="240" w:lineRule="auto"/>
        <w:jc w:val="center"/>
        <w:rPr>
          <w:rFonts w:ascii="Sylfaen" w:eastAsia="Arial Unicode MS" w:hAnsi="Sylfaen" w:cs="Arial Unicode MS"/>
          <w:b/>
          <w:lang w:val="ka-GE"/>
        </w:rPr>
      </w:pPr>
      <w:r w:rsidRPr="009B42AC">
        <w:rPr>
          <w:rFonts w:ascii="Sylfaen" w:eastAsia="Arial Unicode MS" w:hAnsi="Sylfaen" w:cs="Arial Unicode MS"/>
          <w:b/>
          <w:lang w:val="ka-GE"/>
        </w:rPr>
        <w:t>2018-2021 წლებში (ათასი ტ.)</w:t>
      </w:r>
    </w:p>
    <w:p w14:paraId="4C178D6C" w14:textId="77777777" w:rsidR="0026707D" w:rsidRPr="009B42AC" w:rsidRDefault="0026707D" w:rsidP="00923FC6">
      <w:pPr>
        <w:tabs>
          <w:tab w:val="left" w:pos="9810"/>
        </w:tabs>
        <w:spacing w:after="0" w:line="240" w:lineRule="auto"/>
        <w:jc w:val="center"/>
        <w:rPr>
          <w:rFonts w:ascii="Sylfaen" w:eastAsia="Merriweather" w:hAnsi="Sylfaen" w:cs="Merriweather"/>
          <w:b/>
          <w:lang w:val="ka-GE"/>
        </w:rPr>
      </w:pPr>
      <w:r w:rsidRPr="009B42AC">
        <w:rPr>
          <w:rFonts w:ascii="Sylfaen" w:hAnsi="Sylfaen"/>
          <w:noProof/>
          <w:lang w:val="ka-GE"/>
        </w:rPr>
        <w:lastRenderedPageBreak/>
        <w:drawing>
          <wp:inline distT="0" distB="0" distL="0" distR="0" wp14:anchorId="058082EA" wp14:editId="2E2AF365">
            <wp:extent cx="5943600" cy="3142615"/>
            <wp:effectExtent l="0" t="0" r="0" b="635"/>
            <wp:docPr id="11279" name="Picture 1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943600" cy="3142615"/>
                    </a:xfrm>
                    <a:prstGeom prst="rect">
                      <a:avLst/>
                    </a:prstGeom>
                  </pic:spPr>
                </pic:pic>
              </a:graphicData>
            </a:graphic>
          </wp:inline>
        </w:drawing>
      </w:r>
    </w:p>
    <w:p w14:paraId="17CAED1D" w14:textId="1B2DE1D5" w:rsidR="0026707D" w:rsidRPr="009B42AC" w:rsidRDefault="0026707D" w:rsidP="00662C03">
      <w:pPr>
        <w:tabs>
          <w:tab w:val="left" w:pos="9810"/>
        </w:tabs>
        <w:spacing w:after="0" w:line="240" w:lineRule="auto"/>
        <w:jc w:val="center"/>
        <w:rPr>
          <w:rFonts w:ascii="Sylfaen" w:eastAsia="Merriweather" w:hAnsi="Sylfaen" w:cs="Merriweather"/>
          <w:i/>
          <w:iCs/>
          <w:sz w:val="20"/>
          <w:szCs w:val="20"/>
          <w:lang w:val="ka-GE"/>
        </w:rPr>
      </w:pPr>
      <w:r w:rsidRPr="009B42AC">
        <w:rPr>
          <w:rFonts w:ascii="Sylfaen" w:eastAsia="Arial Unicode MS" w:hAnsi="Sylfaen" w:cs="Arial Unicode MS"/>
          <w:i/>
          <w:iCs/>
          <w:sz w:val="20"/>
          <w:szCs w:val="20"/>
          <w:lang w:val="ka-GE"/>
        </w:rPr>
        <w:t>წყარო: ქ. თბილისის მუნიციპალიტეტის მერიის შპს „თბილსერვის ჯგუფი“, შპს</w:t>
      </w:r>
      <w:r w:rsidRPr="009B42AC">
        <w:rPr>
          <w:rFonts w:ascii="Sylfaen" w:eastAsia="Merriweather" w:hAnsi="Sylfaen" w:cs="Merriweather"/>
          <w:i/>
          <w:iCs/>
          <w:sz w:val="20"/>
          <w:szCs w:val="20"/>
          <w:lang w:val="ka-GE"/>
        </w:rPr>
        <w:t xml:space="preserve"> </w:t>
      </w:r>
      <w:r w:rsidRPr="009B42AC">
        <w:rPr>
          <w:rFonts w:ascii="Sylfaen" w:eastAsia="Arial Unicode MS" w:hAnsi="Sylfaen" w:cs="Arial Unicode MS"/>
          <w:i/>
          <w:iCs/>
          <w:sz w:val="20"/>
          <w:szCs w:val="20"/>
          <w:lang w:val="ka-GE"/>
        </w:rPr>
        <w:t>„სანდასუფთავება“ (აჭარის ა/რ), შპს „საქართველოს მყარი ნარჩენების მართვის კომპანია“</w:t>
      </w:r>
    </w:p>
    <w:p w14:paraId="4AC6B097" w14:textId="276ED79B" w:rsidR="0026707D" w:rsidRPr="009B42AC" w:rsidRDefault="0026707D" w:rsidP="00662C03">
      <w:pPr>
        <w:tabs>
          <w:tab w:val="left" w:pos="872"/>
          <w:tab w:val="left" w:pos="9810"/>
        </w:tabs>
        <w:spacing w:before="120" w:after="120" w:line="276" w:lineRule="auto"/>
        <w:jc w:val="both"/>
        <w:rPr>
          <w:rFonts w:ascii="Sylfaen" w:eastAsia="Merriweather" w:hAnsi="Sylfaen" w:cs="Merriweather"/>
          <w:lang w:val="ka-GE"/>
        </w:rPr>
      </w:pPr>
      <w:r w:rsidRPr="009B42AC">
        <w:rPr>
          <w:rFonts w:ascii="Sylfaen" w:eastAsia="Arial Unicode MS" w:hAnsi="Sylfaen" w:cs="Arial Unicode MS"/>
          <w:lang w:val="ka-GE"/>
        </w:rPr>
        <w:t>წარმოქმნილი ნარჩენების ნაკადების ტიპური შემადგენლობისა და მათში სხვადასხვა კომპონენტის წილის დასადგენად ჩატარებული ნარჩენების შემადგენლობის ანალიზი  წარმოდგენილია დიაგრამა 9.3.2-ში. ანალიზი აჩვენებს, რომ მუნიციპალური ნარჩენების შემადგენლობაში შედის ორგანული ნარჩენები (54.7%), პლასტიკის ნარჩენები (13.8%), ქაღალდი და მუყაო (10.6%), ტექსტილი (4.1%), მშენებლობისა და ნგრევის შედეგად მიღებული ნარჩენები (2.5%), მინა (2.3%), მეტალი (1.4%) და სხვა ნარჩენები (11%)</w:t>
      </w:r>
      <w:r w:rsidRPr="009B42AC">
        <w:rPr>
          <w:rFonts w:ascii="Sylfaen" w:eastAsia="Merriweather" w:hAnsi="Sylfaen" w:cs="Merriweather"/>
          <w:lang w:val="ka-GE"/>
        </w:rPr>
        <w:t>.</w:t>
      </w:r>
      <w:r w:rsidR="00662C03" w:rsidRPr="009B42AC">
        <w:rPr>
          <w:rStyle w:val="FootnoteReference"/>
          <w:rFonts w:ascii="Sylfaen" w:eastAsia="Merriweather" w:hAnsi="Sylfaen" w:cs="Merriweather"/>
          <w:lang w:val="ka-GE"/>
        </w:rPr>
        <w:footnoteReference w:id="238"/>
      </w:r>
    </w:p>
    <w:p w14:paraId="43715EDB" w14:textId="3F88AE86" w:rsidR="0026707D" w:rsidRPr="009B42AC" w:rsidRDefault="0026707D" w:rsidP="00923FC6">
      <w:pPr>
        <w:tabs>
          <w:tab w:val="left" w:pos="9810"/>
        </w:tabs>
        <w:spacing w:after="0" w:line="240" w:lineRule="auto"/>
        <w:jc w:val="center"/>
        <w:rPr>
          <w:rFonts w:ascii="Sylfaen" w:eastAsia="Arial Unicode MS" w:hAnsi="Sylfaen" w:cs="Arial Unicode MS"/>
          <w:b/>
          <w:lang w:val="ka-GE"/>
        </w:rPr>
      </w:pPr>
      <w:r w:rsidRPr="009B42AC">
        <w:rPr>
          <w:rFonts w:ascii="Sylfaen" w:eastAsia="Arial Unicode MS" w:hAnsi="Sylfaen" w:cs="Arial Unicode MS"/>
          <w:b/>
          <w:lang w:val="ka-GE"/>
        </w:rPr>
        <w:t>დიაგრამა 9.3.2: მუნიციპალური ნარჩენების საშუალო მორფოლოგიური შემადგენლობა (%), 2021 წელი</w:t>
      </w:r>
    </w:p>
    <w:p w14:paraId="6F50D4C4" w14:textId="77777777" w:rsidR="0026707D" w:rsidRPr="009B42AC" w:rsidRDefault="0026707D" w:rsidP="00923FC6">
      <w:pPr>
        <w:tabs>
          <w:tab w:val="left" w:pos="9810"/>
        </w:tabs>
        <w:spacing w:after="0" w:line="240" w:lineRule="auto"/>
        <w:jc w:val="center"/>
        <w:rPr>
          <w:rFonts w:ascii="Sylfaen" w:eastAsia="Merriweather" w:hAnsi="Sylfaen" w:cs="Merriweather"/>
          <w:b/>
          <w:lang w:val="ka-GE"/>
        </w:rPr>
      </w:pPr>
      <w:r w:rsidRPr="009B42AC">
        <w:rPr>
          <w:rFonts w:ascii="Sylfaen" w:hAnsi="Sylfaen"/>
          <w:noProof/>
          <w:lang w:val="ka-GE"/>
        </w:rPr>
        <w:lastRenderedPageBreak/>
        <w:drawing>
          <wp:inline distT="0" distB="0" distL="0" distR="0" wp14:anchorId="40C83FDC" wp14:editId="5D46B06A">
            <wp:extent cx="5943600" cy="2997200"/>
            <wp:effectExtent l="0" t="0" r="0" b="0"/>
            <wp:docPr id="11280" name="Picture 1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43600" cy="2997200"/>
                    </a:xfrm>
                    <a:prstGeom prst="rect">
                      <a:avLst/>
                    </a:prstGeom>
                  </pic:spPr>
                </pic:pic>
              </a:graphicData>
            </a:graphic>
          </wp:inline>
        </w:drawing>
      </w:r>
    </w:p>
    <w:p w14:paraId="0AFF61E9" w14:textId="77777777" w:rsidR="0026707D" w:rsidRPr="009B42AC" w:rsidRDefault="0026707D" w:rsidP="00923FC6">
      <w:pPr>
        <w:tabs>
          <w:tab w:val="left" w:pos="9810"/>
        </w:tabs>
        <w:spacing w:after="0" w:line="240" w:lineRule="auto"/>
        <w:jc w:val="both"/>
        <w:rPr>
          <w:rFonts w:ascii="Sylfaen" w:eastAsia="Merriweather" w:hAnsi="Sylfaen" w:cs="Merriweather"/>
          <w:sz w:val="14"/>
          <w:szCs w:val="14"/>
          <w:lang w:val="ka-GE"/>
        </w:rPr>
      </w:pPr>
    </w:p>
    <w:p w14:paraId="025BE11E" w14:textId="77777777" w:rsidR="0026707D" w:rsidRPr="009B42AC" w:rsidRDefault="0026707D" w:rsidP="00923FC6">
      <w:pPr>
        <w:tabs>
          <w:tab w:val="left" w:pos="9810"/>
        </w:tabs>
        <w:spacing w:after="0" w:line="240" w:lineRule="auto"/>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საბაზისო ანგარიში. ტექნიკური დახმარება ნარჩენების მართვის სისტემების გაუმჯობესებისთვის საქართველოში</w:t>
      </w:r>
    </w:p>
    <w:p w14:paraId="19D7FB97" w14:textId="77777777" w:rsidR="0026707D" w:rsidRPr="009B42AC" w:rsidRDefault="0026707D" w:rsidP="00923FC6">
      <w:pPr>
        <w:tabs>
          <w:tab w:val="left" w:pos="9810"/>
        </w:tabs>
        <w:spacing w:before="120" w:after="120" w:line="276" w:lineRule="auto"/>
        <w:jc w:val="both"/>
        <w:rPr>
          <w:rFonts w:ascii="Sylfaen" w:eastAsia="Merriweather" w:hAnsi="Sylfaen" w:cs="Merriweather"/>
          <w:b/>
          <w:lang w:val="ka-GE"/>
        </w:rPr>
      </w:pPr>
      <w:r w:rsidRPr="009B42AC">
        <w:rPr>
          <w:rFonts w:ascii="Sylfaen" w:eastAsia="Arial Unicode MS" w:hAnsi="Sylfaen" w:cs="Arial Unicode MS"/>
          <w:lang w:val="ka-GE"/>
        </w:rPr>
        <w:t>როგორც სქემიდან ჩანს, ორგანული და რეციკლირების პოტენციალის მქონე ნარჩენები დიდი რაოდენობით არის წარმოდგენილი ნარჩენების შემადგენლობაში, რაც  ქმნის საფუძველს რეციკლირებისა და აღდგენის იმ პროცესების სქემის შესამუშავებლად, რაც უნდა დაინერგოს დაგეგმვის ხუთწლიანი პერიოდის განმავლობაში.</w:t>
      </w:r>
    </w:p>
    <w:p w14:paraId="0DDB9279" w14:textId="77777777" w:rsidR="0026707D" w:rsidRPr="009B42AC" w:rsidRDefault="0026707D" w:rsidP="00923FC6">
      <w:pPr>
        <w:tabs>
          <w:tab w:val="left" w:pos="9810"/>
        </w:tabs>
        <w:spacing w:after="0" w:line="240" w:lineRule="auto"/>
        <w:jc w:val="center"/>
        <w:rPr>
          <w:rFonts w:ascii="Sylfaen" w:eastAsia="Merriweather" w:hAnsi="Sylfaen" w:cs="Merriweather"/>
          <w:lang w:val="ka-GE"/>
        </w:rPr>
      </w:pPr>
      <w:r w:rsidRPr="009B42AC">
        <w:rPr>
          <w:rFonts w:ascii="Sylfaen" w:eastAsia="Arial Unicode MS" w:hAnsi="Sylfaen" w:cs="Arial Unicode MS"/>
          <w:b/>
          <w:lang w:val="ka-GE"/>
        </w:rPr>
        <w:t>დიაგრამა: 9.3.3: მუნიციპალური ნარჩენების რაოდენობის განაწილება საქართველოს რეგიონების მიხედვით 2018-2021 წლებისთვის</w:t>
      </w:r>
    </w:p>
    <w:p w14:paraId="3B8EE26E"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r w:rsidRPr="009B42AC">
        <w:rPr>
          <w:rFonts w:ascii="Sylfaen" w:eastAsia="Merriweather" w:hAnsi="Sylfaen" w:cs="Merriweather"/>
          <w:noProof/>
          <w:lang w:val="ka-GE"/>
        </w:rPr>
        <w:lastRenderedPageBreak/>
        <w:drawing>
          <wp:inline distT="0" distB="0" distL="0" distR="0" wp14:anchorId="7BEAB602" wp14:editId="76557351">
            <wp:extent cx="5943600" cy="3614420"/>
            <wp:effectExtent l="0" t="0" r="0" b="0"/>
            <wp:docPr id="11281" name="Chart 112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739171D2" w14:textId="77777777" w:rsidR="0026707D" w:rsidRPr="009B42AC" w:rsidRDefault="0026707D" w:rsidP="00923FC6">
      <w:pPr>
        <w:tabs>
          <w:tab w:val="left" w:pos="9810"/>
        </w:tabs>
        <w:spacing w:after="0" w:line="240" w:lineRule="auto"/>
        <w:jc w:val="center"/>
        <w:rPr>
          <w:rFonts w:ascii="Sylfaen" w:eastAsia="Merriweather" w:hAnsi="Sylfaen" w:cs="Merriweather"/>
          <w:i/>
          <w:iCs/>
          <w:sz w:val="20"/>
          <w:szCs w:val="20"/>
          <w:lang w:val="ka-GE"/>
        </w:rPr>
      </w:pPr>
      <w:r w:rsidRPr="009B42AC">
        <w:rPr>
          <w:rFonts w:ascii="Sylfaen" w:eastAsia="Arial Unicode MS" w:hAnsi="Sylfaen" w:cs="Arial Unicode MS"/>
          <w:i/>
          <w:iCs/>
          <w:sz w:val="20"/>
          <w:szCs w:val="20"/>
          <w:lang w:val="ka-GE"/>
        </w:rPr>
        <w:t>წყარო: ქ. თბილისის მუნიციპალიტეტის მერიის შპს „თბილსერვის ჯგუფი“, შპს</w:t>
      </w:r>
      <w:r w:rsidRPr="009B42AC">
        <w:rPr>
          <w:rFonts w:ascii="Sylfaen" w:eastAsia="Merriweather" w:hAnsi="Sylfaen" w:cs="Merriweather"/>
          <w:i/>
          <w:iCs/>
          <w:sz w:val="20"/>
          <w:szCs w:val="20"/>
          <w:lang w:val="ka-GE"/>
        </w:rPr>
        <w:t xml:space="preserve"> </w:t>
      </w:r>
      <w:r w:rsidRPr="009B42AC">
        <w:rPr>
          <w:rFonts w:ascii="Sylfaen" w:eastAsia="Arial Unicode MS" w:hAnsi="Sylfaen" w:cs="Arial Unicode MS"/>
          <w:i/>
          <w:iCs/>
          <w:sz w:val="20"/>
          <w:szCs w:val="20"/>
          <w:lang w:val="ka-GE"/>
        </w:rPr>
        <w:t>„სანდასუფთავება“ (აჭარის ა/რ), შპს „საქართველოს მყარი ნარჩენების მართვის კომპანია“</w:t>
      </w:r>
    </w:p>
    <w:p w14:paraId="2DC879A7" w14:textId="77777777" w:rsidR="0026707D" w:rsidRPr="009B42AC" w:rsidRDefault="0026707D" w:rsidP="00923FC6">
      <w:pPr>
        <w:tabs>
          <w:tab w:val="left" w:pos="9810"/>
        </w:tabs>
        <w:spacing w:after="0" w:line="240" w:lineRule="auto"/>
        <w:jc w:val="both"/>
        <w:rPr>
          <w:rFonts w:ascii="Sylfaen" w:eastAsia="Merriweather" w:hAnsi="Sylfaen" w:cs="Merriweather"/>
          <w:b/>
          <w:lang w:val="ka-GE"/>
        </w:rPr>
      </w:pPr>
    </w:p>
    <w:p w14:paraId="7EEFD8F3" w14:textId="77777777" w:rsidR="0026707D" w:rsidRPr="009B42AC" w:rsidRDefault="0026707D" w:rsidP="00923FC6">
      <w:pPr>
        <w:tabs>
          <w:tab w:val="left" w:pos="9810"/>
        </w:tabs>
        <w:spacing w:after="0" w:line="240" w:lineRule="auto"/>
        <w:jc w:val="center"/>
        <w:rPr>
          <w:rFonts w:ascii="Sylfaen" w:eastAsia="Merriweather" w:hAnsi="Sylfaen" w:cs="Merriweather"/>
          <w:b/>
          <w:lang w:val="ka-GE"/>
        </w:rPr>
      </w:pPr>
      <w:r w:rsidRPr="009B42AC">
        <w:rPr>
          <w:rFonts w:ascii="Sylfaen" w:eastAsia="Arial Unicode MS" w:hAnsi="Sylfaen" w:cs="Arial Unicode MS"/>
          <w:b/>
          <w:lang w:val="ka-GE"/>
        </w:rPr>
        <w:t>დიაგრამა 9.3.4:</w:t>
      </w:r>
      <w:r w:rsidRPr="009B42AC">
        <w:rPr>
          <w:rFonts w:ascii="Sylfaen" w:eastAsia="Merriweather" w:hAnsi="Sylfaen" w:cs="Merriweather"/>
          <w:lang w:val="ka-GE"/>
        </w:rPr>
        <w:t xml:space="preserve"> </w:t>
      </w:r>
      <w:r w:rsidRPr="009B42AC">
        <w:rPr>
          <w:rFonts w:ascii="Sylfaen" w:eastAsia="Arial Unicode MS" w:hAnsi="Sylfaen" w:cs="Arial Unicode MS"/>
          <w:b/>
          <w:lang w:val="ka-GE"/>
        </w:rPr>
        <w:t>მუნიციპალური ნარჩენების რაოდენობის განაწილება საქართველოს</w:t>
      </w:r>
    </w:p>
    <w:p w14:paraId="5262E7F3" w14:textId="77777777" w:rsidR="0026707D" w:rsidRPr="009B42AC" w:rsidRDefault="0026707D" w:rsidP="00923FC6">
      <w:pPr>
        <w:tabs>
          <w:tab w:val="left" w:pos="9810"/>
        </w:tabs>
        <w:spacing w:after="0" w:line="240" w:lineRule="auto"/>
        <w:jc w:val="center"/>
        <w:rPr>
          <w:rFonts w:ascii="Sylfaen" w:eastAsia="Merriweather" w:hAnsi="Sylfaen" w:cs="Merriweather"/>
          <w:b/>
          <w:u w:val="single"/>
          <w:lang w:val="ka-GE"/>
        </w:rPr>
      </w:pPr>
      <w:r w:rsidRPr="009B42AC">
        <w:rPr>
          <w:rFonts w:ascii="Sylfaen" w:eastAsia="Arial Unicode MS" w:hAnsi="Sylfaen" w:cs="Arial Unicode MS"/>
          <w:b/>
          <w:lang w:val="ka-GE"/>
        </w:rPr>
        <w:t>რეგიონების მიხედვით, 2021 წელი</w:t>
      </w:r>
    </w:p>
    <w:p w14:paraId="376930EA" w14:textId="77777777" w:rsidR="0026707D" w:rsidRPr="009B42AC" w:rsidRDefault="0026707D" w:rsidP="00923FC6">
      <w:pPr>
        <w:tabs>
          <w:tab w:val="left" w:pos="9810"/>
        </w:tabs>
        <w:spacing w:after="0" w:line="240" w:lineRule="auto"/>
        <w:jc w:val="both"/>
        <w:rPr>
          <w:rFonts w:ascii="Sylfaen" w:eastAsia="Merriweather" w:hAnsi="Sylfaen" w:cs="Merriweather"/>
          <w:b/>
          <w:u w:val="single"/>
          <w:lang w:val="ka-GE"/>
        </w:rPr>
      </w:pPr>
      <w:r w:rsidRPr="009B42AC">
        <w:rPr>
          <w:rFonts w:ascii="Sylfaen" w:hAnsi="Sylfaen"/>
          <w:noProof/>
          <w:lang w:val="ka-GE"/>
        </w:rPr>
        <w:drawing>
          <wp:inline distT="0" distB="0" distL="0" distR="0" wp14:anchorId="4735EFB9" wp14:editId="7B3A6B70">
            <wp:extent cx="5400675" cy="3571875"/>
            <wp:effectExtent l="0" t="0" r="0" b="0"/>
            <wp:docPr id="11282" name="Chart 11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59866077" w14:textId="77777777" w:rsidR="0026707D" w:rsidRPr="009B42AC" w:rsidRDefault="0026707D" w:rsidP="00923FC6">
      <w:pPr>
        <w:tabs>
          <w:tab w:val="left" w:pos="9810"/>
        </w:tabs>
        <w:spacing w:after="0" w:line="240" w:lineRule="auto"/>
        <w:jc w:val="center"/>
        <w:rPr>
          <w:rFonts w:ascii="Sylfaen" w:eastAsia="Merriweather" w:hAnsi="Sylfaen" w:cs="Merriweather"/>
          <w:i/>
          <w:iCs/>
          <w:sz w:val="20"/>
          <w:szCs w:val="20"/>
          <w:lang w:val="ka-GE"/>
        </w:rPr>
      </w:pPr>
      <w:r w:rsidRPr="009B42AC">
        <w:rPr>
          <w:rFonts w:ascii="Sylfaen" w:eastAsia="Arial Unicode MS" w:hAnsi="Sylfaen" w:cs="Arial Unicode MS"/>
          <w:i/>
          <w:iCs/>
          <w:sz w:val="20"/>
          <w:szCs w:val="20"/>
          <w:lang w:val="ka-GE"/>
        </w:rPr>
        <w:lastRenderedPageBreak/>
        <w:t>წყარო: ქ. თბილისის მუნიციპალიტეტის მერიის შპს „თბილსერვის ჯგუფი“, შპს</w:t>
      </w:r>
      <w:r w:rsidRPr="009B42AC">
        <w:rPr>
          <w:rFonts w:ascii="Sylfaen" w:eastAsia="Merriweather" w:hAnsi="Sylfaen" w:cs="Merriweather"/>
          <w:i/>
          <w:iCs/>
          <w:sz w:val="20"/>
          <w:szCs w:val="20"/>
          <w:lang w:val="ka-GE"/>
        </w:rPr>
        <w:t xml:space="preserve"> </w:t>
      </w:r>
      <w:r w:rsidRPr="009B42AC">
        <w:rPr>
          <w:rFonts w:ascii="Sylfaen" w:eastAsia="Arial Unicode MS" w:hAnsi="Sylfaen" w:cs="Arial Unicode MS"/>
          <w:i/>
          <w:iCs/>
          <w:sz w:val="20"/>
          <w:szCs w:val="20"/>
          <w:lang w:val="ka-GE"/>
        </w:rPr>
        <w:t>„სანდასუფთავება“ (აჭარის ა/რ), შპს „საქართველოს მყარი ნარჩენების მართვის კომპანია“</w:t>
      </w:r>
    </w:p>
    <w:p w14:paraId="132F9ECF" w14:textId="77777777" w:rsidR="0026707D" w:rsidRPr="009B42AC" w:rsidRDefault="0026707D" w:rsidP="009E2274">
      <w:pPr>
        <w:tabs>
          <w:tab w:val="left" w:pos="9810"/>
        </w:tabs>
        <w:spacing w:after="0" w:line="240" w:lineRule="auto"/>
        <w:rPr>
          <w:rFonts w:ascii="Sylfaen" w:eastAsia="Merriweather" w:hAnsi="Sylfaen" w:cs="Merriweather"/>
          <w:sz w:val="20"/>
          <w:szCs w:val="20"/>
          <w:lang w:val="ka-GE"/>
        </w:rPr>
      </w:pPr>
    </w:p>
    <w:p w14:paraId="24EC1C0E" w14:textId="77777777" w:rsidR="0026707D" w:rsidRPr="009B42AC" w:rsidRDefault="0026707D" w:rsidP="00923FC6">
      <w:pPr>
        <w:tabs>
          <w:tab w:val="left" w:pos="9810"/>
        </w:tabs>
        <w:spacing w:after="103" w:line="246" w:lineRule="auto"/>
        <w:ind w:right="864"/>
        <w:jc w:val="both"/>
        <w:rPr>
          <w:rFonts w:ascii="Sylfaen" w:eastAsia="Merriweather" w:hAnsi="Sylfaen" w:cs="Merriweather"/>
          <w:b/>
          <w:lang w:val="ka-GE"/>
        </w:rPr>
      </w:pPr>
      <w:r w:rsidRPr="009B42AC">
        <w:rPr>
          <w:rFonts w:ascii="Sylfaen" w:eastAsia="Arial Unicode MS" w:hAnsi="Sylfaen" w:cs="Arial Unicode MS"/>
          <w:b/>
          <w:lang w:val="ka-GE"/>
        </w:rPr>
        <w:t xml:space="preserve">სამედიცინო ნარჩენები </w:t>
      </w:r>
    </w:p>
    <w:p w14:paraId="10FD090D" w14:textId="77777777" w:rsidR="0026707D" w:rsidRPr="009B42AC" w:rsidRDefault="0026707D" w:rsidP="00923FC6">
      <w:pPr>
        <w:pBdr>
          <w:top w:val="nil"/>
          <w:left w:val="nil"/>
          <w:bottom w:val="nil"/>
          <w:right w:val="nil"/>
          <w:between w:val="nil"/>
        </w:pBdr>
        <w:tabs>
          <w:tab w:val="left" w:pos="9810"/>
        </w:tabs>
        <w:spacing w:before="120" w:after="120" w:line="276"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სამედიცინო ნარჩენების მართვა რეგულირდება ნარჩენების მართვის კოდექსის, ტექნიკური რეგლამენტის „სამედიცინო ნარჩენების მართვის შესახებ“ (2017) და კოდექსიდან გამომდინარე ნორმატიული აქტების მოთხოვნების და ვალდებულებების შესაბამისად. კანონმდებლობის აღსრულებაზე კომპეტენციის ფარგლებში მონიტორინგს ახორციელებს  სსდ გარემოსდაცვითი ზედამხედველობის დეპარტამენტი და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შესაბამისი სამსახური</w:t>
      </w:r>
      <w:r w:rsidRPr="009B42AC">
        <w:rPr>
          <w:rFonts w:ascii="Sylfaen" w:eastAsia="Merriweather" w:hAnsi="Sylfaen" w:cs="Merriweather"/>
          <w:color w:val="000000"/>
          <w:lang w:val="ka-GE"/>
        </w:rPr>
        <w:t>.</w:t>
      </w:r>
    </w:p>
    <w:p w14:paraId="5650E188" w14:textId="77777777" w:rsidR="0026707D" w:rsidRPr="009B42AC" w:rsidRDefault="0026707D" w:rsidP="00923FC6">
      <w:pPr>
        <w:pBdr>
          <w:top w:val="nil"/>
          <w:left w:val="nil"/>
          <w:bottom w:val="nil"/>
          <w:right w:val="nil"/>
          <w:between w:val="nil"/>
        </w:pBdr>
        <w:tabs>
          <w:tab w:val="left" w:pos="9810"/>
        </w:tabs>
        <w:spacing w:before="120" w:after="120" w:line="276"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სამედიცინო ნარჩენების მართვაზე პასუხისმგებლობა საკუთარ ტერიტორიაზე სამედიცინო დაწესებულებებს </w:t>
      </w:r>
      <w:r w:rsidRPr="009B42AC">
        <w:rPr>
          <w:rFonts w:ascii="Sylfaen" w:eastAsia="Arial Unicode MS" w:hAnsi="Sylfaen" w:cs="Arial Unicode MS"/>
          <w:lang w:val="ka-GE"/>
        </w:rPr>
        <w:t>ეკისრებათ</w:t>
      </w:r>
      <w:r w:rsidRPr="009B42AC">
        <w:rPr>
          <w:rFonts w:ascii="Sylfaen" w:eastAsia="Arial Unicode MS" w:hAnsi="Sylfaen" w:cs="Arial Unicode MS"/>
          <w:color w:val="000000"/>
          <w:lang w:val="ka-GE"/>
        </w:rPr>
        <w:t xml:space="preserve">. ასევე, ნარჩენების მართვის კოდექსიდან გამომდინარე,  მათ ევალებათ </w:t>
      </w:r>
      <w:r w:rsidRPr="009B42AC">
        <w:rPr>
          <w:rFonts w:ascii="Sylfaen" w:eastAsia="Arial Unicode MS" w:hAnsi="Sylfaen" w:cs="Arial Unicode MS"/>
          <w:lang w:val="ka-GE"/>
        </w:rPr>
        <w:t xml:space="preserve">დანიშნონ </w:t>
      </w:r>
      <w:r w:rsidRPr="009B42AC">
        <w:rPr>
          <w:rFonts w:ascii="Sylfaen" w:eastAsia="Arial Unicode MS" w:hAnsi="Sylfaen" w:cs="Arial Unicode MS"/>
          <w:color w:val="000000"/>
          <w:lang w:val="ka-GE"/>
        </w:rPr>
        <w:t>გარემოსდაცვითი მმართველი, აწარმოონ წლიური აღრიცხვა-ანგარიშგება და შეადგინონ და საქართველოს გარემოს დაცვისა და სოფლის მეურნეობის სამინისტროსთან შეათანხმონ კომპანიის ნარჩენების მართვის გეგმები. აღნიშნულმა ქმედებებმა ცალსახად დადებითად იმოქმედა სამედიცინო ნარჩენების მართვაზე და</w:t>
      </w:r>
      <w:r w:rsidRPr="009B42AC">
        <w:rPr>
          <w:rFonts w:ascii="Sylfaen" w:eastAsia="Arial Unicode MS" w:hAnsi="Sylfaen" w:cs="Arial Unicode MS"/>
          <w:lang w:val="ka-GE"/>
        </w:rPr>
        <w:t>, შედეგად,</w:t>
      </w:r>
      <w:r w:rsidRPr="009B42AC">
        <w:rPr>
          <w:rFonts w:ascii="Sylfaen" w:eastAsia="Merriweather" w:hAnsi="Sylfaen" w:cs="Merriweather"/>
          <w:color w:val="000000"/>
          <w:lang w:val="ka-GE"/>
        </w:rPr>
        <w:t xml:space="preserve"> </w:t>
      </w:r>
      <w:r w:rsidRPr="009B42AC">
        <w:rPr>
          <w:rFonts w:ascii="Sylfaen" w:eastAsia="Arial Unicode MS" w:hAnsi="Sylfaen" w:cs="Arial Unicode MS"/>
          <w:lang w:val="ka-GE"/>
        </w:rPr>
        <w:t>ამ ეტაპზე</w:t>
      </w:r>
      <w:r w:rsidRPr="009B42AC">
        <w:rPr>
          <w:rFonts w:ascii="Sylfaen" w:eastAsia="Arial Unicode MS" w:hAnsi="Sylfaen" w:cs="Arial Unicode MS"/>
          <w:color w:val="000000"/>
          <w:lang w:val="ka-GE"/>
        </w:rPr>
        <w:t xml:space="preserve"> სამედიცინო ნარჩენების მართვა საქართველოში შედარებით დარეგულირებულ სფეროს წარმოადგენს.</w:t>
      </w:r>
    </w:p>
    <w:p w14:paraId="77E905E1" w14:textId="77777777" w:rsidR="0026707D" w:rsidRPr="009B42AC" w:rsidRDefault="0026707D" w:rsidP="00923FC6">
      <w:pPr>
        <w:pBdr>
          <w:top w:val="nil"/>
          <w:left w:val="nil"/>
          <w:bottom w:val="nil"/>
          <w:right w:val="nil"/>
          <w:between w:val="nil"/>
        </w:pBdr>
        <w:tabs>
          <w:tab w:val="left" w:pos="9810"/>
        </w:tabs>
        <w:spacing w:before="120" w:after="120" w:line="276"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ქვეყანაში ყოველწლიურად წარმოიქმნება 2000 ტ</w:t>
      </w:r>
      <w:r w:rsidRPr="009B42AC">
        <w:rPr>
          <w:rFonts w:ascii="Sylfaen" w:eastAsia="Merriweather" w:hAnsi="Sylfaen" w:cs="Merriweather"/>
          <w:lang w:val="ka-GE"/>
        </w:rPr>
        <w:t>-</w:t>
      </w:r>
      <w:r w:rsidRPr="009B42AC">
        <w:rPr>
          <w:rFonts w:ascii="Sylfaen" w:eastAsia="Arial Unicode MS" w:hAnsi="Sylfaen" w:cs="Arial Unicode MS"/>
          <w:color w:val="000000"/>
          <w:lang w:val="ka-GE"/>
        </w:rPr>
        <w:t>ზე მეტი სახიფათო სამედიცინო ნარჩენი, რომელთა მართვის ყველაზე გავრცელებული მეთოდი არის მათი განთავსება ინსინერაციის გზით. შესაბამისი გარემოსდაცვითი გადაწყვეტილება გაცემულია</w:t>
      </w:r>
      <w:r w:rsidRPr="009B42AC">
        <w:rPr>
          <w:rFonts w:ascii="Sylfaen" w:eastAsia="Merriweather" w:hAnsi="Sylfaen" w:cs="Merriweather"/>
          <w:color w:val="000000"/>
          <w:lang w:val="ka-GE"/>
        </w:rPr>
        <w:t xml:space="preserve"> </w:t>
      </w:r>
      <w:r w:rsidRPr="009B42AC">
        <w:rPr>
          <w:rFonts w:ascii="Sylfaen" w:eastAsia="Merriweather" w:hAnsi="Sylfaen" w:cs="Merriweather"/>
          <w:lang w:val="ka-GE"/>
        </w:rPr>
        <w:t>3</w:t>
      </w:r>
      <w:r w:rsidRPr="009B42AC">
        <w:rPr>
          <w:rFonts w:ascii="Sylfaen" w:eastAsia="Arial Unicode MS" w:hAnsi="Sylfaen" w:cs="Arial Unicode MS"/>
          <w:color w:val="000000"/>
          <w:lang w:val="ka-GE"/>
        </w:rPr>
        <w:t xml:space="preserve">5 ინსინერატორზე, თუმცა სხვადასხვა დაწესებულებებიდან სამედიცინო ნარჩენების მიღებას და ინსინერაციას აქტიურად დაახლოებით 5-6 კომპანია ახორციელებს, ერთ კომპანიას </w:t>
      </w:r>
      <w:r w:rsidRPr="009B42AC">
        <w:rPr>
          <w:rFonts w:ascii="Sylfaen" w:eastAsia="Arial Unicode MS" w:hAnsi="Sylfaen" w:cs="Arial Unicode MS"/>
          <w:lang w:val="ka-GE"/>
        </w:rPr>
        <w:t xml:space="preserve">აქვს </w:t>
      </w:r>
      <w:r w:rsidRPr="009B42AC">
        <w:rPr>
          <w:rFonts w:ascii="Sylfaen" w:eastAsia="Arial Unicode MS" w:hAnsi="Sylfaen" w:cs="Arial Unicode MS"/>
          <w:color w:val="000000"/>
          <w:lang w:val="ka-GE"/>
        </w:rPr>
        <w:t>სკრინინგის გადაწყვეტილება სამედიც</w:t>
      </w:r>
      <w:r w:rsidRPr="009B42AC">
        <w:rPr>
          <w:rFonts w:ascii="Sylfaen" w:eastAsia="Arial Unicode MS" w:hAnsi="Sylfaen" w:cs="Arial Unicode MS"/>
          <w:lang w:val="ka-GE"/>
        </w:rPr>
        <w:t>ი</w:t>
      </w:r>
      <w:r w:rsidRPr="009B42AC">
        <w:rPr>
          <w:rFonts w:ascii="Sylfaen" w:eastAsia="Arial Unicode MS" w:hAnsi="Sylfaen" w:cs="Arial Unicode MS"/>
          <w:color w:val="000000"/>
          <w:lang w:val="ka-GE"/>
        </w:rPr>
        <w:t>ნო ნარჩენების ავტოკლავირებაზე. ასევე, კანონმდებლობით დარეგულირებულია სამედიცინო ნარჩენების შეგროვება/ტრანსპორტირებაც</w:t>
      </w:r>
      <w:r w:rsidRPr="009B42AC">
        <w:rPr>
          <w:rFonts w:ascii="Sylfaen" w:eastAsia="Merriweather" w:hAnsi="Sylfaen" w:cs="Merriweather"/>
          <w:lang w:val="ka-GE"/>
        </w:rPr>
        <w:t>,</w:t>
      </w:r>
      <w:r w:rsidRPr="009B42AC">
        <w:rPr>
          <w:rFonts w:ascii="Sylfaen" w:eastAsia="Arial Unicode MS" w:hAnsi="Sylfaen" w:cs="Arial Unicode MS"/>
          <w:color w:val="000000"/>
          <w:lang w:val="ka-GE"/>
        </w:rPr>
        <w:t xml:space="preserve"> რაც რეგისტრაციას დაქვემდებარებული საქმიანობაა და ამ ეტაპისათვის შესაბამისი რეგისტრაცია გავლილი აქვს 10 კომპანიას.</w:t>
      </w:r>
    </w:p>
    <w:p w14:paraId="41938305" w14:textId="77777777" w:rsidR="0026707D" w:rsidRPr="009B42AC" w:rsidRDefault="0026707D" w:rsidP="00923FC6">
      <w:pPr>
        <w:pBdr>
          <w:top w:val="nil"/>
          <w:left w:val="nil"/>
          <w:bottom w:val="nil"/>
          <w:right w:val="nil"/>
          <w:between w:val="nil"/>
        </w:pBdr>
        <w:tabs>
          <w:tab w:val="left" w:pos="9810"/>
        </w:tabs>
        <w:spacing w:before="120" w:after="120" w:line="276"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მიუხედავად გატარებული ღონისძიებებისა, სამედიცინო ნარჩენების გარკვეული ნაწილი, შესაძლებელია, ყოველგვარი წინასწარი დამუშავების გარეშე კვლავ ხვდებოდეს ნაგავსაყრელებზე. აღნიშნულის გათვალისწინებით, ნარჩენების მართვის ახალ ეროვნულ სამოქმედო გეგმაში მოცემულია ამოცანა - „სამედიცინო ნარჩენების შეგროვებისა და გატანის სისტემის გაუმჯობესება“  და დასახულია შესაბამისი აქტივობის განხორციელება. </w:t>
      </w:r>
    </w:p>
    <w:p w14:paraId="53164170" w14:textId="77777777" w:rsidR="0026707D" w:rsidRPr="009B42AC" w:rsidRDefault="0026707D" w:rsidP="00923FC6">
      <w:pPr>
        <w:tabs>
          <w:tab w:val="left" w:pos="9810"/>
        </w:tabs>
        <w:spacing w:after="103" w:line="246" w:lineRule="auto"/>
        <w:ind w:right="864"/>
        <w:jc w:val="both"/>
        <w:rPr>
          <w:rFonts w:ascii="Sylfaen" w:eastAsia="Merriweather" w:hAnsi="Sylfaen" w:cs="Merriweather"/>
          <w:b/>
          <w:lang w:val="ka-GE"/>
        </w:rPr>
      </w:pPr>
      <w:r w:rsidRPr="009B42AC">
        <w:rPr>
          <w:rFonts w:ascii="Sylfaen" w:eastAsia="Arial Unicode MS" w:hAnsi="Sylfaen" w:cs="Arial Unicode MS"/>
          <w:b/>
          <w:lang w:val="ka-GE"/>
        </w:rPr>
        <w:t>სპეციფიკური ნარჩენების მართვა</w:t>
      </w:r>
    </w:p>
    <w:p w14:paraId="17D951BD" w14:textId="77777777" w:rsidR="0026707D" w:rsidRPr="009B42AC" w:rsidRDefault="0026707D" w:rsidP="00923FC6">
      <w:pPr>
        <w:tabs>
          <w:tab w:val="left" w:pos="872"/>
          <w:tab w:val="left" w:pos="9810"/>
        </w:tabs>
        <w:spacing w:before="120" w:after="120"/>
        <w:jc w:val="both"/>
        <w:rPr>
          <w:rFonts w:ascii="Sylfaen" w:eastAsia="Merriweather" w:hAnsi="Sylfaen" w:cs="Merriweather"/>
          <w:bCs/>
          <w:i/>
          <w:lang w:val="ka-GE"/>
        </w:rPr>
      </w:pPr>
      <w:r w:rsidRPr="009B42AC">
        <w:rPr>
          <w:rFonts w:ascii="Sylfaen" w:eastAsia="Arial Unicode MS" w:hAnsi="Sylfaen" w:cs="Arial Unicode MS"/>
          <w:bCs/>
          <w:i/>
          <w:lang w:val="ka-GE"/>
        </w:rPr>
        <w:t>მწარმოებლის გაფართოებული ვალდებულება</w:t>
      </w:r>
    </w:p>
    <w:p w14:paraId="0721704B" w14:textId="48A0C3BE"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 xml:space="preserve">ნარჩენების მართვის კოდექსი ადგენს მწარმოებლის გაფართოებულ ვალდებულებას (მგვ) სპეციფიკურ ნარჩენებთან მიმართებით. კერძოდ, ისეთი პროდუქტის მწარმოებელი,  რომელიც შემდგომ სპეციფიკური ნარჩენი ხდება და, ასევე, ამ პროდუქტის ბაზარზე განმათავსებელი, ვალდებულია უზრუნველყოს პროდუქტისგან წარმოქმნილი ნარჩენების სეპარირებული </w:t>
      </w:r>
      <w:r w:rsidRPr="009B42AC">
        <w:rPr>
          <w:rFonts w:ascii="Sylfaen" w:eastAsia="Arial Unicode MS" w:hAnsi="Sylfaen" w:cs="Arial Unicode MS"/>
          <w:lang w:val="ka-GE"/>
        </w:rPr>
        <w:lastRenderedPageBreak/>
        <w:t>შეგროვება, ტრანსპორტირება, აღდგენა, მათ შორის, რეციკლირება და გარემოსთვის უსაფრთხო განთავსება. კოდექსის თანახმად, მგვ ვრცელდება 6 ტიპის სპეციფიკური ნარჩენის ნაკადზე, რასთან დაკავშირებითაც, 2020 წელს მიღებულ იქნა ოთხი ტექნიკური რეგლამენტი</w:t>
      </w:r>
      <w:r w:rsidRPr="009B42AC">
        <w:rPr>
          <w:rFonts w:ascii="Sylfaen" w:eastAsia="Merriweather" w:hAnsi="Sylfaen" w:cs="Merriweather"/>
          <w:lang w:val="ka-GE"/>
        </w:rPr>
        <w:t>.</w:t>
      </w:r>
      <w:r w:rsidR="00662C03" w:rsidRPr="009B42AC">
        <w:rPr>
          <w:rStyle w:val="FootnoteReference"/>
          <w:rFonts w:ascii="Sylfaen" w:eastAsia="Merriweather" w:hAnsi="Sylfaen" w:cs="Merriweather"/>
          <w:lang w:val="ka-GE"/>
        </w:rPr>
        <w:footnoteReference w:id="239"/>
      </w:r>
      <w:r w:rsidRPr="009B42AC">
        <w:rPr>
          <w:rFonts w:ascii="Sylfaen" w:eastAsia="Merriweather" w:hAnsi="Sylfaen" w:cs="Merriweather"/>
          <w:lang w:val="ka-GE"/>
        </w:rPr>
        <w:t xml:space="preserve"> </w:t>
      </w:r>
      <w:r w:rsidRPr="009B42AC">
        <w:rPr>
          <w:rFonts w:ascii="Sylfaen" w:eastAsia="Arial Unicode MS" w:hAnsi="Sylfaen" w:cs="Arial Unicode MS"/>
          <w:lang w:val="ka-GE"/>
        </w:rPr>
        <w:t>აღნიშნული ტექნიკური რეგლამენტებით დადგენილია მწარმოებლების, მგვ-ს დაქვემდებარებული ორგანიზაციების და პროცესში ჩართული ყველა დაინტერესებული მხარის ვალდებულებები და მოთხოვნები, ასევე თითოეული ნაკადის ნარჩენების შეგროვების, აღდგენისა და რეციკლირების მიზნობრივი მაჩვენებლები.</w:t>
      </w:r>
      <w:r w:rsidR="00662C03" w:rsidRPr="009B42AC">
        <w:rPr>
          <w:rStyle w:val="FootnoteReference"/>
          <w:rFonts w:ascii="Sylfaen" w:eastAsia="Arial Unicode MS" w:hAnsi="Sylfaen" w:cs="Arial Unicode MS"/>
          <w:lang w:val="ka-GE"/>
        </w:rPr>
        <w:footnoteReference w:id="240"/>
      </w:r>
    </w:p>
    <w:p w14:paraId="28DD9C4E" w14:textId="77777777"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ასევე, შემუშავებულია შეფუთვის ნარჩენების და ხმარებიდან ამოღებული ავტოსატრანსპორტო საშუალებების მართვის შესახებ ტექნიკური რეგლამენტების პროექტები.</w:t>
      </w:r>
    </w:p>
    <w:p w14:paraId="58C21282" w14:textId="77777777" w:rsidR="0026707D" w:rsidRPr="009B42AC" w:rsidRDefault="0026707D" w:rsidP="00923FC6">
      <w:pPr>
        <w:tabs>
          <w:tab w:val="left" w:pos="9810"/>
        </w:tabs>
        <w:jc w:val="both"/>
        <w:rPr>
          <w:rFonts w:ascii="Sylfaen" w:eastAsia="Merriweather" w:hAnsi="Sylfaen" w:cs="Merriweather"/>
          <w:bCs/>
          <w:i/>
          <w:iCs/>
          <w:highlight w:val="white"/>
          <w:lang w:val="ka-GE"/>
        </w:rPr>
      </w:pPr>
      <w:r w:rsidRPr="009B42AC">
        <w:rPr>
          <w:rFonts w:ascii="Sylfaen" w:eastAsia="Arial Unicode MS" w:hAnsi="Sylfaen" w:cs="Arial Unicode MS"/>
          <w:bCs/>
          <w:i/>
          <w:iCs/>
          <w:highlight w:val="white"/>
          <w:lang w:val="ka-GE"/>
        </w:rPr>
        <w:t>მგვ-ს სპეციფიკური ნარჩენების ნაკადები</w:t>
      </w:r>
    </w:p>
    <w:p w14:paraId="284CEB95" w14:textId="6068A969" w:rsidR="0026707D" w:rsidRPr="009B42AC" w:rsidRDefault="0026707D" w:rsidP="00923FC6">
      <w:pPr>
        <w:tabs>
          <w:tab w:val="left" w:pos="872"/>
          <w:tab w:val="left" w:pos="9810"/>
        </w:tabs>
        <w:spacing w:before="120" w:after="120"/>
        <w:jc w:val="both"/>
        <w:rPr>
          <w:rFonts w:ascii="Sylfaen" w:eastAsia="Merriweather" w:hAnsi="Sylfaen" w:cs="Merriweather"/>
          <w:b/>
          <w:lang w:val="ka-GE"/>
        </w:rPr>
      </w:pPr>
      <w:r w:rsidRPr="009B42AC">
        <w:rPr>
          <w:rFonts w:ascii="Sylfaen" w:eastAsia="Arial Unicode MS" w:hAnsi="Sylfaen" w:cs="Arial Unicode MS"/>
          <w:b/>
          <w:lang w:val="ka-GE"/>
        </w:rPr>
        <w:t xml:space="preserve">შეფუთვის ნარჩენები - </w:t>
      </w:r>
      <w:r w:rsidRPr="009B42AC">
        <w:rPr>
          <w:rFonts w:ascii="Sylfaen" w:eastAsia="Arial Unicode MS" w:hAnsi="Sylfaen" w:cs="Arial Unicode MS"/>
          <w:lang w:val="ka-GE"/>
        </w:rPr>
        <w:t>ჩატარებული კვლევების</w:t>
      </w:r>
      <w:r w:rsidR="00662C03" w:rsidRPr="009B42AC">
        <w:rPr>
          <w:rStyle w:val="FootnoteReference"/>
          <w:rFonts w:ascii="Sylfaen" w:eastAsia="Arial Unicode MS" w:hAnsi="Sylfaen" w:cs="Arial Unicode MS"/>
          <w:lang w:val="ka-GE"/>
        </w:rPr>
        <w:footnoteReference w:id="241"/>
      </w:r>
      <w:r w:rsidRPr="009B42AC">
        <w:rPr>
          <w:rFonts w:ascii="Sylfaen" w:eastAsia="Arial Unicode MS" w:hAnsi="Sylfaen" w:cs="Arial Unicode MS"/>
          <w:lang w:val="ka-GE"/>
        </w:rPr>
        <w:t xml:space="preserve"> შესაბამისად </w:t>
      </w:r>
      <w:r w:rsidRPr="009B42AC">
        <w:rPr>
          <w:rFonts w:ascii="Sylfaen" w:eastAsia="Merriweather" w:hAnsi="Sylfaen" w:cs="Merriweather"/>
          <w:lang w:val="ka-GE"/>
        </w:rPr>
        <w:t xml:space="preserve">2020 </w:t>
      </w:r>
      <w:r w:rsidRPr="009B42AC">
        <w:rPr>
          <w:rFonts w:ascii="Sylfaen" w:eastAsia="Arial Unicode MS" w:hAnsi="Sylfaen" w:cs="Arial Unicode MS"/>
          <w:lang w:val="ka-GE"/>
        </w:rPr>
        <w:t xml:space="preserve">წელს საქართველოში წარმოებული და იმპორტირებული პლასტიკის მასალების და ნივთების წლიურმა რაოდენობამ 180 900 ტონა შეადგინა, საიდანაც 93% (168,300 ტ) გადაიქცევა ნარჩენად. წარმოდგენილი რაოდენობიდან 22% არის </w:t>
      </w:r>
      <w:r w:rsidRPr="009B42AC">
        <w:rPr>
          <w:rFonts w:ascii="Sylfaen" w:eastAsia="Merriweather" w:hAnsi="Sylfaen" w:cs="Merriweather"/>
          <w:lang w:val="ka-GE"/>
        </w:rPr>
        <w:t>PET (</w:t>
      </w:r>
      <w:r w:rsidRPr="009B42AC">
        <w:rPr>
          <w:rFonts w:ascii="Sylfaen" w:eastAsia="Arial Unicode MS" w:hAnsi="Sylfaen" w:cs="Arial Unicode MS"/>
          <w:sz w:val="21"/>
          <w:szCs w:val="21"/>
          <w:highlight w:val="white"/>
          <w:lang w:val="ka-GE"/>
        </w:rPr>
        <w:t xml:space="preserve">პოლიეთილენ ტერაფტალატი) </w:t>
      </w:r>
      <w:r w:rsidRPr="009B42AC">
        <w:rPr>
          <w:rFonts w:ascii="Sylfaen" w:eastAsia="Arial Unicode MS" w:hAnsi="Sylfaen" w:cs="Arial Unicode MS"/>
          <w:lang w:val="ka-GE"/>
        </w:rPr>
        <w:t>ბოთლები, 44% - პოლიეთილენის და პროლიპროპილენის პარკები და ტომრები, ხოლო 27% - პლასტიკის სხვა ნარჩენები. შეფუთვის ნარჩენების წლიური სავარაუდო რაოდენობა შეადგენს 200 000 ტონას. საყოფაცხოვრებო ნაგავსაყრელზე მუნიციპალურ შერეულ ნარჩენებთან ერთად განთავსდება 132 000 ტონამდე პლასტიკის ნარჩენები, რაც არ რეციკლირდება.</w:t>
      </w:r>
      <w:r w:rsidRPr="009B42AC">
        <w:rPr>
          <w:rFonts w:ascii="Sylfaen" w:eastAsia="Merriweather" w:hAnsi="Sylfaen" w:cs="Merriweather"/>
          <w:b/>
          <w:lang w:val="ka-GE"/>
        </w:rPr>
        <w:t xml:space="preserve">  </w:t>
      </w:r>
    </w:p>
    <w:p w14:paraId="29F66B40" w14:textId="77777777"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b/>
          <w:lang w:val="ka-GE"/>
        </w:rPr>
        <w:t xml:space="preserve">ბატარეებისა და აკუმულატორების ნარჩენები - </w:t>
      </w:r>
      <w:r w:rsidRPr="009B42AC">
        <w:rPr>
          <w:rFonts w:ascii="Sylfaen" w:eastAsia="Arial Unicode MS" w:hAnsi="Sylfaen" w:cs="Arial Unicode MS"/>
          <w:lang w:val="ka-GE"/>
        </w:rPr>
        <w:t>საქართველოს ბაზარზე საშუალოდ წელიწადში 550 ტონა პორტატული ბატარეა იყიდება, ექვივალენტური წლიური რაოდენობა შეიძლება ჩაითვალოს ნარჩენად, რაც, მუნიციპალური ნარჩენების სეპარირებული შეგროვების სქემების არარსებობის გამო, ძირითადად ნაგავსაყრელზე განთავსდება.</w:t>
      </w:r>
    </w:p>
    <w:p w14:paraId="6D7D51F6" w14:textId="77777777"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ყოველწლიურად წარმოიქმნება 6000 ტონა აკუმულატორის ნარჩენი. დღეისათვის საქართველოში გამოყენებული აკუმულატორები გადამუშავდება ან დამუშავებისთვის გადის ექსპორტზე. </w:t>
      </w:r>
    </w:p>
    <w:p w14:paraId="7BBE30CA" w14:textId="58A69D94"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b/>
          <w:lang w:val="ka-GE"/>
        </w:rPr>
        <w:t>ელექტრო და ელექტრონული ნარჩენები</w:t>
      </w:r>
      <w:r w:rsidRPr="009B42AC">
        <w:rPr>
          <w:rFonts w:ascii="Sylfaen" w:eastAsia="Merriweather" w:hAnsi="Sylfaen" w:cs="Merriweather"/>
          <w:lang w:val="ka-GE"/>
        </w:rPr>
        <w:t xml:space="preserve"> - </w:t>
      </w:r>
      <w:r w:rsidRPr="009B42AC">
        <w:rPr>
          <w:rFonts w:ascii="Sylfaen" w:eastAsia="Arial Unicode MS" w:hAnsi="Sylfaen" w:cs="Arial Unicode MS"/>
          <w:lang w:val="ka-GE"/>
        </w:rPr>
        <w:t>კვლევის</w:t>
      </w:r>
      <w:r w:rsidR="00662C03" w:rsidRPr="009B42AC">
        <w:rPr>
          <w:rStyle w:val="FootnoteReference"/>
          <w:rFonts w:ascii="Sylfaen" w:eastAsia="Arial Unicode MS" w:hAnsi="Sylfaen" w:cs="Arial Unicode MS"/>
          <w:lang w:val="ka-GE"/>
        </w:rPr>
        <w:footnoteReference w:id="242"/>
      </w:r>
      <w:r w:rsidRPr="009B42AC">
        <w:rPr>
          <w:rFonts w:ascii="Sylfaen" w:eastAsia="Arial Unicode MS" w:hAnsi="Sylfaen" w:cs="Arial Unicode MS"/>
          <w:lang w:val="ka-GE"/>
        </w:rPr>
        <w:t xml:space="preserve"> თანახმად საქართველოში ერთ სულ მოსახლეზე წლიურად წარმოიქმნება 7,8 კგ ელექტრო და ელექტრონული ნარჩენი, რაც წლიურად </w:t>
      </w:r>
      <w:r w:rsidRPr="009B42AC">
        <w:rPr>
          <w:rFonts w:ascii="Sylfaen" w:eastAsia="Arial Unicode MS" w:hAnsi="Sylfaen" w:cs="Arial Unicode MS"/>
          <w:lang w:val="ka-GE"/>
        </w:rPr>
        <w:lastRenderedPageBreak/>
        <w:t>შეადგენს 29 000 ტონას. ავტორიზებული კომპანიები აღნიშნულ ნარჩენებს აგროვებენ და წინასწარ ამუშავებენ, თუმცა ხშირ შემთხვევაში დარღვეულია გარემოსდაცვითი მოთხოვნები.</w:t>
      </w:r>
    </w:p>
    <w:p w14:paraId="4A62C146" w14:textId="4FB2700F"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მსხვილი ელექტრომოწყობილობები (მაგ</w:t>
      </w:r>
      <w:r w:rsidR="004F0E6D"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მაცივრები, სარეცხი მანქანები, ტელევიზორები და სხვ.) გროვდება უკონტროლოდ კერძო პირების მიერ სხვადასხვა მასალის დახარისხების და რეალიზაციის მიზნით. </w:t>
      </w:r>
    </w:p>
    <w:p w14:paraId="499D7910" w14:textId="77777777"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b/>
          <w:lang w:val="ka-GE"/>
        </w:rPr>
        <w:t>ნარჩენი ზეთები</w:t>
      </w:r>
      <w:r w:rsidRPr="009B42AC">
        <w:rPr>
          <w:rFonts w:ascii="Sylfaen" w:eastAsia="Arial Unicode MS" w:hAnsi="Sylfaen" w:cs="Arial Unicode MS"/>
          <w:lang w:val="ka-GE"/>
        </w:rPr>
        <w:t xml:space="preserve"> - საქართველოში ნარჩენი ზეთების საშუალო რაოდენობა შეადგენს 16 000 ტონას/წელიწადში. ქვეყანაში მოცემული ზეთების ეფექტური გადამუშავების სისტემების არარსებობის გამო ძირითადად ხორციელდება მათი ინსენერაცია ან ექსპორტი.</w:t>
      </w:r>
    </w:p>
    <w:p w14:paraId="393A4476" w14:textId="77777777"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b/>
          <w:lang w:val="ka-GE"/>
        </w:rPr>
        <w:t>ხმარებიდან ამოღებული სატრანსპორტო საშუალებები</w:t>
      </w:r>
      <w:r w:rsidRPr="009B42AC">
        <w:rPr>
          <w:rFonts w:ascii="Sylfaen" w:eastAsia="Arial Unicode MS" w:hAnsi="Sylfaen" w:cs="Arial Unicode MS"/>
          <w:lang w:val="ka-GE"/>
        </w:rPr>
        <w:t xml:space="preserve"> - ბოლო 5 წლის განმავლობაში საქართველოს შინაგან საქმეთა სამინისტროს მომსახურების სააგენტოს მიერ ჩამოწერილ იქნა 59 720 ერთეული სატრანსპორტო საშუალება. ხმარებიდან ამოღებული მანქანების დაშლა/დამუშავება ხორციელდება არაავტორიზებული პირების მიერ შესაბამისი გარემოსდაცვითი მოთხოვნების დაცვის გარეშე, რაც საფრთხეს უქმნის გარემოს.</w:t>
      </w:r>
    </w:p>
    <w:p w14:paraId="0B61410E" w14:textId="6A6DDA93"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b/>
          <w:lang w:val="ka-GE"/>
        </w:rPr>
        <w:t>საბურავების ნარჩენები</w:t>
      </w:r>
      <w:r w:rsidRPr="009B42AC">
        <w:rPr>
          <w:rFonts w:ascii="Sylfaen" w:eastAsia="Arial Unicode MS" w:hAnsi="Sylfaen" w:cs="Arial Unicode MS"/>
          <w:lang w:val="ka-GE"/>
        </w:rPr>
        <w:t xml:space="preserve"> - საქართველოს ფინანსთა სამინისტროს შემოსავლების სამსახურის საბაჟო დეპარტამენტის ოფიციალური მონაცემებით, 2021 წელს საქართველოში განხორციელდა 1 375 512 საბურავის იმპორტი, აქედან - 1 136 832 მეორადი, ხოლო 238 680 - ახალი, რაც შეადგენს 29 000 ტონას. საბურავების ნარჩენების განთავსება ნაგავსაყრელებზე აკრძალულია, ხოლო გადამუშავების პოტენციალი დაბალია. შესაბამისად, საბურავების ნარჩენების ნაწილი განთავსდება უკონტროლოდ, ნაწილი კი საწყობდება წარმოქმნის ადგილზე.  </w:t>
      </w:r>
    </w:p>
    <w:p w14:paraId="2D0975ED" w14:textId="7758B34A"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ზემოთ ჩამოთვლილ სპეციფიკურ ნარჩენებზე ვრცელდება მგვ-ს  ექვსივე ნაკადზე. ამ ეტაპზე ოთხ ნაკადთან დაკავშირებით</w:t>
      </w:r>
      <w:r w:rsidR="00427515" w:rsidRPr="009B42AC">
        <w:rPr>
          <w:rStyle w:val="FootnoteReference"/>
          <w:rFonts w:ascii="Sylfaen" w:eastAsia="Arial Unicode MS" w:hAnsi="Sylfaen" w:cs="Arial Unicode MS"/>
          <w:lang w:val="ka-GE"/>
        </w:rPr>
        <w:footnoteReference w:id="243"/>
      </w:r>
      <w:r w:rsidRPr="009B42AC">
        <w:rPr>
          <w:rFonts w:ascii="Sylfaen" w:eastAsia="Arial Unicode MS" w:hAnsi="Sylfaen" w:cs="Arial Unicode MS"/>
          <w:lang w:val="ka-GE"/>
        </w:rPr>
        <w:t xml:space="preserve"> დამტკიცებულია შესაბამისი ტექნიკური რეგლამენტები, რომლებიც ითვალისწინებენ მგვ სისტემის დანერგვას ევროკავშირის გამოცდილებისა და სტანდარტების შესაბამისად. </w:t>
      </w:r>
    </w:p>
    <w:p w14:paraId="5EFDD5A5" w14:textId="77777777" w:rsidR="0026707D" w:rsidRPr="009B42AC" w:rsidRDefault="0026707D" w:rsidP="00923FC6">
      <w:pPr>
        <w:tabs>
          <w:tab w:val="left" w:pos="9810"/>
        </w:tabs>
        <w:spacing w:before="120" w:after="120"/>
        <w:jc w:val="both"/>
        <w:rPr>
          <w:rFonts w:ascii="Sylfaen" w:eastAsia="Merriweather" w:hAnsi="Sylfaen" w:cs="Merriweather"/>
          <w:b/>
          <w:lang w:val="ka-GE"/>
        </w:rPr>
      </w:pPr>
      <w:r w:rsidRPr="009B42AC">
        <w:rPr>
          <w:rFonts w:ascii="Sylfaen" w:eastAsia="Arial Unicode MS" w:hAnsi="Sylfaen" w:cs="Arial Unicode MS"/>
          <w:lang w:val="ka-GE"/>
        </w:rPr>
        <w:t>შემუშავებულია ორი ტექნიკური რეგლამენტის პროექტი შეფუთვის ნარჩენების მართვისა (რაც ასევე მოიცავს დეპოზიტის სისტემას) და ხმარებიდან ამოღებული ავტოსატრანსპორტო საშუალებების შესახებ.</w:t>
      </w:r>
    </w:p>
    <w:p w14:paraId="4AF9FEE5"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 xml:space="preserve">ისტორიული სახიფათო ნარჩენების მართვა </w:t>
      </w:r>
    </w:p>
    <w:p w14:paraId="73B47CD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ამბროლაურისა (ურავი) და ლენტეხის (ცანა) მუნიციპალიტეტებში დარიშხანის მომპოვებელი და გადამამუშავებელი საწარმოები აშენდა და ფუნქციონირება დაიწყო გასული საუკუნის 30-იან წლებში. საწარმოებმა 1990-იანი წლების დასაწყისში შეწყვიტა ფუნქციონირება, მადნის ამოღება და გადამუშავება. დაახლოებით 120 000 ტონა დარიშხანშემცველი ნარჩენი მიტოვებულ იქნა ყოველგვარი კონტროლის გარეშე, რაც საფრთხეს უქმნის გარემოსა და ადამიანის ჯანმრთელობას.  </w:t>
      </w:r>
    </w:p>
    <w:p w14:paraId="6E273D24" w14:textId="77777777" w:rsidR="0026707D" w:rsidRPr="009B42AC" w:rsidRDefault="0026707D" w:rsidP="00923FC6">
      <w:pPr>
        <w:tabs>
          <w:tab w:val="left" w:pos="9810"/>
        </w:tabs>
        <w:spacing w:after="110" w:line="246" w:lineRule="auto"/>
        <w:ind w:right="398"/>
        <w:jc w:val="both"/>
        <w:rPr>
          <w:rFonts w:ascii="Sylfaen" w:eastAsia="Merriweather" w:hAnsi="Sylfaen" w:cs="Merriweather"/>
          <w:bCs/>
          <w:i/>
          <w:iCs/>
          <w:lang w:val="ka-GE"/>
        </w:rPr>
      </w:pPr>
      <w:r w:rsidRPr="009B42AC">
        <w:rPr>
          <w:rFonts w:ascii="Sylfaen" w:eastAsia="Arial Unicode MS" w:hAnsi="Sylfaen" w:cs="Arial Unicode MS"/>
          <w:bCs/>
          <w:i/>
          <w:iCs/>
          <w:lang w:val="ka-GE"/>
        </w:rPr>
        <w:t xml:space="preserve">ურავის საიტი </w:t>
      </w:r>
    </w:p>
    <w:p w14:paraId="72618EE1" w14:textId="1A59FD46"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2014-2015 წლებში შეფასდა ამბროლაურის მუნიციპალიტეტის სოფელ ურავში არსებული სიტუაცია და შემუშავდა ნარჩენების უსაფრთხო განთავსების სამოქმედო გეგმა; განხორციელდა</w:t>
      </w:r>
      <w:r w:rsidR="00427515" w:rsidRPr="009B42AC">
        <w:rPr>
          <w:rStyle w:val="FootnoteReference"/>
          <w:rFonts w:ascii="Sylfaen" w:eastAsia="Arial Unicode MS" w:hAnsi="Sylfaen" w:cs="Arial Unicode MS"/>
          <w:lang w:val="ka-GE"/>
        </w:rPr>
        <w:footnoteReference w:id="244"/>
      </w:r>
      <w:r w:rsidRPr="009B42AC">
        <w:rPr>
          <w:rFonts w:ascii="Sylfaen" w:eastAsia="Arial Unicode MS" w:hAnsi="Sylfaen" w:cs="Arial Unicode MS"/>
          <w:lang w:val="ka-GE"/>
        </w:rPr>
        <w:t xml:space="preserve"> რვა ძლიერ დაბინძურებული მონოლითური შენობის დემონტაჟი და მოეწყო ორი ახალი სარკოფაგი (ურავი 1, ურავი 3 საიტებზე), სადაც განთავსდა ურავი 1, ურავი 3 და ურავი 4 საიტებზე არსებული დარიშხანშემცველი ნარჩენები, დაბინძურებული ნიადაგი და ინერტული მასალა. ამ ეტაპზე, ამბროლაურის მუნიციპალიტეტის მიერ ურავი 4 საიტზე ხორციელდება დამატებითი სამუშაოები. </w:t>
      </w:r>
    </w:p>
    <w:p w14:paraId="23B330DF" w14:textId="77777777" w:rsidR="0026707D" w:rsidRPr="009B42AC" w:rsidRDefault="0026707D" w:rsidP="00923FC6">
      <w:pPr>
        <w:tabs>
          <w:tab w:val="left" w:pos="9810"/>
        </w:tabs>
        <w:spacing w:after="83" w:line="246" w:lineRule="auto"/>
        <w:ind w:right="398"/>
        <w:jc w:val="both"/>
        <w:rPr>
          <w:rFonts w:ascii="Sylfaen" w:eastAsia="Merriweather" w:hAnsi="Sylfaen" w:cs="Merriweather"/>
          <w:bCs/>
          <w:i/>
          <w:iCs/>
          <w:lang w:val="ka-GE"/>
        </w:rPr>
      </w:pPr>
      <w:r w:rsidRPr="009B42AC">
        <w:rPr>
          <w:rFonts w:ascii="Sylfaen" w:eastAsia="Arial Unicode MS" w:hAnsi="Sylfaen" w:cs="Arial Unicode MS"/>
          <w:bCs/>
          <w:i/>
          <w:iCs/>
          <w:lang w:val="ka-GE"/>
        </w:rPr>
        <w:t xml:space="preserve">ცანას საიტი </w:t>
      </w:r>
    </w:p>
    <w:p w14:paraId="2C669A7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ლენტეხის მუნიციპალიტეტში მდ. ცხენისწყლის ხეობაში იდენტიფიცირებულია ნარჩენების განთავსების სამი საიტი. პირველი საიტი (ცანა 1 დაახლ. 50 000 ტონაზე მეტი) მდებარეობს სოფ. მელედან 5 კმ-ის დაშორებით (ძუღარეში) მდ. ცხენისწყლის მარჯვენა სანაპიროზე. მეორე საიტი (ცანა 2) ცანა 1-დან დაშორებულია 0.5 კმ-ით, სადაც ნარჩენები ღია ცის ქვეშ მიტოვებულია დაზიანებულ ლითონის კასრებში. აღნიშნული ტერიტორია ნაწილობრივ დაფარულია მიწით, ბუჩქნარითა და ტყით. მესამე საიტი (ცანა 3) ცანა 1-დან დაშორებულია 20 კმ-ით და მდებარეობს სოფ. ცანას მიმდებარე ტერიტორიაზე (ყორულდაში) მდ. ცხენისწყლის სათავეებთან. მდინარესთან სიახლოვიდან გამომდინარე აღნიშნული დარიშხანშემცველი ნარჩენები განსაკუთრებულ საფრთხეს წარმოადგენენ გარემოსა და ადამიანის ჯანმრთელობისთვის.  </w:t>
      </w:r>
    </w:p>
    <w:p w14:paraId="77410E6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დარიშხანშემცველი ნარჩენების განთავსების ტერიტორიის წყალდიდობისაგან დაცვის მიზნით სსიპ მუნიციპალური განვითარების ფონდის მიერ 2014 წელს განხორციელდა დამცავი კედლის მშენებლობა და შემოიღობა ნარჩენების განთავსების ტერიტორია ცანა 1 საიტზე. ცანა 2 და ცანა 3 საიტები შემოიღობა პროექტის „დარიშხანის შემცველი სამთო ნარჩენების მართვა საქართველოში” ფარგლებში.  </w:t>
      </w:r>
    </w:p>
    <w:p w14:paraId="15D1E487" w14:textId="115FB95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ევროპის უსაფრთხოებისა და თანამშრომლობის ორგანიზაციასთან (ეუთო) თანამშრომლობის ფარგლებში,</w:t>
      </w:r>
      <w:r w:rsidR="00427515" w:rsidRPr="009B42AC">
        <w:rPr>
          <w:rStyle w:val="FootnoteReference"/>
          <w:rFonts w:ascii="Sylfaen" w:eastAsia="Arial Unicode MS" w:hAnsi="Sylfaen" w:cs="Arial Unicode MS"/>
          <w:lang w:val="ka-GE"/>
        </w:rPr>
        <w:footnoteReference w:id="245"/>
      </w:r>
      <w:r w:rsidRPr="009B42AC">
        <w:rPr>
          <w:rFonts w:ascii="Sylfaen" w:eastAsia="Arial Unicode MS" w:hAnsi="Sylfaen" w:cs="Arial Unicode MS"/>
          <w:lang w:val="ka-GE"/>
        </w:rPr>
        <w:t xml:space="preserve"> დარიშხანშემცველი ნარჩენების უსაფრთხო განთავსების მიზნით, მომზადდა ცანა 1-სა და ცანა 3-ზე ორი სამარხის სამშენებლო პროექტი. ასევე, მომზადდა რეკომენდაცია ლენტეხის მუნიციპალიტეტში სამი სამარხის მოწყობის მიზანშეწონილობის თაობაზე, მათ შორის, ერთი - ცანა 1-ზე 12 154 მ</w:t>
      </w:r>
      <w:r w:rsidRPr="009B42AC">
        <w:rPr>
          <w:rFonts w:ascii="Sylfaen" w:eastAsia="Arial Unicode MS" w:hAnsi="Sylfaen" w:cs="Arial Unicode MS"/>
          <w:vertAlign w:val="superscript"/>
          <w:lang w:val="ka-GE"/>
        </w:rPr>
        <w:t>3</w:t>
      </w:r>
      <w:r w:rsidRPr="009B42AC">
        <w:rPr>
          <w:rFonts w:ascii="Sylfaen" w:eastAsia="Arial Unicode MS" w:hAnsi="Sylfaen" w:cs="Arial Unicode MS"/>
          <w:lang w:val="ka-GE"/>
        </w:rPr>
        <w:t>-ის მოცულობის, სადაც განთავსდება ცანა 1-სა და ცანა 2-ზე არსებული დარიშხანშემცველი ნარჩენები და დაბინძურებული შენობების ნანგრევები, და ორი - ცანა 3-ზე, ერთი სამარხი - სახიფათო ნარჩენებისათვის 30 903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-ის მოცულობის, სადაც განთავსდება ამავე საიტზე არსებული დარიშხანშემცველი ნარჩენები და დაბინძურებული შენობების ნანგრევები, ხოლო მეორე სამარხი - არასახიფათო ნარჩენებისათვის 3 215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მოცულობით.  </w:t>
      </w:r>
    </w:p>
    <w:p w14:paraId="3038CC8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დარიშხანშემცველი ნარჩენების განთავსების ობიექტებზე საერთაშორისო ექსპერტების ჩართულობით ჩატარებულია საიტების შეფასებები და შემუშავებულია სამარხების მოწყობის პროექტები. შესაბამისი განსახორციელებელი ღონისძიებები ასახულია ნარჩენების მართვის </w:t>
      </w:r>
      <w:r w:rsidRPr="009B42AC">
        <w:rPr>
          <w:rFonts w:ascii="Sylfaen" w:eastAsia="Arial Unicode MS" w:hAnsi="Sylfaen" w:cs="Arial Unicode MS"/>
          <w:lang w:val="ka-GE"/>
        </w:rPr>
        <w:lastRenderedPageBreak/>
        <w:t xml:space="preserve">ეროვნული სამოქმედო გეგმის პროექტში (2022-2026წწ), კერძოდ, </w:t>
      </w:r>
      <w:r w:rsidRPr="009B42AC">
        <w:rPr>
          <w:rFonts w:ascii="Sylfaen" w:eastAsia="Arial Unicode MS" w:hAnsi="Sylfaen" w:cs="Arial Unicode MS"/>
          <w:color w:val="000000"/>
          <w:lang w:val="ka-GE"/>
        </w:rPr>
        <w:t>ამბროლაურის მუნიციპალიტეტ</w:t>
      </w:r>
      <w:r w:rsidRPr="009B42AC">
        <w:rPr>
          <w:rFonts w:ascii="Sylfaen" w:eastAsia="Arial Unicode MS" w:hAnsi="Sylfaen" w:cs="Arial Unicode MS"/>
          <w:lang w:val="ka-GE"/>
        </w:rPr>
        <w:t>სა</w:t>
      </w:r>
      <w:r w:rsidRPr="009B42AC">
        <w:rPr>
          <w:rFonts w:ascii="Sylfaen" w:eastAsia="Arial Unicode MS" w:hAnsi="Sylfaen" w:cs="Arial Unicode MS"/>
          <w:color w:val="000000"/>
          <w:lang w:val="ka-GE"/>
        </w:rPr>
        <w:t xml:space="preserve"> (ურავი) </w:t>
      </w:r>
      <w:r w:rsidRPr="009B42AC">
        <w:rPr>
          <w:rFonts w:ascii="Sylfaen" w:eastAsia="Arial Unicode MS" w:hAnsi="Sylfaen" w:cs="Arial Unicode MS"/>
          <w:lang w:val="ka-GE"/>
        </w:rPr>
        <w:t xml:space="preserve">და </w:t>
      </w:r>
      <w:r w:rsidRPr="009B42AC">
        <w:rPr>
          <w:rFonts w:ascii="Sylfaen" w:eastAsia="Arial Unicode MS" w:hAnsi="Sylfaen" w:cs="Arial Unicode MS"/>
          <w:color w:val="000000"/>
          <w:lang w:val="ka-GE"/>
        </w:rPr>
        <w:t>ლენტეხის მუნიციპალიტეტში (ცანა) არსებული საიტების მოწყობის ღონისძიებების განხორციელება და მოვლა-პატრონობა</w:t>
      </w:r>
      <w:r w:rsidRPr="009B42AC">
        <w:rPr>
          <w:rFonts w:ascii="Sylfaen" w:eastAsia="Merriweather" w:hAnsi="Sylfaen" w:cs="Merriweather"/>
          <w:lang w:val="ka-GE"/>
        </w:rPr>
        <w:t xml:space="preserve">. </w:t>
      </w:r>
    </w:p>
    <w:p w14:paraId="0E0C68A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აღნიშნული პრობლემის მოგვარების მიზნით, საქართველოს გარემოს დაცვისა და სოფლის მეურნეობის სამინისტრო ახორციელებს ღონისძიებებს, რათა მინიმალურ დონემდე იქნას დაყვანილი არსებული დარიშხანშემცველი ნარჩენების უარყოფითი ზემოქმედება გარემოსა და ადამიანის ჯანმრთელობაზე.</w:t>
      </w:r>
    </w:p>
    <w:p w14:paraId="0D17E5A7" w14:textId="77777777" w:rsidR="0026707D" w:rsidRPr="009B42AC" w:rsidRDefault="0026707D" w:rsidP="00923FC6">
      <w:pPr>
        <w:pStyle w:val="Heading3"/>
        <w:tabs>
          <w:tab w:val="left" w:pos="9810"/>
        </w:tabs>
        <w:spacing w:after="175"/>
        <w:ind w:right="864"/>
        <w:jc w:val="both"/>
        <w:rPr>
          <w:rFonts w:ascii="Sylfaen" w:eastAsia="Merriweather" w:hAnsi="Sylfaen" w:cs="Merriweather"/>
          <w:b w:val="0"/>
          <w:color w:val="000000"/>
          <w:sz w:val="22"/>
          <w:szCs w:val="22"/>
        </w:rPr>
      </w:pPr>
      <w:r w:rsidRPr="009B42AC">
        <w:rPr>
          <w:rFonts w:ascii="Sylfaen" w:eastAsia="Arial Unicode MS" w:hAnsi="Sylfaen" w:cs="Arial Unicode MS"/>
          <w:color w:val="000000"/>
          <w:sz w:val="22"/>
          <w:szCs w:val="22"/>
        </w:rPr>
        <w:t xml:space="preserve">9.3.2 ნარჩენების გადამუშავება </w:t>
      </w:r>
    </w:p>
    <w:p w14:paraId="68D1EB5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„ნარჩენების მართვის კოდექსის“ თანახმად, ნარჩენების დამუშავება (აღდგენა/განთავსება) გარემოზე ზემოქმედების ნებართვას/გარემოსდაცვით გადაწყვეტილებას ექვემდებარება. </w:t>
      </w:r>
    </w:p>
    <w:p w14:paraId="583F5BB9" w14:textId="77777777" w:rsidR="0026707D" w:rsidRPr="009B42AC" w:rsidRDefault="0026707D" w:rsidP="00923FC6">
      <w:pPr>
        <w:tabs>
          <w:tab w:val="left" w:pos="9810"/>
        </w:tabs>
        <w:spacing w:before="120" w:after="120" w:line="27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ქვეყანაში არსებობს 100-ზე მეტი ნარჩენების გადამამუშავებელი საწარმო, თუმცა მათი ტექნოლოგიები ხშირ შემთხვევაში ვერ აკმაყოფილებს საერთაშორისო მოთხოვნებსა და სტანდარტებს. </w:t>
      </w:r>
    </w:p>
    <w:p w14:paraId="11AEBB9A" w14:textId="77777777" w:rsidR="0026707D" w:rsidRPr="009B42AC" w:rsidRDefault="0026707D" w:rsidP="00923FC6">
      <w:pPr>
        <w:tabs>
          <w:tab w:val="left" w:pos="9810"/>
        </w:tabs>
        <w:spacing w:before="120" w:after="120" w:line="276" w:lineRule="auto"/>
        <w:jc w:val="both"/>
        <w:rPr>
          <w:rFonts w:ascii="Sylfaen" w:eastAsia="Merriweather" w:hAnsi="Sylfaen" w:cs="Merriweather"/>
          <w:lang w:val="ka-GE"/>
        </w:rPr>
      </w:pPr>
      <w:r w:rsidRPr="009B42AC">
        <w:rPr>
          <w:rFonts w:ascii="Sylfaen" w:eastAsia="Arial Unicode MS" w:hAnsi="Sylfaen" w:cs="Arial Unicode MS"/>
          <w:lang w:val="ka-GE"/>
        </w:rPr>
        <w:t>ამჟამად საქართველოში ხორციელდება სხვადასხვა ტიპის მუნიციპალური ნარჩენის შეგროვება და რეციკლირება, ძირითადად შემდეგი:</w:t>
      </w:r>
    </w:p>
    <w:p w14:paraId="775FABEE" w14:textId="77777777" w:rsidR="0026707D" w:rsidRPr="009B42AC" w:rsidRDefault="0026707D" w:rsidP="00EA25B8">
      <w:pPr>
        <w:tabs>
          <w:tab w:val="left" w:pos="9810"/>
        </w:tabs>
        <w:spacing w:before="120" w:after="120" w:line="276" w:lineRule="auto"/>
        <w:jc w:val="both"/>
        <w:rPr>
          <w:rFonts w:ascii="Sylfaen" w:eastAsia="Merriweather" w:hAnsi="Sylfaen" w:cs="Merriweather"/>
          <w:lang w:val="ka-GE"/>
        </w:rPr>
      </w:pPr>
      <w:r w:rsidRPr="009B42AC">
        <w:rPr>
          <w:rFonts w:ascii="Sylfaen" w:eastAsia="Arial Unicode MS" w:hAnsi="Sylfaen" w:cs="Arial Unicode MS"/>
          <w:b/>
          <w:lang w:val="ka-GE"/>
        </w:rPr>
        <w:t xml:space="preserve">ქაღალდი </w:t>
      </w:r>
      <w:r w:rsidRPr="009B42AC">
        <w:rPr>
          <w:rFonts w:ascii="Sylfaen" w:eastAsia="Arial Unicode MS" w:hAnsi="Sylfaen" w:cs="Arial Unicode MS"/>
          <w:lang w:val="ka-GE"/>
        </w:rPr>
        <w:t xml:space="preserve">-  საქართველოში ქაღალდის ნარჩენებისა და მუყაოს გადამუშავება ყველაზე აქტუალურია საერთაშორისო ბაზარზე გადამუშავებული ქაღალდის მაღალი ფასის გამო. შეგროვებული ქაღალდის უმეტესი ნაწილი გადის ექსპორტზე. </w:t>
      </w:r>
      <w:r w:rsidRPr="009B42AC">
        <w:rPr>
          <w:rFonts w:ascii="Sylfaen" w:eastAsia="Arial Unicode MS" w:hAnsi="Sylfaen" w:cs="Arial Unicode MS"/>
          <w:color w:val="000000"/>
          <w:lang w:val="ka-GE"/>
        </w:rPr>
        <w:t xml:space="preserve">ქართული </w:t>
      </w:r>
      <w:r w:rsidRPr="009B42AC">
        <w:rPr>
          <w:rFonts w:ascii="Sylfaen" w:eastAsia="Arial Unicode MS" w:hAnsi="Sylfaen" w:cs="Arial Unicode MS"/>
          <w:lang w:val="ka-GE"/>
        </w:rPr>
        <w:t>კომპანიები ადგილობრივი ბაზრისთვის ძირითადად აწარმოებენ  შესაფუთ მუყაოს და ჰიგიენურ ქაღალდს.</w:t>
      </w:r>
    </w:p>
    <w:p w14:paraId="2C53B103" w14:textId="77777777" w:rsidR="0026707D" w:rsidRPr="009B42AC" w:rsidRDefault="0026707D" w:rsidP="00EA25B8">
      <w:pPr>
        <w:tabs>
          <w:tab w:val="left" w:pos="872"/>
          <w:tab w:val="left" w:pos="9810"/>
        </w:tabs>
        <w:spacing w:before="120" w:after="120" w:line="276" w:lineRule="auto"/>
        <w:jc w:val="both"/>
        <w:rPr>
          <w:rFonts w:ascii="Sylfaen" w:eastAsia="Merriweather" w:hAnsi="Sylfaen" w:cs="Merriweather"/>
          <w:lang w:val="ka-GE"/>
        </w:rPr>
      </w:pPr>
      <w:r w:rsidRPr="009B42AC">
        <w:rPr>
          <w:rFonts w:ascii="Sylfaen" w:eastAsia="Arial Unicode MS" w:hAnsi="Sylfaen" w:cs="Arial Unicode MS"/>
          <w:b/>
          <w:lang w:val="ka-GE"/>
        </w:rPr>
        <w:t>პლასტიკი -</w:t>
      </w:r>
      <w:r w:rsidRPr="009B42AC">
        <w:rPr>
          <w:rFonts w:ascii="Sylfaen" w:eastAsia="Arial Unicode MS" w:hAnsi="Sylfaen" w:cs="Arial Unicode MS"/>
          <w:lang w:val="ka-GE"/>
        </w:rPr>
        <w:t xml:space="preserve"> საქართველოში პლასტიკის ნარჩენების დამუშავებას 26-მდე კომპანია ახორციელებს. მათი ჯამური საპროექტო სიმძლავრე წელიწადში დაახლოებით 184 000 ტონას შეადგენს.</w:t>
      </w:r>
    </w:p>
    <w:p w14:paraId="21BA9B21" w14:textId="77777777" w:rsidR="0026707D" w:rsidRPr="009B42AC" w:rsidRDefault="0026707D" w:rsidP="00EA25B8">
      <w:pPr>
        <w:pBdr>
          <w:top w:val="nil"/>
          <w:left w:val="nil"/>
          <w:bottom w:val="nil"/>
          <w:right w:val="nil"/>
          <w:between w:val="nil"/>
        </w:pBdr>
        <w:tabs>
          <w:tab w:val="left" w:pos="9810"/>
        </w:tabs>
        <w:spacing w:before="120" w:after="120" w:line="240" w:lineRule="auto"/>
        <w:jc w:val="both"/>
        <w:rPr>
          <w:rFonts w:ascii="Sylfaen" w:eastAsia="Merriweather" w:hAnsi="Sylfaen" w:cs="Merriweather"/>
          <w:color w:val="000000"/>
          <w:lang w:val="ka-GE"/>
        </w:rPr>
      </w:pPr>
      <w:r w:rsidRPr="009B42AC">
        <w:rPr>
          <w:rFonts w:ascii="Sylfaen" w:eastAsia="Arial Unicode MS" w:hAnsi="Sylfaen" w:cs="Arial Unicode MS"/>
          <w:b/>
          <w:color w:val="000000"/>
          <w:lang w:val="ka-GE"/>
        </w:rPr>
        <w:t>მეტალი -</w:t>
      </w:r>
      <w:r w:rsidRPr="009B42AC">
        <w:rPr>
          <w:rFonts w:ascii="Sylfaen" w:eastAsia="Arial Unicode MS" w:hAnsi="Sylfaen" w:cs="Arial Unicode MS"/>
          <w:color w:val="000000"/>
          <w:lang w:val="ka-GE"/>
        </w:rPr>
        <w:t xml:space="preserve"> ამ ტიპის ნარჩენები მაღალი ფასის გამო ნაგავსაყრელზე მცირე რაოდენობით ხვდება. შავი და ფერადი ლითონის შეგროვება</w:t>
      </w:r>
      <w:r w:rsidRPr="009B42AC">
        <w:rPr>
          <w:rFonts w:ascii="Sylfaen" w:eastAsia="Merriweather" w:hAnsi="Sylfaen" w:cs="Merriweather"/>
          <w:lang w:val="ka-GE"/>
        </w:rPr>
        <w:t>-</w:t>
      </w:r>
      <w:r w:rsidRPr="009B42AC">
        <w:rPr>
          <w:rFonts w:ascii="Sylfaen" w:eastAsia="Arial Unicode MS" w:hAnsi="Sylfaen" w:cs="Arial Unicode MS"/>
          <w:color w:val="000000"/>
          <w:lang w:val="ka-GE"/>
        </w:rPr>
        <w:t>დამუშავებას  საქართველოში რამდენიმე კომპანია ახორციელებს.</w:t>
      </w:r>
    </w:p>
    <w:p w14:paraId="0EDE0F11" w14:textId="77777777" w:rsidR="0026707D" w:rsidRPr="009B42AC" w:rsidRDefault="0026707D" w:rsidP="00EA25B8">
      <w:pPr>
        <w:tabs>
          <w:tab w:val="left" w:pos="9810"/>
        </w:tabs>
        <w:spacing w:before="120" w:after="120" w:line="276" w:lineRule="auto"/>
        <w:jc w:val="both"/>
        <w:rPr>
          <w:rFonts w:ascii="Sylfaen" w:eastAsia="Merriweather" w:hAnsi="Sylfaen" w:cs="Merriweather"/>
          <w:lang w:val="ka-GE"/>
        </w:rPr>
      </w:pPr>
      <w:r w:rsidRPr="009B42AC">
        <w:rPr>
          <w:rFonts w:ascii="Sylfaen" w:eastAsia="Arial Unicode MS" w:hAnsi="Sylfaen" w:cs="Arial Unicode MS"/>
          <w:b/>
          <w:lang w:val="ka-GE"/>
        </w:rPr>
        <w:t>მინა -</w:t>
      </w:r>
      <w:r w:rsidRPr="009B42AC">
        <w:rPr>
          <w:rFonts w:ascii="Sylfaen" w:eastAsia="Arial Unicode MS" w:hAnsi="Sylfaen" w:cs="Arial Unicode MS"/>
          <w:lang w:val="ka-GE"/>
        </w:rPr>
        <w:t xml:space="preserve"> საქართველოში ყოველწლიურად ხორციელდება დაახლოებით 1000 ტონამდე მინის ნარჩენის შეგროვება და დამუშავება.  </w:t>
      </w:r>
    </w:p>
    <w:p w14:paraId="77F4BCFD" w14:textId="7A47729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ასევე, კერძო კომპანიები საკმაოდ აქტიურად ახორციელებენ ისეთი სახიფათო ნარჩენების შეგროვება-დამუშავებას, როგორიცაა გამოყენებული ზეთები, ტყვიის შემცველი აკუმულატორები და სხვ.</w:t>
      </w:r>
    </w:p>
    <w:p w14:paraId="0303307F"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ნარჩენების რეციკლირება</w:t>
      </w:r>
    </w:p>
    <w:p w14:paraId="2C6831E8"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lang w:val="ka-GE"/>
        </w:rPr>
        <w:t xml:space="preserve">ამჟამად საქართველოში ნარჩენებს დაახლოებით 250-მდე კომპანია ამუშავებს. 100-მდე მათგანს გააჩნია გარემოსდაცვითი გადაწყვეტილება, ხოლო დანარჩენ კომპანიებს შეგროვება-წინასწარ დამუშავებაზე გავლილი აქვთ რეგისტრაცია. ავტორიზებული კომპანიები სხვადასხვა ორგანიზაციებიდან და საწარმოებიდან ახორციელებენ წარმოქმნილი ნარჩენების შეგროვებას, ტრანსპორტირებასა და შემდგომ დამუშავებას. ქვეყანაში ძირითადად გროვდება და </w:t>
      </w:r>
      <w:r w:rsidRPr="009B42AC">
        <w:rPr>
          <w:rFonts w:ascii="Sylfaen" w:eastAsia="Arial Unicode MS" w:hAnsi="Sylfaen" w:cs="Arial Unicode MS"/>
          <w:lang w:val="ka-GE"/>
        </w:rPr>
        <w:lastRenderedPageBreak/>
        <w:t>რეციკლირდება ქაღალდი, პლასტიკი, მეტალი, მინა, აკუმულატორები, ელექტრონული ნარჩენები, ზეთები, ხე და სხვა. თუმცა გადამამუშავებელი კომპანიების ტექნოლოგიები ხშირ შემთხვევაში ვერ აკმაყოფილებენ თანამედროვე გარემოსდაცვით მოთხოვნებსა და სტანდარტებს.</w:t>
      </w:r>
    </w:p>
    <w:p w14:paraId="344F6CD9" w14:textId="77777777" w:rsidR="0026707D" w:rsidRPr="009B42AC" w:rsidRDefault="0026707D" w:rsidP="00923FC6">
      <w:pPr>
        <w:pStyle w:val="Heading3"/>
        <w:tabs>
          <w:tab w:val="left" w:pos="9810"/>
        </w:tabs>
        <w:spacing w:after="1" w:line="319" w:lineRule="auto"/>
        <w:ind w:right="3134"/>
        <w:jc w:val="both"/>
        <w:rPr>
          <w:rFonts w:ascii="Sylfaen" w:eastAsia="Merriweather" w:hAnsi="Sylfaen" w:cs="Merriweather"/>
          <w:b w:val="0"/>
          <w:color w:val="000000"/>
          <w:sz w:val="22"/>
          <w:szCs w:val="22"/>
        </w:rPr>
      </w:pPr>
      <w:r w:rsidRPr="009B42AC">
        <w:rPr>
          <w:rFonts w:ascii="Sylfaen" w:eastAsia="Arial Unicode MS" w:hAnsi="Sylfaen" w:cs="Arial Unicode MS"/>
          <w:color w:val="000000"/>
          <w:sz w:val="22"/>
          <w:szCs w:val="22"/>
        </w:rPr>
        <w:t>9.3.3 ნარჩენების გაუვნებელყოფა და განთავსება</w:t>
      </w:r>
    </w:p>
    <w:p w14:paraId="660F89F6"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 xml:space="preserve">ნაგავსაყრელებზე განთავსება </w:t>
      </w:r>
    </w:p>
    <w:p w14:paraId="7D2C86FE" w14:textId="70950D67" w:rsidR="0026707D" w:rsidRPr="009B42AC" w:rsidRDefault="0026707D" w:rsidP="00923FC6">
      <w:pPr>
        <w:tabs>
          <w:tab w:val="left" w:pos="872"/>
          <w:tab w:val="left" w:pos="9810"/>
        </w:tabs>
        <w:jc w:val="both"/>
        <w:rPr>
          <w:rFonts w:ascii="Sylfaen" w:eastAsia="Merriweather" w:hAnsi="Sylfaen" w:cs="Merriweather"/>
          <w:lang w:val="ka-GE"/>
        </w:rPr>
      </w:pPr>
      <w:r w:rsidRPr="009B42AC">
        <w:rPr>
          <w:rFonts w:ascii="Sylfaen" w:eastAsia="Arial Unicode MS" w:hAnsi="Sylfaen" w:cs="Arial Unicode MS"/>
          <w:lang w:val="ka-GE"/>
        </w:rPr>
        <w:t>ქვეყნის მასშტაბით შეგროვებული მუნიციპალური ნარჩენები მთლიანად ნაგავსაყრელებზე თავსდება. 2021 წლისთვის საქართველოში აღირიცხება 60 მუნიციპალური ნაგავსაყრელი</w:t>
      </w:r>
      <w:r w:rsidR="0080708A">
        <w:rPr>
          <w:rFonts w:ascii="Sylfaen" w:eastAsia="Arial Unicode MS" w:hAnsi="Sylfaen" w:cs="Arial Unicode MS"/>
          <w:lang w:val="ka-GE"/>
        </w:rPr>
        <w:t>. საქართველოს რეგიონული განვითარებისა და ინფრასტრუქტურის სამინისტროს მართვაში არსებული შპს „საქართველოს მყარი ნარჩენების მართვის კომპანია“ მართავს არასახიფათო ნარჩენების 54 განავსაყრელს,</w:t>
      </w:r>
      <w:r w:rsidRPr="009B42AC">
        <w:rPr>
          <w:rFonts w:ascii="Sylfaen" w:eastAsia="Arial Unicode MS" w:hAnsi="Sylfaen" w:cs="Arial Unicode MS"/>
          <w:lang w:val="ka-GE"/>
        </w:rPr>
        <w:t xml:space="preserve"> რომელთაგან 2</w:t>
      </w:r>
      <w:r w:rsidR="0080708A">
        <w:rPr>
          <w:rFonts w:ascii="Sylfaen" w:eastAsia="Arial Unicode MS" w:hAnsi="Sylfaen" w:cs="Arial Unicode MS"/>
          <w:lang w:val="ka-GE"/>
        </w:rPr>
        <w:t>5</w:t>
      </w:r>
      <w:r w:rsidRPr="009B42AC">
        <w:rPr>
          <w:rFonts w:ascii="Sylfaen" w:eastAsia="Arial Unicode MS" w:hAnsi="Sylfaen" w:cs="Arial Unicode MS"/>
          <w:lang w:val="ka-GE"/>
        </w:rPr>
        <w:t xml:space="preserve"> ნაგავსაყრელი დაიხურა მაღალი გარემოსდაცვითი რისკების გამო, ხოლო </w:t>
      </w:r>
      <w:r w:rsidR="0080708A">
        <w:rPr>
          <w:rFonts w:ascii="Sylfaen" w:eastAsia="Arial Unicode MS" w:hAnsi="Sylfaen" w:cs="Arial Unicode MS"/>
          <w:lang w:val="ka-GE"/>
        </w:rPr>
        <w:t>დანარჩენ</w:t>
      </w:r>
      <w:r w:rsidRPr="009B42AC">
        <w:rPr>
          <w:rFonts w:ascii="Sylfaen" w:eastAsia="Arial Unicode MS" w:hAnsi="Sylfaen" w:cs="Arial Unicode MS"/>
          <w:lang w:val="ka-GE"/>
        </w:rPr>
        <w:t xml:space="preserve"> ნაგავსაყრელ</w:t>
      </w:r>
      <w:r w:rsidR="0080708A">
        <w:rPr>
          <w:rFonts w:ascii="Sylfaen" w:eastAsia="Arial Unicode MS" w:hAnsi="Sylfaen" w:cs="Arial Unicode MS"/>
          <w:lang w:val="ka-GE"/>
        </w:rPr>
        <w:t xml:space="preserve">ებს აქვთ შესაბამისობაში მოყვანის გეგმები, </w:t>
      </w:r>
      <w:r w:rsidRPr="009B42AC">
        <w:rPr>
          <w:rFonts w:ascii="Sylfaen" w:eastAsia="Arial Unicode MS" w:hAnsi="Sylfaen" w:cs="Arial Unicode MS"/>
          <w:lang w:val="ka-GE"/>
        </w:rPr>
        <w:t>რომლებიც გარდამავალ პერიოდში აგრძელებენ ფუნქციონირებას. თუმცა, ეს ნაგავსაყრელები სრულად ვერ აკმაყოფილებენ სანიტარული ნაგავსაყრელის მოთხოვნებს, ვინაიდან არ არის უზრუნველყოფილი სრული ჰერმეტიზაცია, არ გააჩნიათ დამცავი ფენები, გეომემბრანა, სადრენაჟო სისტემები და არ ხდება ნაჟური წყლების სათანადოდ გაწმენდა ეფექტური ტექნოლოგიის მეშვეობით. ნაგავსაყრელებზე განთავსდება შერეული ნარჩენები სეპარირების გარეშე.</w:t>
      </w:r>
    </w:p>
    <w:p w14:paraId="3043BC4E" w14:textId="118A71A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ნაგავსაყრელებზე ხორციელდება ნარჩენების </w:t>
      </w:r>
      <w:r w:rsidR="0080708A">
        <w:rPr>
          <w:rFonts w:ascii="Sylfaen" w:eastAsia="Arial Unicode MS" w:hAnsi="Sylfaen" w:cs="Arial Unicode MS"/>
          <w:lang w:val="ka-GE"/>
        </w:rPr>
        <w:t>დატკეპვნა</w:t>
      </w:r>
      <w:r w:rsidRPr="009B42AC">
        <w:rPr>
          <w:rFonts w:ascii="Sylfaen" w:eastAsia="Arial Unicode MS" w:hAnsi="Sylfaen" w:cs="Arial Unicode MS"/>
          <w:lang w:val="ka-GE"/>
        </w:rPr>
        <w:t xml:space="preserve"> და რეგულარული გადაფარვა თიხოვანი გრუნტის საიზოლაციო ფენით, მოწყობილია მისასვლელი გზა, შემოღობილი და დაცულია საკონტროლო პუნქტებით. </w:t>
      </w:r>
      <w:r w:rsidR="0080708A">
        <w:rPr>
          <w:rFonts w:ascii="Sylfaen" w:eastAsia="Arial Unicode MS" w:hAnsi="Sylfaen" w:cs="Arial Unicode MS"/>
          <w:lang w:val="ka-GE"/>
        </w:rPr>
        <w:t xml:space="preserve">შპს „მყარი ნარჩენების მართვის კომპანიის“ მართვაში არსებული და ექსპლუატაციაში მყოფი განავსაყრელებიდან </w:t>
      </w:r>
      <w:r w:rsidRPr="009B42AC">
        <w:rPr>
          <w:rFonts w:ascii="Sylfaen" w:eastAsia="Arial Unicode MS" w:hAnsi="Sylfaen" w:cs="Arial Unicode MS"/>
          <w:lang w:val="ka-GE"/>
        </w:rPr>
        <w:t xml:space="preserve">მხოლოდ 5 ნაგავსაყრელს აქვს სამანქანო </w:t>
      </w:r>
      <w:r w:rsidR="0080708A">
        <w:rPr>
          <w:rFonts w:ascii="Sylfaen" w:eastAsia="Arial Unicode MS" w:hAnsi="Sylfaen" w:cs="Arial Unicode MS"/>
          <w:lang w:val="ka-GE"/>
        </w:rPr>
        <w:t xml:space="preserve">(ხიდური) </w:t>
      </w:r>
      <w:r w:rsidRPr="009B42AC">
        <w:rPr>
          <w:rFonts w:ascii="Sylfaen" w:eastAsia="Arial Unicode MS" w:hAnsi="Sylfaen" w:cs="Arial Unicode MS"/>
          <w:lang w:val="ka-GE"/>
        </w:rPr>
        <w:t>სასწორი,</w:t>
      </w:r>
      <w:r w:rsidR="002959B3">
        <w:rPr>
          <w:rFonts w:ascii="Sylfaen" w:eastAsia="Arial Unicode MS" w:hAnsi="Sylfaen" w:cs="Arial Unicode MS"/>
          <w:lang w:val="ka-GE"/>
        </w:rPr>
        <w:t xml:space="preserve"> სადაც</w:t>
      </w:r>
      <w:r w:rsidRPr="009B42AC">
        <w:rPr>
          <w:rFonts w:ascii="Sylfaen" w:eastAsia="Arial Unicode MS" w:hAnsi="Sylfaen" w:cs="Arial Unicode MS"/>
          <w:lang w:val="ka-GE"/>
        </w:rPr>
        <w:t xml:space="preserve"> აღირიცხება ნაგავსაყრელზე შეტანილი ნარჩენების ყოველდღიური რაოდენობა ტონებში და მონაცემები გადაეცემა ცენტრალურ მონაცემთა ბაზას. იმ ნაგავსაყრელზე, სადაც არ არის სამანქანო სასწორი, ნარჩენების რაოდენობა </w:t>
      </w:r>
      <w:r w:rsidR="002959B3">
        <w:rPr>
          <w:rFonts w:ascii="Sylfaen" w:eastAsia="Arial Unicode MS" w:hAnsi="Sylfaen" w:cs="Arial Unicode MS"/>
          <w:lang w:val="ka-GE"/>
        </w:rPr>
        <w:t>აღირიცხება</w:t>
      </w:r>
      <w:r w:rsidRPr="009B42AC">
        <w:rPr>
          <w:rFonts w:ascii="Sylfaen" w:eastAsia="Arial Unicode MS" w:hAnsi="Sylfaen" w:cs="Arial Unicode MS"/>
          <w:lang w:val="ka-GE"/>
        </w:rPr>
        <w:t xml:space="preserve"> კუბურ მეტრებში ნაგავმზიდი მანქანების მოცულობის მიხედვით. </w:t>
      </w:r>
    </w:p>
    <w:p w14:paraId="6E90B08F" w14:textId="77777777" w:rsidR="00C97DDF" w:rsidRPr="005745E2" w:rsidRDefault="00C97DDF" w:rsidP="00C97DDF">
      <w:pPr>
        <w:tabs>
          <w:tab w:val="left" w:pos="872"/>
          <w:tab w:val="left" w:pos="9810"/>
        </w:tabs>
        <w:spacing w:before="120" w:after="120"/>
        <w:jc w:val="both"/>
        <w:rPr>
          <w:rFonts w:ascii="Sylfaen" w:eastAsia="Merriweather" w:hAnsi="Sylfaen" w:cs="Merriweather"/>
          <w:lang w:val="ka-GE"/>
        </w:rPr>
      </w:pPr>
      <w:r w:rsidRPr="005745E2">
        <w:rPr>
          <w:rFonts w:ascii="Sylfaen" w:eastAsia="Arial Unicode MS" w:hAnsi="Sylfaen" w:cs="Arial Unicode MS"/>
          <w:lang w:val="ka-GE"/>
        </w:rPr>
        <w:t>ამჟამად, შპს „საქართველოს მყარი ნარჩენების მართვის კომპანიის მიერ“, მიმდინარეობს მუშაობა 6 რეგიონული</w:t>
      </w:r>
      <w:r w:rsidRPr="005745E2">
        <w:rPr>
          <w:rStyle w:val="FootnoteReference"/>
          <w:rFonts w:ascii="Sylfaen" w:eastAsia="Arial Unicode MS" w:hAnsi="Sylfaen" w:cs="Arial Unicode MS"/>
          <w:lang w:val="ka-GE"/>
        </w:rPr>
        <w:footnoteReference w:id="246"/>
      </w:r>
      <w:r w:rsidRPr="005745E2">
        <w:rPr>
          <w:rFonts w:ascii="Sylfaen" w:eastAsia="Arial Unicode MS" w:hAnsi="Sylfaen" w:cs="Arial Unicode MS"/>
          <w:lang w:val="ka-GE"/>
        </w:rPr>
        <w:t xml:space="preserve"> არასახიფათო ნარჩენების განთავსების ობიექტისა და შესაბამისი გადამტვირთი სადგურების მოსაწყობად. ჩატარებულია ან რეგიონების მიხედვით მიმდინარეობს ტექნიკურ-ეკონომიკური კვლევები და მომზადებულია/მზადდება გარემოზე ზემოქმედების შეფასების დოკუმენტები.</w:t>
      </w:r>
    </w:p>
    <w:p w14:paraId="3FB6ED93" w14:textId="77777777"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 xml:space="preserve">მიუხედავად იმისა, რომ ქ. თბილისის ნაგავსაყრელი მოწყობილია საერთაშორისო სტანდარტების მიხედვით და ნაგავსაყრელზე დამონტაჟებულია ბიოგაზის შემკრები მილები, წარმოქმნილი ბიოგაზი მილების მეშვეობით იფრქვევა ატმოსფერულ ჰაერში დამუშავების გარეშე. შესაბამისად, თბილისის ნაგავსაყრელზე მიმდინარეობს გაზის ექსტრაქციის  სისტემის მოწყობა და </w:t>
      </w:r>
      <w:r w:rsidRPr="009B42AC">
        <w:rPr>
          <w:rFonts w:ascii="Sylfaen" w:eastAsia="Arial Unicode MS" w:hAnsi="Sylfaen" w:cs="Arial Unicode MS"/>
          <w:lang w:val="ka-GE"/>
        </w:rPr>
        <w:lastRenderedPageBreak/>
        <w:t>ნაგავსაყრელზე დაგროვილი ნაჟური წყლების შემკრები აუზისა და გამწმენდი ნაგებობის მშენებლობა/განახლება.</w:t>
      </w:r>
    </w:p>
    <w:p w14:paraId="294A68C1" w14:textId="6C3EEFC8" w:rsidR="004F0F4E" w:rsidRPr="009B42AC" w:rsidRDefault="004F0F4E" w:rsidP="004F0F4E">
      <w:pPr>
        <w:tabs>
          <w:tab w:val="left" w:pos="872"/>
          <w:tab w:val="left" w:pos="9810"/>
        </w:tabs>
        <w:spacing w:before="120" w:after="120"/>
        <w:jc w:val="both"/>
        <w:rPr>
          <w:rFonts w:ascii="Sylfaen" w:eastAsia="Arial Unicode MS" w:hAnsi="Sylfaen" w:cs="Arial Unicode MS"/>
          <w:lang w:val="ka-GE"/>
        </w:rPr>
      </w:pPr>
      <w:r w:rsidRPr="009B42AC">
        <w:rPr>
          <w:rFonts w:ascii="Sylfaen" w:eastAsia="Arial Unicode MS" w:hAnsi="Sylfaen" w:cs="Arial Unicode MS"/>
          <w:lang w:val="ka-GE"/>
        </w:rPr>
        <w:t xml:space="preserve">დასრულების ეტაპზეა აჭარის მყარი საყოფაცხოვრებო ნარჩენების ახალი სანიტარული ნაგავსაყრელის პოლიგონის მშენებლობა, რომელიც სრულად აკმაყოფილებს საერთაშორისო და ეროვნულ სტანდარტებს. ამასთან, უნდა აღინიშნოს, რომ </w:t>
      </w:r>
      <w:r w:rsidRPr="009B42AC">
        <w:rPr>
          <w:rFonts w:ascii="Sylfaen" w:eastAsia="Merriweather" w:hAnsi="Sylfaen" w:cs="Merriweather"/>
          <w:lang w:val="ka-GE"/>
        </w:rPr>
        <w:t>ნარჩენების მართვის სრულყოფის</w:t>
      </w:r>
      <w:r w:rsidR="009E2274" w:rsidRPr="009B42AC">
        <w:rPr>
          <w:rFonts w:ascii="Sylfaen" w:eastAsia="Merriweather" w:hAnsi="Sylfaen" w:cs="Merriweather"/>
          <w:lang w:val="ka-GE"/>
        </w:rPr>
        <w:t xml:space="preserve">თვის </w:t>
      </w:r>
      <w:r w:rsidRPr="009B42AC">
        <w:rPr>
          <w:rFonts w:ascii="Sylfaen" w:eastAsia="Merriweather" w:hAnsi="Sylfaen" w:cs="Merriweather"/>
          <w:lang w:val="ka-GE"/>
        </w:rPr>
        <w:t>აჭარის ა/რ-ის გარემოს დაცვისა და ბუნებრივი რესურსების სამმართველოს მიერ ყოველწლიურად ტარდება ისეთი პრევენციული ღონისძიება, როგორიცაა სტიქიური ნაგავსაყრელების აღრიცხვა მუნიციპალიტეტების შესაბამის სამსახურებთან ერთად შემდგომში მუნიციპალიტეტების მხრიდან კანონმდებლობით გათვალისწინებული ღონისძიებების გატარების მიზნით.</w:t>
      </w:r>
    </w:p>
    <w:p w14:paraId="7879321A" w14:textId="78DE914C" w:rsidR="00C87767" w:rsidRPr="009B42AC" w:rsidRDefault="00A55FB5" w:rsidP="00C87767">
      <w:pPr>
        <w:pStyle w:val="xmsonormal"/>
        <w:shd w:val="clear" w:color="auto" w:fill="FFFFFF"/>
        <w:spacing w:before="0" w:beforeAutospacing="0" w:after="0" w:afterAutospacing="0"/>
        <w:jc w:val="both"/>
        <w:rPr>
          <w:rFonts w:ascii="Sylfaen" w:hAnsi="Sylfaen" w:cs="Calibri"/>
          <w:color w:val="212121"/>
          <w:sz w:val="22"/>
          <w:szCs w:val="22"/>
        </w:rPr>
      </w:pPr>
      <w:r w:rsidRPr="009B42AC">
        <w:rPr>
          <w:rFonts w:ascii="Sylfaen" w:eastAsia="Arial Unicode MS" w:hAnsi="Sylfaen" w:cs="Arial Unicode MS"/>
          <w:sz w:val="22"/>
          <w:szCs w:val="22"/>
          <w:lang w:val="ka-GE"/>
        </w:rPr>
        <w:t xml:space="preserve">აქვე </w:t>
      </w:r>
      <w:r w:rsidR="00C87767" w:rsidRPr="009B42AC">
        <w:rPr>
          <w:rFonts w:ascii="Sylfaen" w:eastAsia="Arial Unicode MS" w:hAnsi="Sylfaen" w:cs="Arial Unicode MS"/>
          <w:sz w:val="22"/>
          <w:szCs w:val="22"/>
          <w:lang w:val="ka-GE"/>
        </w:rPr>
        <w:t xml:space="preserve">უნდა აღნიშნოს, რომ ნარჩენების განთავსების კუთხით საგანგაშო მდგომარეობაა აფხაზეთში, სადაც </w:t>
      </w:r>
      <w:r w:rsidRPr="009B42AC">
        <w:rPr>
          <w:rFonts w:ascii="Sylfaen" w:eastAsia="Arial Unicode MS" w:hAnsi="Sylfaen" w:cs="Arial Unicode MS"/>
          <w:sz w:val="22"/>
          <w:szCs w:val="22"/>
          <w:lang w:val="ka-GE"/>
        </w:rPr>
        <w:t>არსებობს 5 ოფიციალური და მრავალი სტიქიური ნაგავსაყრელი.</w:t>
      </w:r>
    </w:p>
    <w:p w14:paraId="0BE62102" w14:textId="77777777" w:rsidR="0026707D" w:rsidRPr="009B42AC" w:rsidRDefault="0026707D" w:rsidP="00C87767">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მშენებლობის და ნგრევის ნარჩენებისთვის ნაგავსაყრელები არ არსებობს და აღნიშნული ნარჩენების განთავსება ხდება ძირითადად ამოვსების ოპერაციებისათვის რიგ მუნიციპალიტეტებში. ზოგიერთ მუნიციპალურ ნაგავსაყრელს აქვს გამოყოფილი სპეციალური უჯრედი აზბესტის შემცველი ნარჩენების განთავსებისათვის.</w:t>
      </w:r>
    </w:p>
    <w:p w14:paraId="168CFE6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ქვეყანაში ამ დრომდე არსებობს მრავალი უნებართვო და არაკონტროლირებადი სტიქიური ნაგავსაყრელი. ხშირ შემთხვევაში ისინი განთავსებულია მდინარეების ნაპირებზე ან მოსახლეობასთან ახლოს და, შესაბამისად, საფრთხეს უქმნის ადამიანის ჯანმრთელობასა და გარემოს. ნარჩენების მართვის ეროვნული სტრატეგიისა და ეროვნული სამოქმედო გეგმის მიხედვით, მუნიციპალიტეტებს ევალებათ სტიქიური ნაგავსაყრელების დახურვა/რემედიაცია, რაც გაწერილია მათ ნარჩენების მართვის გეგმებში. აღნიშნული პროცესი უკვე დაწყებულია, თუმცა ზუსტი მონაცემები საქართველოში დახურული სტიქიური ნაგავსაყრელების რაოდენობის შესახებ ამ ეტაპზე არ არის ხელმისაწვდომი. ქვეყნის მასშტაბით ჯამში 1315 სტიქიური ნაგავსაყრელი გამოვლინდა, რომელთაგანაც 1004 დასუფთავდა მუნიციპალიტეტების მიერ. ამ მიმართულებით ღონისძიებები გრძელდება.</w:t>
      </w:r>
    </w:p>
    <w:p w14:paraId="7D230B5D" w14:textId="43E7A009" w:rsidR="00455393" w:rsidRPr="00455393" w:rsidRDefault="00455393" w:rsidP="00455393">
      <w:pPr>
        <w:pBdr>
          <w:top w:val="nil"/>
          <w:left w:val="nil"/>
          <w:bottom w:val="nil"/>
          <w:right w:val="nil"/>
          <w:between w:val="nil"/>
        </w:pBdr>
        <w:tabs>
          <w:tab w:val="left" w:pos="9810"/>
        </w:tabs>
        <w:spacing w:before="120" w:after="120" w:line="240" w:lineRule="auto"/>
        <w:jc w:val="both"/>
        <w:rPr>
          <w:rFonts w:ascii="Sylfaen" w:eastAsia="Arial Unicode MS" w:hAnsi="Sylfaen" w:cs="Arial Unicode MS"/>
          <w:bCs/>
          <w:color w:val="000000"/>
          <w:lang w:val="ka-GE"/>
        </w:rPr>
      </w:pPr>
      <w:r w:rsidRPr="00455393">
        <w:rPr>
          <w:rFonts w:ascii="Sylfaen" w:eastAsia="Arial Unicode MS" w:hAnsi="Sylfaen" w:cs="Arial Unicode MS"/>
          <w:bCs/>
          <w:color w:val="000000"/>
          <w:lang w:val="ka-GE"/>
        </w:rPr>
        <w:t>ასევე, საჭიროა ყველა არსებული უნებართვო, ძველი</w:t>
      </w:r>
      <w:r>
        <w:rPr>
          <w:rFonts w:ascii="Sylfaen" w:eastAsia="Arial Unicode MS" w:hAnsi="Sylfaen" w:cs="Arial Unicode MS"/>
          <w:bCs/>
          <w:color w:val="000000"/>
          <w:lang w:val="ka-GE"/>
        </w:rPr>
        <w:t xml:space="preserve"> </w:t>
      </w:r>
      <w:r w:rsidRPr="00455393">
        <w:rPr>
          <w:rFonts w:ascii="Sylfaen" w:eastAsia="Arial Unicode MS" w:hAnsi="Sylfaen" w:cs="Arial Unicode MS"/>
          <w:bCs/>
          <w:color w:val="000000"/>
          <w:lang w:val="ka-GE"/>
        </w:rPr>
        <w:t>ნაგავსაყრელის დახურვა, ხოლო 2030 წლისთვის</w:t>
      </w:r>
      <w:r>
        <w:rPr>
          <w:rFonts w:ascii="Sylfaen" w:eastAsia="Arial Unicode MS" w:hAnsi="Sylfaen" w:cs="Arial Unicode MS"/>
          <w:bCs/>
          <w:color w:val="000000"/>
          <w:lang w:val="ka-GE"/>
        </w:rPr>
        <w:t xml:space="preserve"> </w:t>
      </w:r>
      <w:r w:rsidRPr="00455393">
        <w:rPr>
          <w:rFonts w:ascii="Sylfaen" w:eastAsia="Arial Unicode MS" w:hAnsi="Sylfaen" w:cs="Arial Unicode MS"/>
          <w:bCs/>
          <w:color w:val="000000"/>
          <w:lang w:val="ka-GE"/>
        </w:rPr>
        <w:t>ქვეყნის მასშტაბით 6 რეგიონული არასახიფათო</w:t>
      </w:r>
      <w:r>
        <w:rPr>
          <w:rFonts w:ascii="Sylfaen" w:eastAsia="Arial Unicode MS" w:hAnsi="Sylfaen" w:cs="Arial Unicode MS"/>
          <w:bCs/>
          <w:color w:val="000000"/>
          <w:lang w:val="ka-GE"/>
        </w:rPr>
        <w:t xml:space="preserve"> </w:t>
      </w:r>
      <w:r w:rsidRPr="00455393">
        <w:rPr>
          <w:rFonts w:ascii="Sylfaen" w:eastAsia="Arial Unicode MS" w:hAnsi="Sylfaen" w:cs="Arial Unicode MS"/>
          <w:bCs/>
          <w:color w:val="000000"/>
          <w:lang w:val="ka-GE"/>
        </w:rPr>
        <w:t>ნარჩენების განთავსების ობიექტის მოწყობა</w:t>
      </w:r>
      <w:r w:rsidR="006A0CA7">
        <w:rPr>
          <w:rFonts w:ascii="Sylfaen" w:eastAsia="Arial Unicode MS" w:hAnsi="Sylfaen" w:cs="Arial Unicode MS"/>
          <w:bCs/>
          <w:color w:val="000000"/>
          <w:lang w:val="ka-GE"/>
        </w:rPr>
        <w:t xml:space="preserve"> (</w:t>
      </w:r>
      <w:r w:rsidRPr="00455393">
        <w:rPr>
          <w:rFonts w:ascii="Sylfaen" w:eastAsia="Arial Unicode MS" w:hAnsi="Sylfaen" w:cs="Arial Unicode MS"/>
          <w:bCs/>
          <w:color w:val="000000"/>
          <w:lang w:val="ka-GE"/>
        </w:rPr>
        <w:t>ჯამში 8</w:t>
      </w:r>
      <w:r>
        <w:rPr>
          <w:rFonts w:ascii="Sylfaen" w:eastAsia="Arial Unicode MS" w:hAnsi="Sylfaen" w:cs="Arial Unicode MS"/>
          <w:bCs/>
          <w:color w:val="000000"/>
          <w:lang w:val="ka-GE"/>
        </w:rPr>
        <w:t xml:space="preserve"> </w:t>
      </w:r>
      <w:r w:rsidRPr="00455393">
        <w:rPr>
          <w:rFonts w:ascii="Sylfaen" w:eastAsia="Arial Unicode MS" w:hAnsi="Sylfaen" w:cs="Arial Unicode MS"/>
          <w:bCs/>
          <w:color w:val="000000"/>
          <w:lang w:val="ka-GE"/>
        </w:rPr>
        <w:t>რეგიონული ნაგავსაყრელი (აჭარის ა/რ ჩათვლით)</w:t>
      </w:r>
      <w:r w:rsidR="006A0CA7">
        <w:rPr>
          <w:rFonts w:ascii="Sylfaen" w:eastAsia="Arial Unicode MS" w:hAnsi="Sylfaen" w:cs="Arial Unicode MS"/>
          <w:bCs/>
          <w:color w:val="000000"/>
          <w:lang w:val="ka-GE"/>
        </w:rPr>
        <w:t>)</w:t>
      </w:r>
      <w:r>
        <w:rPr>
          <w:rFonts w:ascii="Sylfaen" w:eastAsia="Arial Unicode MS" w:hAnsi="Sylfaen" w:cs="Arial Unicode MS"/>
          <w:bCs/>
          <w:color w:val="000000"/>
          <w:lang w:val="ka-GE"/>
        </w:rPr>
        <w:t>.</w:t>
      </w:r>
    </w:p>
    <w:p w14:paraId="73A95CF3" w14:textId="0E696A63" w:rsidR="0026707D" w:rsidRPr="009B42AC" w:rsidRDefault="0026707D" w:rsidP="00455393">
      <w:pPr>
        <w:pBdr>
          <w:top w:val="nil"/>
          <w:left w:val="nil"/>
          <w:bottom w:val="nil"/>
          <w:right w:val="nil"/>
          <w:between w:val="nil"/>
        </w:pBdr>
        <w:tabs>
          <w:tab w:val="left" w:pos="9810"/>
        </w:tabs>
        <w:spacing w:before="120" w:after="120" w:line="240" w:lineRule="auto"/>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ინერტული, სამშენებლო და ნგრევის ნარჩენები</w:t>
      </w:r>
    </w:p>
    <w:p w14:paraId="435FD0DC" w14:textId="77777777" w:rsidR="0026707D" w:rsidRPr="009B42AC" w:rsidRDefault="0026707D" w:rsidP="00923FC6">
      <w:pPr>
        <w:tabs>
          <w:tab w:val="left" w:pos="872"/>
          <w:tab w:val="left" w:pos="9810"/>
        </w:tabs>
        <w:spacing w:before="120" w:after="120"/>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ყოველწლიურად წარმოიქმნება 2 მლნ ტონაზე მეტი ინერტული, სამშენებლო და ნგრევის შედეგად წარმოქმნილი ნარჩენი. ინერტული ნარჩენების გადამამუშავებელი ინდუსტრიის მცირე მასშტაბი და ბიზნესის ნაკლები ინტერესი განაპირობებს სამშენებლო და ნგრევის ნარჩენების ხშირ შემთხვევაში უკონტროლო განთავსებას. ნარჩენების ნაწილი გამოიყენება მუნიციპალიტეტის მიერ ამოვსებითი ღონისძიებებისთვის. შესაბამისად, კვლავ გამოწვევას წარმოადგენს ქვეყანაში ინერტული, სამშენებლო და ნგრევის ნარჩენების შეგროვებისა და დამუშავების სისტემის შექმნა.</w:t>
      </w:r>
    </w:p>
    <w:p w14:paraId="4DDC680E" w14:textId="77777777" w:rsidR="0026707D" w:rsidRPr="009B42AC" w:rsidRDefault="0026707D" w:rsidP="00923FC6">
      <w:pPr>
        <w:tabs>
          <w:tab w:val="left" w:pos="872"/>
          <w:tab w:val="left" w:pos="9810"/>
        </w:tabs>
        <w:spacing w:before="120" w:after="120"/>
        <w:jc w:val="both"/>
        <w:rPr>
          <w:rFonts w:ascii="Sylfaen" w:eastAsia="Merriweather" w:hAnsi="Sylfaen" w:cs="Merriweather"/>
          <w:b/>
          <w:lang w:val="ka-GE"/>
        </w:rPr>
      </w:pPr>
      <w:r w:rsidRPr="009B42AC">
        <w:rPr>
          <w:rFonts w:ascii="Sylfaen" w:eastAsia="Arial Unicode MS" w:hAnsi="Sylfaen" w:cs="Arial Unicode MS"/>
          <w:b/>
          <w:lang w:val="ka-GE"/>
        </w:rPr>
        <w:t>ნარჩენების მართვის კოდექსის დარღვევები</w:t>
      </w:r>
    </w:p>
    <w:p w14:paraId="1B90BCA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სსდ გარემოსდაცვითი ზედამხედველობის დეპარტამენტის მიერ 2018-2021 წლებში გამოვლინდა ნარჩენების მართვის კოდექსის დარღვევის 5340 შემთხვევა, რომელთა დაახლოებით 57.7% მუნიციპალური ნარჩენებით გარემოს დანაგვიანების ფაქტებს წარმოადგენდა. მნიშვნელოვანი იყო ასევე სამშენებლო ან სხვა ინერტული ნარჩენებით გარემოს დანაგვიანების და მუნიციპალური არასახიფათო ნარჩენების ღია წესით ან არადანიშნულების საწვავ დანადგარში დაწვის შემთხვევათა რიცხვიც, სულ 1281 შემთხვევა (იხ. დიაგრამა 9.3.5).</w:t>
      </w:r>
    </w:p>
    <w:p w14:paraId="1AA204CC"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დიაგრამა 9.3.5: ნარჩენების მართვის კოდექსის დარღვევები 2018-2021 წლებში</w:t>
      </w:r>
    </w:p>
    <w:p w14:paraId="549ECD71"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Merriweather" w:hAnsi="Sylfaen" w:cs="Merriweather"/>
          <w:noProof/>
          <w:lang w:val="ka-GE"/>
        </w:rPr>
        <w:drawing>
          <wp:inline distT="0" distB="0" distL="0" distR="0" wp14:anchorId="0B38A2B9" wp14:editId="16C75093">
            <wp:extent cx="5530291" cy="3020695"/>
            <wp:effectExtent l="0" t="0" r="13335" b="8255"/>
            <wp:docPr id="11283" name="Chart 112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6B3C3EE4" w14:textId="77777777" w:rsidR="0026707D" w:rsidRPr="009B42AC" w:rsidRDefault="0026707D" w:rsidP="00923FC6">
      <w:pPr>
        <w:tabs>
          <w:tab w:val="left" w:pos="9810"/>
        </w:tabs>
        <w:jc w:val="center"/>
        <w:rPr>
          <w:rFonts w:ascii="Sylfaen" w:eastAsia="Merriweather" w:hAnsi="Sylfaen" w:cs="Merriweather"/>
          <w:b/>
          <w:i/>
          <w:iCs/>
          <w:sz w:val="20"/>
          <w:szCs w:val="20"/>
          <w:lang w:val="ka-GE"/>
        </w:rPr>
      </w:pPr>
      <w:r w:rsidRPr="009B42AC">
        <w:rPr>
          <w:rFonts w:ascii="Sylfaen" w:eastAsia="Arial Unicode MS" w:hAnsi="Sylfaen" w:cs="Arial Unicode MS"/>
          <w:i/>
          <w:iCs/>
          <w:sz w:val="20"/>
          <w:szCs w:val="20"/>
          <w:lang w:val="ka-GE"/>
        </w:rPr>
        <w:t>წყარო: სსდ გარემოსდაცვითი ზედამხედველობის დეპარტამენტი</w:t>
      </w:r>
    </w:p>
    <w:p w14:paraId="01459EAD"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ინსინერაცია</w:t>
      </w:r>
    </w:p>
    <w:p w14:paraId="66E5116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ნარჩენების განთავსება/გაუვნებელყოფა ასევე ხდება ინსინერატორებში. 35-მდე ინსინერატორის მოწყობა/ოპერირებაზე გაცემულია შესაბამისი გარემოსდაცვითი გადაწყვეტილება, რომელთა უმრავლესობა სამედიცინო ნარჩენების ინსინერაციას ახდენს.</w:t>
      </w:r>
    </w:p>
    <w:p w14:paraId="7CD9DCAF" w14:textId="4B2E09DC" w:rsidR="0026707D" w:rsidRPr="009B42AC" w:rsidRDefault="0026707D" w:rsidP="00670C17">
      <w:pPr>
        <w:pBdr>
          <w:bottom w:val="single" w:sz="12" w:space="1" w:color="auto"/>
        </w:pBdr>
        <w:rPr>
          <w:rFonts w:ascii="Sylfaen" w:hAnsi="Sylfaen"/>
          <w:b/>
          <w:bCs/>
          <w:lang w:val="ka-GE"/>
        </w:rPr>
      </w:pPr>
      <w:r w:rsidRPr="009B42AC">
        <w:rPr>
          <w:rFonts w:ascii="Sylfaen" w:hAnsi="Sylfaen"/>
          <w:b/>
          <w:bCs/>
          <w:lang w:val="ka-GE"/>
        </w:rPr>
        <w:t>9.4.  ნარჩენების მართვის ინფრასტრუქტურა</w:t>
      </w:r>
    </w:p>
    <w:p w14:paraId="4CF40E53" w14:textId="447CE7CC" w:rsidR="0026707D" w:rsidRPr="009B42AC" w:rsidRDefault="0026707D" w:rsidP="00923FC6">
      <w:pPr>
        <w:tabs>
          <w:tab w:val="left" w:pos="9810"/>
        </w:tabs>
        <w:jc w:val="both"/>
        <w:rPr>
          <w:rFonts w:ascii="Sylfaen" w:eastAsia="Merriweather" w:hAnsi="Sylfaen" w:cs="Merriweather"/>
          <w:i/>
          <w:sz w:val="20"/>
          <w:szCs w:val="20"/>
          <w:lang w:val="ka-GE"/>
        </w:rPr>
      </w:pPr>
      <w:r w:rsidRPr="009B42AC">
        <w:rPr>
          <w:rFonts w:ascii="Sylfaen" w:eastAsia="Arial Unicode MS" w:hAnsi="Sylfaen" w:cs="Arial Unicode MS"/>
          <w:lang w:val="ka-GE"/>
        </w:rPr>
        <w:t>მუნიციპალური ნარჩენების შეგროვების მომსახურების მიწოდება მოსახლეობისთვის მუნიციპალიტეტების მიერ ხორციელდება, თუმცა მოშორებულ დასახლებებში ასეთი მომსახურება სრულყოფილად ხელმისაწვდომი კვლავ არ არის. განახლებული ნარჩენების მართვის ეროვნული სტრატეგიისა და 2022-2026 წლების ეროვნული სამოქმედო გეგმის მიხედვით,  მუნიციპალიტეტებს ევალებოდათ 2020 წლისთვის მუნიციპალური ნარჩენების შეგროვების 90%-იანი მაჩვენებლის მიღწევა, ხოლო 2025 წლისთვის - 95%-იანის. 2021 წლის მონაცემებით მუნიციპალური ნარჩენების შეგროვების მაჩვენებელმა შეადგინა 88.89%.</w:t>
      </w:r>
    </w:p>
    <w:p w14:paraId="49D65D9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ქ. თბილისს ემსახურება საყოფაცხოვრებო ნარჩენების ერთი ნაგავსაყრელი, რომელსაც ოპერირებას უწევს შპს „თბილსერვის ჯგუფი“. აღნიშნული ნაგავსაყრელი მდებარეობს სოფელი დიდი ლილოს </w:t>
      </w:r>
      <w:r w:rsidRPr="009B42AC">
        <w:rPr>
          <w:rFonts w:ascii="Sylfaen" w:eastAsia="Arial Unicode MS" w:hAnsi="Sylfaen" w:cs="Arial Unicode MS"/>
          <w:lang w:val="ka-GE"/>
        </w:rPr>
        <w:lastRenderedPageBreak/>
        <w:t xml:space="preserve">მიმდებარე ტერიტორიაზე და მისი ფართობი შეადგენს 84 ჰა-ს. ტექნიკურ-ეკონომიკური დასაბუთების ანგარიშის მიხედვით (2010 წ), ნაგავსაყრელის ექსპლუატაცია დამხარისხებელი საამქროს გარეშე განისაზღვრება 25 წლით, ხოლო დამხარისხებელი საამქროს შემთხვევაში - 50 წლით. ნაგავსაყრელზე ნარჩენების სეპარირება არ ხორციელდება დამხარისხებელი საამქროს არარსებობის გამო. </w:t>
      </w:r>
    </w:p>
    <w:p w14:paraId="3FD1691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მუნიციპალიტეტების მიერ 2019 წლიდან ეტაპობრივად დაიწყო მუნიციპალური ნარჩენების წყაროსთან სეპარირებული შეგროვება (ქაღალდი, პლასტმასა, მინა და მეტალი). ამ ეტაპზე განხორციელდა ნარჩენების სეპარირებული შეგროვების საპილოტე პროექტები ქ. თბილისსა და აჭარის ა/რ-ის მუნიციპალიტეტებში, სადაც საჯარო თავშეყრის 45 ადგილზე დაიდგა ნარჩენების სეპარირებული შეგროვების კუთხეები, რომელშიც მოსახლეობას შეუძლია ქაღალდის, პლასტმასის, მინისა და ლითონის მოთავსება. </w:t>
      </w:r>
    </w:p>
    <w:p w14:paraId="5FB934C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ქობულეთის მუნიციპალიტეტში საცდელად განთავსებულია სამი სეპარირებული ურნა და მომავალში გათვალისწინებულია ქალაქის ტერიტორიაზე თავშეყრის ადგილებში (სკვერებსა და ბულვარში) აღნიშნული სეპარირებული ურნების განთავსება.</w:t>
      </w:r>
    </w:p>
    <w:p w14:paraId="5F2B851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ქვეყანაში არ არსებობს სახიფათო და ნებართვის მქონე ინერტული (მათ შორის სამშენებლო) ნარჩენების ნაგავსაყრელები. არსებული ნაგავსაყრელების მხოლოდ მცირე რაოდენობას აქვს გამოყოფილი სპეციალური უჯრედები ისეთი ნარჩენებისთვის, როგორიცაა მაგალითად, აზბესტის ნარჩენები. </w:t>
      </w:r>
    </w:p>
    <w:p w14:paraId="239CF342" w14:textId="04D7B7D3" w:rsidR="0026707D" w:rsidRPr="006A0CA7" w:rsidRDefault="0026707D" w:rsidP="006A0CA7">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ინერტული, მათ შორის სამშენებლო, ნარჩენები ნაწილობრივ განთავსდება არასახიფათო ნარჩენების </w:t>
      </w:r>
      <w:r w:rsidRPr="006A0CA7">
        <w:rPr>
          <w:rFonts w:ascii="Sylfaen" w:eastAsia="Arial Unicode MS" w:hAnsi="Sylfaen" w:cs="Arial Unicode MS"/>
          <w:lang w:val="ka-GE"/>
        </w:rPr>
        <w:t>ნაგავსაყრელებზე</w:t>
      </w:r>
      <w:r w:rsidR="006A0CA7" w:rsidRPr="006A0CA7">
        <w:rPr>
          <w:rFonts w:ascii="Sylfaen" w:eastAsia="Arial Unicode MS" w:hAnsi="Sylfaen" w:cs="Arial Unicode MS"/>
          <w:lang w:val="ka-GE"/>
        </w:rPr>
        <w:t xml:space="preserve"> </w:t>
      </w:r>
      <w:r w:rsidR="006A0CA7">
        <w:rPr>
          <w:rFonts w:ascii="Sylfaen" w:eastAsia="Arial Unicode MS" w:hAnsi="Sylfaen" w:cs="Arial Unicode MS"/>
          <w:lang w:val="ka-GE"/>
        </w:rPr>
        <w:t xml:space="preserve">(გარდა </w:t>
      </w:r>
      <w:r w:rsidR="006A0CA7" w:rsidRPr="006A0CA7">
        <w:rPr>
          <w:rFonts w:ascii="Sylfaen" w:eastAsia="Arial Unicode MS" w:hAnsi="Sylfaen" w:cs="Arial Unicode MS"/>
          <w:lang w:val="ka-GE"/>
        </w:rPr>
        <w:t>შპს „საქართველოს</w:t>
      </w:r>
      <w:r w:rsidR="006A0CA7">
        <w:rPr>
          <w:rFonts w:ascii="Sylfaen" w:eastAsia="Arial Unicode MS" w:hAnsi="Sylfaen" w:cs="Arial Unicode MS"/>
          <w:lang w:val="ka-GE"/>
        </w:rPr>
        <w:t xml:space="preserve"> </w:t>
      </w:r>
      <w:r w:rsidR="006A0CA7" w:rsidRPr="006A0CA7">
        <w:rPr>
          <w:rFonts w:ascii="Sylfaen" w:eastAsia="Arial Unicode MS" w:hAnsi="Sylfaen" w:cs="Arial Unicode MS"/>
          <w:lang w:val="ka-GE"/>
        </w:rPr>
        <w:t>მყარი ნარჩენების მართვის კომპანიის“ მართვაში</w:t>
      </w:r>
      <w:r w:rsidR="006A0CA7">
        <w:rPr>
          <w:rFonts w:ascii="Sylfaen" w:eastAsia="Arial Unicode MS" w:hAnsi="Sylfaen" w:cs="Arial Unicode MS"/>
          <w:lang w:val="ka-GE"/>
        </w:rPr>
        <w:t xml:space="preserve"> </w:t>
      </w:r>
      <w:r w:rsidR="006A0CA7" w:rsidRPr="006A0CA7">
        <w:rPr>
          <w:rFonts w:ascii="Sylfaen" w:eastAsia="Arial Unicode MS" w:hAnsi="Sylfaen" w:cs="Arial Unicode MS"/>
          <w:lang w:val="ka-GE"/>
        </w:rPr>
        <w:t>არსებულ ნაგავსაყრელებისა</w:t>
      </w:r>
      <w:r w:rsidR="006A0CA7">
        <w:rPr>
          <w:rFonts w:ascii="Sylfaen" w:eastAsia="Arial Unicode MS" w:hAnsi="Sylfaen" w:cs="Arial Unicode MS"/>
          <w:lang w:val="ka-GE"/>
        </w:rPr>
        <w:t>)</w:t>
      </w:r>
      <w:r w:rsidRPr="009B42AC">
        <w:rPr>
          <w:rFonts w:ascii="Sylfaen" w:eastAsia="Arial Unicode MS" w:hAnsi="Sylfaen" w:cs="Arial Unicode MS"/>
          <w:lang w:val="ka-GE"/>
        </w:rPr>
        <w:t xml:space="preserve"> ან გამოიყენება გარკვეული ინფრასტრუქტურული ობიექტების მშენებლობისას ამოვსებითი/მოსწორებითი სამუშაოებისათვის.</w:t>
      </w:r>
    </w:p>
    <w:p w14:paraId="572CFE25" w14:textId="77777777" w:rsidR="0026707D" w:rsidRPr="009B42AC" w:rsidRDefault="0026707D" w:rsidP="00923FC6">
      <w:pPr>
        <w:pBdr>
          <w:bottom w:val="single" w:sz="12" w:space="1" w:color="auto"/>
        </w:pBdr>
        <w:tabs>
          <w:tab w:val="left" w:pos="9810"/>
        </w:tabs>
        <w:jc w:val="both"/>
        <w:rPr>
          <w:rFonts w:ascii="Sylfaen" w:eastAsia="Arial Unicode MS" w:hAnsi="Sylfaen" w:cs="Arial Unicode MS"/>
          <w:b/>
          <w:lang w:val="ka-GE"/>
        </w:rPr>
      </w:pPr>
      <w:r w:rsidRPr="009B42AC">
        <w:rPr>
          <w:rFonts w:ascii="Sylfaen" w:eastAsia="Arial Unicode MS" w:hAnsi="Sylfaen" w:cs="Arial Unicode MS"/>
          <w:b/>
          <w:lang w:val="ka-GE"/>
        </w:rPr>
        <w:t>9.5 ძირითადი გამოწვევები</w:t>
      </w:r>
    </w:p>
    <w:p w14:paraId="741EC31B" w14:textId="787B35BF"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საქართველოში ნარჩენების კუთხით არსებული ძირითადი გამოწვევები</w:t>
      </w:r>
      <w:r w:rsidR="008D1DAA"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 xml:space="preserve">არის შემდეგი: </w:t>
      </w:r>
    </w:p>
    <w:p w14:paraId="5B2FD1B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ნარჩენების მართვის სათანადო სტანდარტები ეროვნულ დონეზე არ არის სრულყოფილად დანერგილი. აუცილებელია გაგრძელდეს ნარჩენების მართვის სტრატეგიითა და სამოქმედო გეგმით გათვალისწინებული ქმედებების განხორციელება და უზრუნველყოფილ იქნეს ამისთვის შესაბამისი შესაძლებლობების შექმნა; </w:t>
      </w:r>
    </w:p>
    <w:p w14:paraId="548CB9A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ქვეყანაში არ არსებობს ნარჩენების მართვის გამართული ინფრასტრუქტურა. ასევე, არ არსებობს სახიფათო და ინერტული (მათ შორის სამშენებლო) ნარჩენების ნაგავსაყრელები. მუნიციპალური ნარჩენების მართვის მომსახურება მთელი ქვეყნის მასშტაბით არ არის უზრუნველყოფილი და კვლავ არსებობს სტიქიური ნაგავსაყრელები. ამასთან, საკმაოდ დაბალია საზოგადოების ცნობიერების დონე ნარჩენების მართვის საკითხებზე, რისთვისაც საჭიროა აქტიური და მიზანმიმართული ქმედებების განხორციელება; </w:t>
      </w:r>
    </w:p>
    <w:p w14:paraId="35BA747D" w14:textId="77777777"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არ არსებობს ზუსტი მონაცემები ქვეყანაში წარმოქმნილი და გადამუშავებული სხვადასხვა ტიპის სახიფათო და არასახიფათო  ნარჩენების რაოდენობისა და შედგენილობის შესახებ; </w:t>
      </w:r>
    </w:p>
    <w:p w14:paraId="4D13A3D2" w14:textId="37455426" w:rsidR="00E6455A"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lastRenderedPageBreak/>
        <w:t>კვლავ მნიშვნელოვან გამოწვევას წარმოადგენს ისტორიული ნარჩენები, მათ შორის, დარიშხანშემცველი. აღნიშნული პრობლემის მოგვარების მიზნით, საქართველოს გარემოს დაცვისა და სოფლის მეურნეობის სამინისტრო ახორციელებს ღონისძიებებს, რათა მინიმალურ დონემდე იქნას დაყვანილი არსებული დარიშხანშემცველი ნარჩენების უარყოფითი ზემოქმედება გარემოსა და ადამიანის ჯანმრთელობაზე.</w:t>
      </w:r>
    </w:p>
    <w:p w14:paraId="4DE3CBEF" w14:textId="77777777" w:rsidR="00E6455A" w:rsidRPr="009B42AC" w:rsidRDefault="00E6455A">
      <w:pPr>
        <w:rPr>
          <w:rFonts w:ascii="Sylfaen" w:eastAsia="Arial Unicode MS" w:hAnsi="Sylfaen" w:cs="Arial Unicode MS"/>
          <w:lang w:val="ka-GE"/>
        </w:rPr>
      </w:pPr>
      <w:r w:rsidRPr="009B42AC">
        <w:rPr>
          <w:rFonts w:ascii="Sylfaen" w:eastAsia="Arial Unicode MS" w:hAnsi="Sylfaen" w:cs="Arial Unicode MS"/>
          <w:lang w:val="ka-GE"/>
        </w:rPr>
        <w:br w:type="page"/>
      </w:r>
    </w:p>
    <w:p w14:paraId="1EA6A11D" w14:textId="5DA3D485" w:rsidR="0026707D" w:rsidRPr="009B42AC" w:rsidRDefault="0026707D"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II/10 ქიმიური ნივთიერებები</w:t>
      </w:r>
    </w:p>
    <w:p w14:paraId="797F9140" w14:textId="2D4B4012"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ქიმიური ნივთიერებების მოხმარება მრეწველობაში, სოფლის მეურნეობასა და ყოფა-ცხოვრებაში თანამედროვეობის განუყოფელი ნაწილია. ამავდროულად, მათი არასწორი გამოყენებითა და არასათანადო მოპყრობით შესაძლებელია სერიოზული ზიანი მიადგეს ადამიანის ჯანმრთელობასა და გარემოს. აქედან გამომდინარე, მათ რაციონალურ მართვას არსებითი მნიშვნელობა ენიჭება შესაძლო რისკების თავიდან აცილების თვალსაზრისით. </w:t>
      </w:r>
    </w:p>
    <w:p w14:paraId="3AE5B274" w14:textId="5237A230" w:rsidR="00D702CF" w:rsidRPr="009B42AC" w:rsidRDefault="00D702CF" w:rsidP="00E6455A">
      <w:pPr>
        <w:pBdr>
          <w:bottom w:val="single" w:sz="12" w:space="1" w:color="auto"/>
        </w:pBdr>
        <w:rPr>
          <w:rFonts w:ascii="Sylfaen" w:hAnsi="Sylfaen"/>
          <w:b/>
          <w:bCs/>
          <w:lang w:val="ka-GE"/>
        </w:rPr>
      </w:pPr>
      <w:r w:rsidRPr="009B42AC">
        <w:rPr>
          <w:rFonts w:ascii="Sylfaen" w:hAnsi="Sylfaen"/>
          <w:b/>
          <w:bCs/>
          <w:lang w:val="ka-GE"/>
        </w:rPr>
        <w:t>10.1 ძირითადი კითხვები და გზავნილები</w:t>
      </w:r>
    </w:p>
    <w:p w14:paraId="0D9CD735" w14:textId="77777777" w:rsidR="0026707D" w:rsidRPr="009B42AC" w:rsidRDefault="0026707D" w:rsidP="00923FC6">
      <w:pPr>
        <w:pBdr>
          <w:top w:val="nil"/>
          <w:left w:val="nil"/>
          <w:bottom w:val="nil"/>
          <w:right w:val="nil"/>
          <w:between w:val="nil"/>
        </w:pBdr>
        <w:tabs>
          <w:tab w:val="left" w:pos="9810"/>
        </w:tabs>
        <w:spacing w:after="5"/>
        <w:jc w:val="both"/>
        <w:rPr>
          <w:rFonts w:ascii="Sylfaen" w:eastAsia="Merriweather" w:hAnsi="Sylfaen" w:cs="Merriweather"/>
          <w:b/>
          <w:color w:val="000000"/>
          <w:lang w:val="ka-GE"/>
        </w:rPr>
      </w:pPr>
      <w:r w:rsidRPr="009B42AC">
        <w:rPr>
          <w:rFonts w:ascii="Sylfaen" w:eastAsia="Arial Unicode MS" w:hAnsi="Sylfaen" w:cs="Arial Unicode MS"/>
          <w:b/>
          <w:u w:val="single"/>
          <w:lang w:val="ka-GE"/>
        </w:rPr>
        <w:t>10.1.1 რამდენად არის გათვალისწინებული საქართველოში ქიმიური ნივთიერებების მართვის საერთაშორისო დონეზე არსებული თანამედროვე მიდგომები?</w:t>
      </w:r>
      <w:r w:rsidRPr="009B42AC">
        <w:rPr>
          <w:rFonts w:ascii="Sylfaen" w:eastAsia="Merriweather" w:hAnsi="Sylfaen" w:cs="Merriweather"/>
          <w:b/>
          <w:color w:val="000000"/>
          <w:lang w:val="ka-GE"/>
        </w:rPr>
        <w:t xml:space="preserve"> </w:t>
      </w:r>
    </w:p>
    <w:p w14:paraId="54F8B6F6" w14:textId="14F705D1"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ქიმიური ნივთიერებების მართვის თანამედროვე და ეფექტური მიდგომების გათვალისწინებით ეროვნული კანონმდებლობის შემუშავება მათგან გამოწვეული არსებული თუ შესაძლო ზიანის შემცირების უმნიშვნელოვანესი წინაპირობაა, რასაც საქართველო შესაბამისი მრავალმხრივი ხელშეკრულებების, საერთაშორისო პროცესებისა და საქართველო-ევროკავშირ</w:t>
      </w:r>
      <w:r w:rsidR="007348A9" w:rsidRPr="009B42AC">
        <w:rPr>
          <w:rFonts w:ascii="Sylfaen" w:eastAsia="Arial Unicode MS" w:hAnsi="Sylfaen" w:cs="Arial Unicode MS"/>
          <w:lang w:val="ka-GE"/>
        </w:rPr>
        <w:t>ი</w:t>
      </w:r>
      <w:r w:rsidRPr="009B42AC">
        <w:rPr>
          <w:rFonts w:ascii="Sylfaen" w:eastAsia="Arial Unicode MS" w:hAnsi="Sylfaen" w:cs="Arial Unicode MS"/>
          <w:lang w:val="ka-GE"/>
        </w:rPr>
        <w:t>ს ასოცირების შესახებ შეთანხმების ფარგლებში აღებული ვალდებულებების საფუძველზე ახორციელებს. კერძოდ: საქართველო არის „ცალკეული საშიში ქიმიური ნივთიერებებითა და პესტიციდებით საერთაშორისო ვაჭრობის სფეროში წინასწარი დასაბუთებული თანხმობის პროცედურის შესახებ“ როტერდამის კონვენციის, „ოზონის შრის დაცვის შესახებ“ ვენის კონვენციის, „მდგრადი ორგანული დამბინძურებლების შესახებ“ სტოკჰოლმის კონვენციის და „ოზონის შრის დამშლელ ნივთიერებათა შესახებ“ მონრეალის ოქმის მხარე. საქართველო წარმოადგენს „ვერცხლისწყლის შესახებ“ მინამატას კონვენციის ხელმომწერ სახელმწიფოს. კონვენციის რატიფიკაციის შიდასახელმწიფოებრივი პროცედურები დაიწყო 2021 წლის ბოლოს. საქართველო ასევე მონაწილეობს „ქიმიური ნივთიერებების საერთაშორისო მართვისადმი სტრატეგიული მიდგომის“ (SAICM)</w:t>
      </w:r>
      <w:r w:rsidR="00A706AB" w:rsidRPr="009B42AC">
        <w:rPr>
          <w:rStyle w:val="FootnoteReference"/>
          <w:rFonts w:ascii="Sylfaen" w:eastAsia="Arial Unicode MS" w:hAnsi="Sylfaen" w:cs="Arial Unicode MS"/>
          <w:lang w:val="ka-GE"/>
        </w:rPr>
        <w:footnoteReference w:id="247"/>
      </w:r>
      <w:r w:rsidRPr="009B42AC">
        <w:rPr>
          <w:rFonts w:ascii="Sylfaen" w:eastAsia="Arial Unicode MS" w:hAnsi="Sylfaen" w:cs="Arial Unicode MS"/>
          <w:lang w:val="ka-GE"/>
        </w:rPr>
        <w:t xml:space="preserve"> განხორციელებაში, რომელიც მონაწილე ქვეყნებისთვის ქმნის ქიმიური ნივთიერებების მართვის ერთიან ჩარჩოს.</w:t>
      </w:r>
    </w:p>
    <w:p w14:paraId="648FE9BC"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b/>
          <w:color w:val="000000"/>
          <w:u w:val="single"/>
          <w:lang w:val="ka-GE"/>
        </w:rPr>
      </w:pPr>
      <w:r w:rsidRPr="009B42AC">
        <w:rPr>
          <w:rFonts w:ascii="Sylfaen" w:eastAsia="Arial Unicode MS" w:hAnsi="Sylfaen" w:cs="Arial Unicode MS"/>
          <w:b/>
          <w:color w:val="000000"/>
          <w:u w:val="single"/>
          <w:lang w:val="ka-GE"/>
        </w:rPr>
        <w:t>10.1.2 რა მნიშვნელოვანი ღონისძიებები გატარდა საქართველოში ქიმიური ნივთიერებების მართვის გაუმჯობესების კუთხით?</w:t>
      </w:r>
    </w:p>
    <w:p w14:paraId="0006C07F" w14:textId="14508A0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Sylfaen"/>
          <w:lang w:val="ka-GE"/>
        </w:rPr>
        <w:t>საქართველო</w:t>
      </w:r>
      <w:r w:rsidRPr="009B42AC">
        <w:rPr>
          <w:rFonts w:ascii="Sylfaen" w:eastAsia="Arial Unicode MS" w:hAnsi="Sylfaen" w:cs="Arial Unicode MS"/>
          <w:lang w:val="ka-GE"/>
        </w:rPr>
        <w:t>-</w:t>
      </w:r>
      <w:r w:rsidRPr="009B42AC">
        <w:rPr>
          <w:rFonts w:ascii="Sylfaen" w:eastAsia="Arial Unicode MS" w:hAnsi="Sylfaen" w:cs="Sylfaen"/>
          <w:lang w:val="ka-GE"/>
        </w:rPr>
        <w:t>ევროკავშირ</w:t>
      </w:r>
      <w:r w:rsidR="007348A9" w:rsidRPr="009B42AC">
        <w:rPr>
          <w:rFonts w:ascii="Sylfaen" w:eastAsia="Arial Unicode MS" w:hAnsi="Sylfaen" w:cs="Sylfaen"/>
          <w:lang w:val="ka-GE"/>
        </w:rPr>
        <w:t>ი</w:t>
      </w:r>
      <w:r w:rsidRPr="009B42AC">
        <w:rPr>
          <w:rFonts w:ascii="Sylfaen" w:eastAsia="Arial Unicode MS" w:hAnsi="Sylfaen" w:cs="Sylfaen"/>
          <w:lang w:val="ka-GE"/>
        </w:rPr>
        <w:t>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ასოცირების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შესახებ</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შეთანხმება</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ქვეყანას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აკისრებს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კონკრეტულ</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ვალდებულებებს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ქიმიური</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ნივთიერებების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მართვის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გაუმჯობესების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კუთხით</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კერძოდ</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შეთანხმების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თანახმად</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უნდა</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მოხდეს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ეროვნული</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კანონმდებლობის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შესაბამისობაში</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მოყვანა</w:t>
      </w:r>
      <w:r w:rsidRPr="009B42AC">
        <w:rPr>
          <w:rFonts w:ascii="Sylfaen" w:eastAsia="Arial Unicode MS" w:hAnsi="Sylfaen" w:cs="Arial Unicode MS"/>
          <w:lang w:val="ka-GE"/>
        </w:rPr>
        <w:t xml:space="preserve"> </w:t>
      </w:r>
      <w:r w:rsidR="004F0E6D" w:rsidRPr="009B42AC">
        <w:rPr>
          <w:rFonts w:ascii="Sylfaen" w:hAnsi="Sylfaen"/>
          <w:lang w:val="ka-GE"/>
        </w:rPr>
        <w:t>„</w:t>
      </w:r>
      <w:r w:rsidR="004F0E6D" w:rsidRPr="009B42AC">
        <w:rPr>
          <w:rFonts w:ascii="Sylfaen" w:hAnsi="Sylfaen" w:cs="Sylfaen"/>
          <w:lang w:val="ka-GE"/>
        </w:rPr>
        <w:t>სახიფათო</w:t>
      </w:r>
      <w:r w:rsidR="004F0E6D" w:rsidRPr="009B42AC">
        <w:rPr>
          <w:rFonts w:ascii="Sylfaen" w:hAnsi="Sylfaen"/>
          <w:lang w:val="ka-GE"/>
        </w:rPr>
        <w:t xml:space="preserve"> </w:t>
      </w:r>
      <w:r w:rsidR="004F0E6D" w:rsidRPr="009B42AC">
        <w:rPr>
          <w:rFonts w:ascii="Sylfaen" w:hAnsi="Sylfaen" w:cs="Sylfaen"/>
          <w:lang w:val="ka-GE"/>
        </w:rPr>
        <w:t>ნივთიერებების</w:t>
      </w:r>
      <w:r w:rsidR="004F0E6D" w:rsidRPr="009B42AC">
        <w:rPr>
          <w:rFonts w:ascii="Sylfaen" w:hAnsi="Sylfaen"/>
          <w:lang w:val="ka-GE"/>
        </w:rPr>
        <w:t xml:space="preserve"> </w:t>
      </w:r>
      <w:r w:rsidR="004F0E6D" w:rsidRPr="009B42AC">
        <w:rPr>
          <w:rFonts w:ascii="Sylfaen" w:hAnsi="Sylfaen" w:cs="Sylfaen"/>
          <w:lang w:val="ka-GE"/>
        </w:rPr>
        <w:t>გამოყენებასთან</w:t>
      </w:r>
      <w:r w:rsidR="004F0E6D" w:rsidRPr="009B42AC">
        <w:rPr>
          <w:rFonts w:ascii="Sylfaen" w:hAnsi="Sylfaen"/>
          <w:lang w:val="ka-GE"/>
        </w:rPr>
        <w:t xml:space="preserve"> </w:t>
      </w:r>
      <w:r w:rsidR="004F0E6D" w:rsidRPr="009B42AC">
        <w:rPr>
          <w:rFonts w:ascii="Sylfaen" w:hAnsi="Sylfaen" w:cs="Sylfaen"/>
          <w:lang w:val="ka-GE"/>
        </w:rPr>
        <w:t>დაკავშირებული</w:t>
      </w:r>
      <w:r w:rsidR="004F0E6D" w:rsidRPr="009B42AC">
        <w:rPr>
          <w:rFonts w:ascii="Sylfaen" w:hAnsi="Sylfaen"/>
          <w:lang w:val="ka-GE"/>
        </w:rPr>
        <w:t xml:space="preserve"> </w:t>
      </w:r>
      <w:r w:rsidR="004F0E6D" w:rsidRPr="009B42AC">
        <w:rPr>
          <w:rFonts w:ascii="Sylfaen" w:hAnsi="Sylfaen" w:cs="Sylfaen"/>
          <w:lang w:val="ka-GE"/>
        </w:rPr>
        <w:t>დიდი</w:t>
      </w:r>
      <w:r w:rsidR="004F0E6D" w:rsidRPr="009B42AC">
        <w:rPr>
          <w:rFonts w:ascii="Sylfaen" w:hAnsi="Sylfaen"/>
          <w:lang w:val="ka-GE"/>
        </w:rPr>
        <w:t xml:space="preserve"> </w:t>
      </w:r>
      <w:r w:rsidR="004F0E6D" w:rsidRPr="009B42AC">
        <w:rPr>
          <w:rFonts w:ascii="Sylfaen" w:hAnsi="Sylfaen" w:cs="Sylfaen"/>
          <w:lang w:val="ka-GE"/>
        </w:rPr>
        <w:t>ავარიების</w:t>
      </w:r>
      <w:r w:rsidR="004F0E6D" w:rsidRPr="009B42AC">
        <w:rPr>
          <w:rFonts w:ascii="Sylfaen" w:hAnsi="Sylfaen"/>
          <w:lang w:val="ka-GE"/>
        </w:rPr>
        <w:t xml:space="preserve"> </w:t>
      </w:r>
      <w:r w:rsidR="004F0E6D" w:rsidRPr="009B42AC">
        <w:rPr>
          <w:rFonts w:ascii="Sylfaen" w:hAnsi="Sylfaen" w:cs="Sylfaen"/>
          <w:lang w:val="ka-GE"/>
        </w:rPr>
        <w:t>საფრთხეების</w:t>
      </w:r>
      <w:r w:rsidR="004F0E6D" w:rsidRPr="009B42AC">
        <w:rPr>
          <w:rFonts w:ascii="Sylfaen" w:hAnsi="Sylfaen"/>
          <w:lang w:val="ka-GE"/>
        </w:rPr>
        <w:t xml:space="preserve"> </w:t>
      </w:r>
      <w:r w:rsidR="004F0E6D" w:rsidRPr="009B42AC">
        <w:rPr>
          <w:rFonts w:ascii="Sylfaen" w:hAnsi="Sylfaen" w:cs="Sylfaen"/>
          <w:lang w:val="ka-GE"/>
        </w:rPr>
        <w:t>შესახებ</w:t>
      </w:r>
      <w:r w:rsidR="004F0E6D" w:rsidRPr="009B42AC">
        <w:rPr>
          <w:rFonts w:ascii="Sylfaen" w:hAnsi="Sylfaen"/>
          <w:lang w:val="ka-GE"/>
        </w:rPr>
        <w:t xml:space="preserve">” (SEVESO III) </w:t>
      </w:r>
      <w:r w:rsidR="004F0E6D" w:rsidRPr="009B42AC">
        <w:rPr>
          <w:rFonts w:ascii="Sylfaen" w:hAnsi="Sylfaen" w:cs="Sylfaen"/>
          <w:lang w:val="ka-GE"/>
        </w:rPr>
        <w:t>დირექტივასთან</w:t>
      </w:r>
      <w:r w:rsidR="004F0E6D" w:rsidRPr="009B42AC">
        <w:rPr>
          <w:rFonts w:ascii="Sylfaen" w:hAnsi="Sylfaen"/>
          <w:lang w:val="ka-GE"/>
        </w:rPr>
        <w:t xml:space="preserve"> </w:t>
      </w:r>
      <w:r w:rsidR="004F0E6D" w:rsidRPr="009B42AC">
        <w:rPr>
          <w:rFonts w:ascii="Sylfaen" w:hAnsi="Sylfaen" w:cs="Sylfaen"/>
          <w:lang w:val="ka-GE"/>
        </w:rPr>
        <w:t>და</w:t>
      </w:r>
      <w:r w:rsidR="004F0E6D" w:rsidRPr="009B42AC">
        <w:rPr>
          <w:rFonts w:ascii="Sylfaen" w:hAnsi="Sylfaen"/>
          <w:lang w:val="ka-GE"/>
        </w:rPr>
        <w:t xml:space="preserve"> </w:t>
      </w:r>
      <w:r w:rsidRPr="009B42AC">
        <w:rPr>
          <w:rFonts w:ascii="Sylfaen" w:eastAsia="Arial Unicode MS" w:hAnsi="Sylfaen" w:cs="Arial Unicode MS"/>
          <w:lang w:val="ka-GE"/>
        </w:rPr>
        <w:t>„</w:t>
      </w:r>
      <w:r w:rsidRPr="009B42AC">
        <w:rPr>
          <w:rFonts w:ascii="Sylfaen" w:eastAsia="Arial Unicode MS" w:hAnsi="Sylfaen" w:cs="Sylfaen"/>
          <w:lang w:val="ka-GE"/>
        </w:rPr>
        <w:t>ქიმიური</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ნივთიერებების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და</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ნარევების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კლასიფიკაციის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ეტიკეტირებისა</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და</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შეფუთვის</w:t>
      </w:r>
      <w:r w:rsidRPr="009B42AC">
        <w:rPr>
          <w:rFonts w:ascii="Sylfaen" w:eastAsia="Arial Unicode MS" w:hAnsi="Sylfaen" w:cs="Arial Unicode MS"/>
          <w:lang w:val="ka-GE"/>
        </w:rPr>
        <w:t xml:space="preserve"> </w:t>
      </w:r>
      <w:r w:rsidRPr="009B42AC">
        <w:rPr>
          <w:rFonts w:ascii="Sylfaen" w:eastAsia="Arial Unicode MS" w:hAnsi="Sylfaen" w:cs="Sylfaen"/>
          <w:lang w:val="ka-GE"/>
        </w:rPr>
        <w:t>შესახებ</w:t>
      </w:r>
      <w:r w:rsidRPr="009B42AC">
        <w:rPr>
          <w:rFonts w:ascii="Sylfaen" w:eastAsia="Arial Unicode MS" w:hAnsi="Sylfaen" w:cs="Arial Unicode MS"/>
          <w:lang w:val="ka-GE"/>
        </w:rPr>
        <w:t>“ (CLP)</w:t>
      </w:r>
      <w:r w:rsidR="00A706AB" w:rsidRPr="009B42AC">
        <w:rPr>
          <w:rStyle w:val="FootnoteReference"/>
          <w:rFonts w:ascii="Sylfaen" w:eastAsia="Arial Unicode MS" w:hAnsi="Sylfaen" w:cs="Arial Unicode MS"/>
          <w:lang w:val="ka-GE"/>
        </w:rPr>
        <w:footnoteReference w:id="248"/>
      </w:r>
      <w:r w:rsidRPr="009B42AC">
        <w:rPr>
          <w:rFonts w:ascii="Sylfaen" w:eastAsia="Arial Unicode MS" w:hAnsi="Sylfaen" w:cs="Arial Unicode MS"/>
          <w:lang w:val="ka-GE"/>
        </w:rPr>
        <w:t xml:space="preserve"> </w:t>
      </w:r>
      <w:r w:rsidRPr="009B42AC">
        <w:rPr>
          <w:rFonts w:ascii="Sylfaen" w:eastAsia="Arial Unicode MS" w:hAnsi="Sylfaen" w:cs="Sylfaen"/>
          <w:lang w:val="ka-GE"/>
        </w:rPr>
        <w:t>რეგულაცი</w:t>
      </w:r>
      <w:r w:rsidR="004F0E6D" w:rsidRPr="009B42AC">
        <w:rPr>
          <w:rFonts w:ascii="Sylfaen" w:eastAsia="Arial Unicode MS" w:hAnsi="Sylfaen" w:cs="Sylfaen"/>
          <w:lang w:val="ka-GE"/>
        </w:rPr>
        <w:t>ას</w:t>
      </w:r>
      <w:r w:rsidRPr="009B42AC">
        <w:rPr>
          <w:rFonts w:ascii="Sylfaen" w:eastAsia="Arial Unicode MS" w:hAnsi="Sylfaen" w:cs="Sylfaen"/>
          <w:lang w:val="ka-GE"/>
        </w:rPr>
        <w:t>თან</w:t>
      </w:r>
      <w:r w:rsidR="004F0E6D" w:rsidRPr="009B42AC">
        <w:rPr>
          <w:rFonts w:ascii="Sylfaen" w:eastAsia="Arial Unicode MS" w:hAnsi="Sylfaen" w:cs="Arial Unicode MS"/>
          <w:lang w:val="ka-GE"/>
        </w:rPr>
        <w:t xml:space="preserve">, </w:t>
      </w:r>
      <w:r w:rsidR="004F0E6D" w:rsidRPr="009B42AC">
        <w:rPr>
          <w:rFonts w:ascii="Sylfaen" w:eastAsia="Arial Unicode MS" w:hAnsi="Sylfaen" w:cs="Sylfaen"/>
          <w:lang w:val="ka-GE"/>
        </w:rPr>
        <w:t>რომელიც</w:t>
      </w:r>
      <w:r w:rsidR="004F0E6D" w:rsidRPr="009B42AC">
        <w:rPr>
          <w:rFonts w:ascii="Sylfaen" w:eastAsia="Arial Unicode MS" w:hAnsi="Sylfaen" w:cs="Arial Unicode MS"/>
          <w:lang w:val="ka-GE"/>
        </w:rPr>
        <w:t xml:space="preserve"> </w:t>
      </w:r>
      <w:r w:rsidR="004F0E6D" w:rsidRPr="009B42AC">
        <w:rPr>
          <w:rFonts w:ascii="Sylfaen" w:hAnsi="Sylfaen" w:cs="Sylfaen"/>
          <w:lang w:val="ka-GE"/>
        </w:rPr>
        <w:t>თავის</w:t>
      </w:r>
      <w:r w:rsidR="004F0E6D" w:rsidRPr="009B42AC">
        <w:rPr>
          <w:rFonts w:ascii="Sylfaen" w:hAnsi="Sylfaen"/>
          <w:lang w:val="ka-GE"/>
        </w:rPr>
        <w:t xml:space="preserve"> </w:t>
      </w:r>
      <w:r w:rsidR="004F0E6D" w:rsidRPr="009B42AC">
        <w:rPr>
          <w:rFonts w:ascii="Sylfaen" w:hAnsi="Sylfaen" w:cs="Sylfaen"/>
          <w:lang w:val="ka-GE"/>
        </w:rPr>
        <w:t>მხრივ</w:t>
      </w:r>
      <w:r w:rsidR="004F0E6D" w:rsidRPr="009B42AC">
        <w:rPr>
          <w:rFonts w:ascii="Sylfaen" w:hAnsi="Sylfaen"/>
          <w:lang w:val="ka-GE"/>
        </w:rPr>
        <w:t xml:space="preserve"> </w:t>
      </w:r>
      <w:r w:rsidR="004F0E6D" w:rsidRPr="009B42AC">
        <w:rPr>
          <w:rFonts w:ascii="Sylfaen" w:hAnsi="Sylfaen" w:cs="Sylfaen"/>
          <w:lang w:val="ka-GE"/>
        </w:rPr>
        <w:t>დაკავშირებულია</w:t>
      </w:r>
      <w:r w:rsidR="004F0E6D" w:rsidRPr="009B42AC">
        <w:rPr>
          <w:rFonts w:ascii="Sylfaen" w:hAnsi="Sylfaen"/>
          <w:lang w:val="ka-GE"/>
        </w:rPr>
        <w:t xml:space="preserve"> „</w:t>
      </w:r>
      <w:r w:rsidR="004F0E6D" w:rsidRPr="009B42AC">
        <w:rPr>
          <w:rFonts w:ascii="Sylfaen" w:hAnsi="Sylfaen" w:cs="Sylfaen"/>
          <w:lang w:val="ka-GE"/>
        </w:rPr>
        <w:t>ქიმიური</w:t>
      </w:r>
      <w:r w:rsidR="004F0E6D" w:rsidRPr="009B42AC">
        <w:rPr>
          <w:rFonts w:ascii="Sylfaen" w:hAnsi="Sylfaen"/>
          <w:lang w:val="ka-GE"/>
        </w:rPr>
        <w:t xml:space="preserve"> </w:t>
      </w:r>
      <w:r w:rsidR="004F0E6D" w:rsidRPr="009B42AC">
        <w:rPr>
          <w:rFonts w:ascii="Sylfaen" w:hAnsi="Sylfaen" w:cs="Sylfaen"/>
          <w:lang w:val="ka-GE"/>
        </w:rPr>
        <w:t>ნივთიერებების</w:t>
      </w:r>
      <w:r w:rsidR="004F0E6D" w:rsidRPr="009B42AC">
        <w:rPr>
          <w:rFonts w:ascii="Sylfaen" w:hAnsi="Sylfaen"/>
          <w:lang w:val="ka-GE"/>
        </w:rPr>
        <w:t xml:space="preserve"> </w:t>
      </w:r>
      <w:r w:rsidR="004F0E6D" w:rsidRPr="009B42AC">
        <w:rPr>
          <w:rFonts w:ascii="Sylfaen" w:hAnsi="Sylfaen" w:cs="Sylfaen"/>
          <w:lang w:val="ka-GE"/>
        </w:rPr>
        <w:t>რეგისტრაციის</w:t>
      </w:r>
      <w:r w:rsidR="004F0E6D" w:rsidRPr="009B42AC">
        <w:rPr>
          <w:rFonts w:ascii="Sylfaen" w:hAnsi="Sylfaen"/>
          <w:lang w:val="ka-GE"/>
        </w:rPr>
        <w:t xml:space="preserve">, </w:t>
      </w:r>
      <w:r w:rsidR="004F0E6D" w:rsidRPr="009B42AC">
        <w:rPr>
          <w:rFonts w:ascii="Sylfaen" w:hAnsi="Sylfaen" w:cs="Sylfaen"/>
          <w:lang w:val="ka-GE"/>
        </w:rPr>
        <w:t>შეფასების</w:t>
      </w:r>
      <w:r w:rsidR="004F0E6D" w:rsidRPr="009B42AC">
        <w:rPr>
          <w:rFonts w:ascii="Sylfaen" w:hAnsi="Sylfaen"/>
          <w:lang w:val="ka-GE"/>
        </w:rPr>
        <w:t xml:space="preserve">, </w:t>
      </w:r>
      <w:r w:rsidR="004F0E6D" w:rsidRPr="009B42AC">
        <w:rPr>
          <w:rFonts w:ascii="Sylfaen" w:hAnsi="Sylfaen" w:cs="Sylfaen"/>
          <w:lang w:val="ka-GE"/>
        </w:rPr>
        <w:t>ავტორიზაციისა</w:t>
      </w:r>
      <w:r w:rsidR="004F0E6D" w:rsidRPr="009B42AC">
        <w:rPr>
          <w:rFonts w:ascii="Sylfaen" w:hAnsi="Sylfaen"/>
          <w:lang w:val="ka-GE"/>
        </w:rPr>
        <w:t xml:space="preserve"> </w:t>
      </w:r>
      <w:r w:rsidR="004F0E6D" w:rsidRPr="009B42AC">
        <w:rPr>
          <w:rFonts w:ascii="Sylfaen" w:hAnsi="Sylfaen" w:cs="Sylfaen"/>
          <w:lang w:val="ka-GE"/>
        </w:rPr>
        <w:t>და</w:t>
      </w:r>
      <w:r w:rsidR="004F0E6D" w:rsidRPr="009B42AC">
        <w:rPr>
          <w:rFonts w:ascii="Sylfaen" w:hAnsi="Sylfaen"/>
          <w:lang w:val="ka-GE"/>
        </w:rPr>
        <w:t xml:space="preserve"> </w:t>
      </w:r>
      <w:r w:rsidR="004F0E6D" w:rsidRPr="009B42AC">
        <w:rPr>
          <w:rFonts w:ascii="Sylfaen" w:hAnsi="Sylfaen" w:cs="Sylfaen"/>
          <w:lang w:val="ka-GE"/>
        </w:rPr>
        <w:t>შეზღუდვების</w:t>
      </w:r>
      <w:r w:rsidR="004F0E6D" w:rsidRPr="009B42AC">
        <w:rPr>
          <w:rFonts w:ascii="Sylfaen" w:hAnsi="Sylfaen"/>
          <w:lang w:val="ka-GE"/>
        </w:rPr>
        <w:t xml:space="preserve"> </w:t>
      </w:r>
      <w:r w:rsidR="004F0E6D" w:rsidRPr="009B42AC">
        <w:rPr>
          <w:rFonts w:ascii="Sylfaen" w:hAnsi="Sylfaen" w:cs="Sylfaen"/>
          <w:lang w:val="ka-GE"/>
        </w:rPr>
        <w:t>შესახებ</w:t>
      </w:r>
      <w:r w:rsidR="004F0E6D" w:rsidRPr="009B42AC">
        <w:rPr>
          <w:rFonts w:ascii="Sylfaen" w:hAnsi="Sylfaen"/>
          <w:lang w:val="ka-GE"/>
        </w:rPr>
        <w:t>“ (REACH)</w:t>
      </w:r>
      <w:r w:rsidR="00014358" w:rsidRPr="009B42AC">
        <w:rPr>
          <w:rStyle w:val="FootnoteReference"/>
          <w:rFonts w:ascii="Sylfaen" w:hAnsi="Sylfaen"/>
          <w:lang w:val="ka-GE"/>
        </w:rPr>
        <w:footnoteReference w:id="249"/>
      </w:r>
      <w:r w:rsidR="004F0E6D" w:rsidRPr="009B42AC">
        <w:rPr>
          <w:rFonts w:ascii="Sylfaen" w:hAnsi="Sylfaen"/>
          <w:lang w:val="ka-GE"/>
        </w:rPr>
        <w:t xml:space="preserve"> </w:t>
      </w:r>
      <w:r w:rsidR="004F0E6D" w:rsidRPr="009B42AC">
        <w:rPr>
          <w:rFonts w:ascii="Sylfaen" w:hAnsi="Sylfaen" w:cs="Sylfaen"/>
          <w:lang w:val="ka-GE"/>
        </w:rPr>
        <w:t>რეგულაციასთან.</w:t>
      </w:r>
    </w:p>
    <w:p w14:paraId="1E136A88" w14:textId="0826CDC4"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საანგარიშო პერიოდში მომზადდა “ქიმიური ნივთიერებებისა და ნარევების კოდექსის” კანონპროექტის სამუშაო ვერსია</w:t>
      </w:r>
      <w:r w:rsidRPr="009B42AC">
        <w:rPr>
          <w:rFonts w:ascii="Sylfaen" w:eastAsia="Merriweather" w:hAnsi="Sylfaen" w:cs="Merriweather"/>
          <w:lang w:val="ka-GE"/>
        </w:rPr>
        <w:t>.</w:t>
      </w:r>
      <w:r w:rsidR="00670F53" w:rsidRPr="009B42AC">
        <w:rPr>
          <w:rStyle w:val="FootnoteReference"/>
          <w:rFonts w:ascii="Sylfaen" w:eastAsia="Merriweather" w:hAnsi="Sylfaen" w:cs="Merriweather"/>
          <w:lang w:val="ka-GE"/>
        </w:rPr>
        <w:footnoteReference w:id="250"/>
      </w:r>
      <w:r w:rsidRPr="009B42AC">
        <w:rPr>
          <w:rFonts w:ascii="Sylfaen" w:eastAsia="Merriweather" w:hAnsi="Sylfaen" w:cs="Merriweather"/>
          <w:lang w:val="ka-GE"/>
        </w:rPr>
        <w:t xml:space="preserve"> </w:t>
      </w:r>
      <w:r w:rsidRPr="009B42AC">
        <w:rPr>
          <w:rFonts w:ascii="Sylfaen" w:eastAsia="Arial Unicode MS" w:hAnsi="Sylfaen" w:cs="Arial Unicode MS"/>
          <w:lang w:val="ka-GE"/>
        </w:rPr>
        <w:t xml:space="preserve">ასევე, </w:t>
      </w:r>
      <w:r w:rsidR="00014358" w:rsidRPr="009B42AC">
        <w:rPr>
          <w:rFonts w:ascii="Sylfaen" w:eastAsia="Arial Unicode MS" w:hAnsi="Sylfaen" w:cs="Arial Unicode MS"/>
          <w:lang w:val="ka-GE"/>
        </w:rPr>
        <w:t>ამავე პერიოდში</w:t>
      </w:r>
      <w:r w:rsidRPr="009B42AC">
        <w:rPr>
          <w:rFonts w:ascii="Sylfaen" w:eastAsia="Arial Unicode MS" w:hAnsi="Sylfaen" w:cs="Arial Unicode MS"/>
          <w:lang w:val="ka-GE"/>
        </w:rPr>
        <w:t xml:space="preserve"> შემუშავდა „ნივთიერებებისა და ნარევების კლასიფიცირების, ეტიკეტირებისა და შეფუთვის შესახებ“, „ქიმიური ნივთიერებების რეგისტრაციის, შეფასების, ავტორიზაციის</w:t>
      </w:r>
      <w:r w:rsidRPr="009B42AC">
        <w:rPr>
          <w:rFonts w:ascii="Sylfaen" w:eastAsia="Times New Roman" w:hAnsi="Sylfaen" w:cs="Times New Roman"/>
          <w:color w:val="FF0000"/>
          <w:lang w:val="ka-GE"/>
        </w:rPr>
        <w:t xml:space="preserve"> </w:t>
      </w:r>
      <w:r w:rsidRPr="009B42AC">
        <w:rPr>
          <w:rFonts w:ascii="Sylfaen" w:eastAsia="Arial Unicode MS" w:hAnsi="Sylfaen" w:cs="Arial Unicode MS"/>
          <w:lang w:val="ka-GE"/>
        </w:rPr>
        <w:t xml:space="preserve">და შეზღუდვის შესახებ” და </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“მიწოდების ჯაჭვში ინფორმაციის გადაცემის შესახებ” კანონქვემდებარე აქტების</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პროექტების</w:t>
      </w:r>
      <w:r w:rsidR="00014358" w:rsidRPr="009B42AC">
        <w:rPr>
          <w:rFonts w:ascii="Sylfaen" w:eastAsia="Arial Unicode MS" w:hAnsi="Sylfaen" w:cs="Arial Unicode MS"/>
          <w:lang w:val="ka-GE"/>
        </w:rPr>
        <w:t xml:space="preserve"> პირველადი</w:t>
      </w:r>
      <w:r w:rsidRPr="009B42AC">
        <w:rPr>
          <w:rFonts w:ascii="Sylfaen" w:eastAsia="Arial Unicode MS" w:hAnsi="Sylfaen" w:cs="Arial Unicode MS"/>
          <w:lang w:val="ka-GE"/>
        </w:rPr>
        <w:t xml:space="preserve"> სამუშაო ვერსიები ევროკავშირის ზემოაღნიშნული REACH და CLP რეგულაციების მოთხოვნების შესაბამისად. აღნიშნული კანონმდებლობის მიღება ხელს შეუწყობს ქვეყანაში ქიმიური ნივთიერებების მართვის ევროპული მიდგომების დანერგვასა და შესაძლებლობების გაძლიერებას ეროვნულ დონეზე.</w:t>
      </w:r>
    </w:p>
    <w:p w14:paraId="69EAA531" w14:textId="2366C2FF"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color w:val="000000"/>
          <w:u w:val="single"/>
          <w:lang w:val="ka-GE"/>
        </w:rPr>
      </w:pPr>
      <w:r w:rsidRPr="009B42AC">
        <w:rPr>
          <w:rFonts w:ascii="Sylfaen" w:eastAsia="Arial Unicode MS" w:hAnsi="Sylfaen" w:cs="Arial Unicode MS"/>
          <w:b/>
          <w:color w:val="000000"/>
          <w:u w:val="single"/>
          <w:lang w:val="ka-GE"/>
        </w:rPr>
        <w:t xml:space="preserve">10.1.3 როგორი მდგომარეობაა ქვეყანაში მდგრადი ორგანული დამბინძურებლების, ვერცხლისწყლისა და </w:t>
      </w:r>
      <w:r w:rsidRPr="009B42AC">
        <w:rPr>
          <w:rFonts w:ascii="Sylfaen" w:eastAsia="Arial Unicode MS" w:hAnsi="Sylfaen" w:cs="Arial Unicode MS"/>
          <w:b/>
          <w:u w:val="single"/>
          <w:lang w:val="ka-GE"/>
        </w:rPr>
        <w:t xml:space="preserve">ოზონდამშლელი ნივთიერებების </w:t>
      </w:r>
      <w:r w:rsidRPr="009B42AC">
        <w:rPr>
          <w:rFonts w:ascii="Sylfaen" w:eastAsia="Merriweather" w:hAnsi="Sylfaen" w:cs="Merriweather"/>
          <w:b/>
          <w:u w:val="single"/>
          <w:lang w:val="ka-GE"/>
        </w:rPr>
        <w:t xml:space="preserve"> </w:t>
      </w:r>
      <w:r w:rsidRPr="009B42AC">
        <w:rPr>
          <w:rFonts w:ascii="Sylfaen" w:eastAsia="Arial Unicode MS" w:hAnsi="Sylfaen" w:cs="Arial Unicode MS"/>
          <w:b/>
          <w:color w:val="000000"/>
          <w:u w:val="single"/>
          <w:lang w:val="ka-GE"/>
        </w:rPr>
        <w:t>მართვის მიმართულებით?</w:t>
      </w:r>
      <w:r w:rsidRPr="009B42AC">
        <w:rPr>
          <w:rFonts w:ascii="Sylfaen" w:eastAsia="Merriweather" w:hAnsi="Sylfaen" w:cs="Merriweather"/>
          <w:color w:val="000000"/>
          <w:u w:val="single"/>
          <w:lang w:val="ka-GE"/>
        </w:rPr>
        <w:t xml:space="preserve"> </w:t>
      </w:r>
    </w:p>
    <w:p w14:paraId="69D042B5" w14:textId="77AAF044"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საქართველოში არ იწარმოება მდგრადი ორგანული დამბინძურებლები (</w:t>
      </w:r>
      <w:r w:rsidRPr="009B42AC">
        <w:rPr>
          <w:rFonts w:ascii="Sylfaen" w:eastAsia="Arial Unicode MS" w:hAnsi="Sylfaen" w:cs="Arial Unicode MS"/>
          <w:lang w:val="ka-GE"/>
        </w:rPr>
        <w:t>მოდ-ები)</w:t>
      </w:r>
      <w:r w:rsidRPr="009B42AC">
        <w:rPr>
          <w:rFonts w:ascii="Sylfaen" w:eastAsia="Arial Unicode MS" w:hAnsi="Sylfaen" w:cs="Arial Unicode MS"/>
          <w:color w:val="000000"/>
          <w:lang w:val="ka-GE"/>
        </w:rPr>
        <w:t xml:space="preserve"> ან </w:t>
      </w:r>
      <w:r w:rsidRPr="009B42AC">
        <w:rPr>
          <w:rFonts w:ascii="Sylfaen" w:eastAsia="Arial Unicode MS" w:hAnsi="Sylfaen" w:cs="Arial Unicode MS"/>
          <w:lang w:val="ka-GE"/>
        </w:rPr>
        <w:t>მოდ-ების</w:t>
      </w:r>
      <w:r w:rsidRPr="009B42AC">
        <w:rPr>
          <w:rFonts w:ascii="Sylfaen" w:eastAsia="Arial Unicode MS" w:hAnsi="Sylfaen" w:cs="Arial Unicode MS"/>
          <w:color w:val="000000"/>
          <w:lang w:val="ka-GE"/>
        </w:rPr>
        <w:t xml:space="preserve"> შემცველი პროდუქტი. მათი შემოტანა იკრძალება ეროვნული კანონმდებლობით. აკრძალულია ყველა </w:t>
      </w:r>
      <w:r w:rsidRPr="009B42AC">
        <w:rPr>
          <w:rFonts w:ascii="Sylfaen" w:eastAsia="Arial Unicode MS" w:hAnsi="Sylfaen" w:cs="Arial Unicode MS"/>
          <w:lang w:val="ka-GE"/>
        </w:rPr>
        <w:t>მოდ</w:t>
      </w:r>
      <w:r w:rsidRPr="009B42AC">
        <w:rPr>
          <w:rFonts w:ascii="Sylfaen" w:eastAsia="Arial Unicode MS" w:hAnsi="Sylfaen" w:cs="Arial Unicode MS"/>
          <w:color w:val="000000"/>
          <w:lang w:val="ka-GE"/>
        </w:rPr>
        <w:t xml:space="preserve"> პესტიციდის გამოყენება. ქვეყანაში მისი არსებობის ძირითადი წყარო საბჭოთა პერიოდში აკუმულირებული 2700 ტ-მდე მოდ-ების შემცველი ვადაგასული პესტიციდებია, რომელთა მცირე ნაწილიც</w:t>
      </w:r>
      <w:r w:rsidRPr="009B42AC">
        <w:rPr>
          <w:rFonts w:ascii="Sylfaen" w:eastAsia="Arial Unicode MS" w:hAnsi="Sylfaen" w:cs="Arial Unicode MS"/>
          <w:lang w:val="ka-GE"/>
        </w:rPr>
        <w:t xml:space="preserve"> გატანილ იქნა ქვეყნიდან გაუვნებლობის მიზნით</w:t>
      </w:r>
      <w:r w:rsidRPr="009B42AC">
        <w:rPr>
          <w:rFonts w:ascii="Sylfaen" w:eastAsia="Merriweather" w:hAnsi="Sylfaen" w:cs="Merriweather"/>
          <w:lang w:val="ka-GE"/>
        </w:rPr>
        <w:t>.</w:t>
      </w:r>
      <w:r w:rsidR="00670F53" w:rsidRPr="009B42AC">
        <w:rPr>
          <w:rStyle w:val="FootnoteReference"/>
          <w:rFonts w:ascii="Sylfaen" w:eastAsia="Merriweather" w:hAnsi="Sylfaen" w:cs="Merriweather"/>
          <w:lang w:val="ka-GE"/>
        </w:rPr>
        <w:footnoteReference w:id="251"/>
      </w:r>
    </w:p>
    <w:p w14:paraId="759C07E5" w14:textId="77777777" w:rsidR="0026707D" w:rsidRPr="009B42AC" w:rsidRDefault="0026707D" w:rsidP="00923FC6">
      <w:pPr>
        <w:pBdr>
          <w:top w:val="nil"/>
          <w:left w:val="nil"/>
          <w:bottom w:val="nil"/>
          <w:right w:val="nil"/>
          <w:between w:val="nil"/>
        </w:pBdr>
        <w:tabs>
          <w:tab w:val="left" w:pos="9810"/>
        </w:tabs>
        <w:spacing w:after="0"/>
        <w:jc w:val="both"/>
        <w:rPr>
          <w:rFonts w:ascii="Sylfaen" w:eastAsia="Arial Unicode MS" w:hAnsi="Sylfaen" w:cs="Arial Unicode MS"/>
          <w:color w:val="000000"/>
          <w:lang w:val="ka-GE"/>
        </w:rPr>
      </w:pPr>
    </w:p>
    <w:p w14:paraId="7DE7DCD7" w14:textId="3895F681"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lang w:val="ka-GE"/>
        </w:rPr>
      </w:pPr>
      <w:r w:rsidRPr="009B42AC">
        <w:rPr>
          <w:rFonts w:ascii="Sylfaen" w:eastAsia="Arial Unicode MS" w:hAnsi="Sylfaen" w:cs="Arial Unicode MS"/>
          <w:color w:val="000000"/>
          <w:lang w:val="ka-GE"/>
        </w:rPr>
        <w:t>სტოკჰოლმის კონვენციის შესაბამისად შემუშავდა და დამტკიცდა</w:t>
      </w:r>
      <w:r w:rsidR="00670F53" w:rsidRPr="009B42AC">
        <w:rPr>
          <w:rStyle w:val="FootnoteReference"/>
          <w:rFonts w:ascii="Sylfaen" w:eastAsia="Arial Unicode MS" w:hAnsi="Sylfaen" w:cs="Arial Unicode MS"/>
          <w:color w:val="000000"/>
          <w:lang w:val="ka-GE"/>
        </w:rPr>
        <w:footnoteReference w:id="252"/>
      </w:r>
      <w:r w:rsidRPr="009B42AC">
        <w:rPr>
          <w:rFonts w:ascii="Sylfaen" w:eastAsia="Arial Unicode MS" w:hAnsi="Sylfaen" w:cs="Arial Unicode MS"/>
          <w:color w:val="000000"/>
          <w:lang w:val="ka-GE"/>
        </w:rPr>
        <w:t xml:space="preserve"> „მდგრადი ორგანული დამბინძურებლების შესახებ 2018-2022 წლების ეროვნული სამოქმედო გეგმა“ ახალი </w:t>
      </w:r>
      <w:r w:rsidRPr="009B42AC">
        <w:rPr>
          <w:rFonts w:ascii="Sylfaen" w:eastAsia="Arial Unicode MS" w:hAnsi="Sylfaen" w:cs="Arial Unicode MS"/>
          <w:lang w:val="ka-GE"/>
        </w:rPr>
        <w:t>მოდ-</w:t>
      </w:r>
      <w:r w:rsidRPr="009B42AC">
        <w:rPr>
          <w:rFonts w:ascii="Sylfaen" w:eastAsia="Arial Unicode MS" w:hAnsi="Sylfaen" w:cs="Arial Unicode MS"/>
          <w:color w:val="000000"/>
          <w:lang w:val="ka-GE"/>
        </w:rPr>
        <w:t>ების გათვალისწინებით, რომელიც მიზნად ისახავს მოდ-ების სასიცოცხლო ციკლის უსაფრთხოდ მართვას, დაბინძურების  კონტროლს, მოდ-ების შემცირებას, გადამუშავებას და საბოლოო აღმოფხვრას</w:t>
      </w:r>
      <w:r w:rsidRPr="009B42AC">
        <w:rPr>
          <w:rFonts w:ascii="Sylfaen" w:eastAsia="Merriweather" w:hAnsi="Sylfaen" w:cs="Merriweather"/>
          <w:lang w:val="ka-GE"/>
        </w:rPr>
        <w:t>.</w:t>
      </w:r>
    </w:p>
    <w:p w14:paraId="43101FAA" w14:textId="77777777"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color w:val="000000"/>
          <w:lang w:val="ka-GE"/>
        </w:rPr>
      </w:pPr>
    </w:p>
    <w:p w14:paraId="5C9B8476" w14:textId="77777777" w:rsidR="0026707D" w:rsidRPr="009B42AC" w:rsidRDefault="0026707D" w:rsidP="00923FC6">
      <w:pPr>
        <w:pBdr>
          <w:top w:val="nil"/>
          <w:left w:val="nil"/>
          <w:bottom w:val="nil"/>
          <w:right w:val="nil"/>
          <w:between w:val="nil"/>
        </w:pBdr>
        <w:tabs>
          <w:tab w:val="left" w:pos="9810"/>
        </w:tabs>
        <w:spacing w:after="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პოლიქლორირებული ბიფენილების შემცველი ზეთების შესწავლა, შეგროვება და გაუვნებელყოფა ზემოაღნიშნული სამოქმედო გეგმის პრიორიტეტული მიმართულებაა. განხორციელდა ელექტრომომარაგების სექტორში არსებული მოწყობილობების ინვენტარიზაცია, შემუშავდა მონაცემთა ბაზა და მოხდა მისი დატანა გეოინფორმაციულ (GIS) რუკაზე. მომზადდა ნორმატიული აქტის პროექტი პოლიქლორირებული ბიფენილების შემცველი მოწყობილობების და ზეთების მართვის წესებისა და უსაფრთხოების ნორმების შესახებ. ჩატარდა რეგიონ</w:t>
      </w:r>
      <w:r w:rsidRPr="009B42AC">
        <w:rPr>
          <w:rFonts w:ascii="Sylfaen" w:eastAsia="Arial Unicode MS" w:hAnsi="Sylfaen" w:cs="Arial Unicode MS"/>
          <w:lang w:val="ka-GE"/>
        </w:rPr>
        <w:t>ულ</w:t>
      </w:r>
      <w:r w:rsidRPr="009B42AC">
        <w:rPr>
          <w:rFonts w:ascii="Sylfaen" w:eastAsia="Arial Unicode MS" w:hAnsi="Sylfaen" w:cs="Arial Unicode MS"/>
          <w:color w:val="000000"/>
          <w:lang w:val="ka-GE"/>
        </w:rPr>
        <w:t>ი ტრენინგები პოლიქლორირებული ბიფენილების მართვასთან დაკავშირებით და განხორციელდა ცნობიერების ამაღლების სხვადასხვა აქტივობ</w:t>
      </w:r>
      <w:r w:rsidRPr="009B42AC">
        <w:rPr>
          <w:rFonts w:ascii="Sylfaen" w:eastAsia="Arial Unicode MS" w:hAnsi="Sylfaen" w:cs="Arial Unicode MS"/>
          <w:lang w:val="ka-GE"/>
        </w:rPr>
        <w:t>ა</w:t>
      </w:r>
      <w:r w:rsidRPr="009B42AC">
        <w:rPr>
          <w:rFonts w:ascii="Sylfaen" w:eastAsia="Merriweather" w:hAnsi="Sylfaen" w:cs="Merriweather"/>
          <w:lang w:val="ka-GE"/>
        </w:rPr>
        <w:t>.</w:t>
      </w:r>
    </w:p>
    <w:p w14:paraId="55359C8D" w14:textId="77777777" w:rsidR="0026707D" w:rsidRPr="009B42AC" w:rsidRDefault="0026707D" w:rsidP="00923FC6">
      <w:pPr>
        <w:pBdr>
          <w:top w:val="nil"/>
          <w:left w:val="nil"/>
          <w:bottom w:val="nil"/>
          <w:right w:val="nil"/>
          <w:between w:val="nil"/>
        </w:pBdr>
        <w:tabs>
          <w:tab w:val="left" w:pos="9810"/>
        </w:tabs>
        <w:spacing w:after="5" w:line="248" w:lineRule="auto"/>
        <w:jc w:val="both"/>
        <w:rPr>
          <w:rFonts w:ascii="Sylfaen" w:eastAsia="Arial Unicode MS" w:hAnsi="Sylfaen" w:cs="Arial Unicode MS"/>
          <w:color w:val="000000"/>
          <w:lang w:val="ka-GE"/>
        </w:rPr>
      </w:pPr>
    </w:p>
    <w:p w14:paraId="04C3A677" w14:textId="77777777" w:rsidR="0026707D" w:rsidRPr="009B42AC" w:rsidRDefault="0026707D" w:rsidP="00923FC6">
      <w:pPr>
        <w:pBdr>
          <w:top w:val="nil"/>
          <w:left w:val="nil"/>
          <w:bottom w:val="nil"/>
          <w:right w:val="nil"/>
          <w:between w:val="nil"/>
        </w:pBdr>
        <w:tabs>
          <w:tab w:val="left" w:pos="9810"/>
        </w:tabs>
        <w:spacing w:after="5" w:line="248"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საქართველოში არ ხდება ვერცხლისწყლის (Hg) ან Hg-ის შემცველი პროდუქციის წარმოება. ქვეყანაში არ ხორციელდება მნიშვნელოვანი რაოდენობის ელემენტური Hg-ის იმპორტი.</w:t>
      </w:r>
    </w:p>
    <w:p w14:paraId="60D5E384" w14:textId="77777777" w:rsidR="0026707D" w:rsidRPr="009B42AC" w:rsidRDefault="0026707D" w:rsidP="00923FC6">
      <w:pPr>
        <w:pBdr>
          <w:top w:val="nil"/>
          <w:left w:val="nil"/>
          <w:bottom w:val="nil"/>
          <w:right w:val="nil"/>
          <w:between w:val="nil"/>
        </w:pBdr>
        <w:tabs>
          <w:tab w:val="left" w:pos="9810"/>
        </w:tabs>
        <w:spacing w:after="5" w:line="248" w:lineRule="auto"/>
        <w:jc w:val="both"/>
        <w:rPr>
          <w:rFonts w:ascii="Sylfaen" w:eastAsia="Arial Unicode MS" w:hAnsi="Sylfaen" w:cs="Arial Unicode MS"/>
          <w:highlight w:val="white"/>
          <w:lang w:val="ka-GE"/>
        </w:rPr>
      </w:pPr>
    </w:p>
    <w:p w14:paraId="20517D4B" w14:textId="26741782" w:rsidR="0026707D" w:rsidRPr="009B42AC" w:rsidRDefault="0026707D" w:rsidP="00923FC6">
      <w:pPr>
        <w:pBdr>
          <w:top w:val="nil"/>
          <w:left w:val="nil"/>
          <w:bottom w:val="nil"/>
          <w:right w:val="nil"/>
          <w:between w:val="nil"/>
        </w:pBdr>
        <w:tabs>
          <w:tab w:val="left" w:pos="9810"/>
        </w:tabs>
        <w:spacing w:after="5" w:line="248" w:lineRule="auto"/>
        <w:jc w:val="both"/>
        <w:rPr>
          <w:rFonts w:ascii="Sylfaen" w:eastAsia="Arial Unicode MS" w:hAnsi="Sylfaen" w:cs="Arial Unicode MS"/>
          <w:lang w:val="ka-GE"/>
        </w:rPr>
      </w:pPr>
      <w:r w:rsidRPr="009B42AC">
        <w:rPr>
          <w:rFonts w:ascii="Sylfaen" w:eastAsia="Arial Unicode MS" w:hAnsi="Sylfaen" w:cs="Arial Unicode MS"/>
          <w:highlight w:val="white"/>
          <w:lang w:val="ka-GE"/>
        </w:rPr>
        <w:lastRenderedPageBreak/>
        <w:t>საქართველოში არ ხდება ოზონდამშლელი ნივთიერებების (ოდნ-ების) წარმოება. ქვეყანაში ორი სახის ოდნ-ის გარდა ყველა ოდნ-ის შემოტანა აკრძალულია. აღნიშნული ორი ოდნ-დან ერთის იმპორტი ნებადართულია მხოლოდ საკარანტინო და გადაზიდვის წინა მოხმარებისთვის, ხოლო მეორეს იმპორტი კვოტირებულია და კვოტის მოცულობა ყოველწლიურად მცირდება. ოდნ-ების იმპორტ-ექსპორტი სანებართვო სისტემით რეგულირდება. 2021 წლისთვის კვოტირებული ოდნ-ების საიმპორტო კვოტა საბაზისო დონესთან (2009-2010 წწ) შედარებით 43%-ით შემცირდა.</w:t>
      </w:r>
    </w:p>
    <w:p w14:paraId="6AA715F6" w14:textId="77777777" w:rsidR="00E934CB" w:rsidRPr="009B42AC" w:rsidRDefault="00E934CB" w:rsidP="00E934CB">
      <w:pPr>
        <w:pBdr>
          <w:bottom w:val="single" w:sz="12" w:space="1" w:color="auto"/>
        </w:pBdr>
        <w:rPr>
          <w:rFonts w:ascii="Sylfaen" w:hAnsi="Sylfaen"/>
          <w:b/>
          <w:bCs/>
          <w:lang w:val="ka-GE"/>
        </w:rPr>
      </w:pPr>
      <w:bookmarkStart w:id="48" w:name="_heading=h.oxblna16dlyk" w:colFirst="0" w:colLast="0"/>
      <w:bookmarkEnd w:id="48"/>
    </w:p>
    <w:p w14:paraId="714067CE" w14:textId="4B252271" w:rsidR="0026707D" w:rsidRPr="009B42AC" w:rsidRDefault="0026707D" w:rsidP="00E934CB">
      <w:pPr>
        <w:pBdr>
          <w:bottom w:val="single" w:sz="12" w:space="1" w:color="auto"/>
        </w:pBdr>
        <w:rPr>
          <w:rFonts w:ascii="Sylfaen" w:hAnsi="Sylfaen"/>
          <w:b/>
          <w:bCs/>
          <w:lang w:val="ka-GE"/>
        </w:rPr>
      </w:pPr>
      <w:r w:rsidRPr="009B42AC">
        <w:rPr>
          <w:rFonts w:ascii="Sylfaen" w:hAnsi="Sylfaen"/>
          <w:b/>
          <w:bCs/>
          <w:lang w:val="ka-GE"/>
        </w:rPr>
        <w:t>10.2 სახელმწიფო რეგულირება</w:t>
      </w:r>
    </w:p>
    <w:p w14:paraId="4EDB4791" w14:textId="56F633F7"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საქართველოში ქიმიური ნივთიერებების მართვასთან დაკავშირებული საკითხები რამდენიმე სამინისტროს რეგულირების სფეროს განეკუთვნება. „ქიმიური ნივთიერებების და ნარევების შესახებ“ ახალი კანონის პროექტი წარმოადგენს „ჩარჩო“ საკანონმდებლო აქტს, რომელმაც უნდა უზრუნველყოს ქიმიური ნივთიერებების მართვის სფეროში ევროკავშირის სხვადასხვა სტანდარტის და ვალდებულების დანერგვა, რომლებიც სხვადასხვა სექტორთან არის დაკავშირებული.</w:t>
      </w:r>
    </w:p>
    <w:p w14:paraId="7E53008E" w14:textId="77777777" w:rsidR="00B37BA8" w:rsidRPr="009B42AC" w:rsidRDefault="00B37BA8" w:rsidP="00B37BA8">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 დაცვისა და სოფლის მეურნეობის სამინისტრო ახორციელებს ქიმიური ნივთიერებების მართვას ეროვნული კანონმდებლობის მოთხოვნებისა და რიგი საერთაშორისო შეთანხმებებით საქართველოს მიერ ნაკისრი ვალდებულებების შესაბამისად. სამინისტრო გასცემს ოზონდამშლელი ნივთიერებების იმპორტის, ექსპორტის, რეექსპორტის და ტრანზიტის ნებართვას. ასევე, გარემოსდაცვითი შეფასების კოდექსის შესაბამისად, შუალედური პროდუქტის ქიმიური დამუშავებით ქიმიური ნივთიერების წარმოებაზე და ქიმიური პროდუქტის საცავის მოწყობასა და ექსპლუატაციაზე ახორციელებს სკრინინგის პროცედურას. სამინისტრო ახორციელებს სანებართვო პირობების კონტროლსაც, მონაწილეობს ქიმიური ნივთიერებების მართვის კანონმდებლობის შემუშავებაში და წარმოადგენს შესაბამისი საერთაშორისო შეთანხმებების ვალდებულებების შესრულებაზე მთავარ კომპეტენტურ ორგანოს.</w:t>
      </w:r>
    </w:p>
    <w:p w14:paraId="3E347AAC" w14:textId="786E7CD2" w:rsidR="00B37BA8" w:rsidRPr="009B42AC" w:rsidRDefault="00B37BA8"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გარემოს დაცვისა და სოფლის მეურნეობის სამინისტროს სსიპ სურსათის ეროვნული სააგენტოს ფუნქციებში შედის: პესტიციდებისა და აგროქიმიკატების შემოტანის, ტრანსპორტირების, რეალიზაციის, მარკირების, შენახვის, გამოყენების, წარმოების (დაფასოების), ბაზარზე განთავსებული პესტიციდებისა და აგროქიმიკატების ხარისხის კონტროლი. აგრეთვე, ქიმიკატებით და პესტიციდებით ვაჭრობისას დარღვევების გამოვლენა და კონტროლი. სსიპ სურსათის ეროვნული სააგენტო პასუხისმგებელია აგროქიმიკატებისა და პესტიციდების რეგისტრაციასა და რეგისტრირებული პესტიციდებისა და აგროქიმიკატების სახელმწიფო კატალოგის წარმოებაზე. სააგენტო მონაწილეობს პესტიციდების და აგროქიმიკატების მართვასთან დაკავშირებული კანონმდებლობის შემუშავებაში, </w:t>
      </w:r>
      <w:r w:rsidR="007348A9" w:rsidRPr="009B42AC">
        <w:rPr>
          <w:rFonts w:ascii="Sylfaen" w:eastAsia="Arial Unicode MS" w:hAnsi="Sylfaen" w:cs="Arial Unicode MS"/>
          <w:lang w:val="ka-GE"/>
        </w:rPr>
        <w:t xml:space="preserve">საქართველო-ევროკავშირის </w:t>
      </w:r>
      <w:r w:rsidRPr="009B42AC">
        <w:rPr>
          <w:rFonts w:ascii="Sylfaen" w:eastAsia="Arial Unicode MS" w:hAnsi="Sylfaen" w:cs="Arial Unicode MS"/>
          <w:lang w:val="ka-GE"/>
        </w:rPr>
        <w:t xml:space="preserve">ასოცირების </w:t>
      </w:r>
      <w:r w:rsidR="007348A9" w:rsidRPr="009B42AC">
        <w:rPr>
          <w:rFonts w:ascii="Sylfaen" w:eastAsia="Arial Unicode MS" w:hAnsi="Sylfaen" w:cs="Arial Unicode MS"/>
          <w:lang w:val="ka-GE"/>
        </w:rPr>
        <w:t xml:space="preserve">შესახებ </w:t>
      </w:r>
      <w:r w:rsidRPr="009B42AC">
        <w:rPr>
          <w:rFonts w:ascii="Sylfaen" w:eastAsia="Arial Unicode MS" w:hAnsi="Sylfaen" w:cs="Arial Unicode MS"/>
          <w:lang w:val="ka-GE"/>
        </w:rPr>
        <w:t xml:space="preserve">შეთანხმების ვალდებულებების შესრულების ფარგლებში 2023 წლისათვის შემუშავებული აქვს 12 ნორმატიული აქტი შესაბამისი ევრორეგულაციების საფუძველზე.  </w:t>
      </w:r>
    </w:p>
    <w:p w14:paraId="5E132A1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ოკუპირებული ტერიტორიებიდან დევნილთა, შრომის, ჯანმრთელობისა და სოციალური დაცვის სამინისტრო, კომპეტენციის ფარგლებში, ადგენს ქიმიურ ნივთიერებათა კლასიფიკაციას და ტოქსიკურობისა და საშიშროების კლასებისადმი ქიმიური ნივთიერებების მიკუთვნების წესებს, ნიშანდებისა და ეტიკეტირების მოთხოვნებს. გარდა ამისა, მის </w:t>
      </w:r>
      <w:r w:rsidRPr="009B42AC">
        <w:rPr>
          <w:rFonts w:ascii="Sylfaen" w:eastAsia="Arial Unicode MS" w:hAnsi="Sylfaen" w:cs="Arial Unicode MS"/>
          <w:lang w:val="ka-GE"/>
        </w:rPr>
        <w:lastRenderedPageBreak/>
        <w:t>კომპეტენციაში შედის სურსათსა და სასმელ წყალში პესტიციდების და სხვა აგროქიმიკატების ნაშთების დასაშვები რაოდენობის, აგრეთვე, ატმოსფერულ ჰაერში, ნიადაგსა და სამუშაო ადგილზე არსებულ ჰაერში მავნე ქიმიური ნივთიერებების შემცველობის ჰიგიენური ნორმების დადგენა და სადეზინფექციო საშუალებების გამოყენების წესებისა და ნორმების განსაზღვრა და კონტროლი.</w:t>
      </w:r>
    </w:p>
    <w:p w14:paraId="2041FAE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ფინანსთა სამინისტროს მმართველობაში შემავალი სსიპ შემოსავლების სამსახური პასუხისმგებელია ქიმიური ნივთიერებების ტრანსსასაზღვრო გადაზიდვების რეგულირება/კონტროლზე. საქართველოს შინაგან საქმეთა სამინისტროს მმართველობის სფეროში შემავალი სახელმწიფო საქვეუწყებო დაწესებულება - საგანგებო სიტუაციების მართვის სამსახური ატარებს პირველად ანალიზს შესაძლო სახიფათო ნივთიერებების იდენტიფიკაციის მიზნით, აფასებს ქიმიური ნივთიერებებით გამოწვეულ პოტენციურ საფრთხეებს და ქვეყნის მასშტაბით ახდენს რეაგირებას ინციდენტებზე. სამსახური ასევე ჩართულია ქიმიური ნივთიერებების მართვის კონტროლის პროცესში.  </w:t>
      </w:r>
    </w:p>
    <w:p w14:paraId="1E42A418" w14:textId="5B3CBDB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ქიმიურ ნივთიერებებთან და საფრთხის შემცველ სხვა სფეროებთან დაკავშირებული საკითხების უკეთ კოორდინირების მიზნით, საქართველოს სახელმწიფო უსაფრთხოების სამსახურთან ფუნქციონირებს </w:t>
      </w:r>
      <w:r w:rsidRPr="009B42AC">
        <w:rPr>
          <w:rFonts w:ascii="Sylfaen" w:eastAsia="Arial Unicode MS" w:hAnsi="Sylfaen" w:cs="Arial Unicode MS"/>
          <w:color w:val="010101"/>
          <w:lang w:val="ka-GE"/>
        </w:rPr>
        <w:t xml:space="preserve">ქიმიური, ბიოლოგიური, რადიაციული და ბირთვული (ქბრბ) საფრთხეების წინააღმდეგ ბრძოლის უწყებათაშორისი საკოორდინაციო </w:t>
      </w:r>
      <w:r w:rsidRPr="009B42AC">
        <w:rPr>
          <w:rFonts w:ascii="Sylfaen" w:eastAsia="Arial Unicode MS" w:hAnsi="Sylfaen" w:cs="Arial Unicode MS"/>
          <w:lang w:val="ka-GE"/>
        </w:rPr>
        <w:t>საბჭო, რომლის კომპეტენციაა ქბრბ საფრთხეების შემცირების ეროვნული სტრატეგიის შემუშავება,</w:t>
      </w:r>
      <w:r w:rsidR="006265C4" w:rsidRPr="009B42AC">
        <w:rPr>
          <w:rStyle w:val="FootnoteReference"/>
          <w:rFonts w:ascii="Sylfaen" w:eastAsia="Arial Unicode MS" w:hAnsi="Sylfaen" w:cs="Arial Unicode MS"/>
          <w:lang w:val="ka-GE"/>
        </w:rPr>
        <w:footnoteReference w:id="253"/>
      </w:r>
      <w:r w:rsidRPr="009B42AC">
        <w:rPr>
          <w:rFonts w:ascii="Sylfaen" w:eastAsia="Arial Unicode MS" w:hAnsi="Sylfaen" w:cs="Arial Unicode MS"/>
          <w:lang w:val="ka-GE"/>
        </w:rPr>
        <w:t xml:space="preserve"> პერიოდულად განახლება და განხორციელების კონტროლი. საქართველოს შესაბამისი სახელმწიფო უწყებები ასრულებენ ქბრბ საფრთხეების მართვისა და გაუვრცელებლობის კუთხით საერთაშორისო დოკუმენტებით ნაკისრ ვალდებულებებს და ხელს უწყობენ აღნიშნული მიმართულებით მრავალმხრივ და ორმხრივ ფორმატებში თანამშრომლობის გაძლიერებასა და გაღრმავებას. </w:t>
      </w:r>
    </w:p>
    <w:p w14:paraId="7D9DE71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გარდა სახელმწიფო უწყებებისა, ქიმიური ნივთიერებების მართვაში ჩართულნი არიან აკრედიტებული სამეცნიერო-კვლევითი ლაბორატორიები, რომლებიც, მოთხოვნის შესაბამისად, მონაწილეობენ სხვადასხვა პროდუქტსა თუ გარემოში ქიმიური ნივთიერებების იდენტიფიცირებასა და კონცენტრაციის განსაზღვრაში.  </w:t>
      </w:r>
    </w:p>
    <w:p w14:paraId="2DB723F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კანონი „საშიში ქიმიური ნივთიერებების შესახებ“ (1998) ძალადაკარგულად გამოცხადდა 2010 წელს და მას შემდეგ ახალი კანონი არ შემუშავებულა, თუმცა ძალაშია კანონიდან გამომდინარე კანონქვემდებარე აქტებით დადგენილი საშიში ქიმიური ნივთიერებების კლასიფიკაციის წესები, საშიში ქიმიური ნივთიერებების ნუსხა, რომელთა წარმოება, გამოყენება და ექსპორტ-იმპორტი საქართველოს ტერიტორიაზე იკრძალება ან მკაცრად იზღუდება და სხვ. ასევე, დადგენილია იმ ქიმიური ნივთიერებების ნუსხა, რომელთა გამოყენებაც დაუშვებელია საყოფაცხოვრებო, პარფიუმერულ-კოსმეტიკური პროდუქციის, სინთეზური ნედლეულისა და მასალების წარმოებაში. ქიმიური ნივთიერებები, მათ შორის, პესტიციდები და აგროქიმიკატები სახელმწიფო აღრიცხვას და რეგისტრაციას ექვემდებარება. ქიმიური ნივთიერებების ტრანსპორტირებაზე, რეალიზაციასა და შენახვა-დასაწყობების პირობებზე ხორციელდება </w:t>
      </w:r>
      <w:r w:rsidRPr="009B42AC">
        <w:rPr>
          <w:rFonts w:ascii="Sylfaen" w:eastAsia="Arial Unicode MS" w:hAnsi="Sylfaen" w:cs="Arial Unicode MS"/>
          <w:lang w:val="ka-GE"/>
        </w:rPr>
        <w:lastRenderedPageBreak/>
        <w:t xml:space="preserve">სახელმწიფო ზედამხედველობა, ხოლო ოზონდამშლელი ნივთიერებების იმპორტის, ექსპორტის, რეექსპორტისა და ტრანზიტისათვის დადგენილია შესაბამისი ნებართვა. </w:t>
      </w:r>
    </w:p>
    <w:p w14:paraId="65EA8C3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010101"/>
          <w:lang w:val="ka-GE"/>
        </w:rPr>
        <w:t xml:space="preserve">ქიმიური ნივთიერებების მართვის სფეროში მნიშვნელოვანი ეროვნული სტრატეგიული დოკუმენტი </w:t>
      </w:r>
      <w:r w:rsidRPr="009B42AC">
        <w:rPr>
          <w:rFonts w:ascii="Sylfaen" w:eastAsia="Arial Unicode MS" w:hAnsi="Sylfaen" w:cs="Arial Unicode MS"/>
          <w:lang w:val="ka-GE"/>
        </w:rPr>
        <w:t xml:space="preserve">“ქიმიური, ბიოლოგიური, რადიაციული და ბირთვული (ქბრბ) საფრთხეების შემცირების 2021-2030 წლების ეროვნულ სტრატეგია”, განსაზღვრავს კონკრეტული საფრთხეების პრევენციის, გამოვლენისა და რეაგირების ღონისძიებებს. სტრატეგიაში ხაზგასმულია ქიმიური უსაფრთხოების სფეროში სამართლებრივი ბაზის სრულყოფის აუცილებლობა. </w:t>
      </w:r>
    </w:p>
    <w:p w14:paraId="72123EF8" w14:textId="38A87D46"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ამასთან, საქართველო ასრულებს ზემოაღნიშნულ საერთაშორისო ხელშეკრულებებით (</w:t>
      </w:r>
      <w:r w:rsidRPr="009B42AC">
        <w:rPr>
          <w:rFonts w:ascii="Sylfaen" w:hAnsi="Sylfaen"/>
          <w:sz w:val="20"/>
          <w:szCs w:val="20"/>
          <w:lang w:val="ka-GE"/>
        </w:rPr>
        <w:t>იხ. ქვეთავი “</w:t>
      </w:r>
      <w:r w:rsidRPr="009B42AC">
        <w:rPr>
          <w:rFonts w:ascii="Sylfaen" w:eastAsia="Arial Unicode MS" w:hAnsi="Sylfaen" w:cs="Arial Unicode MS"/>
          <w:sz w:val="20"/>
          <w:szCs w:val="20"/>
          <w:lang w:val="ka-GE"/>
        </w:rPr>
        <w:t xml:space="preserve">10.1 ძირითადი კითხვები და გზავნილები”) </w:t>
      </w:r>
      <w:r w:rsidRPr="009B42AC">
        <w:rPr>
          <w:rFonts w:ascii="Sylfaen" w:eastAsia="Arial Unicode MS" w:hAnsi="Sylfaen" w:cs="Arial Unicode MS"/>
          <w:lang w:val="ka-GE"/>
        </w:rPr>
        <w:t>ნაკისრ ვალდებულებებს</w:t>
      </w:r>
      <w:r w:rsidRPr="009B42AC">
        <w:rPr>
          <w:rFonts w:ascii="Sylfaen" w:eastAsia="Arial Unicode MS" w:hAnsi="Sylfaen" w:cs="Arial Unicode MS"/>
          <w:sz w:val="20"/>
          <w:szCs w:val="20"/>
          <w:lang w:val="ka-GE"/>
        </w:rPr>
        <w:t xml:space="preserve">. </w:t>
      </w:r>
      <w:r w:rsidRPr="009B42AC">
        <w:rPr>
          <w:rFonts w:ascii="Sylfaen" w:eastAsia="Arial Unicode MS" w:hAnsi="Sylfaen" w:cs="Arial Unicode MS"/>
          <w:lang w:val="ka-GE"/>
        </w:rPr>
        <w:t>კერძოდ, „მდგრადი ორგანული დამბინძურებლების შესახებ“ სტოკჰოლმის კონვენციის ფარგლებში, რომელიც მიზნად ისახავს ადამიანის ჯანმრთელობისა და გარემოს დაცვას მოდ-ების მავნე ზემოქმედებისგან მათი წარმოებისა და გამოყენების აღკვეთისა და შემცირების მეშვეობით, წევრი ქვეყნები ვალდებულნი არიან მიიღონ საჭირო საკანონმდებლო და ადმინისტრაციული ზომები მოდ-ების, მათ შორის პოლიქლორირებული ბიფენილების</w:t>
      </w:r>
      <w:r w:rsidRPr="009B42AC">
        <w:rPr>
          <w:rFonts w:ascii="Sylfaen" w:eastAsia="Arial" w:hAnsi="Sylfaen" w:cs="Arial"/>
          <w:color w:val="4D5156"/>
          <w:highlight w:val="white"/>
          <w:lang w:val="ka-GE"/>
        </w:rPr>
        <w:t xml:space="preserve"> (</w:t>
      </w:r>
      <w:r w:rsidRPr="009B42AC">
        <w:rPr>
          <w:rFonts w:ascii="Sylfaen" w:eastAsia="Arial Unicode MS" w:hAnsi="Sylfaen" w:cs="Arial Unicode MS"/>
          <w:lang w:val="ka-GE"/>
        </w:rPr>
        <w:t>პქბ) შემცველი ზეთების, გარემოსა და ადამიანის ჯანმრთელობაზე მავნე ზემოქმედების თავიდან აცილების მიზნით. კონვენცია ითვალისწინებს რამდენიმე სახის პესტიციდის, სამრეწველო ქიმიური ნივთიერებისა და თანაური პროდუქტის ელიმინაციასა და შეზღუდვას. 4 წელიწადში ერთხელ მზადდება ქვეყნის ეროვნული ანგარიში და წარედგინება კონვენციის სამდივნოს.</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სტოკჰოლმის კონვენცია მხარეებს ავალდებულებს შეიმუშაონ ეროვნული სამოქმედო გეგმა (NIP), რომელიც აღწერს ქვეყანაში მოდ-ებთან მიმართებით არსებულ მდგომარეობას და განსაზღვრავს მათი მართვის გაუმჯობესების ღონისძიებებს. სტოკჰოლმის კონვენციის შესაბამისად შემუშავებული და დამტკიცებულია „მდგრადი ორგანული დამბინძურებლების შესახებ 2018-2022 წლების ეროვნული სამოქმედო გეგმა“</w:t>
      </w:r>
      <w:r w:rsidRPr="009B42AC">
        <w:rPr>
          <w:rFonts w:ascii="Sylfaen" w:eastAsia="Merriweather" w:hAnsi="Sylfaen" w:cs="Merriweather"/>
          <w:lang w:val="ka-GE"/>
        </w:rPr>
        <w:t>.</w:t>
      </w:r>
      <w:r w:rsidR="00083853" w:rsidRPr="009B42AC">
        <w:rPr>
          <w:rStyle w:val="FootnoteReference"/>
          <w:rFonts w:ascii="Sylfaen" w:eastAsia="Merriweather" w:hAnsi="Sylfaen" w:cs="Merriweather"/>
          <w:lang w:val="ka-GE"/>
        </w:rPr>
        <w:footnoteReference w:id="254"/>
      </w:r>
    </w:p>
    <w:p w14:paraId="4106AF3F" w14:textId="77777777" w:rsidR="0026707D" w:rsidRPr="009B42AC" w:rsidRDefault="0026707D" w:rsidP="00923FC6">
      <w:pPr>
        <w:tabs>
          <w:tab w:val="left" w:pos="9810"/>
        </w:tabs>
        <w:jc w:val="both"/>
        <w:rPr>
          <w:rFonts w:ascii="Sylfaen" w:eastAsia="Merriweather" w:hAnsi="Sylfaen" w:cs="Merriweather"/>
          <w:sz w:val="20"/>
          <w:szCs w:val="20"/>
          <w:vertAlign w:val="superscript"/>
          <w:lang w:val="ka-GE"/>
        </w:rPr>
      </w:pPr>
      <w:r w:rsidRPr="009B42AC">
        <w:rPr>
          <w:rFonts w:ascii="Sylfaen" w:eastAsia="Merriweather" w:hAnsi="Sylfaen" w:cs="Merriweather"/>
          <w:noProof/>
          <w:color w:val="000000"/>
          <w:lang w:val="ka-GE"/>
        </w:rPr>
        <mc:AlternateContent>
          <mc:Choice Requires="wps">
            <w:drawing>
              <wp:inline distT="0" distB="0" distL="114300" distR="114300" wp14:anchorId="1F771882" wp14:editId="42CF76EC">
                <wp:extent cx="6202017" cy="1883391"/>
                <wp:effectExtent l="0" t="0" r="27940" b="22225"/>
                <wp:docPr id="11284" name="Freeform: Shape 11284"/>
                <wp:cNvGraphicFramePr/>
                <a:graphic xmlns:a="http://schemas.openxmlformats.org/drawingml/2006/main">
                  <a:graphicData uri="http://schemas.microsoft.com/office/word/2010/wordprocessingShape">
                    <wps:wsp>
                      <wps:cNvSpPr/>
                      <wps:spPr>
                        <a:xfrm>
                          <a:off x="0" y="0"/>
                          <a:ext cx="6202017" cy="1883391"/>
                        </a:xfrm>
                        <a:custGeom>
                          <a:avLst/>
                          <a:gdLst/>
                          <a:ahLst/>
                          <a:cxnLst/>
                          <a:rect l="l" t="t" r="r" b="b"/>
                          <a:pathLst>
                            <a:path w="5659120" h="2833370" extrusionOk="0">
                              <a:moveTo>
                                <a:pt x="0" y="0"/>
                              </a:moveTo>
                              <a:lnTo>
                                <a:pt x="0" y="2833370"/>
                              </a:lnTo>
                              <a:lnTo>
                                <a:pt x="5659120" y="2833370"/>
                              </a:lnTo>
                              <a:lnTo>
                                <a:pt x="5659120" y="0"/>
                              </a:lnTo>
                              <a:close/>
                            </a:path>
                          </a:pathLst>
                        </a:custGeom>
                        <a:solidFill>
                          <a:schemeClr val="accent6">
                            <a:lumMod val="20000"/>
                            <a:lumOff val="80000"/>
                          </a:schemeClr>
                        </a:solidFill>
                        <a:ln w="9525" cap="flat" cmpd="sng">
                          <a:solidFill>
                            <a:schemeClr val="bg1"/>
                          </a:solidFill>
                          <a:prstDash val="solid"/>
                          <a:miter lim="8000"/>
                          <a:headEnd type="none" w="sm" len="sm"/>
                          <a:tailEnd type="none" w="sm" len="sm"/>
                        </a:ln>
                      </wps:spPr>
                      <wps:txbx>
                        <w:txbxContent>
                          <w:p w14:paraId="0CA6938E" w14:textId="77777777" w:rsidR="0026707D" w:rsidRPr="00083853" w:rsidRDefault="0026707D" w:rsidP="00A52890">
                            <w:pPr>
                              <w:spacing w:before="66"/>
                              <w:ind w:right="-28"/>
                              <w:jc w:val="both"/>
                              <w:textDirection w:val="btLr"/>
                              <w:rPr>
                                <w:rFonts w:ascii="Sylfaen" w:eastAsia="Merriweather" w:hAnsi="Sylfaen" w:cs="Merriweather"/>
                                <w:b/>
                                <w:bCs/>
                                <w:color w:val="000000" w:themeColor="text1"/>
                                <w:sz w:val="20"/>
                                <w:lang w:val="ka-GE"/>
                              </w:rPr>
                            </w:pPr>
                            <w:r w:rsidRPr="00083853">
                              <w:rPr>
                                <w:rFonts w:ascii="Sylfaen" w:eastAsia="Merriweather" w:hAnsi="Sylfaen" w:cs="Merriweather"/>
                                <w:b/>
                                <w:bCs/>
                                <w:color w:val="000000" w:themeColor="text1"/>
                                <w:sz w:val="20"/>
                                <w:lang w:val="ka-GE"/>
                              </w:rPr>
                              <w:t>ჩანართი 10.2.1: მდგრადი ორგანული დამბინძურებლები</w:t>
                            </w:r>
                          </w:p>
                          <w:p w14:paraId="6D776FEC" w14:textId="77777777" w:rsidR="0026707D" w:rsidRPr="00083853" w:rsidRDefault="0026707D" w:rsidP="00A52890">
                            <w:pPr>
                              <w:spacing w:before="66"/>
                              <w:ind w:right="-28"/>
                              <w:jc w:val="both"/>
                              <w:textDirection w:val="btLr"/>
                              <w:rPr>
                                <w:rFonts w:ascii="Sylfaen" w:eastAsia="Merriweather" w:hAnsi="Sylfaen" w:cs="Merriweather"/>
                                <w:color w:val="000000" w:themeColor="text1"/>
                                <w:sz w:val="20"/>
                                <w:lang w:val="ka-GE"/>
                              </w:rPr>
                            </w:pPr>
                            <w:r w:rsidRPr="00083853">
                              <w:rPr>
                                <w:rFonts w:ascii="Sylfaen" w:eastAsia="Merriweather" w:hAnsi="Sylfaen" w:cs="Merriweather"/>
                                <w:color w:val="000000" w:themeColor="text1"/>
                                <w:sz w:val="20"/>
                                <w:lang w:val="ka-GE"/>
                              </w:rPr>
                              <w:t>მდგრადი ორგანული დამბინძურებლები (მოდ-ები; ინგ. აბრევიატურა - POPs) წარმოადგენს ორგანულ ნაერთებს, რომლებსაც ახასიათებს: მაღალი ტოქსიკურობა, გაძლიერებული მდგრადობა დაშლის მიმართ და ბიოლოგიურ ორგანიზმებში ან ეკოსისტემაში დაგროვების უნარი. ჰაერს, წყალს ან ფაუნის მიგრირებად სახეობებს ეს ნივთიერებები შორ მანძილებზე გადააქვთ. თავისი მდგრადობის გამო მოდ-ები ამ გადატანას უძლებენ, არ იშლებიან და ტოქსიკურ თვისებებს ინარჩუნებენ. ისინი ჰაერიდან ან წყლიდან გამოილექებიან მათი გაფრქვევის წყაროდან ძალზე შორ მანძილზე (მაგალითად, პესტიციდი დიქლორ-დიფენილ-ტრიქლოროეთანი (დდტ) ანტარქტიდაშიც კი აღმოჩნდა) და იქ აზიანებენ ხმელეთისა და წყლის ეკოსისტემებს.</w:t>
                            </w:r>
                          </w:p>
                        </w:txbxContent>
                      </wps:txbx>
                      <wps:bodyPr spcFirstLastPara="1" wrap="square" lIns="88900" tIns="38100" rIns="88900" bIns="38100" anchor="t" anchorCtr="0">
                        <a:noAutofit/>
                      </wps:bodyPr>
                    </wps:wsp>
                  </a:graphicData>
                </a:graphic>
              </wp:inline>
            </w:drawing>
          </mc:Choice>
          <mc:Fallback>
            <w:pict>
              <v:shape w14:anchorId="1F771882" id="Freeform: Shape 11284" o:spid="_x0000_s1080" style="width:488.35pt;height:148.3pt;visibility:visible;mso-wrap-style:square;mso-left-percent:-10001;mso-top-percent:-10001;mso-position-horizontal:absolute;mso-position-horizontal-relative:char;mso-position-vertical:absolute;mso-position-vertical-relative:line;mso-left-percent:-10001;mso-top-percent:-10001;v-text-anchor:top" coordsize="5659120,2833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" adj="-11796480,,5400" path="m,l,2833370r5659120,l5659120,,,xe" fillcolor="#e2efd9 [665]" strokecolor="white [3212]">
                <v:stroke startarrowwidth="narrow" startarrowlength="short" endarrowwidth="narrow" endarrowlength="short" miterlimit="5243f" joinstyle="miter"/>
                <v:formulas/>
                <v:path arrowok="t" o:extrusionok="f" o:connecttype="custom" textboxrect="0,0,5659120,2833370"/>
                <v:textbox inset="7pt,3pt,7pt,3pt">
                  <w:txbxContent>
                    <w:p w14:paraId="0CA6938E" w14:textId="77777777" w:rsidR="0026707D" w:rsidRPr="00083853" w:rsidRDefault="0026707D" w:rsidP="00A52890">
                      <w:pPr>
                        <w:spacing w:before="66"/>
                        <w:ind w:right="-28"/>
                        <w:jc w:val="both"/>
                        <w:textDirection w:val="btLr"/>
                        <w:rPr>
                          <w:rFonts w:ascii="Sylfaen" w:eastAsia="Merriweather" w:hAnsi="Sylfaen" w:cs="Merriweather"/>
                          <w:b/>
                          <w:bCs/>
                          <w:color w:val="000000" w:themeColor="text1"/>
                          <w:sz w:val="20"/>
                          <w:lang w:val="ka-GE"/>
                        </w:rPr>
                      </w:pPr>
                      <w:r w:rsidRPr="00083853">
                        <w:rPr>
                          <w:rFonts w:ascii="Sylfaen" w:eastAsia="Merriweather" w:hAnsi="Sylfaen" w:cs="Merriweather"/>
                          <w:b/>
                          <w:bCs/>
                          <w:color w:val="000000" w:themeColor="text1"/>
                          <w:sz w:val="20"/>
                          <w:lang w:val="ka-GE"/>
                        </w:rPr>
                        <w:t>ჩანართი 10.2.1: მდგრადი ორგანული დამბინძურებლები</w:t>
                      </w:r>
                    </w:p>
                    <w:p w14:paraId="6D776FEC" w14:textId="77777777" w:rsidR="0026707D" w:rsidRPr="00083853" w:rsidRDefault="0026707D" w:rsidP="00A52890">
                      <w:pPr>
                        <w:spacing w:before="66"/>
                        <w:ind w:right="-28"/>
                        <w:jc w:val="both"/>
                        <w:textDirection w:val="btLr"/>
                        <w:rPr>
                          <w:rFonts w:ascii="Sylfaen" w:eastAsia="Merriweather" w:hAnsi="Sylfaen" w:cs="Merriweather"/>
                          <w:color w:val="000000" w:themeColor="text1"/>
                          <w:sz w:val="20"/>
                          <w:lang w:val="ka-GE"/>
                        </w:rPr>
                      </w:pPr>
                      <w:r w:rsidRPr="00083853">
                        <w:rPr>
                          <w:rFonts w:ascii="Sylfaen" w:eastAsia="Merriweather" w:hAnsi="Sylfaen" w:cs="Merriweather"/>
                          <w:color w:val="000000" w:themeColor="text1"/>
                          <w:sz w:val="20"/>
                          <w:lang w:val="ka-GE"/>
                        </w:rPr>
                        <w:t>მდგრადი ორგანული დამბინძურებლები (მოდ-ები; ინგ. აბრევიატურა - POPs) წარმოადგენს ორგანულ ნაერთებს, რომლებსაც ახასიათებს: მაღალი ტოქსიკურობა, გაძლიერებული მდგრადობა დაშლის მიმართ და ბიოლოგიურ ორგანიზმებში ან ეკოსისტემაში დაგროვების უნარი. ჰაერს, წყალს ან ფაუნის მიგრირებად სახეობებს ეს ნივთიერებები შორ მანძილებზე გადააქვთ. თავისი მდგრადობის გამო მოდ-ები ამ გადატანას უძლებენ, არ იშლებიან და ტოქსიკურ თვისებებს ინარჩუნებენ. ისინი ჰაერიდან ან წყლიდან გამოილექებიან მათი გაფრქვევის წყაროდან ძალზე შორ მანძილზე (მაგალითად, პესტიციდი დიქლორ-დიფენილ-ტრიქლოროეთანი (დდტ) ანტარქტიდაშიც კი აღმოჩნდა) და იქ აზიანებენ ხმელეთისა და წყლის ეკოსისტემებს.</w:t>
                      </w:r>
                    </w:p>
                  </w:txbxContent>
                </v:textbox>
                <w10:anchorlock/>
              </v:shape>
            </w:pict>
          </mc:Fallback>
        </mc:AlternateContent>
      </w:r>
    </w:p>
    <w:p w14:paraId="387DE72B" w14:textId="77777777" w:rsidR="0026707D" w:rsidRPr="009B42AC" w:rsidRDefault="0026707D" w:rsidP="00923FC6">
      <w:pPr>
        <w:tabs>
          <w:tab w:val="left" w:pos="9810"/>
        </w:tabs>
        <w:jc w:val="center"/>
        <w:rPr>
          <w:rFonts w:ascii="Sylfaen" w:eastAsia="Merriweather" w:hAnsi="Sylfaen" w:cs="Merriweather"/>
          <w:i/>
          <w:iCs/>
          <w:lang w:val="ka-GE"/>
        </w:rPr>
      </w:pPr>
      <w:r w:rsidRPr="009B42AC">
        <w:rPr>
          <w:rFonts w:ascii="Sylfaen" w:eastAsia="Arial Unicode MS" w:hAnsi="Sylfaen" w:cs="Arial Unicode MS"/>
          <w:i/>
          <w:iCs/>
          <w:color w:val="000000"/>
          <w:sz w:val="20"/>
          <w:szCs w:val="20"/>
          <w:lang w:val="ka-GE"/>
        </w:rPr>
        <w:t>წყარო</w:t>
      </w:r>
      <w:r w:rsidRPr="009B42AC">
        <w:rPr>
          <w:rFonts w:ascii="Sylfaen" w:hAnsi="Sylfaen"/>
          <w:i/>
          <w:iCs/>
          <w:color w:val="000000"/>
          <w:sz w:val="20"/>
          <w:szCs w:val="20"/>
          <w:lang w:val="ka-GE"/>
        </w:rPr>
        <w:t xml:space="preserve">: </w:t>
      </w:r>
      <w:r w:rsidRPr="009B42AC">
        <w:rPr>
          <w:rFonts w:ascii="Sylfaen" w:eastAsia="Arial Unicode MS" w:hAnsi="Sylfaen" w:cs="Arial Unicode MS"/>
          <w:i/>
          <w:iCs/>
          <w:color w:val="000000"/>
          <w:sz w:val="20"/>
          <w:szCs w:val="20"/>
          <w:lang w:val="ka-GE"/>
        </w:rPr>
        <w:t>სტოკჰოლმის</w:t>
      </w:r>
      <w:r w:rsidRPr="009B42AC">
        <w:rPr>
          <w:rFonts w:ascii="Sylfaen" w:hAnsi="Sylfaen"/>
          <w:i/>
          <w:iCs/>
          <w:color w:val="000000"/>
          <w:sz w:val="20"/>
          <w:szCs w:val="20"/>
          <w:lang w:val="ka-GE"/>
        </w:rPr>
        <w:t xml:space="preserve"> </w:t>
      </w:r>
      <w:r w:rsidRPr="009B42AC">
        <w:rPr>
          <w:rFonts w:ascii="Sylfaen" w:eastAsia="Arial Unicode MS" w:hAnsi="Sylfaen" w:cs="Arial Unicode MS"/>
          <w:i/>
          <w:iCs/>
          <w:color w:val="000000"/>
          <w:sz w:val="20"/>
          <w:szCs w:val="20"/>
          <w:lang w:val="ka-GE"/>
        </w:rPr>
        <w:t>კონვენცია</w:t>
      </w:r>
      <w:r w:rsidRPr="009B42AC">
        <w:rPr>
          <w:rFonts w:ascii="Sylfaen" w:hAnsi="Sylfaen"/>
          <w:i/>
          <w:iCs/>
          <w:color w:val="000000"/>
          <w:sz w:val="20"/>
          <w:szCs w:val="20"/>
          <w:lang w:val="ka-GE"/>
        </w:rPr>
        <w:t xml:space="preserve"> „</w:t>
      </w:r>
      <w:r w:rsidRPr="009B42AC">
        <w:rPr>
          <w:rFonts w:ascii="Sylfaen" w:eastAsia="Arial Unicode MS" w:hAnsi="Sylfaen" w:cs="Arial Unicode MS"/>
          <w:i/>
          <w:iCs/>
          <w:color w:val="000000"/>
          <w:sz w:val="20"/>
          <w:szCs w:val="20"/>
          <w:lang w:val="ka-GE"/>
        </w:rPr>
        <w:t>მდგრადი</w:t>
      </w:r>
      <w:r w:rsidRPr="009B42AC">
        <w:rPr>
          <w:rFonts w:ascii="Sylfaen" w:hAnsi="Sylfaen"/>
          <w:i/>
          <w:iCs/>
          <w:color w:val="000000"/>
          <w:sz w:val="20"/>
          <w:szCs w:val="20"/>
          <w:lang w:val="ka-GE"/>
        </w:rPr>
        <w:t xml:space="preserve"> </w:t>
      </w:r>
      <w:r w:rsidRPr="009B42AC">
        <w:rPr>
          <w:rFonts w:ascii="Sylfaen" w:eastAsia="Arial Unicode MS" w:hAnsi="Sylfaen" w:cs="Arial Unicode MS"/>
          <w:i/>
          <w:iCs/>
          <w:color w:val="000000"/>
          <w:sz w:val="20"/>
          <w:szCs w:val="20"/>
          <w:lang w:val="ka-GE"/>
        </w:rPr>
        <w:t>ორგანული</w:t>
      </w:r>
      <w:r w:rsidRPr="009B42AC">
        <w:rPr>
          <w:rFonts w:ascii="Sylfaen" w:hAnsi="Sylfaen"/>
          <w:i/>
          <w:iCs/>
          <w:color w:val="000000"/>
          <w:sz w:val="20"/>
          <w:szCs w:val="20"/>
          <w:lang w:val="ka-GE"/>
        </w:rPr>
        <w:t xml:space="preserve"> </w:t>
      </w:r>
      <w:r w:rsidRPr="009B42AC">
        <w:rPr>
          <w:rFonts w:ascii="Sylfaen" w:eastAsia="Arial Unicode MS" w:hAnsi="Sylfaen" w:cs="Arial Unicode MS"/>
          <w:i/>
          <w:iCs/>
          <w:color w:val="000000"/>
          <w:sz w:val="20"/>
          <w:szCs w:val="20"/>
          <w:lang w:val="ka-GE"/>
        </w:rPr>
        <w:t>დამბინძურებლების</w:t>
      </w:r>
      <w:r w:rsidRPr="009B42AC">
        <w:rPr>
          <w:rFonts w:ascii="Sylfaen" w:hAnsi="Sylfaen"/>
          <w:i/>
          <w:iCs/>
          <w:color w:val="000000"/>
          <w:sz w:val="20"/>
          <w:szCs w:val="20"/>
          <w:lang w:val="ka-GE"/>
        </w:rPr>
        <w:t xml:space="preserve"> </w:t>
      </w:r>
      <w:r w:rsidRPr="009B42AC">
        <w:rPr>
          <w:rFonts w:ascii="Sylfaen" w:eastAsia="Arial Unicode MS" w:hAnsi="Sylfaen" w:cs="Arial Unicode MS"/>
          <w:i/>
          <w:iCs/>
          <w:color w:val="000000"/>
          <w:sz w:val="20"/>
          <w:szCs w:val="20"/>
          <w:lang w:val="ka-GE"/>
        </w:rPr>
        <w:t>შესახებ</w:t>
      </w:r>
      <w:r w:rsidRPr="009B42AC">
        <w:rPr>
          <w:rFonts w:ascii="Sylfaen" w:hAnsi="Sylfaen"/>
          <w:i/>
          <w:iCs/>
          <w:color w:val="000000"/>
          <w:sz w:val="20"/>
          <w:szCs w:val="20"/>
          <w:lang w:val="ka-GE"/>
        </w:rPr>
        <w:t>“</w:t>
      </w:r>
    </w:p>
    <w:p w14:paraId="511A29F2" w14:textId="4B005E08"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უკანასკნელი წლების განმავლობაში სტოკჰოლმის კონვენციას დაემატა ახალი მოდ-ები, რის გამოც საჭირო გახდა და კონვენციის სამდივნოს ინიცირებით მხარე ქვეყნებში დაიწყო ეროვნული სამოქმედო გეგმების შემუშავება/განახლება ახალი მოდ-ების გათვალისწინებით. სწორედ ამ </w:t>
      </w:r>
      <w:r w:rsidRPr="009B42AC">
        <w:rPr>
          <w:rFonts w:ascii="Sylfaen" w:eastAsia="Arial Unicode MS" w:hAnsi="Sylfaen" w:cs="Arial Unicode MS"/>
          <w:lang w:val="ka-GE"/>
        </w:rPr>
        <w:lastRenderedPageBreak/>
        <w:t>მიზნით შემუშავდა ზემოაღნიშნული „მდგრადი ორგანული დამბინძურებლების შესახებ 2018-2022 წლების ეროვნული სამოქმედო გეგმა“.</w:t>
      </w:r>
    </w:p>
    <w:p w14:paraId="73C81422" w14:textId="414B1472"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„ცალკეული საშიში ქიმიური ნივთიერებებითა და პესტიციდებით საერთაშორისო ვაჭრობის სფეროში წინასწარი დასაბუთებული თანხმობის პროცედურის შესახებ“ როტერდამის კონვენციით გათვალისწინებული ქიმიური ნივთიერებებისა და პესტიციდების პროდუქციის ტრანსსასაზღვრო (იმპორტი, ექსპორტი, ტრანზიტი) გადაზიდვები რეგულირდება კონვენციით გათვალისწინებული პროცედურების შესაბამისად. როტერდამის კონვენციიდან გამომდინარე, საქართველოს მთავრობის 2019 წლის დადგენილების</w:t>
      </w:r>
      <w:r w:rsidR="007F5FB2" w:rsidRPr="009B42AC">
        <w:rPr>
          <w:rStyle w:val="FootnoteReference"/>
          <w:rFonts w:ascii="Sylfaen" w:eastAsia="Arial Unicode MS" w:hAnsi="Sylfaen" w:cs="Arial Unicode MS"/>
          <w:lang w:val="ka-GE"/>
        </w:rPr>
        <w:footnoteReference w:id="255"/>
      </w:r>
      <w:r w:rsidRPr="009B42AC">
        <w:rPr>
          <w:rFonts w:ascii="Sylfaen" w:eastAsia="Arial Unicode MS" w:hAnsi="Sylfaen" w:cs="Arial Unicode MS"/>
          <w:lang w:val="ka-GE"/>
        </w:rPr>
        <w:t xml:space="preserve"> თანახმად, დანართ N1-ის</w:t>
      </w:r>
      <w:r w:rsidR="007F5FB2" w:rsidRPr="009B42AC">
        <w:rPr>
          <w:rStyle w:val="FootnoteReference"/>
          <w:rFonts w:ascii="Sylfaen" w:eastAsia="Arial Unicode MS" w:hAnsi="Sylfaen" w:cs="Arial Unicode MS"/>
          <w:lang w:val="ka-GE"/>
        </w:rPr>
        <w:footnoteReference w:id="256"/>
      </w:r>
      <w:r w:rsidRPr="009B42AC">
        <w:rPr>
          <w:rFonts w:ascii="Sylfaen" w:eastAsia="Arial Unicode MS" w:hAnsi="Sylfaen" w:cs="Arial Unicode MS"/>
          <w:lang w:val="ka-GE"/>
        </w:rPr>
        <w:t xml:space="preserve"> I ნაწილს</w:t>
      </w:r>
      <w:r w:rsidR="007F5FB2" w:rsidRPr="009B42AC">
        <w:rPr>
          <w:rStyle w:val="FootnoteReference"/>
          <w:rFonts w:ascii="Sylfaen" w:eastAsia="Arial Unicode MS" w:hAnsi="Sylfaen" w:cs="Arial Unicode MS"/>
          <w:lang w:val="ka-GE"/>
        </w:rPr>
        <w:footnoteReference w:id="257"/>
      </w:r>
      <w:r w:rsidRPr="009B42AC">
        <w:rPr>
          <w:rFonts w:ascii="Sylfaen" w:eastAsia="Arial Unicode MS" w:hAnsi="Sylfaen" w:cs="Arial Unicode MS"/>
          <w:lang w:val="ka-GE"/>
        </w:rPr>
        <w:t xml:space="preserve"> დაემატა გარკვეული პესტიციდები და სამრეწველო ნივთიერებები. ამით ზემოაღნიშნული დადგენილება შესაბამისობაში იქნა მოყვანილი როტერდამის კონვენციის 2017 და 2019 წლების მხარეთა კონფერენციებზე მიღებულ გადაწყვეტილებებთან. ასევე, 2016 წლის დადგენილებით</w:t>
      </w:r>
      <w:r w:rsidR="007F5FB2" w:rsidRPr="009B42AC">
        <w:rPr>
          <w:rStyle w:val="FootnoteReference"/>
          <w:rFonts w:ascii="Sylfaen" w:eastAsia="Arial Unicode MS" w:hAnsi="Sylfaen" w:cs="Arial Unicode MS"/>
          <w:lang w:val="ka-GE"/>
        </w:rPr>
        <w:footnoteReference w:id="258"/>
      </w:r>
      <w:r w:rsidRPr="009B42AC">
        <w:rPr>
          <w:rFonts w:ascii="Sylfaen" w:eastAsia="Arial Unicode MS" w:hAnsi="Sylfaen" w:cs="Arial Unicode MS"/>
          <w:lang w:val="ka-GE"/>
        </w:rPr>
        <w:t xml:space="preserve"> დარეგულირებულია როტერდამის კონვენციის მესამე დანართში შესული ვერცხლისწყლის ნაერთები, ხოლო მათი იმპორტი და ექსპორტი აკრძალულია. ვერცხლისწყლის შემცველი სპეციფიკური ნარჩენების ეფექტური მართვის ხელშეწყობის კუთხით ასევე მიღებულია საქართველოს მთავრობის 2020 წლის ორი დადგენილება</w:t>
      </w:r>
      <w:r w:rsidR="001E3F87" w:rsidRPr="009B42AC">
        <w:rPr>
          <w:rFonts w:ascii="Sylfaen" w:eastAsia="Arial Unicode MS" w:hAnsi="Sylfaen" w:cs="Arial Unicode MS"/>
          <w:lang w:val="ka-GE"/>
        </w:rPr>
        <w:t>.</w:t>
      </w:r>
      <w:r w:rsidR="007F5FB2" w:rsidRPr="009B42AC">
        <w:rPr>
          <w:rStyle w:val="FootnoteReference"/>
          <w:rFonts w:ascii="Sylfaen" w:eastAsia="Arial Unicode MS" w:hAnsi="Sylfaen" w:cs="Arial Unicode MS"/>
          <w:lang w:val="ka-GE"/>
        </w:rPr>
        <w:footnoteReference w:id="259"/>
      </w:r>
    </w:p>
    <w:p w14:paraId="5DB959C8" w14:textId="3CFEDE0D"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ამასთან, საქართველოს მთავრობის 2020 წლის დადგენილების</w:t>
      </w:r>
      <w:r w:rsidR="007F5FB2" w:rsidRPr="009B42AC">
        <w:rPr>
          <w:rStyle w:val="FootnoteReference"/>
          <w:rFonts w:ascii="Sylfaen" w:eastAsia="Arial Unicode MS" w:hAnsi="Sylfaen" w:cs="Arial Unicode MS"/>
          <w:lang w:val="ka-GE"/>
        </w:rPr>
        <w:footnoteReference w:id="260"/>
      </w:r>
      <w:r w:rsidRPr="009B42AC">
        <w:rPr>
          <w:rFonts w:ascii="Sylfaen" w:eastAsia="Arial Unicode MS" w:hAnsi="Sylfaen" w:cs="Arial Unicode MS"/>
          <w:lang w:val="ka-GE"/>
        </w:rPr>
        <w:t xml:space="preserve"> თანახმად, არსებულ ნუსხებში აისახა „საქონლის აღწერის და კოდირების ჰარმონიზებული სისტემის შესახებ“ საერთაშორისო კონვენციის 2017 წლის რედაქციასთან შესაბამისობაში მოყვანის პროცესში „საგარეო-ეკონომიკური საქმიანობის ეროვნულ სასაქონლო ნომენკლატურაში (სეს ესნ)“ განხორციელებული სასაქონლო კოდების, დასახელებებისა და კლასიფიკაციის ცვლილებები.</w:t>
      </w:r>
    </w:p>
    <w:p w14:paraId="2AB62A32" w14:textId="7B1F0A6B" w:rsidR="0026707D" w:rsidRPr="009B42AC" w:rsidRDefault="0026707D" w:rsidP="00923FC6">
      <w:pPr>
        <w:pBdr>
          <w:top w:val="nil"/>
          <w:left w:val="nil"/>
          <w:bottom w:val="nil"/>
          <w:right w:val="nil"/>
          <w:between w:val="nil"/>
        </w:pBdr>
        <w:tabs>
          <w:tab w:val="left" w:pos="9810"/>
        </w:tabs>
        <w:jc w:val="both"/>
        <w:rPr>
          <w:rFonts w:ascii="Sylfaen" w:hAnsi="Sylfaen"/>
          <w:highlight w:val="white"/>
          <w:lang w:val="ka-GE"/>
        </w:rPr>
      </w:pPr>
      <w:r w:rsidRPr="009B42AC">
        <w:rPr>
          <w:rFonts w:ascii="Sylfaen" w:hAnsi="Sylfaen"/>
          <w:highlight w:val="white"/>
          <w:lang w:val="ka-GE"/>
        </w:rPr>
        <w:t xml:space="preserve">ვენის კონვენცია „ოზონის შრის დაცვის შესახებ“ და მისი მონრეალის ოქმი „ოზონის შრის დამშლელ ნივთიერებათა შესახებ“ წევრ ქვეყნებს ავალდებულებს ოდნ-ების წარმოებისა და მოხმარების ეტაპობრივ შემცირებას საბოლოოდ შეწყვეტის მიზნით. მონრეალის ოქმის კიგალის </w:t>
      </w:r>
      <w:r w:rsidRPr="009B42AC">
        <w:rPr>
          <w:rFonts w:ascii="Sylfaen" w:hAnsi="Sylfaen"/>
          <w:highlight w:val="white"/>
          <w:lang w:val="ka-GE"/>
        </w:rPr>
        <w:lastRenderedPageBreak/>
        <w:t>ცვლილების</w:t>
      </w:r>
      <w:r w:rsidR="00584D7F" w:rsidRPr="009B42AC">
        <w:rPr>
          <w:rStyle w:val="FootnoteReference"/>
          <w:rFonts w:ascii="Sylfaen" w:hAnsi="Sylfaen"/>
          <w:highlight w:val="white"/>
          <w:lang w:val="ka-GE"/>
        </w:rPr>
        <w:footnoteReference w:id="261"/>
      </w:r>
      <w:r w:rsidRPr="009B42AC">
        <w:rPr>
          <w:rFonts w:ascii="Sylfaen" w:hAnsi="Sylfaen"/>
          <w:highlight w:val="white"/>
          <w:lang w:val="ka-GE"/>
        </w:rPr>
        <w:t xml:space="preserve"> თანახმად, ოქმის რეგულირების ქვეშ მოექცა წყალბადფტორნახშირბადები (წფნ). მიუხედავად იმისა, რომ წფნ-ები არ განეკუთვნებიან ოდნ-ებს, აქვთ გლობალური დათბობის ძალიან მაღალი პოტენციალი და ოდნ-ების მსგავსად ძირითადად მოიხმარებიან სამაცივრე და ჰაერის კონდიცირების სექტორებში მაცივარაგენტებად. წფნ-ების მოხმარება განვითარებადი ქვეყნების უმეტესობაში უნდა შეიზღუდოს 2024 წელს, ხოლო ხმარებიდან ეტაპობრივი ამოღება უნდა დაიწყოს 2029 წელს. </w:t>
      </w:r>
      <w:r w:rsidRPr="009B42AC">
        <w:rPr>
          <w:rFonts w:ascii="Sylfaen" w:hAnsi="Sylfaen"/>
          <w:lang w:val="ka-GE"/>
        </w:rPr>
        <w:t>საქართველომ 2021 წლის ბოლოს დაიწყო ხელშეკრულებასთან მიერთებისათვის საჭირო ქმედებები.</w:t>
      </w:r>
      <w:r w:rsidRPr="009B42AC">
        <w:rPr>
          <w:rFonts w:ascii="Sylfaen" w:hAnsi="Sylfaen"/>
          <w:sz w:val="20"/>
          <w:szCs w:val="20"/>
          <w:lang w:val="ka-GE"/>
        </w:rPr>
        <w:t xml:space="preserve"> </w:t>
      </w:r>
    </w:p>
    <w:p w14:paraId="297D8028" w14:textId="589C966B" w:rsidR="0026707D" w:rsidRPr="009B42AC" w:rsidRDefault="0026707D" w:rsidP="00923FC6">
      <w:pPr>
        <w:pBdr>
          <w:top w:val="nil"/>
          <w:left w:val="nil"/>
          <w:bottom w:val="nil"/>
          <w:right w:val="nil"/>
          <w:between w:val="nil"/>
        </w:pBdr>
        <w:tabs>
          <w:tab w:val="left" w:pos="9810"/>
        </w:tabs>
        <w:jc w:val="both"/>
        <w:rPr>
          <w:rFonts w:ascii="Sylfaen" w:hAnsi="Sylfaen"/>
          <w:highlight w:val="white"/>
          <w:lang w:val="ka-GE"/>
        </w:rPr>
      </w:pPr>
      <w:r w:rsidRPr="009B42AC">
        <w:rPr>
          <w:rFonts w:ascii="Sylfaen" w:eastAsia="Arial Unicode MS" w:hAnsi="Sylfaen" w:cs="Arial Unicode MS"/>
          <w:lang w:val="ka-GE"/>
        </w:rPr>
        <w:t xml:space="preserve">„ოზონის შრის დამშლელ ნივთიერებათა შესახებ“ </w:t>
      </w:r>
      <w:r w:rsidRPr="009B42AC">
        <w:rPr>
          <w:rFonts w:ascii="Sylfaen" w:hAnsi="Sylfaen"/>
          <w:highlight w:val="white"/>
          <w:lang w:val="ka-GE"/>
        </w:rPr>
        <w:t>მონრეალის ოქმის ერთ-ერთი მთავარი მოთხოვნაა ქვეყანაში ოდნ-ების იმპორტ-ექსპორტის სანებართვო სისტემის არსებობა. ეროვნული კანონმდებლობის</w:t>
      </w:r>
      <w:r w:rsidR="004A6DCD" w:rsidRPr="009B42AC">
        <w:rPr>
          <w:rStyle w:val="FootnoteReference"/>
          <w:rFonts w:ascii="Sylfaen" w:hAnsi="Sylfaen"/>
          <w:highlight w:val="white"/>
          <w:lang w:val="ka-GE"/>
        </w:rPr>
        <w:footnoteReference w:id="262"/>
      </w:r>
      <w:r w:rsidRPr="009B42AC">
        <w:rPr>
          <w:rFonts w:ascii="Sylfaen" w:hAnsi="Sylfaen"/>
          <w:highlight w:val="white"/>
          <w:lang w:val="ka-GE"/>
        </w:rPr>
        <w:t xml:space="preserve"> თანახმად, საქართველოში აკრძალულია ყველა ოდნ-ის წარმოება და, ორის გარდა, ყველა ოდნ-ის იმპორტი. აღნიშნული ორი სახის ოდნ-დან ერთ-ერთის - მეთილბრომიდის იმპორტი მხოლოდ საკარანტინო და გადაზიდვის წინა მოხმარების მიზნებისთვის დაიშვება, ხოლო მეორეს - ქლორდიფტორმეთანის (CHF2Cl, წქფნ-22) იმპორტი კვოტირებულია. ზემოაღნიშნული კანონებისა და კანონქვემდებარე აქტების საფუძველზე ოდნ-ების იმპორტი, ექსპორტი, რეექსპორტი და ტრანზიტი მხოლოდ შესაბამისი ნებართვის საფუძველზეა შესაძლებელი, რომელსაც გასცემს და მისი შესრულების პირობებს აკონტროლებს საქართველოს გარემოს დაცვისა და სოფლის მეურნეობის სამინისტრო. კვოტირებული ნივთიერებისთვის ყოველწლიურად დგინდება მომდევნო წლის იმპორტის კვოტა.. ამ ნივთიერების იმპორტის ნებართვებიც დადგენილი კვოტის ფარგლებში გაიცემა.</w:t>
      </w:r>
    </w:p>
    <w:p w14:paraId="4EAA36A7" w14:textId="77777777" w:rsidR="0026707D" w:rsidRPr="009B42AC" w:rsidRDefault="0026707D" w:rsidP="00923FC6">
      <w:pPr>
        <w:pBdr>
          <w:top w:val="nil"/>
          <w:left w:val="nil"/>
          <w:bottom w:val="nil"/>
          <w:right w:val="nil"/>
          <w:between w:val="nil"/>
        </w:pBdr>
        <w:tabs>
          <w:tab w:val="left" w:pos="9810"/>
        </w:tabs>
        <w:jc w:val="both"/>
        <w:rPr>
          <w:rFonts w:ascii="Sylfaen" w:hAnsi="Sylfaen"/>
          <w:highlight w:val="white"/>
          <w:lang w:val="ka-GE"/>
        </w:rPr>
      </w:pPr>
      <w:r w:rsidRPr="009B42AC">
        <w:rPr>
          <w:rFonts w:ascii="Sylfaen" w:hAnsi="Sylfaen"/>
          <w:highlight w:val="white"/>
          <w:lang w:val="ka-GE"/>
        </w:rPr>
        <w:t xml:space="preserve">რეგულირებას ექვემდებარება აგრეთვე ოდნ-ების მოხმარება სამაცივრო და ჰაერის კონდიცირების სექტორში. „ატმოსფერული ჰაერის დაცვის შესახებ“ საქართველოს კანონი (1999) და მისგან გამომდინარე კანონქვემდებარე აქტები ითვალისწინებს მოთხოვნებს მაცივარაგენტზე მომუშავე სტაციონარული მოწყობილობის მფლობელისა და ტექნიკოსისთვის, მათ შორის, ოდნ-ების მოხმარების თაობაზე ანგარიშგების ვალდებულებებს. </w:t>
      </w:r>
      <w:bookmarkStart w:id="49" w:name="_heading=h.yrx30745de3q" w:colFirst="0" w:colLast="0"/>
      <w:bookmarkEnd w:id="49"/>
    </w:p>
    <w:p w14:paraId="72FF8061" w14:textId="2ED63406" w:rsidR="0026707D" w:rsidRPr="009B42AC" w:rsidRDefault="0026707D" w:rsidP="00E934CB">
      <w:pPr>
        <w:pBdr>
          <w:bottom w:val="single" w:sz="12" w:space="1" w:color="auto"/>
        </w:pBdr>
        <w:rPr>
          <w:rFonts w:ascii="Sylfaen" w:hAnsi="Sylfaen"/>
          <w:b/>
          <w:bCs/>
          <w:lang w:val="ka-GE"/>
        </w:rPr>
      </w:pPr>
      <w:bookmarkStart w:id="50" w:name="_heading=h.bqwsrt35dlyc" w:colFirst="0" w:colLast="0"/>
      <w:bookmarkEnd w:id="50"/>
      <w:r w:rsidRPr="009B42AC">
        <w:rPr>
          <w:rFonts w:ascii="Sylfaen" w:hAnsi="Sylfaen"/>
          <w:b/>
          <w:bCs/>
          <w:lang w:val="ka-GE"/>
        </w:rPr>
        <w:t>10.3 არსებული მდგომარეობა</w:t>
      </w:r>
    </w:p>
    <w:p w14:paraId="4EECEFAA" w14:textId="76AD5429" w:rsidR="0026707D" w:rsidRPr="009B42AC" w:rsidRDefault="0026707D" w:rsidP="00E934CB">
      <w:pPr>
        <w:tabs>
          <w:tab w:val="left" w:pos="9810"/>
        </w:tabs>
        <w:spacing w:after="103" w:line="246" w:lineRule="auto"/>
        <w:jc w:val="both"/>
        <w:rPr>
          <w:rFonts w:ascii="Sylfaen" w:eastAsia="Merriweather" w:hAnsi="Sylfaen" w:cs="Merriweather"/>
          <w:b/>
          <w:lang w:val="ka-GE"/>
        </w:rPr>
      </w:pPr>
      <w:r w:rsidRPr="009B42AC">
        <w:rPr>
          <w:rFonts w:ascii="Sylfaen" w:eastAsia="Arial Unicode MS" w:hAnsi="Sylfaen" w:cs="Arial Unicode MS"/>
          <w:b/>
          <w:lang w:val="ka-GE"/>
        </w:rPr>
        <w:t>მდგრადი ორგანული დამბინძურებლები</w:t>
      </w:r>
    </w:p>
    <w:p w14:paraId="72B3324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როგორც ზემოთ იქნა აღნიშნული, საქართველოში არ ხდება მოდ-ების შემცველი პესტიციდების და სამრეწველო ქიმიური ნივთიერებების წარმოება. ამასთან, როტერდამის და სტოკჰოლმის კონვენციებით რეგულირებული მოდ-ების შემოტანა იკრძალება ეროვნული კანონმდებლობით. ქვეყანაში არსებული მოდ-ების შემცველი პესტიციდების წყარო კი ძირითადად საბჭოთა პერიოდში აკუმულირებული ვადაგასული პესტიციდებია. </w:t>
      </w:r>
    </w:p>
    <w:p w14:paraId="5F9CF914" w14:textId="77777777"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„მდგრადი ორგანული დამბინძურებლების შესახებ 2018-2022 წლების ეროვნული სამოქმედო გეგმა“ აღწერს საქართველოში მოდ-ებთან მიმართებით არსებულ ფონურ მდგომარეობას, მათ </w:t>
      </w:r>
      <w:r w:rsidRPr="009B42AC">
        <w:rPr>
          <w:rFonts w:ascii="Sylfaen" w:eastAsia="Arial Unicode MS" w:hAnsi="Sylfaen" w:cs="Arial Unicode MS"/>
          <w:lang w:val="ka-GE"/>
        </w:rPr>
        <w:lastRenderedPageBreak/>
        <w:t>შემადგენლობასთან მიმართებით არსებულ ვითარებას და სტოკჰოლმის კონვენციით დაკისრებული ვალდებულებების შესრულებისათვის საჭირო ღონისძიებებს. სამოქმედო გეგმაში წარმოდგენილი მოდ-ების ყველა ჯგუფის სრული აღწერა იძლევა საქართველოში სხვადასხვა კატეგორიის მოდ-ების არსებობის შესახებ შესაბამისი შეფასების გაკეთების და, ასევე, სამოქმედო გეგმის განსაზღვრის პრიორიტეტების მინიჭების შესაძლებლობას.</w:t>
      </w:r>
    </w:p>
    <w:p w14:paraId="240C571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noProof/>
          <w:color w:val="000000"/>
          <w:lang w:val="ka-GE"/>
        </w:rPr>
        <mc:AlternateContent>
          <mc:Choice Requires="wps">
            <w:drawing>
              <wp:inline distT="0" distB="0" distL="114300" distR="114300" wp14:anchorId="4A362767" wp14:editId="3DFDEBE7">
                <wp:extent cx="6186115" cy="1685498"/>
                <wp:effectExtent l="0" t="0" r="24765" b="10160"/>
                <wp:docPr id="11285" name="Freeform: Shape 11285"/>
                <wp:cNvGraphicFramePr/>
                <a:graphic xmlns:a="http://schemas.openxmlformats.org/drawingml/2006/main">
                  <a:graphicData uri="http://schemas.microsoft.com/office/word/2010/wordprocessingShape">
                    <wps:wsp>
                      <wps:cNvSpPr/>
                      <wps:spPr>
                        <a:xfrm>
                          <a:off x="0" y="0"/>
                          <a:ext cx="6186115" cy="1685498"/>
                        </a:xfrm>
                        <a:custGeom>
                          <a:avLst/>
                          <a:gdLst/>
                          <a:ahLst/>
                          <a:cxnLst/>
                          <a:rect l="l" t="t" r="r" b="b"/>
                          <a:pathLst>
                            <a:path w="5659120" h="2833370" extrusionOk="0">
                              <a:moveTo>
                                <a:pt x="0" y="0"/>
                              </a:moveTo>
                              <a:lnTo>
                                <a:pt x="0" y="2833370"/>
                              </a:lnTo>
                              <a:lnTo>
                                <a:pt x="5659120" y="2833370"/>
                              </a:lnTo>
                              <a:lnTo>
                                <a:pt x="5659120" y="0"/>
                              </a:lnTo>
                              <a:close/>
                            </a:path>
                          </a:pathLst>
                        </a:custGeom>
                        <a:solidFill>
                          <a:schemeClr val="accent6">
                            <a:lumMod val="20000"/>
                            <a:lumOff val="80000"/>
                          </a:schemeClr>
                        </a:solidFill>
                        <a:ln w="9525" cap="flat" cmpd="sng">
                          <a:solidFill>
                            <a:schemeClr val="bg1"/>
                          </a:solidFill>
                          <a:prstDash val="solid"/>
                          <a:miter lim="8000"/>
                          <a:headEnd type="none" w="sm" len="sm"/>
                          <a:tailEnd type="none" w="sm" len="sm"/>
                        </a:ln>
                      </wps:spPr>
                      <wps:txbx>
                        <w:txbxContent>
                          <w:p w14:paraId="16C8E149" w14:textId="77777777" w:rsidR="0026707D" w:rsidRPr="00B86A94" w:rsidRDefault="0026707D" w:rsidP="00505853">
                            <w:pPr>
                              <w:spacing w:before="66"/>
                              <w:ind w:right="-28"/>
                              <w:jc w:val="both"/>
                              <w:textDirection w:val="btLr"/>
                              <w:rPr>
                                <w:rFonts w:ascii="Sylfaen" w:eastAsia="Merriweather" w:hAnsi="Sylfaen" w:cs="Merriweather"/>
                                <w:b/>
                                <w:bCs/>
                                <w:color w:val="000000" w:themeColor="text1"/>
                                <w:sz w:val="20"/>
                                <w:lang w:val="ka-GE"/>
                              </w:rPr>
                            </w:pPr>
                            <w:r w:rsidRPr="00B86A94">
                              <w:rPr>
                                <w:rFonts w:ascii="Sylfaen" w:eastAsia="Merriweather" w:hAnsi="Sylfaen" w:cs="Merriweather"/>
                                <w:b/>
                                <w:bCs/>
                                <w:color w:val="000000" w:themeColor="text1"/>
                                <w:sz w:val="20"/>
                                <w:lang w:val="ka-GE"/>
                              </w:rPr>
                              <w:t xml:space="preserve">ჩანართი 10.3.1: პოლიქლორირებული ბიფენილები </w:t>
                            </w:r>
                          </w:p>
                          <w:p w14:paraId="33777B4C" w14:textId="77777777" w:rsidR="0026707D" w:rsidRPr="00B86A94" w:rsidRDefault="0026707D" w:rsidP="00505853">
                            <w:pPr>
                              <w:spacing w:before="66"/>
                              <w:ind w:right="-28"/>
                              <w:jc w:val="both"/>
                              <w:textDirection w:val="btLr"/>
                              <w:rPr>
                                <w:rFonts w:ascii="Sylfaen" w:eastAsia="Merriweather" w:hAnsi="Sylfaen" w:cs="Merriweather"/>
                                <w:color w:val="000000" w:themeColor="text1"/>
                                <w:sz w:val="20"/>
                                <w:lang w:val="ka-GE"/>
                              </w:rPr>
                            </w:pPr>
                            <w:r w:rsidRPr="00B86A94">
                              <w:rPr>
                                <w:rFonts w:ascii="Sylfaen" w:eastAsia="Merriweather" w:hAnsi="Sylfaen" w:cs="Merriweather"/>
                                <w:color w:val="000000" w:themeColor="text1"/>
                                <w:sz w:val="20"/>
                                <w:lang w:val="ka-GE"/>
                              </w:rPr>
                              <w:t>პოლიქლორირებული ბიფენილები (პქბ-ები, PCBs) - ქლორშემცველ ორგანულ ნივთიერებათა კლასია, რომლებიც სხვადასხვა სამრეწველო დანიშნულებით გამოიყენება, მათ შორის, როგორც დიელექტრული სითხეები ტრანსფორმატორებსა და მსხვილ ელექტროკონდენსატორებში, აგრეთვე, როგორც თბოსაიზოლაციო სითხეები და საღებავების დანამატები.  პქბ-ები ტოქსიკურია, იწვევს კანისა და თვალების დაზიანებას, ენდოკრინულ, იმუნურ, რეპროდუქციულ პრობლემებს, ბავშვების განვითარების შეფერხებას. ამ ნივთიერებებს აქვს ბიოაკუმულაციის უნარი და დიდი ოდენობით გროვდება მარცვლეულსა და თევზის ქონში.</w:t>
                            </w:r>
                          </w:p>
                        </w:txbxContent>
                      </wps:txbx>
                      <wps:bodyPr spcFirstLastPara="1" wrap="square" lIns="88900" tIns="38100" rIns="88900" bIns="38100" anchor="t" anchorCtr="0">
                        <a:noAutofit/>
                      </wps:bodyPr>
                    </wps:wsp>
                  </a:graphicData>
                </a:graphic>
              </wp:inline>
            </w:drawing>
          </mc:Choice>
          <mc:Fallback>
            <w:pict>
              <v:shape w14:anchorId="4A362767" id="Freeform: Shape 11285" o:spid="_x0000_s1081" style="width:487.1pt;height:132.7pt;visibility:visible;mso-wrap-style:square;mso-left-percent:-10001;mso-top-percent:-10001;mso-position-horizontal:absolute;mso-position-horizontal-relative:char;mso-position-vertical:absolute;mso-position-vertical-relative:line;mso-left-percent:-10001;mso-top-percent:-10001;v-text-anchor:top" coordsize="5659120,2833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" adj="-11796480,,5400" path="m,l,2833370r5659120,l5659120,,,xe" fillcolor="#e2efd9 [665]" strokecolor="white [3212]">
                <v:stroke startarrowwidth="narrow" startarrowlength="short" endarrowwidth="narrow" endarrowlength="short" miterlimit="5243f" joinstyle="miter"/>
                <v:formulas/>
                <v:path arrowok="t" o:extrusionok="f" o:connecttype="custom" textboxrect="0,0,5659120,2833370"/>
                <v:textbox inset="7pt,3pt,7pt,3pt">
                  <w:txbxContent>
                    <w:p w14:paraId="16C8E149" w14:textId="77777777" w:rsidR="0026707D" w:rsidRPr="00B86A94" w:rsidRDefault="0026707D" w:rsidP="00505853">
                      <w:pPr>
                        <w:spacing w:before="66"/>
                        <w:ind w:right="-28"/>
                        <w:jc w:val="both"/>
                        <w:textDirection w:val="btLr"/>
                        <w:rPr>
                          <w:rFonts w:ascii="Sylfaen" w:eastAsia="Merriweather" w:hAnsi="Sylfaen" w:cs="Merriweather"/>
                          <w:b/>
                          <w:bCs/>
                          <w:color w:val="000000" w:themeColor="text1"/>
                          <w:sz w:val="20"/>
                          <w:lang w:val="ka-GE"/>
                        </w:rPr>
                      </w:pPr>
                      <w:r w:rsidRPr="00B86A94">
                        <w:rPr>
                          <w:rFonts w:ascii="Sylfaen" w:eastAsia="Merriweather" w:hAnsi="Sylfaen" w:cs="Merriweather"/>
                          <w:b/>
                          <w:bCs/>
                          <w:color w:val="000000" w:themeColor="text1"/>
                          <w:sz w:val="20"/>
                          <w:lang w:val="ka-GE"/>
                        </w:rPr>
                        <w:t xml:space="preserve">ჩანართი 10.3.1: პოლიქლორირებული ბიფენილები </w:t>
                      </w:r>
                    </w:p>
                    <w:p w14:paraId="33777B4C" w14:textId="77777777" w:rsidR="0026707D" w:rsidRPr="00B86A94" w:rsidRDefault="0026707D" w:rsidP="00505853">
                      <w:pPr>
                        <w:spacing w:before="66"/>
                        <w:ind w:right="-28"/>
                        <w:jc w:val="both"/>
                        <w:textDirection w:val="btLr"/>
                        <w:rPr>
                          <w:rFonts w:ascii="Sylfaen" w:eastAsia="Merriweather" w:hAnsi="Sylfaen" w:cs="Merriweather"/>
                          <w:color w:val="000000" w:themeColor="text1"/>
                          <w:sz w:val="20"/>
                          <w:lang w:val="ka-GE"/>
                        </w:rPr>
                      </w:pPr>
                      <w:r w:rsidRPr="00B86A94">
                        <w:rPr>
                          <w:rFonts w:ascii="Sylfaen" w:eastAsia="Merriweather" w:hAnsi="Sylfaen" w:cs="Merriweather"/>
                          <w:color w:val="000000" w:themeColor="text1"/>
                          <w:sz w:val="20"/>
                          <w:lang w:val="ka-GE"/>
                        </w:rPr>
                        <w:t>პოლიქლორირებული ბიფენილები (პქბ-ები, PCBs) - ქლორშემცველ ორგანულ ნივთიერებათა კლასია, რომლებიც სხვადასხვა სამრეწველო დანიშნულებით გამოიყენება, მათ შორის, როგორც დიელექტრული სითხეები ტრანსფორმატორებსა და მსხვილ ელექტროკონდენსატორებში, აგრეთვე, როგორც თბოსაიზოლაციო სითხეები და საღებავების დანამატები.  პქბ-ები ტოქსიკურია, იწვევს კანისა და თვალების დაზიანებას, ენდოკრინულ, იმუნურ, რეპროდუქციულ პრობლემებს, ბავშვების განვითარების შეფერხებას. ამ ნივთიერებებს აქვს ბიოაკუმულაციის უნარი და დიდი ოდენობით გროვდება მარცვლეულსა და თევზის ქონში.</w:t>
                      </w:r>
                    </w:p>
                  </w:txbxContent>
                </v:textbox>
                <w10:anchorlock/>
              </v:shape>
            </w:pict>
          </mc:Fallback>
        </mc:AlternateContent>
      </w:r>
    </w:p>
    <w:p w14:paraId="087623F7" w14:textId="410D5428" w:rsidR="0026707D" w:rsidRPr="009B42AC" w:rsidRDefault="0026707D" w:rsidP="00923FC6">
      <w:pPr>
        <w:tabs>
          <w:tab w:val="left" w:pos="9810"/>
        </w:tabs>
        <w:jc w:val="both"/>
        <w:rPr>
          <w:rFonts w:ascii="Sylfaen" w:eastAsia="Merriweather" w:hAnsi="Sylfaen" w:cs="Merriweather"/>
          <w:strike/>
          <w:lang w:val="ka-GE"/>
        </w:rPr>
      </w:pPr>
      <w:r w:rsidRPr="009B42AC">
        <w:rPr>
          <w:rFonts w:ascii="Sylfaen" w:eastAsia="Arial Unicode MS" w:hAnsi="Sylfaen" w:cs="Arial Unicode MS"/>
          <w:lang w:val="ka-GE"/>
        </w:rPr>
        <w:t>სტოკჰოლმის კონვენციის თანახმად, ერთ-ერთ ძირითად პრიორიტეტულ მიმართულებას წარმოადგენს ძველ ელექტროტრანსფორმატორებსა და სხვა ხელსაწყოებში არსებული პქბ-ების შემცველი ზეთების შესწავლა, შეგროვება და გაუვნებელყოფა. მიუხედავად იმისა, რომ საქართველოში პქბ-ები არ იწარმოებოდა, არსებობს ტექნიკა, რომელიც იყენებს პქბ-ებს, მათ შორის ტრანსფორმატორები, კონდენსატორები და ამომრთველები. სხვადასხვა პროექტის ფარგლებში ჩატარებული კვლევები პქბ-ების შემცველი ელექტრომოწყობილობების (ტრანსფორმატორები, კონდენსატორები, ამომრთველები) ზეთების და ნარჩენების შესწავლის მიზნით, აჩვენებს, რომ ინვენტარიზებული ზეთების 20%-ზე მეტი შეიცავს პქბ-ებს კონვენციით განსაზღვრულ ზღვრულად დასაშვებ ნორმაზე (50 ppm) მეტი ოდენობით. უნდა აღინიშნოს ისიც, რომ კომპანიები გამოყენებული ტრანსფორმატორის ზეთებს მექანიკურად წმენდენ,</w:t>
      </w:r>
      <w:r w:rsidR="00B86A94" w:rsidRPr="009B42AC">
        <w:rPr>
          <w:rStyle w:val="FootnoteReference"/>
          <w:rFonts w:ascii="Sylfaen" w:eastAsia="Arial Unicode MS" w:hAnsi="Sylfaen" w:cs="Arial Unicode MS"/>
          <w:lang w:val="ka-GE"/>
        </w:rPr>
        <w:footnoteReference w:id="263"/>
      </w:r>
      <w:r w:rsidRPr="009B42AC">
        <w:rPr>
          <w:rFonts w:ascii="Sylfaen" w:eastAsia="Arial Unicode MS" w:hAnsi="Sylfaen" w:cs="Arial Unicode MS"/>
          <w:lang w:val="ka-GE"/>
        </w:rPr>
        <w:t xml:space="preserve"> აღდგენილ ზეთს ხელახლა იყენებენ და არსებულ ქსელში საჭიროების მიხედვით აბრუნებენ. გამომდინარე იქიდან, რომ ყველა კომპანიაში არ არსებობს პქბ-ების აღმოჩენისა და მოშორების პრაქტიკა, ჩნდება ე.წ. ჯვარედინი დაბინძურების მაღალი რისკი მთელ სისტემაში. აღნიშნული რისკების თავიდან ასაცილებლად საჭიროა დაბინძურებული ზეთის მოცულობის შეფასება მთელი ქვეყნის მასშტაბით, რაც გულისხმობს ყველა დანადგარიდან ნიმუშების აღებას ზეთების დაბინძურების დონის დასადგენად.</w:t>
      </w:r>
    </w:p>
    <w:p w14:paraId="374E71F4" w14:textId="724520EF"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ელექტრომომარაგების ქსელში პქბ-ების შემცველი ზეთების უსაფრთხო მართვის დანერგვის მიზნით ხორციელდება პროექტი,</w:t>
      </w:r>
      <w:r w:rsidR="00B86A94" w:rsidRPr="009B42AC">
        <w:rPr>
          <w:rStyle w:val="FootnoteReference"/>
          <w:rFonts w:ascii="Sylfaen" w:eastAsia="Arial Unicode MS" w:hAnsi="Sylfaen" w:cs="Arial Unicode MS"/>
          <w:lang w:val="ka-GE"/>
        </w:rPr>
        <w:footnoteReference w:id="264"/>
      </w:r>
      <w:r w:rsidRPr="009B42AC">
        <w:rPr>
          <w:rFonts w:ascii="Sylfaen" w:eastAsia="Arial Unicode MS" w:hAnsi="Sylfaen" w:cs="Arial Unicode MS"/>
          <w:lang w:val="ka-GE"/>
        </w:rPr>
        <w:t xml:space="preserve"> რომელიც ემსახურება პქბ-ების შემცველ ზეთებთან დაკავშირებით საკანონმდებლო და ინსტიტუციური სისტემის გაუმჯობესებასა და </w:t>
      </w:r>
      <w:r w:rsidRPr="009B42AC">
        <w:rPr>
          <w:rFonts w:ascii="Sylfaen" w:eastAsia="Arial Unicode MS" w:hAnsi="Sylfaen" w:cs="Arial Unicode MS"/>
          <w:lang w:val="ka-GE"/>
        </w:rPr>
        <w:lastRenderedPageBreak/>
        <w:t>შესაძლებლობების გაძლიერებას და პქბ ზეთების უსაფრთხო მართვას.</w:t>
      </w:r>
      <w:r w:rsidR="00B86A94" w:rsidRPr="009B42AC">
        <w:rPr>
          <w:rStyle w:val="FootnoteReference"/>
          <w:rFonts w:ascii="Sylfaen" w:eastAsia="Arial Unicode MS" w:hAnsi="Sylfaen" w:cs="Arial Unicode MS"/>
          <w:lang w:val="ka-GE"/>
        </w:rPr>
        <w:footnoteReference w:id="265"/>
      </w:r>
      <w:r w:rsidRPr="009B42AC">
        <w:rPr>
          <w:rFonts w:ascii="Sylfaen" w:eastAsia="Arial Unicode MS" w:hAnsi="Sylfaen" w:cs="Arial Unicode MS"/>
          <w:lang w:val="ka-GE"/>
        </w:rPr>
        <w:t xml:space="preserve"> აღნიშნული პროექტის ფარგლებში მიმდინარეობს საქართველოს ელექტროგამანაწილებელ სისტემაში, ასევე, სახმელეთო ტრანსპორტის, ენერგომომარაგების და სამრეწველო სექტორებში ძველ ელექტრო ტრანსფორმატორებსა და სხვა ხელსაწყოებში არსებული პქბ-ების შემცველი ზეთების ინვენტარიზაცია</w:t>
      </w:r>
      <w:r w:rsidRPr="009B42AC">
        <w:rPr>
          <w:rFonts w:ascii="Sylfaen" w:eastAsia="Merriweather" w:hAnsi="Sylfaen" w:cs="Merriweather"/>
          <w:lang w:val="ka-GE"/>
        </w:rPr>
        <w:t>.</w:t>
      </w:r>
    </w:p>
    <w:p w14:paraId="5776727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noProof/>
          <w:color w:val="000000"/>
          <w:lang w:val="ka-GE"/>
        </w:rPr>
        <mc:AlternateContent>
          <mc:Choice Requires="wps">
            <w:drawing>
              <wp:inline distT="0" distB="0" distL="114300" distR="114300" wp14:anchorId="7E01AAF9" wp14:editId="72B0EEFC">
                <wp:extent cx="6178163" cy="2047164"/>
                <wp:effectExtent l="0" t="0" r="13335" b="10795"/>
                <wp:docPr id="11286" name="Freeform: Shape 11286"/>
                <wp:cNvGraphicFramePr/>
                <a:graphic xmlns:a="http://schemas.openxmlformats.org/drawingml/2006/main">
                  <a:graphicData uri="http://schemas.microsoft.com/office/word/2010/wordprocessingShape">
                    <wps:wsp>
                      <wps:cNvSpPr/>
                      <wps:spPr>
                        <a:xfrm>
                          <a:off x="0" y="0"/>
                          <a:ext cx="6178163" cy="2047164"/>
                        </a:xfrm>
                        <a:custGeom>
                          <a:avLst/>
                          <a:gdLst/>
                          <a:ahLst/>
                          <a:cxnLst/>
                          <a:rect l="l" t="t" r="r" b="b"/>
                          <a:pathLst>
                            <a:path w="5659120" h="2833370" extrusionOk="0">
                              <a:moveTo>
                                <a:pt x="0" y="0"/>
                              </a:moveTo>
                              <a:lnTo>
                                <a:pt x="0" y="2833370"/>
                              </a:lnTo>
                              <a:lnTo>
                                <a:pt x="5659120" y="2833370"/>
                              </a:lnTo>
                              <a:lnTo>
                                <a:pt x="5659120" y="0"/>
                              </a:lnTo>
                              <a:close/>
                            </a:path>
                          </a:pathLst>
                        </a:custGeom>
                        <a:solidFill>
                          <a:schemeClr val="accent6">
                            <a:lumMod val="20000"/>
                            <a:lumOff val="80000"/>
                          </a:schemeClr>
                        </a:solidFill>
                        <a:ln w="9525" cap="flat" cmpd="sng">
                          <a:solidFill>
                            <a:schemeClr val="bg1"/>
                          </a:solidFill>
                          <a:prstDash val="solid"/>
                          <a:miter lim="8000"/>
                          <a:headEnd type="none" w="sm" len="sm"/>
                          <a:tailEnd type="none" w="sm" len="sm"/>
                        </a:ln>
                      </wps:spPr>
                      <wps:txbx>
                        <w:txbxContent>
                          <w:p w14:paraId="6CF827B6" w14:textId="77777777" w:rsidR="0026707D" w:rsidRPr="00B86A94" w:rsidRDefault="0026707D" w:rsidP="00505853">
                            <w:pPr>
                              <w:spacing w:before="66"/>
                              <w:ind w:right="-28"/>
                              <w:jc w:val="both"/>
                              <w:textDirection w:val="btLr"/>
                              <w:rPr>
                                <w:rFonts w:ascii="Sylfaen" w:eastAsia="Merriweather" w:hAnsi="Sylfaen" w:cs="Merriweather"/>
                                <w:b/>
                                <w:bCs/>
                                <w:color w:val="000000" w:themeColor="text1"/>
                                <w:sz w:val="20"/>
                                <w:lang w:val="ka-GE"/>
                              </w:rPr>
                            </w:pPr>
                            <w:r w:rsidRPr="00B86A94">
                              <w:rPr>
                                <w:rFonts w:ascii="Sylfaen" w:eastAsia="Merriweather" w:hAnsi="Sylfaen" w:cs="Merriweather"/>
                                <w:b/>
                                <w:bCs/>
                                <w:color w:val="000000" w:themeColor="text1"/>
                                <w:sz w:val="20"/>
                                <w:lang w:val="ka-GE"/>
                              </w:rPr>
                              <w:t xml:space="preserve">ჩანართი 10.3.2: დიოქსინები და ფურანები </w:t>
                            </w:r>
                          </w:p>
                          <w:p w14:paraId="07184FC1" w14:textId="77777777" w:rsidR="0026707D" w:rsidRPr="00B86A94" w:rsidRDefault="0026707D" w:rsidP="00505853">
                            <w:pPr>
                              <w:spacing w:before="66"/>
                              <w:ind w:right="-28"/>
                              <w:jc w:val="both"/>
                              <w:textDirection w:val="btLr"/>
                              <w:rPr>
                                <w:rFonts w:ascii="Sylfaen" w:eastAsia="Merriweather" w:hAnsi="Sylfaen" w:cs="Merriweather"/>
                                <w:color w:val="000000" w:themeColor="text1"/>
                                <w:sz w:val="20"/>
                                <w:lang w:val="ka-GE"/>
                              </w:rPr>
                            </w:pPr>
                            <w:r w:rsidRPr="00B86A94">
                              <w:rPr>
                                <w:rFonts w:ascii="Sylfaen" w:eastAsia="Merriweather" w:hAnsi="Sylfaen" w:cs="Merriweather"/>
                                <w:color w:val="000000" w:themeColor="text1"/>
                                <w:sz w:val="20"/>
                                <w:lang w:val="ka-GE"/>
                              </w:rPr>
                              <w:t>დიოქსინები და ფურანები უაღრესად ტოქსიკურ ორგანულ ნივთიერებათა კლასია, რომელიც წვის პროცესების თანაურ პროდუქტს წარმოადგენს. დიოქსინები წარმოიქმნება წვის ისეთი პროცესის დროს, როგორიცაა: ნარჩენების ინსინერაცია, მყარი და თხევადი საწვავის წვა სამრეწველო (ელექტროენერგიის გამომუშავება) და საყოფაცხოვრებო პირობებში (ღუმელებში და ბუხრებში წვა), აგრეთვე ნარჩენების ღიად წვა, ხანძრები და ა.შ. ეს ნივთიერებები აქროლადია, გამძლეა, ჰაერით დიდ მანძილებზე გადაიტანება, ატმოსფერულ ნალექებთან ერთად გამოილექება, ხვდება ცოცხალი ორგანიზმების კვების ჯაჭვებში და ცოცხალ ქსოვილებში აკუმულირდება. დიოქსინ-ფურანების ზემოქმედება იწვევს კანის დაზიანებას, იმუნურ, ენდოკრინულ, რეპროდუქციულ სისტემათა მოშლას, განვითარების პრობლემებს და სიმსივნეებს.</w:t>
                            </w:r>
                          </w:p>
                        </w:txbxContent>
                      </wps:txbx>
                      <wps:bodyPr spcFirstLastPara="1" wrap="square" lIns="88900" tIns="38100" rIns="88900" bIns="38100" anchor="t" anchorCtr="0">
                        <a:noAutofit/>
                      </wps:bodyPr>
                    </wps:wsp>
                  </a:graphicData>
                </a:graphic>
              </wp:inline>
            </w:drawing>
          </mc:Choice>
          <mc:Fallback>
            <w:pict>
              <v:shape w14:anchorId="7E01AAF9" id="Freeform: Shape 11286" o:spid="_x0000_s1082" style="width:486.45pt;height:161.2pt;visibility:visible;mso-wrap-style:square;mso-left-percent:-10001;mso-top-percent:-10001;mso-position-horizontal:absolute;mso-position-horizontal-relative:char;mso-position-vertical:absolute;mso-position-vertical-relative:line;mso-left-percent:-10001;mso-top-percent:-10001;v-text-anchor:top" coordsize="5659120,2833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" adj="-11796480,,5400" path="m,l,2833370r5659120,l5659120,,,xe" fillcolor="#e2efd9 [665]" strokecolor="white [3212]">
                <v:stroke startarrowwidth="narrow" startarrowlength="short" endarrowwidth="narrow" endarrowlength="short" miterlimit="5243f" joinstyle="miter"/>
                <v:formulas/>
                <v:path arrowok="t" o:extrusionok="f" o:connecttype="custom" textboxrect="0,0,5659120,2833370"/>
                <v:textbox inset="7pt,3pt,7pt,3pt">
                  <w:txbxContent>
                    <w:p w14:paraId="6CF827B6" w14:textId="77777777" w:rsidR="0026707D" w:rsidRPr="00B86A94" w:rsidRDefault="0026707D" w:rsidP="00505853">
                      <w:pPr>
                        <w:spacing w:before="66"/>
                        <w:ind w:right="-28"/>
                        <w:jc w:val="both"/>
                        <w:textDirection w:val="btLr"/>
                        <w:rPr>
                          <w:rFonts w:ascii="Sylfaen" w:eastAsia="Merriweather" w:hAnsi="Sylfaen" w:cs="Merriweather"/>
                          <w:b/>
                          <w:bCs/>
                          <w:color w:val="000000" w:themeColor="text1"/>
                          <w:sz w:val="20"/>
                          <w:lang w:val="ka-GE"/>
                        </w:rPr>
                      </w:pPr>
                      <w:r w:rsidRPr="00B86A94">
                        <w:rPr>
                          <w:rFonts w:ascii="Sylfaen" w:eastAsia="Merriweather" w:hAnsi="Sylfaen" w:cs="Merriweather"/>
                          <w:b/>
                          <w:bCs/>
                          <w:color w:val="000000" w:themeColor="text1"/>
                          <w:sz w:val="20"/>
                          <w:lang w:val="ka-GE"/>
                        </w:rPr>
                        <w:t xml:space="preserve">ჩანართი 10.3.2: დიოქსინები და ფურანები </w:t>
                      </w:r>
                    </w:p>
                    <w:p w14:paraId="07184FC1" w14:textId="77777777" w:rsidR="0026707D" w:rsidRPr="00B86A94" w:rsidRDefault="0026707D" w:rsidP="00505853">
                      <w:pPr>
                        <w:spacing w:before="66"/>
                        <w:ind w:right="-28"/>
                        <w:jc w:val="both"/>
                        <w:textDirection w:val="btLr"/>
                        <w:rPr>
                          <w:rFonts w:ascii="Sylfaen" w:eastAsia="Merriweather" w:hAnsi="Sylfaen" w:cs="Merriweather"/>
                          <w:color w:val="000000" w:themeColor="text1"/>
                          <w:sz w:val="20"/>
                          <w:lang w:val="ka-GE"/>
                        </w:rPr>
                      </w:pPr>
                      <w:r w:rsidRPr="00B86A94">
                        <w:rPr>
                          <w:rFonts w:ascii="Sylfaen" w:eastAsia="Merriweather" w:hAnsi="Sylfaen" w:cs="Merriweather"/>
                          <w:color w:val="000000" w:themeColor="text1"/>
                          <w:sz w:val="20"/>
                          <w:lang w:val="ka-GE"/>
                        </w:rPr>
                        <w:t>დიოქსინები და ფურანები უაღრესად ტოქსიკურ ორგანულ ნივთიერებათა კლასია, რომელიც წვის პროცესების თანაურ პროდუქტს წარმოადგენს. დიოქსინები წარმოიქმნება წვის ისეთი პროცესის დროს, როგორიცაა: ნარჩენების ინსინერაცია, მყარი და თხევადი საწვავის წვა სამრეწველო (ელექტროენერგიის გამომუშავება) და საყოფაცხოვრებო პირობებში (ღუმელებში და ბუხრებში წვა), აგრეთვე ნარჩენების ღიად წვა, ხანძრები და ა.შ. ეს ნივთიერებები აქროლადია, გამძლეა, ჰაერით დიდ მანძილებზე გადაიტანება, ატმოსფერულ ნალექებთან ერთად გამოილექება, ხვდება ცოცხალი ორგანიზმების კვების ჯაჭვებში და ცოცხალ ქსოვილებში აკუმულირდება. დიოქსინ-ფურანების ზემოქმედება იწვევს კანის დაზიანებას, იმუნურ, ენდოკრინულ, რეპროდუქციულ სისტემათა მოშლას, განვითარების პრობლემებს და სიმსივნეებს.</w:t>
                      </w:r>
                    </w:p>
                  </w:txbxContent>
                </v:textbox>
                <w10:anchorlock/>
              </v:shape>
            </w:pict>
          </mc:Fallback>
        </mc:AlternateContent>
      </w:r>
      <w:r w:rsidRPr="009B42AC">
        <w:rPr>
          <w:rFonts w:ascii="Sylfaen" w:eastAsia="Merriweather" w:hAnsi="Sylfaen" w:cs="Merriweather"/>
          <w:lang w:val="ka-GE"/>
        </w:rPr>
        <w:t xml:space="preserve">  </w:t>
      </w:r>
    </w:p>
    <w:p w14:paraId="4ABB302B" w14:textId="77777777" w:rsidR="0026707D" w:rsidRPr="009B42AC" w:rsidRDefault="0026707D" w:rsidP="00923FC6">
      <w:pPr>
        <w:tabs>
          <w:tab w:val="left" w:pos="9810"/>
        </w:tabs>
        <w:spacing w:after="103" w:line="246" w:lineRule="auto"/>
        <w:ind w:hanging="10"/>
        <w:jc w:val="both"/>
        <w:rPr>
          <w:rFonts w:ascii="Sylfaen" w:eastAsia="Merriweather" w:hAnsi="Sylfaen" w:cs="Merriweather"/>
          <w:b/>
          <w:lang w:val="ka-GE"/>
        </w:rPr>
      </w:pPr>
      <w:r w:rsidRPr="009B42AC">
        <w:rPr>
          <w:rFonts w:ascii="Sylfaen" w:eastAsia="Arial Unicode MS" w:hAnsi="Sylfaen" w:cs="Arial Unicode MS"/>
          <w:b/>
          <w:lang w:val="ka-GE"/>
        </w:rPr>
        <w:t xml:space="preserve">ვერცხლისწყალი </w:t>
      </w:r>
    </w:p>
    <w:p w14:paraId="0A33B28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ვერცხლისწყალი წარმოადგენს ქიმიურ ნივთიერებას, რომელიც იწვევს გლობალურ საფრთხეს ატმოსფეროში მისი შორ მანძილზე გადაადგილების, გარემოში ანთროპოგენური მოხვედრის შემდეგ მდგრადობის, ეკოსისტემებში ბიო-აკუმულაციის უნარისა და ადამიანთა ჯანმრთელობასა და გარემოზე უარყოფითი ზეგავლენის გამო.</w:t>
      </w:r>
    </w:p>
    <w:p w14:paraId="7C555EED" w14:textId="77777777" w:rsidR="0026707D" w:rsidRPr="009B42AC" w:rsidRDefault="0026707D" w:rsidP="00923FC6">
      <w:pPr>
        <w:tabs>
          <w:tab w:val="left" w:pos="2527"/>
          <w:tab w:val="left" w:pos="9810"/>
        </w:tabs>
        <w:spacing w:after="103" w:line="24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მნიშვნელოვან საერთაშორისო ხელშეკრულებას ამ მიმართულებით წარმოადგენს “ვერცხლისწყლის შესახებ” მინამატას კონვენცია, რომელიც ითვალისწინებს ვერცხლისწყლისა და მისი ნაერთების აღრიცხვა-რეგისტრაციას, ადამიანის ჯანმრთელობასა და გარემოზე მავნე ზემოქმედების შეფასებას და სხვ. ასევე, არეგულირებს ვერცხლისწყლის გარემოში გაჟონვის საკითხებს მიწასა და წყალში, ატმოსფეროში ემისიის კონტროლს და, შესაძლებლობების შემთხვევაში, შემცირებას და სხვ. კონვენცია ასევე გულისხმობს შესაძლებლობების გაძლიერებას და ტექნიკურ დახმარებას განვითარებადი და გარდამავალი ეკონომიკის მქონე მხარე ქვეყნებისთვის ამ კონვენციით განსაზღვრული მოვალეობების განხორციელებაში მხარდაჭერის მიზნით. </w:t>
      </w:r>
    </w:p>
    <w:p w14:paraId="7227A188" w14:textId="77777777" w:rsidR="0026707D" w:rsidRPr="009B42AC" w:rsidRDefault="0026707D" w:rsidP="00923FC6">
      <w:pPr>
        <w:tabs>
          <w:tab w:val="left" w:pos="2527"/>
          <w:tab w:val="left" w:pos="9810"/>
        </w:tabs>
        <w:spacing w:after="103" w:line="246" w:lineRule="auto"/>
        <w:jc w:val="both"/>
        <w:rPr>
          <w:rFonts w:ascii="Sylfaen" w:hAnsi="Sylfaen"/>
          <w:b/>
          <w:lang w:val="ka-GE"/>
        </w:rPr>
      </w:pPr>
      <w:r w:rsidRPr="009B42AC">
        <w:rPr>
          <w:rFonts w:ascii="Sylfaen" w:eastAsia="Arial Unicode MS" w:hAnsi="Sylfaen" w:cs="Arial Unicode MS"/>
          <w:lang w:val="ka-GE"/>
        </w:rPr>
        <w:t xml:space="preserve">შესაბამისად, მიუხედავად იმ გარემოებისა, რომ საქართველოს სტატისტიკის ეროვნული სამსახურის მონაცემების მიხედვით, საქართველოში არ ხდება ვერცხლისწყლის პირველადი და ვერცხლისწყლის შემცველი პროდუქციის წარმოება და იმპორტის ჩანაწერებითაც არ ვლინდება ქვეყანაში მნიშვნელოვანი რაოდენობის ელემენტური ვერცხლისწყლის შემოტანა, ძალზე მნიშვნელოვანია საქართველოს მიერ კონვენციის რატიფიცირება. </w:t>
      </w:r>
    </w:p>
    <w:p w14:paraId="756CCCEC" w14:textId="77777777" w:rsidR="0026707D" w:rsidRPr="009B42AC" w:rsidRDefault="0026707D" w:rsidP="00923FC6">
      <w:pPr>
        <w:tabs>
          <w:tab w:val="left" w:pos="9810"/>
        </w:tabs>
        <w:spacing w:before="120" w:after="0" w:line="312" w:lineRule="auto"/>
        <w:jc w:val="both"/>
        <w:rPr>
          <w:rFonts w:ascii="Sylfaen" w:eastAsia="Merriweather" w:hAnsi="Sylfaen" w:cs="Merriweather"/>
          <w:b/>
          <w:lang w:val="ka-GE"/>
        </w:rPr>
      </w:pPr>
      <w:r w:rsidRPr="009B42AC">
        <w:rPr>
          <w:rFonts w:ascii="Sylfaen" w:eastAsia="Arial Unicode MS" w:hAnsi="Sylfaen" w:cs="Arial Unicode MS"/>
          <w:b/>
          <w:lang w:val="ka-GE"/>
        </w:rPr>
        <w:t>ოზონდამშლელი ნივთიერებები და სხვა მაცივარაგენტები</w:t>
      </w:r>
    </w:p>
    <w:tbl>
      <w:tblPr>
        <w:tblW w:w="9731" w:type="dxa"/>
        <w:tblLayout w:type="fixed"/>
        <w:tblLook w:val="0600" w:firstRow="0" w:lastRow="0" w:firstColumn="0" w:lastColumn="0" w:noHBand="1" w:noVBand="1"/>
      </w:tblPr>
      <w:tblGrid>
        <w:gridCol w:w="9731"/>
      </w:tblGrid>
      <w:tr w:rsidR="0026707D" w:rsidRPr="009B42AC" w14:paraId="6292FF11" w14:textId="77777777" w:rsidTr="00620E3B">
        <w:tc>
          <w:tcPr>
            <w:tcW w:w="9731" w:type="dxa"/>
            <w:shd w:val="clear" w:color="auto" w:fill="EAF1DD"/>
            <w:tcMar>
              <w:top w:w="100" w:type="dxa"/>
              <w:left w:w="100" w:type="dxa"/>
              <w:bottom w:w="100" w:type="dxa"/>
              <w:right w:w="100" w:type="dxa"/>
            </w:tcMar>
          </w:tcPr>
          <w:p w14:paraId="69FE76F0" w14:textId="77777777" w:rsidR="0026707D" w:rsidRPr="009B42AC" w:rsidRDefault="0026707D" w:rsidP="00923FC6">
            <w:pPr>
              <w:widowControl w:val="0"/>
              <w:tabs>
                <w:tab w:val="left" w:pos="9810"/>
              </w:tabs>
              <w:spacing w:after="0" w:line="312" w:lineRule="auto"/>
              <w:jc w:val="both"/>
              <w:rPr>
                <w:rFonts w:ascii="Sylfaen" w:eastAsia="Merriweather" w:hAnsi="Sylfaen" w:cs="Merriweather"/>
                <w:b/>
                <w:iCs/>
                <w:sz w:val="20"/>
                <w:szCs w:val="20"/>
                <w:lang w:val="ka-GE"/>
              </w:rPr>
            </w:pPr>
            <w:r w:rsidRPr="009B42AC">
              <w:rPr>
                <w:rFonts w:ascii="Sylfaen" w:eastAsia="Arial Unicode MS" w:hAnsi="Sylfaen" w:cs="Arial Unicode MS"/>
                <w:b/>
                <w:iCs/>
                <w:sz w:val="20"/>
                <w:szCs w:val="20"/>
                <w:lang w:val="ka-GE"/>
              </w:rPr>
              <w:lastRenderedPageBreak/>
              <w:t>ჩანართი 10.3.3: დედამიწის ოზონის შრის დამშლელი ნივთიერებები</w:t>
            </w:r>
          </w:p>
          <w:p w14:paraId="6225C31B" w14:textId="77777777" w:rsidR="0026707D" w:rsidRPr="009B42AC" w:rsidRDefault="0026707D" w:rsidP="00923FC6">
            <w:pPr>
              <w:widowControl w:val="0"/>
              <w:tabs>
                <w:tab w:val="left" w:pos="9810"/>
              </w:tabs>
              <w:spacing w:before="120" w:after="0" w:line="312" w:lineRule="auto"/>
              <w:jc w:val="both"/>
              <w:rPr>
                <w:rFonts w:ascii="Sylfaen" w:eastAsia="Merriweather" w:hAnsi="Sylfaen" w:cs="Merriweather"/>
                <w:sz w:val="20"/>
                <w:szCs w:val="20"/>
                <w:lang w:val="ka-GE"/>
              </w:rPr>
            </w:pPr>
            <w:r w:rsidRPr="009B42AC">
              <w:rPr>
                <w:rFonts w:ascii="Sylfaen" w:eastAsia="Arial Unicode MS" w:hAnsi="Sylfaen" w:cs="Arial Unicode MS"/>
                <w:sz w:val="20"/>
                <w:szCs w:val="20"/>
                <w:lang w:val="ka-GE"/>
              </w:rPr>
              <w:t>დედამიწის ოზონის შრის დამშლელი ნივთიერებები (ოდნ-ები, ODS) არის ქლორის და ბრომის შემცველ სინთეტიკურ ორგანულ ნივთიერებათა რამდენიმე კლასი, რომლებიც აქროლადია, მდგრადია, ჰაერით შორ მანძილებზე გადაიტანება, ხვდება ატმოსფეროს ზედა ფენებში და რეაქციაში შედის იქ არსებულ ოზონის მოლეკულებთან, რის შედეგადაც დედამიწის ატმოსფეროს ზედა ფენაში ოზონის კონცენტრაცია მცირდება. შესაბამისად, იშვიათდება სტრატოსფეროში არსებული ოზონის შრე.</w:t>
            </w:r>
          </w:p>
          <w:p w14:paraId="5DBACE8E" w14:textId="77777777" w:rsidR="0026707D" w:rsidRPr="009B42AC" w:rsidRDefault="0026707D" w:rsidP="00923FC6">
            <w:pPr>
              <w:widowControl w:val="0"/>
              <w:tabs>
                <w:tab w:val="left" w:pos="9810"/>
              </w:tabs>
              <w:spacing w:before="120" w:after="0" w:line="312" w:lineRule="auto"/>
              <w:jc w:val="both"/>
              <w:rPr>
                <w:rFonts w:ascii="Sylfaen" w:eastAsia="Merriweather" w:hAnsi="Sylfaen" w:cs="Merriweather"/>
                <w:lang w:val="ka-GE"/>
              </w:rPr>
            </w:pPr>
            <w:r w:rsidRPr="009B42AC">
              <w:rPr>
                <w:rFonts w:ascii="Sylfaen" w:eastAsia="Arial Unicode MS" w:hAnsi="Sylfaen" w:cs="Arial Unicode MS"/>
                <w:sz w:val="20"/>
                <w:szCs w:val="20"/>
                <w:lang w:val="ka-GE"/>
              </w:rPr>
              <w:t>ოზონდამშლელი ნივთიერებები გამოიყენება მაცივარაგენტებად (მაცივრებში და კონდიციონერებში), ცეცხლჩამქრობ ან აეროზოლების შემავსებელ ნივთიერებებად, მყარი ან პლასტიკური ქაფების (ე.წ. პენოპლასტების და პარალონების) წარმოებაში, ფუნგიციდებად და ლაბორატორიულ გამხსნელებად. საქართველოში ოდნ-ები ძირითადად მოიხმარება სამაცივრე და ჰაერის კონდიცირების სექტორში მაცივარაგენტებად. დედამიწის ოზონის შრის დაცვის მიზნით მიმდინარეობს მათი ჩანაცვლება ალტერნატიული ნივთიერებებითა და ტექნოლოგიებით.</w:t>
            </w:r>
          </w:p>
        </w:tc>
      </w:tr>
    </w:tbl>
    <w:p w14:paraId="3C501514" w14:textId="239E9441" w:rsidR="0026707D" w:rsidRPr="009B42AC" w:rsidRDefault="0026707D" w:rsidP="00923FC6">
      <w:pPr>
        <w:tabs>
          <w:tab w:val="left" w:pos="9810"/>
        </w:tabs>
        <w:spacing w:before="120" w:after="0" w:line="312" w:lineRule="auto"/>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ოზონის შრისთვის ყველაზე სახიფათო ოდნ-ების</w:t>
      </w:r>
      <w:r w:rsidR="00620E3B" w:rsidRPr="009B42AC">
        <w:rPr>
          <w:rStyle w:val="FootnoteReference"/>
          <w:rFonts w:ascii="Sylfaen" w:eastAsia="Arial Unicode MS" w:hAnsi="Sylfaen" w:cs="Arial Unicode MS"/>
          <w:lang w:val="ka-GE"/>
        </w:rPr>
        <w:footnoteReference w:id="266"/>
      </w:r>
      <w:r w:rsidRPr="009B42AC">
        <w:rPr>
          <w:rFonts w:ascii="Sylfaen" w:eastAsia="Arial Unicode MS" w:hAnsi="Sylfaen" w:cs="Arial Unicode MS"/>
          <w:lang w:val="ka-GE"/>
        </w:rPr>
        <w:t xml:space="preserve"> მოხმარება შეწყდა 2008 წელს, მონრეალის ოქმით გათვალისწინებულ ვადაზე 2 წლით ადრე. მეთილბრომიდისა (საკარანტინო და გადაზიდვის წინა მოხმარების გარდა) და წქფნ-142ბ-ს მოხმარება შეწყდა 2012 წელს. </w:t>
      </w:r>
    </w:p>
    <w:p w14:paraId="67457B4D" w14:textId="77777777" w:rsidR="0026707D" w:rsidRPr="009B42AC" w:rsidRDefault="0026707D" w:rsidP="00923FC6">
      <w:pPr>
        <w:tabs>
          <w:tab w:val="left" w:pos="9810"/>
        </w:tabs>
        <w:spacing w:before="120" w:after="0" w:line="312" w:lineRule="auto"/>
        <w:jc w:val="both"/>
        <w:rPr>
          <w:rFonts w:ascii="Sylfaen" w:eastAsia="Merriweather" w:hAnsi="Sylfaen" w:cs="Merriweather"/>
          <w:lang w:val="ka-GE"/>
        </w:rPr>
      </w:pPr>
      <w:r w:rsidRPr="009B42AC">
        <w:rPr>
          <w:rFonts w:ascii="Sylfaen" w:eastAsia="Arial Unicode MS" w:hAnsi="Sylfaen" w:cs="Arial Unicode MS"/>
          <w:lang w:val="ka-GE"/>
        </w:rPr>
        <w:t>2012 წლიდან ქლორდიფტორმეთანის (CHF2Cl, წქფნ-22) იმპორტის კვოტა, მონრეალის ოქმის ფარგლებში ნაკისრი საერთაშორისო ვალდებულებით განსაზღვრული შემცირების გრაფიკის  თანახმად, ყოველწლიურად ეტაპობრივად მცირდება. როგორც უკვე აღინიშნა,  2021 წლისთვის კვოტა შემცირდა 47 მეტრულ ტონამდე, რაც, საბაზისო 2009-2010 წლების მოხმარებაზე 43%-ით ნაკლებია. საბაზისო დონესთან შედარებით წქფნ-22-ის მოხმარება 2021 წლისთვის შემცირდა 80%-ით და 16.7 ტონა შეადგინა, რაც განპირობებულია პანდემიით გამოწვეული შეზღუდვებით.</w:t>
      </w:r>
    </w:p>
    <w:p w14:paraId="6F982D69" w14:textId="77777777" w:rsidR="0026707D" w:rsidRPr="009B42AC" w:rsidRDefault="0026707D" w:rsidP="00923FC6">
      <w:pPr>
        <w:tabs>
          <w:tab w:val="left" w:pos="9810"/>
        </w:tabs>
        <w:spacing w:before="120" w:after="0" w:line="312" w:lineRule="auto"/>
        <w:jc w:val="both"/>
        <w:rPr>
          <w:rFonts w:ascii="Sylfaen" w:eastAsia="Merriweather" w:hAnsi="Sylfaen" w:cs="Merriweather"/>
          <w:lang w:val="ka-GE"/>
        </w:rPr>
      </w:pPr>
      <w:r w:rsidRPr="009B42AC">
        <w:rPr>
          <w:rFonts w:ascii="Sylfaen" w:eastAsia="Arial Unicode MS" w:hAnsi="Sylfaen" w:cs="Arial Unicode MS"/>
          <w:lang w:val="ka-GE"/>
        </w:rPr>
        <w:t>ცხრილი 10.3.1 აღნიშნავს წქფნ-22-ის მოხმარების შემცირებისა და საბოლოოდ შეწყვეტის გრაფიკს წლების მიხედვით.</w:t>
      </w:r>
    </w:p>
    <w:p w14:paraId="3C12F953" w14:textId="77777777" w:rsidR="0026707D" w:rsidRPr="009B42AC" w:rsidRDefault="0026707D" w:rsidP="00923FC6">
      <w:pPr>
        <w:tabs>
          <w:tab w:val="left" w:pos="9810"/>
        </w:tabs>
        <w:spacing w:before="120" w:after="0" w:line="312" w:lineRule="auto"/>
        <w:jc w:val="center"/>
        <w:rPr>
          <w:rFonts w:ascii="Sylfaen" w:eastAsia="Merriweather" w:hAnsi="Sylfaen" w:cs="Merriweather"/>
          <w:b/>
          <w:iCs/>
          <w:lang w:val="ka-GE"/>
        </w:rPr>
      </w:pPr>
      <w:r w:rsidRPr="009B42AC">
        <w:rPr>
          <w:rFonts w:ascii="Sylfaen" w:eastAsia="Arial Unicode MS" w:hAnsi="Sylfaen" w:cs="Arial Unicode MS"/>
          <w:b/>
          <w:iCs/>
          <w:lang w:val="ka-GE"/>
        </w:rPr>
        <w:t>ცხრილი 10.3.1: ქლორდიფტორმეთანის (წქფნ-22) მოხმარების შემცირების გრაფიკი</w:t>
      </w:r>
    </w:p>
    <w:tbl>
      <w:tblPr>
        <w:tblW w:w="9016"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1412"/>
        <w:gridCol w:w="1494"/>
        <w:gridCol w:w="1494"/>
        <w:gridCol w:w="1500"/>
        <w:gridCol w:w="1501"/>
      </w:tblGrid>
      <w:tr w:rsidR="0026707D" w:rsidRPr="009B42AC" w14:paraId="6AC5839E" w14:textId="77777777" w:rsidTr="00505853">
        <w:tc>
          <w:tcPr>
            <w:tcW w:w="1615" w:type="dxa"/>
            <w:vAlign w:val="center"/>
          </w:tcPr>
          <w:p w14:paraId="3EF3B972"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2009-2010</w:t>
            </w:r>
          </w:p>
        </w:tc>
        <w:tc>
          <w:tcPr>
            <w:tcW w:w="1412" w:type="dxa"/>
            <w:vAlign w:val="center"/>
          </w:tcPr>
          <w:p w14:paraId="271E3184"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2013</w:t>
            </w:r>
          </w:p>
        </w:tc>
        <w:tc>
          <w:tcPr>
            <w:tcW w:w="1494" w:type="dxa"/>
            <w:vAlign w:val="center"/>
          </w:tcPr>
          <w:p w14:paraId="4C5E6C65"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2015</w:t>
            </w:r>
          </w:p>
        </w:tc>
        <w:tc>
          <w:tcPr>
            <w:tcW w:w="1494" w:type="dxa"/>
            <w:vAlign w:val="center"/>
          </w:tcPr>
          <w:p w14:paraId="5D71378E"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2020</w:t>
            </w:r>
          </w:p>
        </w:tc>
        <w:tc>
          <w:tcPr>
            <w:tcW w:w="1500" w:type="dxa"/>
            <w:vAlign w:val="center"/>
          </w:tcPr>
          <w:p w14:paraId="5B6D2CC2"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2025</w:t>
            </w:r>
          </w:p>
        </w:tc>
        <w:tc>
          <w:tcPr>
            <w:tcW w:w="1501" w:type="dxa"/>
            <w:vAlign w:val="center"/>
          </w:tcPr>
          <w:p w14:paraId="065AF715"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2030</w:t>
            </w:r>
          </w:p>
        </w:tc>
      </w:tr>
      <w:tr w:rsidR="0026707D" w:rsidRPr="009B42AC" w14:paraId="04AD935B" w14:textId="77777777" w:rsidTr="00505853">
        <w:tc>
          <w:tcPr>
            <w:tcW w:w="1615" w:type="dxa"/>
            <w:vAlign w:val="center"/>
          </w:tcPr>
          <w:p w14:paraId="36573DEF"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საბაზისო მოხმარება</w:t>
            </w:r>
          </w:p>
        </w:tc>
        <w:tc>
          <w:tcPr>
            <w:tcW w:w="1412" w:type="dxa"/>
            <w:vAlign w:val="center"/>
          </w:tcPr>
          <w:p w14:paraId="4BEFC547"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100%</w:t>
            </w:r>
          </w:p>
        </w:tc>
        <w:tc>
          <w:tcPr>
            <w:tcW w:w="1494" w:type="dxa"/>
            <w:vAlign w:val="center"/>
          </w:tcPr>
          <w:p w14:paraId="48700B43"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90%</w:t>
            </w:r>
          </w:p>
        </w:tc>
        <w:tc>
          <w:tcPr>
            <w:tcW w:w="1494" w:type="dxa"/>
            <w:vAlign w:val="center"/>
          </w:tcPr>
          <w:p w14:paraId="0D6CD459"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65%</w:t>
            </w:r>
          </w:p>
        </w:tc>
        <w:tc>
          <w:tcPr>
            <w:tcW w:w="1500" w:type="dxa"/>
            <w:vAlign w:val="center"/>
          </w:tcPr>
          <w:p w14:paraId="231B06FE"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32,5%</w:t>
            </w:r>
          </w:p>
        </w:tc>
        <w:tc>
          <w:tcPr>
            <w:tcW w:w="1501" w:type="dxa"/>
            <w:vAlign w:val="center"/>
          </w:tcPr>
          <w:p w14:paraId="5EE7FBA3" w14:textId="44A0D5F6"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100%</w:t>
            </w:r>
            <w:r w:rsidR="00620E3B" w:rsidRPr="009B42AC">
              <w:rPr>
                <w:rStyle w:val="FootnoteReference"/>
                <w:rFonts w:ascii="Sylfaen" w:eastAsia="Merriweather" w:hAnsi="Sylfaen" w:cs="Merriweather"/>
                <w:lang w:val="ka-GE"/>
              </w:rPr>
              <w:footnoteReference w:id="267"/>
            </w:r>
          </w:p>
        </w:tc>
      </w:tr>
      <w:tr w:rsidR="0026707D" w:rsidRPr="009B42AC" w14:paraId="0A19FF38" w14:textId="77777777" w:rsidTr="00505853">
        <w:tc>
          <w:tcPr>
            <w:tcW w:w="1615" w:type="dxa"/>
            <w:vAlign w:val="center"/>
          </w:tcPr>
          <w:p w14:paraId="11FAB632"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Arial Unicode MS" w:hAnsi="Sylfaen" w:cs="Arial Unicode MS"/>
                <w:lang w:val="ka-GE"/>
              </w:rPr>
              <w:t>83.1 ტ</w:t>
            </w:r>
          </w:p>
        </w:tc>
        <w:tc>
          <w:tcPr>
            <w:tcW w:w="1412" w:type="dxa"/>
            <w:vAlign w:val="center"/>
          </w:tcPr>
          <w:p w14:paraId="5A2C4F1D"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Arial Unicode MS" w:hAnsi="Sylfaen" w:cs="Arial Unicode MS"/>
                <w:lang w:val="ka-GE"/>
              </w:rPr>
              <w:t>83.1 ტ</w:t>
            </w:r>
          </w:p>
        </w:tc>
        <w:tc>
          <w:tcPr>
            <w:tcW w:w="1494" w:type="dxa"/>
            <w:vAlign w:val="center"/>
          </w:tcPr>
          <w:p w14:paraId="70E3F927"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Arial Unicode MS" w:hAnsi="Sylfaen" w:cs="Arial Unicode MS"/>
                <w:lang w:val="ka-GE"/>
              </w:rPr>
              <w:t>74.79 ტ</w:t>
            </w:r>
          </w:p>
        </w:tc>
        <w:tc>
          <w:tcPr>
            <w:tcW w:w="1494" w:type="dxa"/>
            <w:vAlign w:val="center"/>
          </w:tcPr>
          <w:p w14:paraId="74DA4367"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Arial Unicode MS" w:hAnsi="Sylfaen" w:cs="Arial Unicode MS"/>
                <w:lang w:val="ka-GE"/>
              </w:rPr>
              <w:t>54.02 ტ</w:t>
            </w:r>
          </w:p>
        </w:tc>
        <w:tc>
          <w:tcPr>
            <w:tcW w:w="1500" w:type="dxa"/>
            <w:vAlign w:val="center"/>
          </w:tcPr>
          <w:p w14:paraId="7458B888"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Arial Unicode MS" w:hAnsi="Sylfaen" w:cs="Arial Unicode MS"/>
                <w:lang w:val="ka-GE"/>
              </w:rPr>
              <w:t>27.01 ტ</w:t>
            </w:r>
          </w:p>
        </w:tc>
        <w:tc>
          <w:tcPr>
            <w:tcW w:w="1501" w:type="dxa"/>
            <w:vAlign w:val="center"/>
          </w:tcPr>
          <w:p w14:paraId="0AAC2BD3"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Arial Unicode MS" w:hAnsi="Sylfaen" w:cs="Arial Unicode MS"/>
                <w:lang w:val="ka-GE"/>
              </w:rPr>
              <w:t>0 ტ</w:t>
            </w:r>
          </w:p>
        </w:tc>
      </w:tr>
    </w:tbl>
    <w:p w14:paraId="2260B859" w14:textId="77777777" w:rsidR="0026707D" w:rsidRPr="009B42AC" w:rsidRDefault="0026707D" w:rsidP="00923FC6">
      <w:pPr>
        <w:tabs>
          <w:tab w:val="left" w:pos="9810"/>
        </w:tabs>
        <w:spacing w:before="120" w:after="0" w:line="312" w:lineRule="auto"/>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738D003A" w14:textId="77777777" w:rsidR="0026707D" w:rsidRPr="009B42AC" w:rsidRDefault="0026707D" w:rsidP="00923FC6">
      <w:pPr>
        <w:tabs>
          <w:tab w:val="left" w:pos="9810"/>
        </w:tabs>
        <w:spacing w:before="120" w:after="0" w:line="312" w:lineRule="auto"/>
        <w:jc w:val="both"/>
        <w:rPr>
          <w:rFonts w:ascii="Sylfaen" w:eastAsia="Merriweather" w:hAnsi="Sylfaen" w:cs="Merriweather"/>
          <w:lang w:val="ka-GE"/>
        </w:rPr>
      </w:pPr>
      <w:r w:rsidRPr="009B42AC">
        <w:rPr>
          <w:rFonts w:ascii="Sylfaen" w:eastAsia="Arial Unicode MS" w:hAnsi="Sylfaen" w:cs="Arial Unicode MS"/>
          <w:lang w:val="ka-GE"/>
        </w:rPr>
        <w:lastRenderedPageBreak/>
        <w:t>აღნიშნული ვალდებულებების შესრულება წარმატებით ხორციელდება, რასაც ხელს უწყობს მონრეალის ოქმის მრავალმხრივი ფონდის ფინანსური მხარდაჭერის ფარგლებში არსებული არაერთი განმახორციელებელი სააგენტოს (UNDP, UNEP, UNIDO) დახმარებით მიმდინარე ღონისძიებები.</w:t>
      </w:r>
    </w:p>
    <w:p w14:paraId="034E9F5E" w14:textId="0C682EE0" w:rsidR="0026707D" w:rsidRPr="009B42AC" w:rsidRDefault="0026707D" w:rsidP="00923FC6">
      <w:pPr>
        <w:tabs>
          <w:tab w:val="left" w:pos="9810"/>
        </w:tabs>
        <w:spacing w:before="120" w:after="0" w:line="312" w:lineRule="auto"/>
        <w:jc w:val="center"/>
        <w:rPr>
          <w:rFonts w:ascii="Sylfaen" w:eastAsia="Merriweather" w:hAnsi="Sylfaen" w:cs="Merriweather"/>
          <w:b/>
          <w:iCs/>
          <w:lang w:val="ka-GE"/>
        </w:rPr>
      </w:pPr>
      <w:r w:rsidRPr="009B42AC">
        <w:rPr>
          <w:rFonts w:ascii="Sylfaen" w:eastAsia="Arial Unicode MS" w:hAnsi="Sylfaen" w:cs="Arial Unicode MS"/>
          <w:b/>
          <w:iCs/>
          <w:lang w:val="ka-GE"/>
        </w:rPr>
        <w:t>დიაგრამა 10.3.</w:t>
      </w:r>
      <w:r w:rsidR="00D65820" w:rsidRPr="009B42AC">
        <w:rPr>
          <w:rFonts w:ascii="Sylfaen" w:eastAsia="Arial Unicode MS" w:hAnsi="Sylfaen" w:cs="Arial Unicode MS"/>
          <w:b/>
          <w:iCs/>
          <w:lang w:val="ka-GE"/>
        </w:rPr>
        <w:t>1</w:t>
      </w:r>
      <w:r w:rsidR="00316BAB" w:rsidRPr="009B42AC">
        <w:rPr>
          <w:rFonts w:ascii="Sylfaen" w:eastAsia="Arial Unicode MS" w:hAnsi="Sylfaen" w:cs="Arial Unicode MS"/>
          <w:b/>
          <w:iCs/>
        </w:rPr>
        <w:t>:</w:t>
      </w:r>
      <w:r w:rsidRPr="009B42AC">
        <w:rPr>
          <w:rFonts w:ascii="Sylfaen" w:eastAsia="Arial Unicode MS" w:hAnsi="Sylfaen" w:cs="Arial Unicode MS"/>
          <w:b/>
          <w:iCs/>
          <w:lang w:val="ka-GE"/>
        </w:rPr>
        <w:t xml:space="preserve"> ოდნ-ების მოხმარება საქართველოში (მეტრული ტონა)</w:t>
      </w:r>
    </w:p>
    <w:p w14:paraId="7A449B02" w14:textId="77777777" w:rsidR="0026707D" w:rsidRPr="009B42AC" w:rsidRDefault="0026707D" w:rsidP="00620E3B">
      <w:pPr>
        <w:tabs>
          <w:tab w:val="left" w:pos="9810"/>
        </w:tabs>
        <w:spacing w:before="120" w:after="0" w:line="312" w:lineRule="auto"/>
        <w:jc w:val="center"/>
        <w:rPr>
          <w:rFonts w:ascii="Sylfaen" w:eastAsia="Merriweather" w:hAnsi="Sylfaen" w:cs="Merriweather"/>
          <w:i/>
          <w:lang w:val="ka-GE"/>
        </w:rPr>
      </w:pPr>
      <w:r w:rsidRPr="009B42AC">
        <w:rPr>
          <w:rFonts w:ascii="Sylfaen" w:hAnsi="Sylfaen"/>
          <w:noProof/>
          <w:lang w:val="ka-GE"/>
        </w:rPr>
        <w:drawing>
          <wp:inline distT="0" distB="0" distL="0" distR="0" wp14:anchorId="05CD3C47" wp14:editId="3B35944B">
            <wp:extent cx="5730310" cy="2870421"/>
            <wp:effectExtent l="0" t="0" r="0" b="6350"/>
            <wp:docPr id="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6"/>
                    <a:srcRect/>
                    <a:stretch>
                      <a:fillRect/>
                    </a:stretch>
                  </pic:blipFill>
                  <pic:spPr>
                    <a:xfrm>
                      <a:off x="0" y="0"/>
                      <a:ext cx="5744711" cy="2877635"/>
                    </a:xfrm>
                    <a:prstGeom prst="rect">
                      <a:avLst/>
                    </a:prstGeom>
                    <a:ln/>
                  </pic:spPr>
                </pic:pic>
              </a:graphicData>
            </a:graphic>
          </wp:inline>
        </w:drawing>
      </w:r>
    </w:p>
    <w:p w14:paraId="34FB8EF8" w14:textId="77777777" w:rsidR="0026707D" w:rsidRPr="009B42AC" w:rsidRDefault="0026707D" w:rsidP="00923FC6">
      <w:pPr>
        <w:tabs>
          <w:tab w:val="left" w:pos="9810"/>
        </w:tabs>
        <w:spacing w:before="120" w:after="0" w:line="312" w:lineRule="auto"/>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31A89896" w14:textId="54A23A2D" w:rsidR="0026707D" w:rsidRPr="009B42AC" w:rsidRDefault="0026707D" w:rsidP="00923FC6">
      <w:pPr>
        <w:tabs>
          <w:tab w:val="left" w:pos="9810"/>
        </w:tabs>
        <w:spacing w:before="120" w:after="0" w:line="312" w:lineRule="auto"/>
        <w:jc w:val="both"/>
        <w:rPr>
          <w:rFonts w:ascii="Sylfaen" w:eastAsia="Merriweather" w:hAnsi="Sylfaen" w:cs="Merriweather"/>
          <w:lang w:val="ka-GE"/>
        </w:rPr>
      </w:pPr>
      <w:r w:rsidRPr="009B42AC">
        <w:rPr>
          <w:rFonts w:ascii="Sylfaen" w:eastAsia="Arial Unicode MS" w:hAnsi="Sylfaen" w:cs="Arial Unicode MS"/>
          <w:lang w:val="ka-GE"/>
        </w:rPr>
        <w:t>დიაგრამა 10.3.</w:t>
      </w:r>
      <w:r w:rsidR="00D65820" w:rsidRPr="009B42AC">
        <w:rPr>
          <w:rFonts w:ascii="Sylfaen" w:eastAsia="Arial Unicode MS" w:hAnsi="Sylfaen" w:cs="Arial Unicode MS"/>
          <w:lang w:val="ka-GE"/>
        </w:rPr>
        <w:t>1</w:t>
      </w:r>
      <w:r w:rsidRPr="009B42AC">
        <w:rPr>
          <w:rFonts w:ascii="Sylfaen" w:eastAsia="Arial Unicode MS" w:hAnsi="Sylfaen" w:cs="Arial Unicode MS"/>
          <w:lang w:val="ka-GE"/>
        </w:rPr>
        <w:t>-ზეწარმოდგენილი წქფნ-22-ის მოხმარების მკვეთრი ზრდის მაჩვენებელი არ მიუთითებს ოდნ-ების გაზრდილ მოხმარებაზე, ვინაიდან, თითოეულ ოდნ-ს ოზონის შრის დაშლის სხვადასხვა უნარი აქვს და, შესაბამისად, თითოეული ოდნ-სთვის განსაზღვრულია ოზონის შრის დაშლის პოტენციალი (ოდპ). ზოგადად წყალბადქლორფტორნახშირბადებს და მათ შორის წქფნ-22-ს, გაცილებით დაბალი ოდპ აქვთ ვიდრე ჰალონებსა და ქლორფტორნახშირბადებს. შედეგად, მართალია ფიზიკური მასით (მეტრულ ტონაში) ოდნ-ების მოხმარება გაიზარდა, მაგრამ, რეალურად, ოზონის შრის დაშლის კუთხით, ოდნ-ების მოხმარება შემცირდა, რაც თვალნათლივ წარმოდგენილია დიაგრამაზე 10.3.</w:t>
      </w:r>
      <w:r w:rsidR="00D65820" w:rsidRPr="009B42AC">
        <w:rPr>
          <w:rFonts w:ascii="Sylfaen" w:eastAsia="Arial Unicode MS" w:hAnsi="Sylfaen" w:cs="Arial Unicode MS"/>
          <w:lang w:val="ka-GE"/>
        </w:rPr>
        <w:t>2</w:t>
      </w:r>
      <w:r w:rsidRPr="009B42AC">
        <w:rPr>
          <w:rFonts w:ascii="Sylfaen" w:eastAsia="Arial Unicode MS" w:hAnsi="Sylfaen" w:cs="Arial Unicode MS"/>
          <w:lang w:val="ka-GE"/>
        </w:rPr>
        <w:t>.</w:t>
      </w:r>
    </w:p>
    <w:p w14:paraId="2BF279D3" w14:textId="6E9EA28B" w:rsidR="0026707D" w:rsidRPr="009B42AC" w:rsidRDefault="0026707D" w:rsidP="00923FC6">
      <w:pPr>
        <w:tabs>
          <w:tab w:val="left" w:pos="9810"/>
        </w:tabs>
        <w:spacing w:before="120" w:after="0" w:line="312" w:lineRule="auto"/>
        <w:jc w:val="center"/>
        <w:rPr>
          <w:rFonts w:ascii="Sylfaen" w:eastAsia="Merriweather" w:hAnsi="Sylfaen" w:cs="Merriweather"/>
          <w:b/>
          <w:iCs/>
          <w:lang w:val="ka-GE"/>
        </w:rPr>
      </w:pPr>
      <w:r w:rsidRPr="009B42AC">
        <w:rPr>
          <w:rFonts w:ascii="Sylfaen" w:eastAsia="Arial Unicode MS" w:hAnsi="Sylfaen" w:cs="Arial Unicode MS"/>
          <w:b/>
          <w:iCs/>
          <w:lang w:val="ka-GE"/>
        </w:rPr>
        <w:t>დიაგრამა 10.3.</w:t>
      </w:r>
      <w:r w:rsidR="00D65820" w:rsidRPr="009B42AC">
        <w:rPr>
          <w:rFonts w:ascii="Sylfaen" w:eastAsia="Arial Unicode MS" w:hAnsi="Sylfaen" w:cs="Arial Unicode MS"/>
          <w:b/>
          <w:iCs/>
          <w:lang w:val="ka-GE"/>
        </w:rPr>
        <w:t>2</w:t>
      </w:r>
      <w:r w:rsidR="00316BAB" w:rsidRPr="009B42AC">
        <w:rPr>
          <w:rFonts w:ascii="Sylfaen" w:eastAsia="Arial Unicode MS" w:hAnsi="Sylfaen" w:cs="Arial Unicode MS"/>
          <w:b/>
          <w:iCs/>
        </w:rPr>
        <w:t>:</w:t>
      </w:r>
      <w:r w:rsidRPr="009B42AC">
        <w:rPr>
          <w:rFonts w:ascii="Sylfaen" w:eastAsia="Arial Unicode MS" w:hAnsi="Sylfaen" w:cs="Arial Unicode MS"/>
          <w:b/>
          <w:iCs/>
          <w:lang w:val="ka-GE"/>
        </w:rPr>
        <w:t xml:space="preserve"> ოდნ-ების მოხმარება საქართველოში (ოდპ ტონა)</w:t>
      </w:r>
    </w:p>
    <w:p w14:paraId="10386A7F" w14:textId="77777777" w:rsidR="0026707D" w:rsidRPr="009B42AC" w:rsidRDefault="0026707D" w:rsidP="00923FC6">
      <w:pPr>
        <w:tabs>
          <w:tab w:val="left" w:pos="9810"/>
        </w:tabs>
        <w:spacing w:before="120" w:after="0" w:line="312" w:lineRule="auto"/>
        <w:jc w:val="center"/>
        <w:rPr>
          <w:rFonts w:ascii="Sylfaen" w:eastAsia="Merriweather" w:hAnsi="Sylfaen" w:cs="Merriweather"/>
          <w:lang w:val="ka-GE"/>
        </w:rPr>
      </w:pPr>
      <w:r w:rsidRPr="009B42AC">
        <w:rPr>
          <w:rFonts w:ascii="Sylfaen" w:hAnsi="Sylfaen"/>
          <w:noProof/>
          <w:lang w:val="ka-GE"/>
        </w:rPr>
        <w:lastRenderedPageBreak/>
        <w:drawing>
          <wp:inline distT="0" distB="0" distL="0" distR="0" wp14:anchorId="4247B017" wp14:editId="533B3BD2">
            <wp:extent cx="5743575" cy="2619375"/>
            <wp:effectExtent l="0" t="0" r="0" b="0"/>
            <wp:docPr id="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7"/>
                    <a:srcRect/>
                    <a:stretch>
                      <a:fillRect/>
                    </a:stretch>
                  </pic:blipFill>
                  <pic:spPr>
                    <a:xfrm>
                      <a:off x="0" y="0"/>
                      <a:ext cx="5743575" cy="2619375"/>
                    </a:xfrm>
                    <a:prstGeom prst="rect">
                      <a:avLst/>
                    </a:prstGeom>
                    <a:ln/>
                  </pic:spPr>
                </pic:pic>
              </a:graphicData>
            </a:graphic>
          </wp:inline>
        </w:drawing>
      </w:r>
    </w:p>
    <w:p w14:paraId="5F5A519E" w14:textId="77777777" w:rsidR="0026707D" w:rsidRPr="009B42AC" w:rsidRDefault="0026707D" w:rsidP="00923FC6">
      <w:pPr>
        <w:tabs>
          <w:tab w:val="left" w:pos="9810"/>
        </w:tabs>
        <w:spacing w:before="120" w:after="0" w:line="312" w:lineRule="auto"/>
        <w:jc w:val="center"/>
        <w:rPr>
          <w:rFonts w:ascii="Sylfaen" w:eastAsia="Merriweather" w:hAnsi="Sylfaen" w:cs="Merriweather"/>
          <w:i/>
          <w:sz w:val="20"/>
          <w:szCs w:val="20"/>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26F9FF2E" w14:textId="77777777" w:rsidR="0026707D" w:rsidRPr="009B42AC" w:rsidRDefault="0026707D" w:rsidP="00923FC6">
      <w:pPr>
        <w:tabs>
          <w:tab w:val="left" w:pos="9810"/>
        </w:tabs>
        <w:spacing w:before="120" w:after="0" w:line="312" w:lineRule="auto"/>
        <w:jc w:val="both"/>
        <w:rPr>
          <w:rFonts w:ascii="Sylfaen" w:eastAsia="Arial Unicode MS" w:hAnsi="Sylfaen" w:cs="Arial Unicode MS"/>
          <w:lang w:val="ka-GE"/>
        </w:rPr>
      </w:pPr>
      <w:r w:rsidRPr="009B42AC">
        <w:rPr>
          <w:rFonts w:ascii="Sylfaen" w:eastAsia="Arial Unicode MS" w:hAnsi="Sylfaen" w:cs="Arial Unicode MS"/>
          <w:lang w:val="ka-GE"/>
        </w:rPr>
        <w:t>2011 წლიდან საქართველო UNDP-ის მხარდაჭერით ახორციელებს წყალბადქლორფტორნახშირბადების მოხმარებიდან ამოღების მართვის გეგმას, რომლის მიზანია, რომ 2030 წლისთვის ქვეყანამ უზრუნველყოს მონრეალის ოქმის ფარგლებში ნაკისრი უმთავრესი ვალდებულების შესრულება - წქფნ-ების მოხმარებიდან ამოღება.</w:t>
      </w:r>
    </w:p>
    <w:p w14:paraId="4811BDCE" w14:textId="3178778E" w:rsidR="0026707D" w:rsidRPr="009B42AC" w:rsidRDefault="0026707D" w:rsidP="00D76522">
      <w:pPr>
        <w:pBdr>
          <w:top w:val="nil"/>
          <w:left w:val="nil"/>
          <w:bottom w:val="nil"/>
          <w:right w:val="nil"/>
          <w:between w:val="nil"/>
        </w:pBdr>
        <w:tabs>
          <w:tab w:val="left" w:pos="9810"/>
        </w:tabs>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 xml:space="preserve">2021 წლის მდგომარეობით ოდნ-ებისა და სხვა მაცივარაგენტების მართვის სისტემის გაუმჯობესების მიზნით შემუშავებულია საკანონმდებლო ცვლილებების პროექტი, რაც ითვალისწინებს სამაცივრო და ჰაერის კონდიცირების სექტორში მომსახურების ხარისხის გაზრდასა და გარემოსათვის სახიფათო ნივთიერებების გაფრქვევათა შემცირების საკითხებს, კერძოდ, მოთხოვნებს მაცივარაგენტების ჟონვის მონიტორინგის, შეგროვების, აღდგენის, რეციკლირებისა და განადგურების კუთხით. პროექტი არეგულირებს წფნ-ების ტრანსსასაზღვრო გადაზიდვას მონრეალის ოქმის კიგალის ცვლილების შესაბამისად. ამასთან, მაცივარაგენტების მართვის და ზედამხედველობის გაუმჯობესების მიზნით, გათვალისწინებულია მაცივარაგენტების მართვის ელექტრონული სისტემის შექმნა. დაგეგმილია სამაცივრო სექტორში არსებული სერტიფიცირების სისტემის სრულყოფა და გარემოსდაცვითი სტანდარტების გაუმჯობესება. ასევე, </w:t>
      </w:r>
      <w:r w:rsidR="005830E2" w:rsidRPr="009B42AC">
        <w:rPr>
          <w:rFonts w:ascii="Sylfaen" w:hAnsi="Sylfaen"/>
          <w:lang w:val="ka-GE"/>
        </w:rPr>
        <w:t>მაცივარაგენტზე მომუშავე მოწყობილობების მომსახურ</w:t>
      </w:r>
      <w:r w:rsidR="005830E2" w:rsidRPr="009B42AC">
        <w:rPr>
          <w:rFonts w:ascii="Sylfaen" w:hAnsi="Sylfaen" w:cs="Sylfaen"/>
          <w:lang w:val="ka-GE"/>
        </w:rPr>
        <w:t xml:space="preserve">ე </w:t>
      </w:r>
      <w:r w:rsidRPr="009B42AC">
        <w:rPr>
          <w:rFonts w:ascii="Sylfaen" w:eastAsia="Arial Unicode MS" w:hAnsi="Sylfaen" w:cs="Arial Unicode MS"/>
          <w:highlight w:val="white"/>
          <w:lang w:val="ka-GE"/>
        </w:rPr>
        <w:t>ტექნიკოსების კვალიფიკაციის ამაღლება, და სახელმწიფო აღმასრულებელი უწყებების შესაძლებლობების გაძლიერება. აღნიშნული აქტივობები ხორციელდება მონრეალის ოქმის განხორციელების მრავალმხრივი ფონდის ფინანსური მხარდაჭერით.</w:t>
      </w:r>
    </w:p>
    <w:tbl>
      <w:tblPr>
        <w:tblW w:w="9720" w:type="dxa"/>
        <w:tblLayout w:type="fixed"/>
        <w:tblLook w:val="0600" w:firstRow="0" w:lastRow="0" w:firstColumn="0" w:lastColumn="0" w:noHBand="1" w:noVBand="1"/>
      </w:tblPr>
      <w:tblGrid>
        <w:gridCol w:w="9720"/>
      </w:tblGrid>
      <w:tr w:rsidR="0026707D" w:rsidRPr="009B42AC" w14:paraId="4AE805E4" w14:textId="77777777" w:rsidTr="00D76522">
        <w:tc>
          <w:tcPr>
            <w:tcW w:w="9720" w:type="dxa"/>
            <w:shd w:val="clear" w:color="auto" w:fill="EAF1DD"/>
            <w:tcMar>
              <w:top w:w="100" w:type="dxa"/>
              <w:left w:w="100" w:type="dxa"/>
              <w:bottom w:w="100" w:type="dxa"/>
              <w:right w:w="100" w:type="dxa"/>
            </w:tcMar>
          </w:tcPr>
          <w:p w14:paraId="6BAB6665" w14:textId="77777777" w:rsidR="0026707D" w:rsidRPr="009B42AC" w:rsidRDefault="0026707D" w:rsidP="00923FC6">
            <w:pPr>
              <w:widowControl w:val="0"/>
              <w:tabs>
                <w:tab w:val="left" w:pos="9810"/>
              </w:tabs>
              <w:spacing w:after="0" w:line="312" w:lineRule="auto"/>
              <w:jc w:val="both"/>
              <w:rPr>
                <w:rFonts w:ascii="Sylfaen" w:eastAsia="Merriweather" w:hAnsi="Sylfaen" w:cs="Merriweather"/>
                <w:b/>
                <w:iCs/>
                <w:sz w:val="20"/>
                <w:szCs w:val="20"/>
                <w:lang w:val="ka-GE"/>
              </w:rPr>
            </w:pPr>
            <w:r w:rsidRPr="009B42AC">
              <w:rPr>
                <w:rFonts w:ascii="Sylfaen" w:eastAsia="Arial Unicode MS" w:hAnsi="Sylfaen" w:cs="Arial Unicode MS"/>
                <w:b/>
                <w:iCs/>
                <w:sz w:val="20"/>
                <w:szCs w:val="20"/>
                <w:lang w:val="ka-GE"/>
              </w:rPr>
              <w:t>ჩანართი 10.3.4: მონრეალის ოქმით გათვალისწინებული წყალბადფტორნახშირბადები</w:t>
            </w:r>
          </w:p>
          <w:p w14:paraId="29841360" w14:textId="3164558C" w:rsidR="0026707D" w:rsidRPr="009B42AC" w:rsidRDefault="0026707D" w:rsidP="00923FC6">
            <w:pPr>
              <w:widowControl w:val="0"/>
              <w:tabs>
                <w:tab w:val="left" w:pos="9810"/>
              </w:tabs>
              <w:spacing w:before="120" w:after="0" w:line="312" w:lineRule="auto"/>
              <w:jc w:val="both"/>
              <w:rPr>
                <w:rFonts w:ascii="Sylfaen" w:eastAsia="Merriweather" w:hAnsi="Sylfaen" w:cs="Merriweather"/>
                <w:lang w:val="ka-GE"/>
              </w:rPr>
            </w:pPr>
            <w:r w:rsidRPr="009B42AC">
              <w:rPr>
                <w:rFonts w:ascii="Sylfaen" w:eastAsia="Arial Unicode MS" w:hAnsi="Sylfaen" w:cs="Arial Unicode MS"/>
                <w:sz w:val="20"/>
                <w:szCs w:val="20"/>
                <w:lang w:val="ka-GE"/>
              </w:rPr>
              <w:t>მონრეალის ოქმით გათვალისწინებული წყალბადფტორნახშირბადები (წფნ-ები, HFCs) წარმოადგენენ ფთორის შემცველ სათბურის გაზებს. ოზონის შრის შენარჩუნების მიზნით მსოფლიოში ოდნ-ების მოხმარების შემცირებამ გამოიწვია მოთხოვნის ზრდა ალტერნატიულ ნივთიერებებზე, მათ შორის წფნ-ებზე. წფნ-ებს აქვთ განსაკუთრებით მაღალი გლობალური დათბობის პოტენციალი (140-11700), რითაც წვლილი შეაქვთ კლიმატის ცვლილების პროცესში.</w:t>
            </w:r>
            <w:r w:rsidR="00D76522" w:rsidRPr="009B42AC">
              <w:rPr>
                <w:rStyle w:val="FootnoteReference"/>
                <w:rFonts w:ascii="Sylfaen" w:eastAsia="Arial Unicode MS" w:hAnsi="Sylfaen" w:cs="Arial Unicode MS"/>
                <w:sz w:val="20"/>
                <w:szCs w:val="20"/>
                <w:lang w:val="ka-GE"/>
              </w:rPr>
              <w:footnoteReference w:id="268"/>
            </w:r>
            <w:r w:rsidRPr="009B42AC">
              <w:rPr>
                <w:rFonts w:ascii="Sylfaen" w:eastAsia="Arial Unicode MS" w:hAnsi="Sylfaen" w:cs="Arial Unicode MS"/>
                <w:sz w:val="20"/>
                <w:szCs w:val="20"/>
                <w:lang w:val="ka-GE"/>
              </w:rPr>
              <w:t xml:space="preserve">  მიუხედავად იმისა, რომ დღეს ისინი წარმოადგენენ სათბურის გაზების მცირე ნაწილს, წფნ-ების მოხმარება ყოველწლიურად 10-15%-ით იზრდება და უახლოესი ათწლეულების განმავლობაში მოსალოდნელია მათი ემისიის დაახლოებით ოცჯერ გაზრდა, ძირითადად განვითარებად ქვეყნებში მაცივარზე და კონდიციონერზე მოთხოვნის ზრდის გამო. წფნ-ების მოხმარების კლიმატის ცვლილებაზე ზემოქმედების შესარბილებლად მონრეალის ოქმის კიგალის ცვლილება 20-25-წლიან პერიოდში ითვალისწინებს წფნ-ების მოხმარების 80%-ით შემცირებას.</w:t>
            </w:r>
            <w:r w:rsidR="00D76522" w:rsidRPr="009B42AC">
              <w:rPr>
                <w:rStyle w:val="FootnoteReference"/>
                <w:rFonts w:ascii="Sylfaen" w:eastAsia="Arial Unicode MS" w:hAnsi="Sylfaen" w:cs="Arial Unicode MS"/>
                <w:sz w:val="20"/>
                <w:szCs w:val="20"/>
                <w:lang w:val="ka-GE"/>
              </w:rPr>
              <w:footnoteReference w:id="269"/>
            </w:r>
          </w:p>
        </w:tc>
      </w:tr>
    </w:tbl>
    <w:p w14:paraId="4236E8A0" w14:textId="32BE8836" w:rsidR="0026707D" w:rsidRPr="009B42AC" w:rsidRDefault="0026707D" w:rsidP="00923FC6">
      <w:pPr>
        <w:tabs>
          <w:tab w:val="left" w:pos="9810"/>
        </w:tabs>
        <w:spacing w:before="120" w:after="0" w:line="312" w:lineRule="auto"/>
        <w:jc w:val="both"/>
        <w:rPr>
          <w:rFonts w:ascii="Sylfaen" w:eastAsia="Merriweather" w:hAnsi="Sylfaen" w:cs="Merriweather"/>
          <w:lang w:val="ka-GE"/>
        </w:rPr>
      </w:pPr>
      <w:r w:rsidRPr="009B42AC">
        <w:rPr>
          <w:rFonts w:ascii="Sylfaen" w:eastAsia="Arial Unicode MS" w:hAnsi="Sylfaen" w:cs="Arial Unicode MS"/>
          <w:lang w:val="ka-GE"/>
        </w:rPr>
        <w:t>2020 წლისთვის საქართველოში მოიხმარებოდა 192 მეტრული ტონა წფნ-ები.</w:t>
      </w:r>
      <w:r w:rsidR="00D76522" w:rsidRPr="009B42AC">
        <w:rPr>
          <w:rStyle w:val="FootnoteReference"/>
          <w:rFonts w:ascii="Sylfaen" w:eastAsia="Arial Unicode MS" w:hAnsi="Sylfaen" w:cs="Arial Unicode MS"/>
          <w:lang w:val="ka-GE"/>
        </w:rPr>
        <w:footnoteReference w:id="270"/>
      </w:r>
      <w:r w:rsidRPr="009B42AC">
        <w:rPr>
          <w:rFonts w:ascii="Sylfaen" w:eastAsia="Arial Unicode MS" w:hAnsi="Sylfaen" w:cs="Arial Unicode MS"/>
          <w:lang w:val="ka-GE"/>
        </w:rPr>
        <w:t xml:space="preserve"> მონრეალის ოქმის კიგალის ცვლილებასთან შეერთების შემდეგ, საქართველომ წფნ-ების (ოქმის F დანართით განსაზღვრული ნივთიერებები) მოხმარება უნდა გაყინოს 2024 წელს, ხოლო მათი ხმარებიდან ამოღება დაიწყოს 2029 წელს და, შედეგად, 2045 წლისათვის საბაზისო 2020-2022 წლების დონესთან შედარებით მოხმარება შემცირდება 80%-ით. წფნ-ების მოხმარების შემცირების საქართველოსთვის გათვალისწინებული გრაფიკი მოცემულია ცხრილ 10.3.2-ში:</w:t>
      </w:r>
    </w:p>
    <w:p w14:paraId="4F871213" w14:textId="77777777" w:rsidR="0026707D" w:rsidRPr="009B42AC" w:rsidRDefault="0026707D" w:rsidP="00923FC6">
      <w:pPr>
        <w:tabs>
          <w:tab w:val="left" w:pos="9810"/>
        </w:tabs>
        <w:spacing w:before="120" w:after="0" w:line="312" w:lineRule="auto"/>
        <w:jc w:val="center"/>
        <w:rPr>
          <w:rFonts w:ascii="Sylfaen" w:eastAsia="Merriweather" w:hAnsi="Sylfaen" w:cs="Merriweather"/>
          <w:b/>
          <w:iCs/>
          <w:lang w:val="ka-GE"/>
        </w:rPr>
      </w:pPr>
      <w:r w:rsidRPr="009B42AC">
        <w:rPr>
          <w:rFonts w:ascii="Sylfaen" w:eastAsia="Arial Unicode MS" w:hAnsi="Sylfaen" w:cs="Arial Unicode MS"/>
          <w:b/>
          <w:iCs/>
          <w:lang w:val="ka-GE"/>
        </w:rPr>
        <w:t>ცხრილი 10.3.2: წფნ-ების მოხმარების შემცირების გრაფიკი</w:t>
      </w:r>
    </w:p>
    <w:tbl>
      <w:tblPr>
        <w:tblW w:w="9016"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1319"/>
        <w:gridCol w:w="1494"/>
        <w:gridCol w:w="1494"/>
        <w:gridCol w:w="1495"/>
        <w:gridCol w:w="1509"/>
      </w:tblGrid>
      <w:tr w:rsidR="0026707D" w:rsidRPr="009B42AC" w14:paraId="681187D1" w14:textId="77777777" w:rsidTr="00505853">
        <w:tc>
          <w:tcPr>
            <w:tcW w:w="1705" w:type="dxa"/>
            <w:vAlign w:val="center"/>
          </w:tcPr>
          <w:p w14:paraId="0BCD357A"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2020-2022</w:t>
            </w:r>
          </w:p>
        </w:tc>
        <w:tc>
          <w:tcPr>
            <w:tcW w:w="1319" w:type="dxa"/>
            <w:vAlign w:val="center"/>
          </w:tcPr>
          <w:p w14:paraId="5A89433D"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2024-2028</w:t>
            </w:r>
          </w:p>
        </w:tc>
        <w:tc>
          <w:tcPr>
            <w:tcW w:w="1494" w:type="dxa"/>
            <w:vAlign w:val="center"/>
          </w:tcPr>
          <w:p w14:paraId="5EE564A8"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2029-2034</w:t>
            </w:r>
          </w:p>
        </w:tc>
        <w:tc>
          <w:tcPr>
            <w:tcW w:w="1494" w:type="dxa"/>
            <w:vAlign w:val="center"/>
          </w:tcPr>
          <w:p w14:paraId="215377A5"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2035-2039</w:t>
            </w:r>
          </w:p>
        </w:tc>
        <w:tc>
          <w:tcPr>
            <w:tcW w:w="1495" w:type="dxa"/>
            <w:vAlign w:val="center"/>
          </w:tcPr>
          <w:p w14:paraId="1A21BD06"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Merriweather" w:hAnsi="Sylfaen" w:cs="Merriweather"/>
                <w:b/>
                <w:lang w:val="ka-GE"/>
              </w:rPr>
              <w:t>2040-2044</w:t>
            </w:r>
          </w:p>
        </w:tc>
        <w:tc>
          <w:tcPr>
            <w:tcW w:w="1509" w:type="dxa"/>
            <w:vAlign w:val="center"/>
          </w:tcPr>
          <w:p w14:paraId="1B5D5EFB"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2045 და შემდეგ</w:t>
            </w:r>
          </w:p>
        </w:tc>
      </w:tr>
      <w:tr w:rsidR="0026707D" w:rsidRPr="009B42AC" w14:paraId="5182BFA9" w14:textId="77777777" w:rsidTr="00505853">
        <w:tc>
          <w:tcPr>
            <w:tcW w:w="1705" w:type="dxa"/>
            <w:vAlign w:val="center"/>
          </w:tcPr>
          <w:p w14:paraId="03944574"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საბაზისო მოხმარება</w:t>
            </w:r>
          </w:p>
        </w:tc>
        <w:tc>
          <w:tcPr>
            <w:tcW w:w="1319" w:type="dxa"/>
            <w:vAlign w:val="center"/>
          </w:tcPr>
          <w:p w14:paraId="6A393586"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100%</w:t>
            </w:r>
          </w:p>
        </w:tc>
        <w:tc>
          <w:tcPr>
            <w:tcW w:w="1494" w:type="dxa"/>
            <w:vAlign w:val="center"/>
          </w:tcPr>
          <w:p w14:paraId="2FC75356"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90%</w:t>
            </w:r>
          </w:p>
        </w:tc>
        <w:tc>
          <w:tcPr>
            <w:tcW w:w="1494" w:type="dxa"/>
            <w:vAlign w:val="center"/>
          </w:tcPr>
          <w:p w14:paraId="0CD4D52D"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70%</w:t>
            </w:r>
          </w:p>
        </w:tc>
        <w:tc>
          <w:tcPr>
            <w:tcW w:w="1495" w:type="dxa"/>
            <w:vAlign w:val="center"/>
          </w:tcPr>
          <w:p w14:paraId="5C02C509"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50%</w:t>
            </w:r>
          </w:p>
        </w:tc>
        <w:tc>
          <w:tcPr>
            <w:tcW w:w="1509" w:type="dxa"/>
            <w:vAlign w:val="center"/>
          </w:tcPr>
          <w:p w14:paraId="714DD21E" w14:textId="77777777" w:rsidR="0026707D" w:rsidRPr="009B42AC" w:rsidRDefault="0026707D" w:rsidP="00923FC6">
            <w:pPr>
              <w:tabs>
                <w:tab w:val="left" w:pos="9810"/>
              </w:tabs>
              <w:jc w:val="center"/>
              <w:rPr>
                <w:rFonts w:ascii="Sylfaen" w:eastAsia="Merriweather" w:hAnsi="Sylfaen" w:cs="Merriweather"/>
                <w:lang w:val="ka-GE"/>
              </w:rPr>
            </w:pPr>
            <w:r w:rsidRPr="009B42AC">
              <w:rPr>
                <w:rFonts w:ascii="Sylfaen" w:eastAsia="Merriweather" w:hAnsi="Sylfaen" w:cs="Merriweather"/>
                <w:lang w:val="ka-GE"/>
              </w:rPr>
              <w:t>20%</w:t>
            </w:r>
          </w:p>
        </w:tc>
      </w:tr>
    </w:tbl>
    <w:p w14:paraId="29BD65F0" w14:textId="5B6C0FB9" w:rsidR="0026707D" w:rsidRPr="009B42AC" w:rsidRDefault="0026707D" w:rsidP="00D76522">
      <w:pPr>
        <w:tabs>
          <w:tab w:val="left" w:pos="2527"/>
          <w:tab w:val="left" w:pos="9810"/>
        </w:tabs>
        <w:spacing w:before="120" w:after="0" w:line="312" w:lineRule="auto"/>
        <w:jc w:val="center"/>
        <w:rPr>
          <w:rFonts w:ascii="Sylfaen" w:eastAsia="Arial Unicode MS" w:hAnsi="Sylfaen" w:cs="Arial Unicode MS"/>
          <w:i/>
          <w:sz w:val="20"/>
          <w:szCs w:val="20"/>
          <w:lang w:val="ka-GE"/>
        </w:rPr>
      </w:pPr>
      <w:r w:rsidRPr="009B42AC">
        <w:rPr>
          <w:rFonts w:ascii="Sylfaen" w:eastAsia="Arial Unicode MS" w:hAnsi="Sylfaen" w:cs="Arial Unicode MS"/>
          <w:i/>
          <w:sz w:val="20"/>
          <w:szCs w:val="20"/>
          <w:lang w:val="ka-GE"/>
        </w:rPr>
        <w:t>წყარო: საქართველოს გარემოს დაცვისა და სოფლის მეურნეობის სამინისტრო</w:t>
      </w:r>
    </w:p>
    <w:p w14:paraId="61FC6973" w14:textId="7B8CDC74" w:rsidR="0026707D" w:rsidRPr="009B42AC" w:rsidRDefault="0026707D" w:rsidP="00E934CB">
      <w:pPr>
        <w:pBdr>
          <w:bottom w:val="single" w:sz="12" w:space="1" w:color="auto"/>
        </w:pBdr>
        <w:rPr>
          <w:rFonts w:ascii="Sylfaen" w:hAnsi="Sylfaen"/>
          <w:b/>
          <w:bCs/>
          <w:lang w:val="ka-GE"/>
        </w:rPr>
      </w:pPr>
      <w:r w:rsidRPr="009B42AC">
        <w:rPr>
          <w:rFonts w:ascii="Sylfaen" w:hAnsi="Sylfaen"/>
          <w:b/>
          <w:bCs/>
          <w:lang w:val="ka-GE"/>
        </w:rPr>
        <w:t>10.4 ძირითადი გამოწვევები</w:t>
      </w:r>
    </w:p>
    <w:p w14:paraId="2B6642A3" w14:textId="7343E2DB"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ქიმიური ნივთიერებების მართვის სფეროში მთავარ გამოწვევად კვლავ რჩება  ქიმიური ნივთიერებებით გარემოსა და ადამიანის ჯანმრთელობაზე ზემოქმედების რისკი.</w:t>
      </w:r>
      <w:r w:rsidR="00D76522" w:rsidRPr="009B42AC">
        <w:rPr>
          <w:rStyle w:val="FootnoteReference"/>
          <w:rFonts w:ascii="Sylfaen" w:eastAsia="Arial Unicode MS" w:hAnsi="Sylfaen" w:cs="Arial Unicode MS"/>
          <w:lang w:val="ka-GE"/>
        </w:rPr>
        <w:footnoteReference w:id="271"/>
      </w:r>
      <w:r w:rsidRPr="009B42AC">
        <w:rPr>
          <w:rFonts w:ascii="Sylfaen" w:eastAsia="Arial Unicode MS" w:hAnsi="Sylfaen" w:cs="Arial Unicode MS"/>
          <w:lang w:val="ka-GE"/>
        </w:rPr>
        <w:t xml:space="preserve">  არასრულყოფილი საკანონმდებლო ბაზა და ინფორმაციის ნაკლებობა წარმოადგენს იმ მთავარ ფაქტორებს, რომლებიც აფერხებს საქართველოში ქიმიური ნივთიერებების მართვის ევროპული პრაქტიკის დანერგვის პროცესს.  </w:t>
      </w:r>
    </w:p>
    <w:p w14:paraId="0D17233C" w14:textId="77777777" w:rsidR="0026707D" w:rsidRPr="009B42AC" w:rsidRDefault="0026707D" w:rsidP="00923FC6">
      <w:pPr>
        <w:tabs>
          <w:tab w:val="left" w:pos="9810"/>
        </w:tabs>
        <w:jc w:val="both"/>
        <w:rPr>
          <w:rFonts w:ascii="Sylfaen" w:eastAsia="Merriweather" w:hAnsi="Sylfaen" w:cs="Merriweather"/>
          <w:color w:val="010101"/>
          <w:lang w:val="ka-GE"/>
        </w:rPr>
      </w:pPr>
      <w:r w:rsidRPr="009B42AC">
        <w:rPr>
          <w:rFonts w:ascii="Sylfaen" w:eastAsia="Arial Unicode MS" w:hAnsi="Sylfaen" w:cs="Arial Unicode MS"/>
          <w:lang w:val="ka-GE"/>
        </w:rPr>
        <w:t xml:space="preserve">ქიმიური ნივთიერებების მართვასთან დაკავშირებული ეროვნული კანონმდებლობა არასრულყოფილია, კერძოდ,  როგორც უკვე აღინიშნა, საქართველოში არ არსებობს ერთიანი ჩარჩო კანონი ქიმიური ნივთიერებების მართვის შესახებ მას შემდეგ, რაც კანონი “საშიში ქიმიური ნივთიერებების შესახებ” ძალადაკარგულად გამოცხადდა 2010 წელს. თუმცა ძალაშია კანონიდან </w:t>
      </w:r>
      <w:r w:rsidRPr="009B42AC">
        <w:rPr>
          <w:rFonts w:ascii="Sylfaen" w:eastAsia="Arial Unicode MS" w:hAnsi="Sylfaen" w:cs="Arial Unicode MS"/>
          <w:lang w:val="ka-GE"/>
        </w:rPr>
        <w:lastRenderedPageBreak/>
        <w:t xml:space="preserve">გამომდინარე კანონქვემდებარე აქტები, რომლებიც არეგულირებენ საშიში ქიმიური ნივთიერებების მართვის კონკრეტულ საკითხებს </w:t>
      </w:r>
      <w:r w:rsidRPr="009B42AC">
        <w:rPr>
          <w:rFonts w:ascii="Sylfaen" w:eastAsia="Arial Unicode MS" w:hAnsi="Sylfaen" w:cs="Arial Unicode MS"/>
          <w:color w:val="010101"/>
          <w:lang w:val="ka-GE"/>
        </w:rPr>
        <w:t xml:space="preserve">საქართველოში მოხმარებული ქიმიური ნივთიერებების მხოლოდ მცირე ნაწილისთვის. </w:t>
      </w:r>
    </w:p>
    <w:p w14:paraId="4BAF7B3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ქიმიურ ნივთიერებებთან დაკავშირებული მონაცემები მწირია. ეს განსაკუთრებით ეხება სამრეწველო ქიმიურ ნივთიერებებს. არ არსებობს ქიმიური ნივთიერებების ერთიანი რეესტრი და, შესაბამისად, დეტალური ინფორმაცია საქართველოში წარმოებული ან/და მოხმარებული ქიმიური ნივთიერებების სახეობებისა და რაოდენობის შესახებ. ასევე, უცნობია ხდება თუ არა ქიმიურ ნივთიერებებთან დაკავშირებული უსაფრთხოების სტანდარტების დაცვა. ამჟამად საქართველოში არ არსებობს საკანონმდებლო აქტი, რომელიც უზრუნველყოფდა ქიმიური ნივთიერებების ინტეგრირებულ მართვას მათი სასიცოცხლო ციკლის განმავლობაში, ბაზარზე განსათავსებლად მათ კლასიფიცირებას, შეფუთვას, ეტიკეტირებას, აკრძალვასა და ავტორიზაციას. აქედან გამომდინარე, საჭიროა ქიმიური ნივთიერებების ერთიანი რეესტრის შექმნა, სადაც თავს მოიყრის მონაცემები იმპორტირებული, მოხმარებული და ექსპორტირებული ქიმიური ნივთიერებების, ასევე, საქართველოში წარმოებული ქიმიური ნივთიერებების სახეობებისა და რაოდენობის შესახებ. </w:t>
      </w:r>
    </w:p>
    <w:p w14:paraId="26175662" w14:textId="7B520E9C"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უნდა აღინიშნოს, რომ მიმდინარე პროექტის</w:t>
      </w:r>
      <w:r w:rsidR="005C7687" w:rsidRPr="009B42AC">
        <w:rPr>
          <w:rStyle w:val="FootnoteReference"/>
          <w:rFonts w:ascii="Sylfaen" w:eastAsia="Arial Unicode MS" w:hAnsi="Sylfaen" w:cs="Arial Unicode MS"/>
          <w:lang w:val="ka-GE"/>
        </w:rPr>
        <w:footnoteReference w:id="272"/>
      </w:r>
      <w:r w:rsidRPr="009B42AC">
        <w:rPr>
          <w:rFonts w:ascii="Sylfaen" w:eastAsia="Arial Unicode MS" w:hAnsi="Sylfaen" w:cs="Arial Unicode MS"/>
          <w:lang w:val="ka-GE"/>
        </w:rPr>
        <w:t xml:space="preserve"> ფარგლებში გათვალისწინებულია ქიმიური ნივთიერებების მართვის სისტემის ევროპულ მოდელთან შესაბამისობაში მოყვანა, კანონმდებლობის შემუშავება და შესაძლებლობების გაძლიერება ეროვნულ დონეზე.</w:t>
      </w:r>
    </w:p>
    <w:p w14:paraId="6859C02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ქიმიური ნივთიერებების მართვაში ჩართულია სამეცნიერო-კვლევითი ლაბორატორიები, რომლებიც მონაწილეობენ სხვადასხვა პროდუქტსა თუ გარემოში ქიმიური ნივთიერებების იდენტიფიცირებასა და კონცენტრაციის განსაზღვრაში. ლაბორატორიების შესაძლებლობები დღეს არსებული მოთხოვნების დაკმაყოფილებისთვის არასაკმარისია, ამდენად, აუცილებელია არსებული სახელმწიფო და კერძო ლაბორატორიების ტექნიკური და პროფესიული შესაძლებლობების უზრუნველყოფა ქიმიური ნივთიერებების მართვაში ისეთი ახალი ვალდებულებების დანერგვის კონტექსტში, როგორიცაა: ნივთიერებებისა და ნარევების კლასიფიკაცია, მათი ფიზიკური, ქიმიური, ტოქსიკოლოგიური და ეკო-ტოქსიკოლოგიური თვისებების გამოცდა მათი ავტორიზაციისა და  ჯანმრთელობისა და გარემოსათვის შექმნილი რისკების მართვის მიზნით.</w:t>
      </w:r>
    </w:p>
    <w:p w14:paraId="562E384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ქიმიური ნივთიერებების მართვის სათანადო სისტემის შექმნის პროცესში ყურადღება უნდა მიექცეს გარკვეულ ქიმიურ ნივთიერებებს, მათი განსაკუთრებულად სახიფათო ზემოქმედებიდან გამომდინარე. ასეთი ნივთიერებებია მოდ-ები (პესტიციდები, პქბ-ები, დიოქსინები, ფურანები და სხვ.) და ოდნ-ები. ადამიანის ჯანმრთელობას საფრთხეს უქმნის ვერცხლისწყალიც, ამიტომ აუცილებელია მისი სათანადო მართვა. მინამატას კონვენციის რატიფიცირება ხელს შეუწყობს ქვეყანაში ვერცხლისწყლის და მისი ნაერთების საერთაშორისო მოთხოვნების შესაბამისი მართვის სტანდარტების შექმნას და შესაბამისი საკანონმდებლო ღონისძიებების ინიცირებას.</w:t>
      </w:r>
    </w:p>
    <w:p w14:paraId="46317234" w14:textId="311A733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ვერცხლისწყლის პირველადი შეფასების ფარგლებში პოლიტიკისა და მარეგულირებელი სფეროს შესწავლამ</w:t>
      </w:r>
      <w:r w:rsidR="005C7687" w:rsidRPr="009B42AC">
        <w:rPr>
          <w:rStyle w:val="FootnoteReference"/>
          <w:rFonts w:ascii="Sylfaen" w:eastAsia="Arial Unicode MS" w:hAnsi="Sylfaen" w:cs="Arial Unicode MS"/>
          <w:lang w:val="ka-GE"/>
        </w:rPr>
        <w:footnoteReference w:id="273"/>
      </w:r>
      <w:r w:rsidRPr="009B42AC">
        <w:rPr>
          <w:rFonts w:ascii="Sylfaen" w:eastAsia="Arial Unicode MS" w:hAnsi="Sylfaen" w:cs="Arial Unicode MS"/>
          <w:lang w:val="ka-GE"/>
        </w:rPr>
        <w:t xml:space="preserve"> გამოავლინა ვერცხლისწყალთან დაკავშირებული ღონისძიებები, რომლებიც საქართველოში არ ხორციელდება. კერძოდ, „მინამატას პირველადი შეფასების ანგარიშის“ თანახმად, საქართველოში ვერცხლისწყლის და ვერცხლისწყლის შემცველი ნაერთების მართვისა და კონტროლის შესახებ არსებული კანონმდებლობა არასრულყოფილია. მაგ.: საქართველოში არ რეგულირდება ვერცხლისწყლის ახალი, პირველადი წყაროების აკრძალვა და ვერცხლისწყლის არსებული პირველადი მოპოვების ეტაპობრივი გაუქმება.</w:t>
      </w:r>
    </w:p>
    <w:p w14:paraId="71F70523" w14:textId="77777777" w:rsidR="0026707D" w:rsidRPr="009B42AC" w:rsidRDefault="0026707D" w:rsidP="00923FC6">
      <w:pPr>
        <w:tabs>
          <w:tab w:val="left" w:pos="9810"/>
        </w:tabs>
        <w:spacing w:after="103" w:line="246" w:lineRule="auto"/>
        <w:ind w:hanging="10"/>
        <w:jc w:val="both"/>
        <w:rPr>
          <w:rFonts w:ascii="Sylfaen" w:eastAsia="Merriweather" w:hAnsi="Sylfaen" w:cs="Merriweather"/>
          <w:lang w:val="ka-GE"/>
        </w:rPr>
      </w:pPr>
      <w:r w:rsidRPr="009B42AC">
        <w:rPr>
          <w:rFonts w:ascii="Sylfaen" w:eastAsia="Arial Unicode MS" w:hAnsi="Sylfaen" w:cs="Arial Unicode MS"/>
          <w:lang w:val="ka-GE"/>
        </w:rPr>
        <w:t>ქიმიური ნივთიერებები გარემოსა და ადამიანის ჯანმრთელობას განსაკუთრებულ საფრთხეს უქმნის სამრეწველო ავარიების შემთხვევაში. აღნიშნული საფრთხეების რისკის შესამცირებლად საჭიროა სამართლებრივი ჩარჩოს შექმნა და შესაბამისი სახელმწიფო უწყებების შესაძლებლობების გაძლიერება. „სახიფათო ნივთიერებების გამოყენებასთან დაკავშირებული დიდი ავარიების საფრთხეების შესახებ” ევროკავშირის დირექტივის შესაბამისად უნდა შეიქმნას საფრთხის შემცველი სამრეწველო ობიექტების შემოწმების ინტეგრირებული სისტემა.</w:t>
      </w:r>
    </w:p>
    <w:p w14:paraId="2C8CFE29" w14:textId="25127DE6"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გარდა ამისა, იაღლუჯას </w:t>
      </w:r>
      <w:r w:rsidR="000804EC" w:rsidRPr="009B42AC">
        <w:rPr>
          <w:rFonts w:ascii="Sylfaen" w:eastAsia="Arial Unicode MS" w:hAnsi="Sylfaen" w:cs="Arial Unicode MS"/>
          <w:lang w:val="ka-GE"/>
        </w:rPr>
        <w:t>პესტიციდების</w:t>
      </w:r>
      <w:r w:rsidRPr="009B42AC">
        <w:rPr>
          <w:rFonts w:ascii="Sylfaen" w:eastAsia="Arial Unicode MS" w:hAnsi="Sylfaen" w:cs="Arial Unicode MS"/>
          <w:lang w:val="ka-GE"/>
        </w:rPr>
        <w:t xml:space="preserve"> პოლიგონის საკითხის მოსაგვარებლად საჭიროა შესაბამისი რემედიაციის ღონისძიებების გატარება მასთან დაკავშირებული გარემოსდაცვითი რისკების კონტროლის მიზნით, რაც მოითხოვს დამატებით ფინანსურ და ტექნიკურ რესურსებს. მნიშვნელოვანია კონტროლის გაძლიერება მოდ-ის შემცველი და მაღალი საფრთხის მქონე მასალებისა და პროდუქციის ექსპორტ-იმპორტის, რეალიზაციის, გამოყენების, ტრანსპორტირების, დასაწყობებისა და განთავსების პროცესებზე. აგრეთვე, მოდ-ის შემცველი მასალების გადამუშავებასთან დაკავშირებით საუკეთესო არსებული ტექნოლოგიების და საუკეთესო გარემოსდაცვითი პრაქტიკების (BAT/BEP) გამოყენების ხელშეწყობა, მოდ-ით დაბინძურებული ტერიტორიების მართვა, რემედიაცია და მოდ-ის შემცველი მასალების ელიმინაცია. საჭიროა საზოგადოების ცნობიერების ამაღლება მოდ-ის უარყოფით ზემოქმედებაზე ადამიანის ჯანმრთელობასა და გარემოზე. მოდ-ებთან დაკავშირებული კვლევების ხელშეწყობა და მოდ-ების მონიტორინგის შესაძლებლობების შექმნა ქიმიური ნივთიერებების მართვის სფეროში საერთაშორისო თანამშრომლობის გაძლიერების მნიშვნელოვანი წინაპირობაა.</w:t>
      </w:r>
    </w:p>
    <w:p w14:paraId="37FF3AD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პქბ-ების შემცველი ზეთებისა და მოწყობილობების გარემოსთვის უსაფრთხო მართვისა და მათი ხმარებიდან ეტაპობრივი ამოღების უზრუნველსაყოფად საჭიროა შესაბამისი მარეგულირებელი კანონმდებლობის, ასევე, მეთოდოლოგიებისა და სახელმძღვანელო დოკუმენტების შემუშავება. გარემოს დაბინძურება ძირითადად ხდება პქბ-ების შემცველი ან პქბ-ებით დაბინძურებული ნივთიერებების, საექსპლუატაციო და სარემონტო წესების, შენახვისა და გადაყრა/განთავსების პირობების დარღვევით გამოწვეული უკონტროლო გაჟონვების შედეგად. შესაბამისად, დაბინძურების რისკების თავიდან აცილების მიზნით, საქართველოში საჭიროა პქბ-ების შემცველი მოწყობილობების მფლობელების შესაძლებლობათა გაძლიერება, მათ შორის, ტრენინგების ჩატარება ექსპლუატაციაში მყოფი და ექსპლუატაციიდან გამოსული პქბ-ების შემცველი მოწყობილობების უსაფრთხო მართვის თაობაზე.</w:t>
      </w:r>
    </w:p>
    <w:p w14:paraId="5581430A" w14:textId="77777777"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lastRenderedPageBreak/>
        <w:t>ოზონდამშლელი ნივთიერებების და სხვა მაცივარაგენტების მართვის ეროვნული სისტემა სრულად არ შეესაბამება ევროკავშირის კანონმდებლობის მოთხოვნებს. ვინაიდან საქართველო ჯერ არ არის მონრეალის ოქმის კიგალის ცვლილების მხარე, 2021 წლის მდგომარეობით საქართველოში არ ხდება ცვლილებით გათვალისწინებული წფნ-ების იმპორტ-ექსპორტის რეგულირება. ოდნ-ებისა და სხვა მაცივარაგენტების მართვის სისტემის გამართული ფუნქციონირებისთვის უმნიშვნელოვანესია ამ ნივთიერებების მოხმარების შესახებ მონაცემთა უწყვეტი მონიტორინგი. ოდნ-ებისა და სხვა მაცივარაგენტების იმპორტის, გადაცემისა და მოხმარების პროცესი არ არის დიგიტალიზებული, რაც ართულებს პროცესზე ზედამხედველობას და ამცირებს მათი გაჟონვების რეგულირების ეფექტიანობას. ამასთან, მაცივარაგენტზე მომუშავე მოწყობილობის მომსახურე ტექნიკოსებზე არ ვრცელდება გამოყენებული კონტროლირებადი ნივთიერებების ამოღების, გადამუშავების, აღდგენისა და განადგურების შესახებ ვალდებულებები. ქვეყანაში არ არსებობს აღნიშნული ნივთიერებების ნარჩენების განადგურების შესაძლებლობა, რის გამოც ასეთი ნარჩენების მართვა და გარემოსთვის უსაფრთხოდ განადგურება ერთ-ერთი მნიშვნელოვანი გამოწვევაა. მაცივარაგენტზე მომუშავე მოწყობილობის მომსახურების სერტიფიცირება ვრცელდება მხოლოდ ტექნიკოსებზე და არ არის დანერგილი კომპანიათა სერტიფიცირების სისტემა, რაც ხელს უშლის აღნიშნული მომსახურების ხარისხისა და ბაზრის განვითარებას. მაცივარაგენტების მართვის ეროვნული კანონმდებლობის აღსრულების ხელშემშლელი კიდევ ერთი გარემოებაა სამაცივრო და ჰაერის კონდიცირების სექტორში საუკეთესო პრაქტიკის, ტექნოლოგიის და შესაბამისი ცოდნის ნაკლებობა. მაცივარაგენტებზე მომუშავე სტაციონარული მოწყობილობების არასათანადოდ მომსახურებისა და მოძველებული ტექნიკის პირობებში ხშირია მაცივარაგენტის ჟონვის შემთხვევები, რაც განაპირობებს ნივთიერებათა გაზრდილ მოხმარებას.</w:t>
      </w:r>
    </w:p>
    <w:p w14:paraId="5AF5B6EA" w14:textId="114EB3C1" w:rsidR="00EC0E83" w:rsidRPr="009B42AC" w:rsidRDefault="0026707D" w:rsidP="00923FC6">
      <w:pPr>
        <w:pBdr>
          <w:top w:val="nil"/>
          <w:left w:val="nil"/>
          <w:bottom w:val="nil"/>
          <w:right w:val="nil"/>
          <w:between w:val="nil"/>
        </w:pBd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მნიშვნელოვანია წინამდებარე თავში აღნიშნული ყველა ქმედების სათანადოდ განხორციელება ეროვნულ დონეზე ქიმიური ნივთიერებების მართვის გაუმჯობესების, ქიმიური ნივთიერებების მართვის სფეროში შესაბამისი საერთაშორისო შეთანხმებებით ნაკისრი ვალდებულებების ეფექტიანად განხორციელებისა და საერთაშორისო თანამშრომლობის გაძლიერების ხელშეწყობის კუთხით.</w:t>
      </w:r>
    </w:p>
    <w:p w14:paraId="1352B9B3" w14:textId="77777777" w:rsidR="00EC0E83" w:rsidRPr="009B42AC" w:rsidRDefault="00EC0E83">
      <w:pPr>
        <w:rPr>
          <w:rFonts w:ascii="Sylfaen" w:eastAsia="Arial Unicode MS" w:hAnsi="Sylfaen" w:cs="Arial Unicode MS"/>
          <w:lang w:val="ka-GE"/>
        </w:rPr>
      </w:pPr>
      <w:r w:rsidRPr="009B42AC">
        <w:rPr>
          <w:rFonts w:ascii="Sylfaen" w:eastAsia="Arial Unicode MS" w:hAnsi="Sylfaen" w:cs="Arial Unicode MS"/>
          <w:lang w:val="ka-GE"/>
        </w:rPr>
        <w:br w:type="page"/>
      </w:r>
    </w:p>
    <w:p w14:paraId="4B10C9B4" w14:textId="1C834E8E" w:rsidR="0026707D" w:rsidRPr="009B42AC" w:rsidRDefault="0026707D" w:rsidP="00923FC6">
      <w:pPr>
        <w:keepNext/>
        <w:keepLines/>
        <w:shd w:val="clear" w:color="auto" w:fill="F2F2F2"/>
        <w:tabs>
          <w:tab w:val="left" w:pos="9810"/>
        </w:tabs>
        <w:spacing w:before="120" w:after="120"/>
        <w:jc w:val="both"/>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II/11 მაიონებელი გამოსხივება</w:t>
      </w:r>
    </w:p>
    <w:p w14:paraId="5E16D707" w14:textId="6A2264E6" w:rsidR="0026707D" w:rsidRPr="009B42AC" w:rsidRDefault="0026707D" w:rsidP="00923FC6">
      <w:pPr>
        <w:tabs>
          <w:tab w:val="left" w:pos="9810"/>
        </w:tabs>
        <w:spacing w:before="216" w:after="0" w:line="240" w:lineRule="auto"/>
        <w:ind w:left="1" w:firstLine="8"/>
        <w:jc w:val="both"/>
        <w:rPr>
          <w:rFonts w:ascii="Sylfaen" w:eastAsia="Times New Roman" w:hAnsi="Sylfaen" w:cs="Times New Roman"/>
          <w:lang w:val="ka-GE"/>
        </w:rPr>
      </w:pP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იგივე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ბიოლოგიურ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ორგანიზმებზე</w:t>
      </w:r>
      <w:r w:rsidRPr="009B42AC">
        <w:rPr>
          <w:rFonts w:ascii="Sylfaen" w:eastAsia="Times New Roman" w:hAnsi="Sylfaen" w:cs="Arial"/>
          <w:color w:val="000000"/>
          <w:lang w:val="ka-GE"/>
        </w:rPr>
        <w:t xml:space="preserve"> მოქმედებს </w:t>
      </w:r>
      <w:r w:rsidRPr="009B42AC">
        <w:rPr>
          <w:rFonts w:ascii="Sylfaen" w:eastAsia="Times New Roman" w:hAnsi="Sylfaen" w:cs="Sylfaen"/>
          <w:color w:val="000000"/>
          <w:lang w:val="ka-GE"/>
        </w:rPr>
        <w:t>როგორც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დადებითად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უარყოფითად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ტექნოლოგიების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მედიცინაში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მრეწველობაში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სოფლის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მეურნეობაში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ენერგეტიკისა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სამეცნიერო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თუ</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ტექნოლოგიურ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საზოგადოებისათვის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სარგებლის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მოტანის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პოტენციალი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გააჩნია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მაგალითად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მედიცინაში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გამოიყენება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დიაგნოსტიკისა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მკურნალობის</w:t>
      </w:r>
      <w:r w:rsidR="006F5853" w:rsidRPr="009B42AC">
        <w:rPr>
          <w:rFonts w:ascii="Sylfaen" w:eastAsia="Times New Roman" w:hAnsi="Sylfaen" w:cs="Sylfaen"/>
          <w:color w:val="000000"/>
          <w:lang w:val="ka-GE"/>
        </w:rPr>
        <w:t xml:space="preserve"> მიზნებისთვის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შორის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ონკოლოგიური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დაავადებების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სამკურნალოდ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თუმცა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არასათანადოდ</w:t>
      </w:r>
      <w:r w:rsidRPr="009B42AC">
        <w:rPr>
          <w:rFonts w:ascii="Sylfaen" w:eastAsia="Times New Roman" w:hAnsi="Sylfaen" w:cs="Arial"/>
          <w:color w:val="000000"/>
          <w:lang w:val="ka-GE"/>
        </w:rPr>
        <w:t xml:space="preserve"> </w:t>
      </w:r>
      <w:r w:rsidR="006F5853" w:rsidRPr="009B42AC">
        <w:rPr>
          <w:rFonts w:ascii="Sylfaen" w:eastAsia="Times New Roman" w:hAnsi="Sylfaen" w:cs="Sylfaen"/>
          <w:color w:val="000000"/>
          <w:lang w:val="ka-GE"/>
        </w:rPr>
        <w:t>გამოყენების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შემთხვევაში</w:t>
      </w:r>
      <w:r w:rsidR="006F5853" w:rsidRPr="009B42AC">
        <w:rPr>
          <w:rFonts w:ascii="Sylfaen" w:eastAsia="Times New Roman" w:hAnsi="Sylfaen" w:cs="Sylfaen"/>
          <w:color w:val="000000"/>
          <w:lang w:val="ka-GE"/>
        </w:rPr>
        <w:t>,</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მნიშვნელოვანი</w:t>
      </w:r>
      <w:r w:rsidRPr="009B42AC">
        <w:rPr>
          <w:rFonts w:ascii="Sylfaen" w:eastAsia="Times New Roman" w:hAnsi="Sylfaen" w:cs="Arial"/>
          <w:color w:val="000000"/>
          <w:lang w:val="ka-GE"/>
        </w:rPr>
        <w:t xml:space="preserve"> </w:t>
      </w:r>
      <w:r w:rsidR="006F5853" w:rsidRPr="009B42AC">
        <w:rPr>
          <w:rFonts w:ascii="Sylfaen" w:eastAsia="Times New Roman" w:hAnsi="Sylfaen" w:cs="Sylfaen"/>
          <w:color w:val="000000"/>
          <w:lang w:val="ka-GE"/>
        </w:rPr>
        <w:t xml:space="preserve">მავნე ზემოქმედების </w:t>
      </w:r>
      <w:r w:rsidRPr="009B42AC">
        <w:rPr>
          <w:rFonts w:ascii="Sylfaen" w:eastAsia="Times New Roman" w:hAnsi="Sylfaen" w:cs="Sylfaen"/>
          <w:color w:val="000000"/>
          <w:lang w:val="ka-GE"/>
        </w:rPr>
        <w:t>მოხდენა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შეუძლია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ადამიანის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ჯანმრთელობასა 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ენერგიის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სამხედრო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მიზნებისთვის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ტერორიზმი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თანამედროვე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მსოფლიოს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ერთ</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ერთ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მთავარ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გამოწვევად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რჩება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აღნიშნულ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გამოწვევებზე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საპასუხოდ</w:t>
      </w:r>
      <w:r w:rsidR="00ED494E" w:rsidRPr="009B42AC">
        <w:rPr>
          <w:rFonts w:ascii="Sylfaen" w:eastAsia="Times New Roman" w:hAnsi="Sylfaen" w:cs="Sylfaen"/>
          <w:color w:val="000000"/>
          <w:lang w:val="ka-GE"/>
        </w:rPr>
        <w:t>,</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აუცილებელია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ეროვნულ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დონეზე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00ED494E" w:rsidRPr="009B42AC">
        <w:rPr>
          <w:rFonts w:ascii="Sylfaen" w:eastAsia="Times New Roman" w:hAnsi="Sylfaen" w:cs="Sylfaen"/>
          <w:color w:val="000000"/>
          <w:lang w:val="ka-GE"/>
        </w:rPr>
        <w:t>რეგულირების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ქმედითი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არსებობა</w:t>
      </w:r>
      <w:r w:rsidRPr="009B42AC">
        <w:rPr>
          <w:rFonts w:ascii="Sylfaen" w:eastAsia="Times New Roman" w:hAnsi="Sylfaen" w:cs="Arial"/>
          <w:color w:val="000000"/>
          <w:lang w:val="ka-GE"/>
        </w:rPr>
        <w:t>.</w:t>
      </w:r>
    </w:p>
    <w:p w14:paraId="2D44232D" w14:textId="77777777" w:rsidR="0026707D" w:rsidRPr="009B42AC" w:rsidRDefault="0026707D" w:rsidP="00923FC6">
      <w:pPr>
        <w:pBdr>
          <w:bottom w:val="single" w:sz="12" w:space="1" w:color="auto"/>
        </w:pBdr>
        <w:tabs>
          <w:tab w:val="left" w:pos="9810"/>
        </w:tabs>
        <w:spacing w:before="175" w:after="0" w:line="240" w:lineRule="auto"/>
        <w:jc w:val="both"/>
        <w:rPr>
          <w:rFonts w:ascii="Sylfaen" w:eastAsia="Times New Roman" w:hAnsi="Sylfaen" w:cs="Arial"/>
          <w:b/>
          <w:bCs/>
          <w:color w:val="000000"/>
          <w:lang w:val="ka-GE"/>
        </w:rPr>
      </w:pPr>
      <w:r w:rsidRPr="009B42AC">
        <w:rPr>
          <w:rFonts w:ascii="Sylfaen" w:eastAsia="Times New Roman" w:hAnsi="Sylfaen" w:cs="Arial"/>
          <w:b/>
          <w:bCs/>
          <w:color w:val="000000"/>
          <w:lang w:val="ka-GE"/>
        </w:rPr>
        <w:t xml:space="preserve">11.1 </w:t>
      </w:r>
      <w:r w:rsidRPr="009B42AC">
        <w:rPr>
          <w:rFonts w:ascii="Sylfaen" w:eastAsia="Times New Roman" w:hAnsi="Sylfaen" w:cs="Sylfaen"/>
          <w:b/>
          <w:bCs/>
          <w:color w:val="000000"/>
          <w:lang w:val="ka-GE"/>
        </w:rPr>
        <w:t>ძირითადი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კითხვები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და</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გზავნილები</w:t>
      </w:r>
    </w:p>
    <w:p w14:paraId="2A0643F3" w14:textId="6390B4CD" w:rsidR="0026707D" w:rsidRPr="009B42AC" w:rsidRDefault="0026707D" w:rsidP="00923FC6">
      <w:pPr>
        <w:tabs>
          <w:tab w:val="left" w:pos="9810"/>
        </w:tabs>
        <w:spacing w:before="216" w:after="0" w:line="240" w:lineRule="auto"/>
        <w:jc w:val="both"/>
        <w:rPr>
          <w:rFonts w:ascii="Sylfaen" w:eastAsia="Times New Roman" w:hAnsi="Sylfaen" w:cs="Times New Roman"/>
          <w:u w:val="single"/>
          <w:lang w:val="ka-GE"/>
        </w:rPr>
      </w:pPr>
      <w:r w:rsidRPr="009B42AC">
        <w:rPr>
          <w:rFonts w:ascii="Sylfaen" w:eastAsia="Times New Roman" w:hAnsi="Sylfaen" w:cs="Arial"/>
          <w:b/>
          <w:bCs/>
          <w:color w:val="000000"/>
          <w:u w:val="single"/>
          <w:lang w:val="ka-GE"/>
        </w:rPr>
        <w:t xml:space="preserve">11.1.1 </w:t>
      </w:r>
      <w:r w:rsidRPr="009B42AC">
        <w:rPr>
          <w:rFonts w:ascii="Sylfaen" w:eastAsia="Times New Roman" w:hAnsi="Sylfaen" w:cs="Sylfaen"/>
          <w:b/>
          <w:bCs/>
          <w:color w:val="000000"/>
          <w:u w:val="single"/>
          <w:lang w:val="ka-GE"/>
        </w:rPr>
        <w:t>რა</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მინიმალური</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ინფორმაცია</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უნდა</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ჰქონდეს</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პაციენტს</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სამედიცინო</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დაწესებულებაში</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რადიოლოგიური</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პროცედურების</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ჩატარებისას</w:t>
      </w:r>
      <w:r w:rsidRPr="009B42AC">
        <w:rPr>
          <w:rFonts w:ascii="Sylfaen" w:eastAsia="Times New Roman" w:hAnsi="Sylfaen" w:cs="Arial"/>
          <w:b/>
          <w:bCs/>
          <w:color w:val="000000"/>
          <w:u w:val="single"/>
          <w:lang w:val="ka-GE"/>
        </w:rPr>
        <w:t>? </w:t>
      </w:r>
      <w:r w:rsidR="002D613E">
        <w:rPr>
          <w:rFonts w:ascii="Sylfaen" w:eastAsia="Times New Roman" w:hAnsi="Sylfaen" w:cs="Arial"/>
          <w:b/>
          <w:bCs/>
          <w:color w:val="000000"/>
          <w:u w:val="single"/>
          <w:lang w:val="ka-GE"/>
        </w:rPr>
        <w:t xml:space="preserve"> </w:t>
      </w:r>
    </w:p>
    <w:p w14:paraId="410BC16B" w14:textId="77777777" w:rsidR="00CF7526" w:rsidRPr="009B42AC" w:rsidRDefault="0026707D" w:rsidP="00923FC6">
      <w:pPr>
        <w:tabs>
          <w:tab w:val="left" w:pos="9810"/>
        </w:tabs>
        <w:spacing w:before="187" w:after="0" w:line="240" w:lineRule="auto"/>
        <w:ind w:left="367" w:firstLine="802"/>
        <w:jc w:val="both"/>
        <w:rPr>
          <w:rFonts w:ascii="Sylfaen" w:eastAsia="Times New Roman" w:hAnsi="Sylfaen" w:cs="Arial"/>
          <w:b/>
          <w:bCs/>
          <w:color w:val="000000"/>
          <w:u w:val="single"/>
          <w:lang w:val="ka-GE"/>
        </w:rPr>
      </w:pPr>
      <w:r w:rsidRPr="009B42AC">
        <w:rPr>
          <w:rFonts w:ascii="Sylfaen" w:eastAsia="Times New Roman" w:hAnsi="Sylfaen" w:cs="Arial"/>
          <w:b/>
          <w:bCs/>
          <w:i/>
          <w:iCs/>
          <w:noProof/>
          <w:color w:val="000000"/>
          <w:bdr w:val="none" w:sz="0" w:space="0" w:color="auto" w:frame="1"/>
          <w:lang w:val="ka-GE"/>
        </w:rPr>
        <w:lastRenderedPageBreak/>
        <w:drawing>
          <wp:inline distT="0" distB="0" distL="0" distR="0" wp14:anchorId="10262AF2" wp14:editId="234A3772">
            <wp:extent cx="4885690" cy="478345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885690" cy="4783455"/>
                    </a:xfrm>
                    <a:prstGeom prst="rect">
                      <a:avLst/>
                    </a:prstGeom>
                    <a:noFill/>
                    <a:ln>
                      <a:noFill/>
                    </a:ln>
                  </pic:spPr>
                </pic:pic>
              </a:graphicData>
            </a:graphic>
          </wp:inline>
        </w:drawing>
      </w:r>
    </w:p>
    <w:p w14:paraId="4D698982" w14:textId="75BBCF47" w:rsidR="0026707D" w:rsidRPr="009B42AC" w:rsidRDefault="0026707D" w:rsidP="00EC0E83">
      <w:pPr>
        <w:tabs>
          <w:tab w:val="left" w:pos="9810"/>
        </w:tabs>
        <w:spacing w:before="187" w:after="0" w:line="240" w:lineRule="auto"/>
        <w:jc w:val="both"/>
        <w:rPr>
          <w:rFonts w:ascii="Sylfaen" w:eastAsia="Times New Roman" w:hAnsi="Sylfaen" w:cs="Times New Roman"/>
          <w:u w:val="single"/>
          <w:lang w:val="ka-GE"/>
        </w:rPr>
      </w:pPr>
      <w:r w:rsidRPr="009B42AC">
        <w:rPr>
          <w:rFonts w:ascii="Sylfaen" w:eastAsia="Times New Roman" w:hAnsi="Sylfaen" w:cs="Arial"/>
          <w:b/>
          <w:bCs/>
          <w:color w:val="000000"/>
          <w:u w:val="single"/>
          <w:lang w:val="ka-GE"/>
        </w:rPr>
        <w:t xml:space="preserve">11.1.2 </w:t>
      </w:r>
      <w:r w:rsidRPr="009B42AC">
        <w:rPr>
          <w:rFonts w:ascii="Sylfaen" w:eastAsia="Times New Roman" w:hAnsi="Sylfaen" w:cs="Sylfaen"/>
          <w:b/>
          <w:bCs/>
          <w:color w:val="000000"/>
          <w:u w:val="single"/>
          <w:lang w:val="ka-GE"/>
        </w:rPr>
        <w:t>სად</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ხდება</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რადოიაქტიური</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ნარჩენების</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განთავსება</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და</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უქმნის</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თუ</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არა</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საფრთხეს</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ქვეყანაში</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არსებული</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რადიოაქტიური</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ნარჩენები</w:t>
      </w:r>
      <w:r w:rsidRPr="009B42AC">
        <w:rPr>
          <w:rFonts w:ascii="Sylfaen" w:eastAsia="Times New Roman" w:hAnsi="Sylfaen" w:cs="Arial"/>
          <w:b/>
          <w:bCs/>
          <w:color w:val="000000"/>
          <w:u w:val="single"/>
          <w:lang w:val="ka-GE"/>
        </w:rPr>
        <w:t xml:space="preserve"> </w:t>
      </w:r>
      <w:r w:rsidRPr="009B42AC">
        <w:rPr>
          <w:rFonts w:ascii="Sylfaen" w:eastAsia="Times New Roman" w:hAnsi="Sylfaen" w:cs="Sylfaen"/>
          <w:b/>
          <w:bCs/>
          <w:color w:val="000000"/>
          <w:u w:val="single"/>
          <w:lang w:val="ka-GE"/>
        </w:rPr>
        <w:t>მოსახლეობას</w:t>
      </w:r>
      <w:r w:rsidRPr="009B42AC">
        <w:rPr>
          <w:rFonts w:ascii="Sylfaen" w:eastAsia="Times New Roman" w:hAnsi="Sylfaen" w:cs="Arial"/>
          <w:b/>
          <w:bCs/>
          <w:color w:val="000000"/>
          <w:u w:val="single"/>
          <w:lang w:val="ka-GE"/>
        </w:rPr>
        <w:t>? </w:t>
      </w:r>
    </w:p>
    <w:p w14:paraId="64CD1DF6" w14:textId="2D538519" w:rsidR="0026707D" w:rsidRPr="009B42AC" w:rsidRDefault="0026707D" w:rsidP="00923FC6">
      <w:pPr>
        <w:tabs>
          <w:tab w:val="left" w:pos="9000"/>
          <w:tab w:val="left" w:pos="9810"/>
        </w:tabs>
        <w:spacing w:before="43"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ამჟამად</w:t>
      </w:r>
      <w:r w:rsidR="005909B2" w:rsidRPr="009B42AC">
        <w:rPr>
          <w:rFonts w:ascii="Sylfaen" w:eastAsia="Times New Roman" w:hAnsi="Sylfaen" w:cs="Sylfaen"/>
          <w:color w:val="000000"/>
          <w:lang w:val="ka-GE"/>
        </w:rPr>
        <w:t>,</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განთავსებულია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მცხეთის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მუნიციპალიტეტის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სოფ</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მუხა</w:t>
      </w:r>
      <w:r w:rsidR="00291185">
        <w:rPr>
          <w:rFonts w:ascii="Sylfaen" w:eastAsia="Times New Roman" w:hAnsi="Sylfaen" w:cs="Sylfaen"/>
          <w:color w:val="000000"/>
          <w:lang w:val="ka-GE"/>
        </w:rPr>
        <w:t>დ</w:t>
      </w:r>
      <w:r w:rsidRPr="009B42AC">
        <w:rPr>
          <w:rFonts w:ascii="Sylfaen" w:eastAsia="Times New Roman" w:hAnsi="Sylfaen" w:cs="Sylfaen"/>
          <w:color w:val="000000"/>
          <w:lang w:val="ka-GE"/>
        </w:rPr>
        <w:t>გვერდის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მიმდებარე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სამარხში</w:t>
      </w:r>
      <w:r w:rsidRPr="009B42AC">
        <w:rPr>
          <w:rFonts w:ascii="Sylfaen" w:eastAsia="Times New Roman" w:hAnsi="Sylfaen" w:cs="Times New Roman"/>
          <w:lang w:val="ka-GE"/>
        </w:rPr>
        <w:t xml:space="preserve"> </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გარდაბნის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მუნიციპალიტეტის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სოფ</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სააკაძის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მიმდებარე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სამარხს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მართავს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სოფლის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მეურნეობის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სამინისტროს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საჯარო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სამართლის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იურიდიული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პირი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სსიპ</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იგივე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შემდგომში</w:t>
      </w:r>
      <w:r w:rsidRPr="009B42AC">
        <w:rPr>
          <w:rFonts w:ascii="Sylfaen" w:eastAsia="Times New Roman" w:hAnsi="Sylfaen" w:cs="Arial"/>
          <w:color w:val="000000"/>
          <w:lang w:val="ka-GE"/>
        </w:rPr>
        <w:t>, “</w:t>
      </w:r>
      <w:r w:rsidRPr="009B42AC">
        <w:rPr>
          <w:rFonts w:ascii="Sylfaen" w:eastAsia="Times New Roman" w:hAnsi="Sylfaen" w:cs="Sylfaen"/>
          <w:color w:val="000000"/>
          <w:lang w:val="ka-GE"/>
        </w:rPr>
        <w:t>სააგენტო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სამარხის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განთავსებულია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საშუალებები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უზრუნველყოფილია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ფიზიკური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უკანონო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შეღწევის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პრევენციისათვის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ხორციელდება</w:t>
      </w:r>
      <w:r w:rsidRPr="009B42AC">
        <w:rPr>
          <w:rFonts w:ascii="Sylfaen" w:eastAsia="Times New Roman" w:hAnsi="Sylfaen" w:cs="Arial"/>
          <w:color w:val="000000"/>
          <w:lang w:val="ka-GE"/>
        </w:rPr>
        <w:t xml:space="preserve"> 24-</w:t>
      </w:r>
      <w:r w:rsidRPr="009B42AC">
        <w:rPr>
          <w:rFonts w:ascii="Sylfaen" w:eastAsia="Times New Roman" w:hAnsi="Sylfaen" w:cs="Sylfaen"/>
          <w:color w:val="000000"/>
          <w:lang w:val="ka-GE"/>
        </w:rPr>
        <w:t>საათიანი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დისტანციური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w:t>
      </w:r>
      <w:r w:rsidRPr="009B42AC">
        <w:rPr>
          <w:rFonts w:ascii="Sylfaen" w:eastAsia="Times New Roman" w:hAnsi="Sylfaen" w:cs="Arial"/>
          <w:color w:val="000000"/>
          <w:lang w:val="ka-GE"/>
        </w:rPr>
        <w:t>.</w:t>
      </w:r>
    </w:p>
    <w:p w14:paraId="2C034920" w14:textId="77777777" w:rsidR="0026707D" w:rsidRPr="009B42AC" w:rsidRDefault="0026707D" w:rsidP="00923FC6">
      <w:pPr>
        <w:tabs>
          <w:tab w:val="left" w:pos="9810"/>
        </w:tabs>
        <w:spacing w:before="15"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ევროკავშირთან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ფარგლებში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ხორციელდება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პროექტები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რომლებიც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ითვალისწინებს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ობიექტების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ლოკაციაზე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განთავსებას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სტანდარტებისა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მოთხოვნების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სრული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დაცვით</w:t>
      </w:r>
      <w:r w:rsidRPr="009B42AC">
        <w:rPr>
          <w:rFonts w:ascii="Sylfaen" w:eastAsia="Times New Roman" w:hAnsi="Sylfaen" w:cs="Arial"/>
          <w:color w:val="000000"/>
          <w:lang w:val="ka-GE"/>
        </w:rPr>
        <w:t xml:space="preserve">. </w:t>
      </w:r>
    </w:p>
    <w:p w14:paraId="1519138A" w14:textId="77777777" w:rsidR="0026707D" w:rsidRPr="009B42AC" w:rsidRDefault="0026707D" w:rsidP="00923FC6">
      <w:pPr>
        <w:tabs>
          <w:tab w:val="left" w:pos="9810"/>
        </w:tabs>
        <w:spacing w:before="15"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საქართველოს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არსებული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უქმნის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საფრთხეს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მოსახლეობასა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w:t>
      </w:r>
    </w:p>
    <w:p w14:paraId="7E0F5079" w14:textId="77777777" w:rsidR="0026707D" w:rsidRPr="009B42AC" w:rsidRDefault="0026707D" w:rsidP="00923FC6">
      <w:pPr>
        <w:pBdr>
          <w:bottom w:val="single" w:sz="12" w:space="1" w:color="auto"/>
        </w:pBdr>
        <w:tabs>
          <w:tab w:val="left" w:pos="9810"/>
        </w:tabs>
        <w:spacing w:before="175" w:after="0" w:line="240" w:lineRule="auto"/>
        <w:jc w:val="both"/>
        <w:rPr>
          <w:rFonts w:ascii="Sylfaen" w:eastAsia="Times New Roman" w:hAnsi="Sylfaen" w:cs="Sylfaen"/>
          <w:b/>
          <w:bCs/>
          <w:color w:val="000000"/>
          <w:lang w:val="ka-GE"/>
        </w:rPr>
      </w:pPr>
      <w:r w:rsidRPr="009B42AC">
        <w:rPr>
          <w:rFonts w:ascii="Sylfaen" w:eastAsia="Times New Roman" w:hAnsi="Sylfaen" w:cs="Arial"/>
          <w:b/>
          <w:bCs/>
          <w:color w:val="000000"/>
          <w:lang w:val="ka-GE"/>
        </w:rPr>
        <w:t xml:space="preserve">11.2 </w:t>
      </w:r>
      <w:r w:rsidRPr="009B42AC">
        <w:rPr>
          <w:rFonts w:ascii="Sylfaen" w:eastAsia="Times New Roman" w:hAnsi="Sylfaen" w:cs="Sylfaen"/>
          <w:b/>
          <w:bCs/>
          <w:color w:val="000000"/>
          <w:lang w:val="ka-GE"/>
        </w:rPr>
        <w:t>სახელმწიფო</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რეგულირება</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და</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კონტროლი</w:t>
      </w:r>
    </w:p>
    <w:p w14:paraId="2C8F2CC4" w14:textId="77777777" w:rsidR="0026707D" w:rsidRPr="009B42AC" w:rsidRDefault="0026707D" w:rsidP="00923FC6">
      <w:pPr>
        <w:tabs>
          <w:tab w:val="left" w:pos="9810"/>
        </w:tabs>
        <w:spacing w:before="175"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lastRenderedPageBreak/>
        <w:t>საქართველოში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შედარებით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შეზღუდულია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ძირითადად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მოიცავს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მედიცინას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მრეწველობას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განათლებასა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მეცნიერებას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დაკავშირებული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ნებისმიერი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სახელმწიფო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რეგულირებას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ახორციელებს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ზემოაღნიშნული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w:t>
      </w:r>
      <w:r w:rsidRPr="009B42AC">
        <w:rPr>
          <w:rFonts w:ascii="Sylfaen" w:eastAsia="Times New Roman" w:hAnsi="Sylfaen" w:cs="Arial"/>
          <w:color w:val="000000"/>
          <w:lang w:val="ka-GE"/>
        </w:rPr>
        <w:t>. </w:t>
      </w:r>
    </w:p>
    <w:p w14:paraId="0BB529F5" w14:textId="77777777" w:rsidR="0026707D" w:rsidRPr="009B42AC" w:rsidRDefault="0026707D" w:rsidP="00923FC6">
      <w:pPr>
        <w:tabs>
          <w:tab w:val="left" w:pos="9810"/>
        </w:tabs>
        <w:spacing w:before="175" w:after="0" w:line="240" w:lineRule="auto"/>
        <w:ind w:left="2" w:firstLine="7"/>
        <w:jc w:val="both"/>
        <w:rPr>
          <w:rFonts w:ascii="Sylfaen" w:eastAsia="Times New Roman" w:hAnsi="Sylfaen" w:cs="Times New Roman"/>
          <w:lang w:val="ka-GE"/>
        </w:rPr>
      </w:pP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რეგულირების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მიზანია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ადამიანისა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მავნე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ზემოქმედებისაგან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გულისხმობს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ნორმების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სტანდარტებისა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მოთხოვნების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განსაზღვრას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დაცვასა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შესრულებაზე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კონტროლს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მიღებულმა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სარგებელმა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უნდა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გადაწონოს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მავნე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ზემოქმედების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რისკები</w:t>
      </w:r>
      <w:r w:rsidRPr="009B42AC">
        <w:rPr>
          <w:rFonts w:ascii="Sylfaen" w:eastAsia="Times New Roman" w:hAnsi="Sylfaen" w:cs="Arial"/>
          <w:color w:val="000000"/>
          <w:lang w:val="ka-GE"/>
        </w:rPr>
        <w:t>.  </w:t>
      </w:r>
    </w:p>
    <w:p w14:paraId="40174BCF" w14:textId="77777777" w:rsidR="0026707D" w:rsidRPr="009B42AC" w:rsidRDefault="0026707D" w:rsidP="00923FC6">
      <w:pPr>
        <w:tabs>
          <w:tab w:val="left" w:pos="9810"/>
        </w:tabs>
        <w:spacing w:before="175" w:after="0" w:line="240" w:lineRule="auto"/>
        <w:ind w:left="2" w:firstLine="7"/>
        <w:jc w:val="both"/>
        <w:rPr>
          <w:rFonts w:ascii="Sylfaen" w:eastAsia="Times New Roman" w:hAnsi="Sylfaen" w:cs="Times New Roman"/>
          <w:lang w:val="ka-GE"/>
        </w:rPr>
      </w:pPr>
      <w:r w:rsidRPr="009B42AC">
        <w:rPr>
          <w:rFonts w:ascii="Sylfaen" w:eastAsia="Times New Roman" w:hAnsi="Sylfaen" w:cs="Sylfaen"/>
          <w:color w:val="000000"/>
          <w:lang w:val="ka-GE"/>
        </w:rPr>
        <w:t>მოქმედი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კანონმდებლობის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კომპეტენციას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განეკუთვნება</w:t>
      </w:r>
      <w:r w:rsidRPr="009B42AC">
        <w:rPr>
          <w:rFonts w:ascii="Sylfaen" w:eastAsia="Times New Roman" w:hAnsi="Sylfaen" w:cs="Arial"/>
          <w:color w:val="000000"/>
          <w:lang w:val="ka-GE"/>
        </w:rPr>
        <w:t>: </w:t>
      </w:r>
    </w:p>
    <w:p w14:paraId="58C419B1" w14:textId="77777777" w:rsidR="0026707D" w:rsidRPr="009B42AC" w:rsidRDefault="0026707D" w:rsidP="006625A6">
      <w:pPr>
        <w:numPr>
          <w:ilvl w:val="0"/>
          <w:numId w:val="14"/>
        </w:numPr>
        <w:tabs>
          <w:tab w:val="left" w:pos="9810"/>
        </w:tabs>
        <w:spacing w:before="175"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საკანონმდებლო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აქტების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პროექტების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შემუშავება</w:t>
      </w:r>
      <w:r w:rsidRPr="009B42AC">
        <w:rPr>
          <w:rFonts w:ascii="Sylfaen" w:eastAsia="Times New Roman" w:hAnsi="Sylfaen" w:cs="Arial"/>
          <w:color w:val="000000"/>
          <w:lang w:val="ka-GE"/>
        </w:rPr>
        <w:t>; </w:t>
      </w:r>
    </w:p>
    <w:p w14:paraId="761A7ECD" w14:textId="77777777" w:rsidR="0026707D" w:rsidRPr="009B42AC" w:rsidRDefault="0026707D" w:rsidP="006625A6">
      <w:pPr>
        <w:numPr>
          <w:ilvl w:val="0"/>
          <w:numId w:val="14"/>
        </w:numPr>
        <w:tabs>
          <w:tab w:val="left" w:pos="9810"/>
        </w:tabs>
        <w:spacing w:before="15"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ავტორიზაცია</w:t>
      </w:r>
      <w:r w:rsidRPr="009B42AC">
        <w:rPr>
          <w:rFonts w:ascii="Sylfaen" w:eastAsia="Times New Roman" w:hAnsi="Sylfaen" w:cs="Arial"/>
          <w:color w:val="000000"/>
          <w:lang w:val="ka-GE"/>
        </w:rPr>
        <w:t>; </w:t>
      </w:r>
    </w:p>
    <w:p w14:paraId="717F8710" w14:textId="77777777" w:rsidR="0026707D" w:rsidRPr="009B42AC" w:rsidRDefault="0026707D" w:rsidP="006625A6">
      <w:pPr>
        <w:numPr>
          <w:ilvl w:val="0"/>
          <w:numId w:val="14"/>
        </w:numPr>
        <w:tabs>
          <w:tab w:val="left" w:pos="9810"/>
        </w:tabs>
        <w:spacing w:before="56"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ინსპექტირება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იძულებითი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ღონისძიებების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განხორციელება</w:t>
      </w:r>
      <w:r w:rsidRPr="009B42AC">
        <w:rPr>
          <w:rFonts w:ascii="Sylfaen" w:eastAsia="Times New Roman" w:hAnsi="Sylfaen" w:cs="Arial"/>
          <w:color w:val="000000"/>
          <w:lang w:val="ka-GE"/>
        </w:rPr>
        <w:t>; </w:t>
      </w:r>
    </w:p>
    <w:p w14:paraId="446D761C" w14:textId="77777777" w:rsidR="0026707D" w:rsidRPr="009B42AC" w:rsidRDefault="0026707D" w:rsidP="006625A6">
      <w:pPr>
        <w:numPr>
          <w:ilvl w:val="0"/>
          <w:numId w:val="14"/>
        </w:numPr>
        <w:tabs>
          <w:tab w:val="left" w:pos="9810"/>
        </w:tabs>
        <w:spacing w:before="15"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მართვა</w:t>
      </w:r>
      <w:r w:rsidRPr="009B42AC">
        <w:rPr>
          <w:rFonts w:ascii="Sylfaen" w:eastAsia="Times New Roman" w:hAnsi="Sylfaen" w:cs="Arial"/>
          <w:color w:val="000000"/>
          <w:lang w:val="ka-GE"/>
        </w:rPr>
        <w:t>; </w:t>
      </w:r>
    </w:p>
    <w:p w14:paraId="3658EF68" w14:textId="08CC35BE" w:rsidR="0026707D" w:rsidRPr="009B42AC" w:rsidRDefault="0026707D" w:rsidP="006625A6">
      <w:pPr>
        <w:numPr>
          <w:ilvl w:val="0"/>
          <w:numId w:val="14"/>
        </w:numPr>
        <w:tabs>
          <w:tab w:val="left" w:pos="9810"/>
        </w:tabs>
        <w:spacing w:before="56"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ბირთვულ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საგანგებო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სიტუაციებზე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რეაგირება</w:t>
      </w:r>
      <w:r w:rsidRPr="009B42AC">
        <w:rPr>
          <w:rFonts w:ascii="Sylfaen" w:eastAsia="Times New Roman" w:hAnsi="Sylfaen" w:cs="Arial"/>
          <w:color w:val="000000"/>
          <w:lang w:val="ka-GE"/>
        </w:rPr>
        <w:t>; </w:t>
      </w:r>
    </w:p>
    <w:p w14:paraId="0CE53D74" w14:textId="77777777" w:rsidR="0026707D" w:rsidRPr="009B42AC" w:rsidRDefault="0026707D" w:rsidP="006625A6">
      <w:pPr>
        <w:numPr>
          <w:ilvl w:val="0"/>
          <w:numId w:val="14"/>
        </w:numPr>
        <w:tabs>
          <w:tab w:val="left" w:pos="9810"/>
        </w:tabs>
        <w:spacing w:before="56" w:after="0" w:line="240" w:lineRule="auto"/>
        <w:jc w:val="both"/>
        <w:rPr>
          <w:rFonts w:ascii="Sylfaen" w:eastAsia="Times New Roman" w:hAnsi="Sylfaen" w:cs="Times New Roman"/>
          <w:lang w:val="ka-GE"/>
        </w:rPr>
      </w:pPr>
      <w:r w:rsidRPr="009B42AC">
        <w:rPr>
          <w:rFonts w:ascii="Sylfaen" w:eastAsia="Times New Roman" w:hAnsi="Sylfaen" w:cs="Arial"/>
          <w:color w:val="000000"/>
          <w:lang w:val="ka-GE"/>
        </w:rPr>
        <w:t>ს</w:t>
      </w:r>
      <w:r w:rsidRPr="009B42AC">
        <w:rPr>
          <w:rFonts w:ascii="Sylfaen" w:eastAsia="Times New Roman" w:hAnsi="Sylfaen" w:cs="Sylfaen"/>
          <w:color w:val="000000"/>
          <w:lang w:val="ka-GE"/>
        </w:rPr>
        <w:t>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ორგანიზაციებთან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w:t>
      </w:r>
    </w:p>
    <w:p w14:paraId="5173485B" w14:textId="77777777" w:rsidR="0026707D" w:rsidRPr="009B42AC" w:rsidRDefault="0026707D" w:rsidP="00923FC6">
      <w:pPr>
        <w:tabs>
          <w:tab w:val="left" w:pos="9810"/>
        </w:tabs>
        <w:spacing w:before="216" w:after="0" w:line="240" w:lineRule="auto"/>
        <w:ind w:left="7" w:hanging="2"/>
        <w:jc w:val="both"/>
        <w:rPr>
          <w:rFonts w:ascii="Sylfaen" w:eastAsia="Times New Roman" w:hAnsi="Sylfaen" w:cs="Times New Roman"/>
          <w:lang w:val="ka-GE"/>
        </w:rPr>
      </w:pPr>
      <w:r w:rsidRPr="009B42AC">
        <w:rPr>
          <w:rFonts w:ascii="Sylfaen" w:eastAsia="Times New Roman" w:hAnsi="Sylfaen" w:cs="Arial"/>
          <w:color w:val="000000"/>
          <w:lang w:val="ka-GE"/>
        </w:rPr>
        <w:t xml:space="preserve">2018-2021 </w:t>
      </w:r>
      <w:r w:rsidRPr="009B42AC">
        <w:rPr>
          <w:rFonts w:ascii="Sylfaen" w:eastAsia="Times New Roman" w:hAnsi="Sylfaen" w:cs="Sylfaen"/>
          <w:color w:val="000000"/>
          <w:lang w:val="ka-GE"/>
        </w:rPr>
        <w:t>წლებში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გაგრძელდა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ინიცირებული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ცვლილებების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იმპლემენტაცია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იყო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ინფრასტრუქტურის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ეფექტიანობის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გაზრდა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რეფორმების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მიღწეული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რეჟიმის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ეფექტიანობა</w:t>
      </w:r>
      <w:r w:rsidRPr="009B42AC">
        <w:rPr>
          <w:rFonts w:ascii="Sylfaen" w:eastAsia="Times New Roman" w:hAnsi="Sylfaen" w:cs="Arial"/>
          <w:color w:val="000000"/>
          <w:lang w:val="ka-GE"/>
        </w:rPr>
        <w:t xml:space="preserve"> 2018 </w:t>
      </w:r>
      <w:r w:rsidRPr="009B42AC">
        <w:rPr>
          <w:rFonts w:ascii="Sylfaen" w:eastAsia="Times New Roman" w:hAnsi="Sylfaen" w:cs="Sylfaen"/>
          <w:color w:val="000000"/>
          <w:lang w:val="ka-GE"/>
        </w:rPr>
        <w:t>წელს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შეაფასა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ატომური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ენერგიის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(აესს)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შემსწავლელმა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ინტეგრირებულმა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მისიამ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შემაჯამებელ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შეფასებაში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აღინიშნა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უკანასკნელ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პროგრესს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მიაღწია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ჩარჩოს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გაძლიერებაში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კერძოდ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ფარგლებში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შეფასდა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შემდეგი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საკითხები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მთავრობისა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ფუნქციები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კომპეტენცია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შორის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ავტორიზაცია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ინსპექტირება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იძულებითი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ღონისძიებები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რეგულაციებისა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სახელმძღვანელო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დებულებების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შემუშავება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საგანგებო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სიტუაციებზე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რეაგირება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მასალის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ტრანსპორტირება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პაციენტთა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დეკომისია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ქვეყანამ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მიიღო</w:t>
      </w:r>
      <w:r w:rsidRPr="009B42AC">
        <w:rPr>
          <w:rFonts w:ascii="Sylfaen" w:eastAsia="Times New Roman" w:hAnsi="Sylfaen" w:cs="Arial"/>
          <w:color w:val="000000"/>
          <w:lang w:val="ka-GE"/>
        </w:rPr>
        <w:t xml:space="preserve"> 26 </w:t>
      </w:r>
      <w:r w:rsidRPr="009B42AC">
        <w:rPr>
          <w:rFonts w:ascii="Sylfaen" w:eastAsia="Times New Roman" w:hAnsi="Sylfaen" w:cs="Sylfaen"/>
          <w:color w:val="000000"/>
          <w:lang w:val="ka-GE"/>
        </w:rPr>
        <w:t>რეკომენდაცია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16 </w:t>
      </w:r>
      <w:r w:rsidRPr="009B42AC">
        <w:rPr>
          <w:rFonts w:ascii="Sylfaen" w:eastAsia="Times New Roman" w:hAnsi="Sylfaen" w:cs="Sylfaen"/>
          <w:color w:val="000000"/>
          <w:lang w:val="ka-GE"/>
        </w:rPr>
        <w:t>წინადადება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რომელთა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შესრულება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მნიშვნელოვნად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გააძლიერებს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ეფექტიანობას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მავნე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ზემოქმედებისაგან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ადამიანისა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დასაცავად</w:t>
      </w:r>
      <w:r w:rsidRPr="009B42AC">
        <w:rPr>
          <w:rFonts w:ascii="Sylfaen" w:eastAsia="Times New Roman" w:hAnsi="Sylfaen" w:cs="Arial"/>
          <w:color w:val="000000"/>
          <w:lang w:val="ka-GE"/>
        </w:rPr>
        <w:t>. </w:t>
      </w:r>
    </w:p>
    <w:p w14:paraId="4EABB442" w14:textId="77777777" w:rsidR="0026707D" w:rsidRPr="009B42AC" w:rsidRDefault="0026707D" w:rsidP="00923FC6">
      <w:pPr>
        <w:tabs>
          <w:tab w:val="left" w:pos="9810"/>
        </w:tabs>
        <w:spacing w:before="216" w:after="0" w:line="240" w:lineRule="auto"/>
        <w:ind w:left="7" w:hanging="2"/>
        <w:jc w:val="both"/>
        <w:rPr>
          <w:rFonts w:ascii="Sylfaen" w:eastAsia="Times New Roman" w:hAnsi="Sylfaen" w:cs="Times New Roman"/>
          <w:lang w:val="ka-GE"/>
        </w:rPr>
      </w:pPr>
      <w:r w:rsidRPr="009B42AC">
        <w:rPr>
          <w:rFonts w:ascii="Sylfaen" w:eastAsia="Times New Roman" w:hAnsi="Sylfaen" w:cs="Sylfaen"/>
          <w:b/>
          <w:bCs/>
          <w:color w:val="000000"/>
          <w:lang w:val="ka-GE"/>
        </w:rPr>
        <w:t>კანონმდებლობა</w:t>
      </w:r>
    </w:p>
    <w:p w14:paraId="2C2F22B7" w14:textId="77777777" w:rsidR="0026707D" w:rsidRPr="009B42AC" w:rsidRDefault="0026707D" w:rsidP="00923FC6">
      <w:pPr>
        <w:tabs>
          <w:tab w:val="left" w:pos="9810"/>
        </w:tabs>
        <w:spacing w:before="216" w:after="0" w:line="240" w:lineRule="auto"/>
        <w:ind w:firstLine="6"/>
        <w:jc w:val="both"/>
        <w:rPr>
          <w:rFonts w:ascii="Sylfaen" w:eastAsia="Times New Roman" w:hAnsi="Sylfaen" w:cs="Times New Roman"/>
          <w:lang w:val="ka-GE"/>
        </w:rPr>
      </w:pPr>
      <w:r w:rsidRPr="009B42AC">
        <w:rPr>
          <w:rFonts w:ascii="Sylfaen" w:eastAsia="Times New Roman" w:hAnsi="Sylfaen" w:cs="Arial"/>
          <w:color w:val="000000"/>
          <w:lang w:val="ka-GE"/>
        </w:rPr>
        <w:t xml:space="preserve">2018-2021 </w:t>
      </w:r>
      <w:r w:rsidRPr="009B42AC">
        <w:rPr>
          <w:rFonts w:ascii="Sylfaen" w:eastAsia="Times New Roman" w:hAnsi="Sylfaen" w:cs="Sylfaen"/>
          <w:color w:val="000000"/>
          <w:lang w:val="ka-GE"/>
        </w:rPr>
        <w:t>წლებში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კანონმდებლობაში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ცვლილებები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lastRenderedPageBreak/>
        <w:t>გულისხმობს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როგორც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სამართლებრივ</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ინსტრუმენტებთან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შეერთებას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ისე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კანონქვემდებარე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ნორმატიული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აქტებით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ცალკეული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საკითხების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დარეგულირებას</w:t>
      </w:r>
      <w:r w:rsidRPr="009B42AC">
        <w:rPr>
          <w:rFonts w:ascii="Sylfaen" w:eastAsia="Times New Roman" w:hAnsi="Sylfaen" w:cs="Arial"/>
          <w:color w:val="000000"/>
          <w:lang w:val="ka-GE"/>
        </w:rPr>
        <w:t>. </w:t>
      </w:r>
    </w:p>
    <w:p w14:paraId="27539F0C" w14:textId="38D02193" w:rsidR="0026707D" w:rsidRPr="009B42AC" w:rsidRDefault="0026707D" w:rsidP="00923FC6">
      <w:pPr>
        <w:tabs>
          <w:tab w:val="left" w:pos="9810"/>
        </w:tabs>
        <w:spacing w:before="175"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საქართველო</w:t>
      </w:r>
      <w:r w:rsidRPr="009B42AC">
        <w:rPr>
          <w:rFonts w:ascii="Sylfaen" w:eastAsia="Times New Roman" w:hAnsi="Sylfaen" w:cs="Arial"/>
          <w:color w:val="000000"/>
          <w:lang w:val="ka-GE"/>
        </w:rPr>
        <w:t xml:space="preserve"> 2018 </w:t>
      </w:r>
      <w:r w:rsidRPr="009B42AC">
        <w:rPr>
          <w:rFonts w:ascii="Sylfaen" w:eastAsia="Times New Roman" w:hAnsi="Sylfaen" w:cs="Sylfaen"/>
          <w:color w:val="000000"/>
          <w:lang w:val="ka-GE"/>
        </w:rPr>
        <w:t>წელს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შეუერთდა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ავარიის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ავარიული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შემთხვევაში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დახმარების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შესახებ“</w:t>
      </w:r>
      <w:r w:rsidRPr="009B42AC">
        <w:rPr>
          <w:rFonts w:ascii="Sylfaen" w:eastAsia="Times New Roman" w:hAnsi="Sylfaen" w:cs="Arial"/>
          <w:color w:val="000000"/>
          <w:lang w:val="ka-GE"/>
        </w:rPr>
        <w:t xml:space="preserve"> 1986 </w:t>
      </w:r>
      <w:r w:rsidRPr="009B42AC">
        <w:rPr>
          <w:rFonts w:ascii="Sylfaen" w:eastAsia="Times New Roman" w:hAnsi="Sylfaen" w:cs="Sylfaen"/>
          <w:color w:val="000000"/>
          <w:lang w:val="ka-GE"/>
        </w:rPr>
        <w:t>წლის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კონვენციას</w:t>
      </w:r>
      <w:r w:rsidRPr="009B42AC">
        <w:rPr>
          <w:rFonts w:ascii="Sylfaen" w:eastAsia="Times New Roman" w:hAnsi="Sylfaen" w:cs="Arial"/>
          <w:color w:val="000000"/>
          <w:lang w:val="ka-GE"/>
        </w:rPr>
        <w:t xml:space="preserve">, რომელიც </w:t>
      </w:r>
      <w:r w:rsidRPr="009B42AC">
        <w:rPr>
          <w:rFonts w:ascii="Sylfaen" w:eastAsia="Times New Roman" w:hAnsi="Sylfaen" w:cs="Sylfaen"/>
          <w:color w:val="000000"/>
          <w:lang w:val="ka-GE"/>
        </w:rPr>
        <w:t>აყალიბებს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წევრ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სახელმწიფოთა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შორის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სამართლებრივ</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ჩარჩოს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ავარიების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საგანგებო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შემთხვევაში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დროული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დახმარებისა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მხარდაჭერის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აღმოჩენის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წასახალისებლად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სახელმწიფოებს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ავალდებულებს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აესს-ს წარუდგინონ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ინფორმაცია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ხელმისაწვდომი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ექსპერტების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აღჭურვილობის</w:t>
      </w:r>
      <w:r w:rsidR="00D81346" w:rsidRPr="009B42AC">
        <w:rPr>
          <w:rFonts w:ascii="Sylfaen" w:eastAsia="Times New Roman" w:hAnsi="Sylfaen" w:cs="Sylfaen"/>
          <w:color w:val="000000"/>
          <w:lang w:val="ka-GE"/>
        </w:rPr>
        <w:t>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მასალების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თაობაზე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აღნიშნული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კონვენციის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მეშვეობით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საჭიროების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შემთხვევაში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სახელმწიფოს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შეუძლია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მოითხოვოს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დახმარება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რომელიც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ესაჭიროება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ამგვარი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შემთხვევების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გასამკლავებლად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მაგ.</w:t>
      </w:r>
      <w:r w:rsidRPr="009B42AC">
        <w:rPr>
          <w:rFonts w:ascii="Sylfaen" w:eastAsia="Times New Roman" w:hAnsi="Sylfaen" w:cs="Arial"/>
          <w:color w:val="000000"/>
          <w:lang w:val="ka-GE"/>
        </w:rPr>
        <w:t xml:space="preserve">, 1997 </w:t>
      </w:r>
      <w:r w:rsidRPr="009B42AC">
        <w:rPr>
          <w:rFonts w:ascii="Sylfaen" w:eastAsia="Times New Roman" w:hAnsi="Sylfaen" w:cs="Sylfaen"/>
          <w:color w:val="000000"/>
          <w:lang w:val="ka-GE"/>
        </w:rPr>
        <w:t>წელს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ლილოს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დასახლებაში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მომხდარი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ინციდენტის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დაზარალდა</w:t>
      </w:r>
      <w:r w:rsidRPr="009B42AC">
        <w:rPr>
          <w:rFonts w:ascii="Sylfaen" w:eastAsia="Times New Roman" w:hAnsi="Sylfaen" w:cs="Arial"/>
          <w:color w:val="000000"/>
          <w:lang w:val="ka-GE"/>
        </w:rPr>
        <w:t xml:space="preserve"> 11 </w:t>
      </w:r>
      <w:r w:rsidRPr="009B42AC">
        <w:rPr>
          <w:rFonts w:ascii="Sylfaen" w:eastAsia="Times New Roman" w:hAnsi="Sylfaen" w:cs="Sylfaen"/>
          <w:color w:val="000000"/>
          <w:lang w:val="ka-GE"/>
        </w:rPr>
        <w:t>ადამიანი</w:t>
      </w:r>
      <w:r w:rsidRPr="009B42AC">
        <w:rPr>
          <w:rFonts w:ascii="Sylfaen" w:eastAsia="Times New Roman" w:hAnsi="Sylfaen" w:cs="Arial"/>
          <w:color w:val="000000"/>
          <w:lang w:val="ka-GE"/>
        </w:rPr>
        <w:t xml:space="preserve"> -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მაღალი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დოზის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მიიღეს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სხვადასხვა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ტიპის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დაზიანებები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სხეულზე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პარტნიორების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დახმარებით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დაზარალებულებს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აღმოუჩინეს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საჭირო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სამედიცინო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დახმარება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თუმცა</w:t>
      </w:r>
      <w:r w:rsidRPr="009B42AC">
        <w:rPr>
          <w:rFonts w:ascii="Sylfaen" w:eastAsia="Times New Roman" w:hAnsi="Sylfaen" w:cs="Arial"/>
          <w:color w:val="000000"/>
          <w:lang w:val="ka-GE"/>
        </w:rPr>
        <w:t xml:space="preserve">, 2016 </w:t>
      </w:r>
      <w:r w:rsidRPr="009B42AC">
        <w:rPr>
          <w:rFonts w:ascii="Sylfaen" w:eastAsia="Times New Roman" w:hAnsi="Sylfaen" w:cs="Sylfaen"/>
          <w:color w:val="000000"/>
          <w:lang w:val="ka-GE"/>
        </w:rPr>
        <w:t>წელს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ერთ</w:t>
      </w:r>
      <w:r w:rsidR="00BC296A" w:rsidRPr="009B42AC">
        <w:rPr>
          <w:rFonts w:ascii="Sylfaen" w:eastAsia="Times New Roman" w:hAnsi="Sylfaen" w:cs="Arial"/>
          <w:color w:val="000000"/>
          <w:lang w:val="ka-GE"/>
        </w:rPr>
        <w:t>-</w:t>
      </w:r>
      <w:r w:rsidRPr="009B42AC">
        <w:rPr>
          <w:rFonts w:ascii="Sylfaen" w:eastAsia="Times New Roman" w:hAnsi="Sylfaen" w:cs="Sylfaen"/>
          <w:color w:val="000000"/>
          <w:lang w:val="ka-GE"/>
        </w:rPr>
        <w:t>ერთი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მათგანის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მდგომარეობა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გაუარესდა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საჭიროებდა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ისეთ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დამატებით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სამედიცინო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ჩარევას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ხელმისაწვდომი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გულისხმობდა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შორის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ავარიის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ავარიული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შემთხვევაში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დახმარების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შესახებ</w:t>
      </w:r>
      <w:r w:rsidRPr="009B42AC">
        <w:rPr>
          <w:rFonts w:ascii="Sylfaen" w:eastAsia="Times New Roman" w:hAnsi="Sylfaen" w:cs="Arial"/>
          <w:color w:val="000000"/>
          <w:lang w:val="ka-GE"/>
        </w:rPr>
        <w:t xml:space="preserve"> 1986 </w:t>
      </w:r>
      <w:r w:rsidRPr="009B42AC">
        <w:rPr>
          <w:rFonts w:ascii="Sylfaen" w:eastAsia="Times New Roman" w:hAnsi="Sylfaen" w:cs="Sylfaen"/>
          <w:color w:val="000000"/>
          <w:lang w:val="ka-GE"/>
        </w:rPr>
        <w:t>წლის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კონვენციასთან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შეერთების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ინიცირებას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კონვენციის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ფარგლებში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მიმართა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დახმარების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თხოვნით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w:t>
      </w:r>
      <w:r w:rsidR="00BC296A" w:rsidRPr="009B42AC">
        <w:rPr>
          <w:rFonts w:ascii="Sylfaen" w:eastAsia="Times New Roman" w:hAnsi="Sylfaen" w:cs="Sylfaen"/>
          <w:color w:val="000000"/>
          <w:lang w:val="ka-GE"/>
        </w:rPr>
        <w:t>ი</w:t>
      </w:r>
      <w:r w:rsidRPr="009B42AC">
        <w:rPr>
          <w:rFonts w:ascii="Sylfaen" w:eastAsia="Times New Roman" w:hAnsi="Sylfaen" w:cs="Sylfaen"/>
          <w:color w:val="000000"/>
          <w:lang w:val="ka-GE"/>
        </w:rPr>
        <w:t>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კოორდინაციითა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საფრანგეთის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მთავრობის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დახმარებით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პაციენტმა</w:t>
      </w:r>
      <w:r w:rsidRPr="009B42AC">
        <w:rPr>
          <w:rFonts w:ascii="Sylfaen" w:eastAsia="Times New Roman" w:hAnsi="Sylfaen" w:cs="Arial"/>
          <w:color w:val="000000"/>
          <w:lang w:val="ka-GE"/>
        </w:rPr>
        <w:t xml:space="preserve"> 2019 </w:t>
      </w:r>
      <w:r w:rsidRPr="009B42AC">
        <w:rPr>
          <w:rFonts w:ascii="Sylfaen" w:eastAsia="Times New Roman" w:hAnsi="Sylfaen" w:cs="Sylfaen"/>
          <w:color w:val="000000"/>
          <w:lang w:val="ka-GE"/>
        </w:rPr>
        <w:t>წელს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მიიღო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საჭირო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სამედიცინო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მომსახურება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პერსის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სამხედრო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ჰოსპიტალში,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საფრანგეთში</w:t>
      </w:r>
      <w:r w:rsidRPr="009B42AC">
        <w:rPr>
          <w:rFonts w:ascii="Sylfaen" w:eastAsia="Times New Roman" w:hAnsi="Sylfaen" w:cs="Arial"/>
          <w:color w:val="000000"/>
          <w:lang w:val="ka-GE"/>
        </w:rPr>
        <w:t>).</w:t>
      </w:r>
      <w:r w:rsidR="00BD0102" w:rsidRPr="009B42AC">
        <w:rPr>
          <w:rStyle w:val="FootnoteReference"/>
          <w:rFonts w:ascii="Sylfaen" w:eastAsia="Times New Roman" w:hAnsi="Sylfaen" w:cs="Arial"/>
          <w:color w:val="000000"/>
          <w:lang w:val="ka-GE"/>
        </w:rPr>
        <w:footnoteReference w:id="274"/>
      </w:r>
    </w:p>
    <w:p w14:paraId="4E095DA9" w14:textId="23A4CB83" w:rsidR="0026707D" w:rsidRPr="009B42AC" w:rsidRDefault="0026707D" w:rsidP="00923FC6">
      <w:pPr>
        <w:tabs>
          <w:tab w:val="left" w:pos="9810"/>
        </w:tabs>
        <w:spacing w:before="175" w:after="0" w:line="240" w:lineRule="auto"/>
        <w:ind w:firstLine="6"/>
        <w:jc w:val="both"/>
        <w:rPr>
          <w:rFonts w:ascii="Sylfaen" w:eastAsia="Times New Roman" w:hAnsi="Sylfaen" w:cs="Times New Roman"/>
          <w:lang w:val="ka-GE"/>
        </w:rPr>
      </w:pPr>
      <w:r w:rsidRPr="009B42AC">
        <w:rPr>
          <w:rFonts w:ascii="Sylfaen" w:eastAsia="Times New Roman" w:hAnsi="Sylfaen" w:cs="Arial"/>
          <w:color w:val="000000"/>
          <w:lang w:val="ka-GE"/>
        </w:rPr>
        <w:t xml:space="preserve">2019 </w:t>
      </w:r>
      <w:r w:rsidRPr="009B42AC">
        <w:rPr>
          <w:rFonts w:ascii="Sylfaen" w:eastAsia="Times New Roman" w:hAnsi="Sylfaen" w:cs="Sylfaen"/>
          <w:color w:val="000000"/>
          <w:lang w:val="ka-GE"/>
        </w:rPr>
        <w:t>წელს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შეუერთდა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ატომური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ენერგიის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პრივილეგიებისა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იმუნიტეტების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შესახებ“</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შეთანხმებას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მნიშვნელოვნად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გაამარტივებს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ქვეყნაში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w:t>
      </w:r>
      <w:r w:rsidR="00BC296A" w:rsidRPr="009B42AC">
        <w:rPr>
          <w:rFonts w:ascii="Sylfaen" w:eastAsia="Times New Roman" w:hAnsi="Sylfaen" w:cs="Sylfaen"/>
          <w:color w:val="000000"/>
          <w:lang w:val="ka-GE"/>
        </w:rPr>
        <w:t>ი</w:t>
      </w:r>
      <w:r w:rsidRPr="009B42AC">
        <w:rPr>
          <w:rFonts w:ascii="Sylfaen" w:eastAsia="Times New Roman" w:hAnsi="Sylfaen" w:cs="Sylfaen"/>
          <w:color w:val="000000"/>
          <w:lang w:val="ka-GE"/>
        </w:rPr>
        <w:t>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ექსპერტების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თუ</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ინსპექტორების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ვიზიტს</w:t>
      </w:r>
      <w:r w:rsidRPr="009B42AC">
        <w:rPr>
          <w:rFonts w:ascii="Sylfaen" w:eastAsia="Times New Roman" w:hAnsi="Sylfaen" w:cs="Arial"/>
          <w:color w:val="000000"/>
          <w:lang w:val="ka-GE"/>
        </w:rPr>
        <w:t>. </w:t>
      </w:r>
    </w:p>
    <w:p w14:paraId="585AEF1D" w14:textId="04202288" w:rsidR="0026707D" w:rsidRPr="009B42AC" w:rsidRDefault="0026707D" w:rsidP="00923FC6">
      <w:pPr>
        <w:tabs>
          <w:tab w:val="left" w:pos="9810"/>
        </w:tabs>
        <w:spacing w:before="175" w:after="0" w:line="240" w:lineRule="auto"/>
        <w:ind w:firstLine="10"/>
        <w:jc w:val="both"/>
        <w:rPr>
          <w:rFonts w:ascii="Sylfaen" w:eastAsia="Times New Roman" w:hAnsi="Sylfaen" w:cs="Times New Roman"/>
          <w:lang w:val="ka-GE"/>
        </w:rPr>
      </w:pP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შესახებ</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კანონის</w:t>
      </w:r>
      <w:r w:rsidRPr="009B42AC">
        <w:rPr>
          <w:rFonts w:ascii="Sylfaen" w:eastAsia="Times New Roman" w:hAnsi="Sylfaen" w:cs="Arial"/>
          <w:color w:val="000000"/>
          <w:lang w:val="ka-GE"/>
        </w:rPr>
        <w:t xml:space="preserve"> (2012)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შეიმუშავა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რეგლამენტი</w:t>
      </w:r>
      <w:r w:rsidRPr="009B42AC">
        <w:rPr>
          <w:rFonts w:ascii="Sylfaen" w:eastAsia="Times New Roman" w:hAnsi="Sylfaen" w:cs="Arial"/>
          <w:color w:val="000000"/>
          <w:lang w:val="ka-GE"/>
        </w:rPr>
        <w:t xml:space="preserve"> –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ნივთიერებების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ტრანსპორტირების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წესი</w:t>
      </w:r>
      <w:r w:rsidR="00CF7526" w:rsidRPr="009B42AC">
        <w:rPr>
          <w:rFonts w:ascii="Sylfaen" w:eastAsia="Times New Roman" w:hAnsi="Sylfaen" w:cs="Sylfaen"/>
          <w:color w:val="000000"/>
          <w:lang w:val="ka-GE"/>
        </w:rPr>
        <w:t>,</w:t>
      </w:r>
      <w:r w:rsidR="00BD0102" w:rsidRPr="009B42AC">
        <w:rPr>
          <w:rStyle w:val="FootnoteReference"/>
          <w:rFonts w:ascii="Sylfaen" w:eastAsia="Times New Roman" w:hAnsi="Sylfaen" w:cs="Sylfaen"/>
          <w:color w:val="000000"/>
          <w:lang w:val="ka-GE"/>
        </w:rPr>
        <w:footnoteReference w:id="275"/>
      </w:r>
      <w:r w:rsidRPr="009B42AC">
        <w:rPr>
          <w:rFonts w:ascii="Sylfaen" w:eastAsia="Times New Roman" w:hAnsi="Sylfaen" w:cs="Arial"/>
          <w:color w:val="000000"/>
          <w:lang w:val="ka-GE"/>
        </w:rPr>
        <w:t xml:space="preserve"> რომლითაც </w:t>
      </w:r>
      <w:r w:rsidRPr="009B42AC">
        <w:rPr>
          <w:rFonts w:ascii="Sylfaen" w:eastAsia="Times New Roman" w:hAnsi="Sylfaen" w:cs="Sylfaen"/>
          <w:color w:val="000000"/>
          <w:lang w:val="ka-GE"/>
        </w:rPr>
        <w:t>დადგინდა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სახმელეთო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საჰაერო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სატრანსპორტო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საშუალებების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მასალის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ტრანსპორტირებისას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მოთხოვნები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მიზანია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მასალის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ტრანსპორტირებისას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ადამიანის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ქონებისა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მავნე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ზემოქმედებისაგან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იგი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სრულად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შეესაბამება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w:t>
      </w:r>
      <w:r w:rsidR="00BC296A" w:rsidRPr="009B42AC">
        <w:rPr>
          <w:rFonts w:ascii="Sylfaen" w:eastAsia="Times New Roman" w:hAnsi="Sylfaen" w:cs="Sylfaen"/>
          <w:color w:val="000000"/>
          <w:lang w:val="ka-GE"/>
        </w:rPr>
        <w:t>ი</w:t>
      </w:r>
      <w:r w:rsidRPr="009B42AC">
        <w:rPr>
          <w:rFonts w:ascii="Sylfaen" w:eastAsia="Times New Roman" w:hAnsi="Sylfaen" w:cs="Sylfaen"/>
          <w:color w:val="000000"/>
          <w:lang w:val="ka-GE"/>
        </w:rPr>
        <w:t>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რეგულაციებსა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სახიფათო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ტვირთების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საგზაო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გადაზიდვების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შესახებ</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ევროპულ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შეთანხმებას</w:t>
      </w:r>
      <w:r w:rsidRPr="009B42AC">
        <w:rPr>
          <w:rFonts w:ascii="Sylfaen" w:eastAsia="Times New Roman" w:hAnsi="Sylfaen" w:cs="Arial"/>
          <w:color w:val="000000"/>
          <w:lang w:val="ka-GE"/>
        </w:rPr>
        <w:t>. </w:t>
      </w:r>
    </w:p>
    <w:p w14:paraId="339419C1" w14:textId="2487A3E3" w:rsidR="0026707D" w:rsidRPr="009B42AC" w:rsidRDefault="0026707D" w:rsidP="00923FC6">
      <w:pPr>
        <w:tabs>
          <w:tab w:val="left" w:pos="9810"/>
        </w:tabs>
        <w:spacing w:before="175" w:after="0" w:line="240" w:lineRule="auto"/>
        <w:ind w:left="1" w:firstLine="8"/>
        <w:jc w:val="both"/>
        <w:rPr>
          <w:rFonts w:ascii="Sylfaen" w:eastAsia="Times New Roman" w:hAnsi="Sylfaen" w:cs="Times New Roman"/>
          <w:lang w:val="ka-GE"/>
        </w:rPr>
      </w:pPr>
      <w:r w:rsidRPr="009B42AC">
        <w:rPr>
          <w:rFonts w:ascii="Sylfaen" w:eastAsia="Times New Roman" w:hAnsi="Sylfaen" w:cs="Sylfaen"/>
          <w:color w:val="000000"/>
          <w:lang w:val="ka-GE"/>
        </w:rPr>
        <w:t>გარდა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2019 წელს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დამტკიცდა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მიერ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შემუშავებული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რეგლამენტი</w:t>
      </w:r>
      <w:r w:rsidRPr="009B42AC">
        <w:rPr>
          <w:rFonts w:ascii="Sylfaen" w:eastAsia="Times New Roman" w:hAnsi="Sylfaen" w:cs="Arial"/>
          <w:color w:val="000000"/>
          <w:lang w:val="ka-GE"/>
        </w:rPr>
        <w:t xml:space="preserve"> -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ავარიებისათვის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მზადყოფნისა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მათზე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რეაგირების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გეგმა</w:t>
      </w:r>
      <w:r w:rsidR="00B16A89" w:rsidRPr="009B42AC">
        <w:rPr>
          <w:rFonts w:ascii="Sylfaen" w:eastAsia="Times New Roman" w:hAnsi="Sylfaen" w:cs="Sylfaen"/>
          <w:color w:val="000000"/>
          <w:lang w:val="ka-GE"/>
        </w:rPr>
        <w:t>,</w:t>
      </w:r>
      <w:r w:rsidR="00BD0102" w:rsidRPr="009B42AC">
        <w:rPr>
          <w:rStyle w:val="FootnoteReference"/>
          <w:rFonts w:ascii="Sylfaen" w:eastAsia="Times New Roman" w:hAnsi="Sylfaen" w:cs="Sylfaen"/>
          <w:color w:val="000000"/>
          <w:lang w:val="ka-GE"/>
        </w:rPr>
        <w:footnoteReference w:id="276"/>
      </w:r>
      <w:r w:rsidRPr="009B42AC">
        <w:rPr>
          <w:rFonts w:ascii="Sylfaen" w:eastAsia="Times New Roman" w:hAnsi="Sylfaen" w:cs="Arial"/>
          <w:color w:val="000000"/>
          <w:lang w:val="ka-GE"/>
        </w:rPr>
        <w:t xml:space="preserve"> რომლის </w:t>
      </w:r>
      <w:r w:rsidRPr="009B42AC">
        <w:rPr>
          <w:rFonts w:ascii="Sylfaen" w:eastAsia="Times New Roman" w:hAnsi="Sylfaen" w:cs="Sylfaen"/>
          <w:color w:val="000000"/>
          <w:lang w:val="ka-GE"/>
        </w:rPr>
        <w:t>თანახმადაც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განსაზღვრულია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ქვეყანაში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განვითარებული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საგანგებო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პროგნოზირებასთან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მზადყოფნასთან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რეაგირებასა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საგანგებო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შემდგომ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აღდგენით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სამუშაოებთან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lastRenderedPageBreak/>
        <w:t>დაკავშირებით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ფუნქციები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მოვალეობები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საგანგებო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პრევენციის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მიტიგაციის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რეაგირებისა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აღდგენითი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სამუშაოების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განხორციელებისათვის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საჭირო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ღონისძიებები</w:t>
      </w:r>
      <w:r w:rsidRPr="009B42AC">
        <w:rPr>
          <w:rFonts w:ascii="Sylfaen" w:eastAsia="Times New Roman" w:hAnsi="Sylfaen" w:cs="Arial"/>
          <w:color w:val="000000"/>
          <w:lang w:val="ka-GE"/>
        </w:rPr>
        <w:t xml:space="preserve"> და აგრეთვე, </w:t>
      </w:r>
      <w:r w:rsidRPr="009B42AC">
        <w:rPr>
          <w:rFonts w:ascii="Sylfaen" w:eastAsia="Times New Roman" w:hAnsi="Sylfaen" w:cs="Sylfaen"/>
          <w:color w:val="000000"/>
          <w:lang w:val="ka-GE"/>
        </w:rPr>
        <w:t>ეროვნული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რესურსები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აღნიშნული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მიზნებისთვის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სრულადაა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ასახული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რეკომენდაციები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 xml:space="preserve">აესს-ის </w:t>
      </w:r>
      <w:r w:rsidRPr="009B42AC">
        <w:rPr>
          <w:rFonts w:ascii="Sylfaen" w:eastAsia="Times New Roman" w:hAnsi="Sylfaen" w:cs="Arial"/>
          <w:color w:val="000000"/>
          <w:lang w:val="ka-GE"/>
        </w:rPr>
        <w:t xml:space="preserve">შესაბამისი </w:t>
      </w:r>
      <w:r w:rsidRPr="009B42AC">
        <w:rPr>
          <w:rFonts w:ascii="Sylfaen" w:eastAsia="Times New Roman" w:hAnsi="Sylfaen" w:cs="Sylfaen"/>
          <w:color w:val="000000"/>
          <w:lang w:val="ka-GE"/>
        </w:rPr>
        <w:t>პუბლიკაციები</w:t>
      </w:r>
      <w:r w:rsidRPr="009B42AC">
        <w:rPr>
          <w:rFonts w:ascii="Sylfaen" w:eastAsia="Times New Roman" w:hAnsi="Sylfaen" w:cs="Arial"/>
          <w:color w:val="000000"/>
          <w:lang w:val="ka-GE"/>
        </w:rPr>
        <w:t>. </w:t>
      </w:r>
    </w:p>
    <w:p w14:paraId="53ACE25F" w14:textId="657268A1" w:rsidR="0026707D" w:rsidRPr="009B42AC" w:rsidRDefault="0026707D" w:rsidP="00923FC6">
      <w:pPr>
        <w:tabs>
          <w:tab w:val="left" w:pos="9810"/>
        </w:tabs>
        <w:spacing w:before="175" w:after="0" w:line="240" w:lineRule="auto"/>
        <w:ind w:left="1" w:firstLine="8"/>
        <w:jc w:val="both"/>
        <w:rPr>
          <w:rFonts w:ascii="Sylfaen" w:eastAsia="Times New Roman" w:hAnsi="Sylfaen" w:cs="Times New Roman"/>
          <w:lang w:val="ka-GE"/>
        </w:rPr>
      </w:pPr>
      <w:r w:rsidRPr="009B42AC">
        <w:rPr>
          <w:rFonts w:ascii="Sylfaen" w:eastAsia="Times New Roman" w:hAnsi="Sylfaen" w:cs="Sylfaen"/>
          <w:color w:val="000000"/>
          <w:lang w:val="ka-GE"/>
        </w:rPr>
        <w:t>მითითებული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რეგლამენტის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საფუძველზე</w:t>
      </w:r>
      <w:r w:rsidRPr="009B42AC">
        <w:rPr>
          <w:rFonts w:ascii="Sylfaen" w:eastAsia="Times New Roman" w:hAnsi="Sylfaen" w:cs="Arial"/>
          <w:color w:val="000000"/>
          <w:lang w:val="ka-GE"/>
        </w:rPr>
        <w:t xml:space="preserve">, 2020 წელს </w:t>
      </w:r>
      <w:r w:rsidRPr="009B42AC">
        <w:rPr>
          <w:rFonts w:ascii="Sylfaen" w:eastAsia="Times New Roman" w:hAnsi="Sylfaen" w:cs="Sylfaen"/>
          <w:color w:val="000000"/>
          <w:lang w:val="ka-GE"/>
        </w:rPr>
        <w:t>დამტკიცდა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საგანგებო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სიტუაციებზე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რეაგირების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ცენტრის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შემადგენლობა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ფუნქციები</w:t>
      </w:r>
      <w:r w:rsidRPr="009B42AC">
        <w:rPr>
          <w:rFonts w:ascii="Sylfaen" w:eastAsia="Times New Roman" w:hAnsi="Sylfaen" w:cs="Arial"/>
          <w:color w:val="000000"/>
          <w:lang w:val="ka-GE"/>
        </w:rPr>
        <w:t>“,</w:t>
      </w:r>
      <w:r w:rsidR="00C5794F" w:rsidRPr="009B42AC">
        <w:rPr>
          <w:rStyle w:val="FootnoteReference"/>
          <w:rFonts w:ascii="Sylfaen" w:eastAsia="Times New Roman" w:hAnsi="Sylfaen" w:cs="Arial"/>
          <w:color w:val="000000"/>
          <w:lang w:val="ka-GE"/>
        </w:rPr>
        <w:footnoteReference w:id="277"/>
      </w:r>
      <w:r w:rsidRPr="009B42AC">
        <w:rPr>
          <w:rFonts w:ascii="Sylfaen" w:eastAsia="Times New Roman" w:hAnsi="Sylfaen" w:cs="Arial"/>
          <w:color w:val="000000"/>
          <w:lang w:val="ka-GE"/>
        </w:rPr>
        <w:t xml:space="preserve"> რომლის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შეიქმნა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საგანგებო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რეაგირების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ცენტრი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რომელიც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უზრუნველყოფს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მსგავს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შემთხვევებში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სწრაფი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ეფექტიანი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გადაწყვეტილებების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მიღებას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ღონისძიებების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ზიანის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თავიდან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აცილების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შემცირების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მიზნით</w:t>
      </w:r>
      <w:r w:rsidRPr="009B42AC">
        <w:rPr>
          <w:rFonts w:ascii="Sylfaen" w:eastAsia="Times New Roman" w:hAnsi="Sylfaen" w:cs="Arial"/>
          <w:color w:val="000000"/>
          <w:lang w:val="ka-GE"/>
        </w:rPr>
        <w:t>. </w:t>
      </w:r>
    </w:p>
    <w:p w14:paraId="2A752783" w14:textId="51BAB0D5" w:rsidR="0026707D" w:rsidRPr="009B42AC" w:rsidRDefault="0026707D" w:rsidP="00923FC6">
      <w:pPr>
        <w:tabs>
          <w:tab w:val="left" w:pos="9810"/>
        </w:tabs>
        <w:spacing w:before="175"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t>აღნიშნული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ცვლილებები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კანონმდებლობაში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ინსტიტუციური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გაძლიერება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წინგადადგმული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ნაბიჯია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w:t>
      </w:r>
      <w:r w:rsidR="005D1385" w:rsidRPr="009B42AC">
        <w:rPr>
          <w:rFonts w:ascii="Sylfaen" w:eastAsia="Times New Roman" w:hAnsi="Sylfaen" w:cs="Sylfaen"/>
          <w:color w:val="000000"/>
          <w:lang w:val="ka-GE"/>
        </w:rPr>
        <w:t>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საგანგებო</w:t>
      </w:r>
      <w:r w:rsidRPr="009B42AC">
        <w:rPr>
          <w:rFonts w:ascii="Sylfaen" w:eastAsia="Times New Roman" w:hAnsi="Sylfaen" w:cs="Arial"/>
          <w:color w:val="000000"/>
          <w:lang w:val="ka-GE"/>
        </w:rPr>
        <w:t xml:space="preserve"> </w:t>
      </w:r>
      <w:r w:rsidR="005D1385" w:rsidRPr="009B42AC">
        <w:rPr>
          <w:rFonts w:ascii="Sylfaen" w:eastAsia="Times New Roman" w:hAnsi="Sylfaen" w:cs="Sylfaen"/>
          <w:color w:val="000000"/>
          <w:lang w:val="ka-GE"/>
        </w:rPr>
        <w:t>სიტუაციებზე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მზადყოფნისათვის</w:t>
      </w:r>
      <w:r w:rsidRPr="009B42AC">
        <w:rPr>
          <w:rFonts w:ascii="Sylfaen" w:eastAsia="Times New Roman" w:hAnsi="Sylfaen" w:cs="Arial"/>
          <w:color w:val="000000"/>
          <w:lang w:val="ka-GE"/>
        </w:rPr>
        <w:t>. </w:t>
      </w:r>
    </w:p>
    <w:p w14:paraId="6B798DA0" w14:textId="594DFCF3" w:rsidR="0026707D" w:rsidRPr="009B42AC" w:rsidRDefault="0026707D" w:rsidP="00923FC6">
      <w:pPr>
        <w:tabs>
          <w:tab w:val="left" w:pos="9810"/>
        </w:tabs>
        <w:spacing w:before="175" w:after="0" w:line="240" w:lineRule="auto"/>
        <w:ind w:left="2" w:firstLine="7"/>
        <w:jc w:val="both"/>
        <w:rPr>
          <w:rFonts w:ascii="Sylfaen" w:eastAsia="Times New Roman" w:hAnsi="Sylfaen" w:cs="Times New Roman"/>
          <w:lang w:val="ka-GE"/>
        </w:rPr>
      </w:pPr>
      <w:r w:rsidRPr="009B42AC">
        <w:rPr>
          <w:rFonts w:ascii="Sylfaen" w:eastAsia="Times New Roman" w:hAnsi="Sylfaen" w:cs="Sylfaen"/>
          <w:color w:val="000000"/>
          <w:lang w:val="ka-GE"/>
        </w:rPr>
        <w:t>გარდა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რეკომენდაციების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განახლდა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ინსპექტირების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წესი</w:t>
      </w:r>
      <w:r w:rsidRPr="009B42AC">
        <w:rPr>
          <w:rFonts w:ascii="Sylfaen" w:eastAsia="Times New Roman" w:hAnsi="Sylfaen" w:cs="Arial"/>
          <w:color w:val="000000"/>
          <w:lang w:val="ka-GE"/>
        </w:rPr>
        <w:t>.</w:t>
      </w:r>
      <w:r w:rsidR="00C5794F" w:rsidRPr="009B42AC">
        <w:rPr>
          <w:rStyle w:val="FootnoteReference"/>
          <w:rFonts w:ascii="Sylfaen" w:eastAsia="Times New Roman" w:hAnsi="Sylfaen" w:cs="Arial"/>
          <w:color w:val="000000"/>
          <w:lang w:val="ka-GE"/>
        </w:rPr>
        <w:footnoteReference w:id="278"/>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საკითხებთან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ერთად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დაინერგა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წ</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დიფერენცირებული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მიდგომა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ინსპექტირების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პერიოდულობაში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გულისხმობს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კონკრეტული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ტიპის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საქმიანობისათვის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დამახასიათებელი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რისკის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გათვალისწინებას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ინსპექტირების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მეშვეობით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კონტროლის</w:t>
      </w:r>
      <w:r w:rsidRPr="009B42AC">
        <w:rPr>
          <w:rFonts w:ascii="Sylfaen" w:eastAsia="Times New Roman" w:hAnsi="Sylfaen" w:cs="Arial"/>
          <w:color w:val="000000"/>
          <w:lang w:val="ka-GE"/>
        </w:rPr>
        <w:t xml:space="preserve"> </w:t>
      </w:r>
      <w:r w:rsidR="005D1385" w:rsidRPr="009B42AC">
        <w:rPr>
          <w:rFonts w:ascii="Sylfaen" w:eastAsia="Times New Roman" w:hAnsi="Sylfaen" w:cs="Sylfaen"/>
          <w:color w:val="000000"/>
          <w:lang w:val="ka-GE"/>
        </w:rPr>
        <w:t>პერიოდულობის განსაზღვრისას.</w:t>
      </w:r>
      <w:r w:rsidRPr="009B42AC">
        <w:rPr>
          <w:rFonts w:ascii="Sylfaen" w:eastAsia="Times New Roman" w:hAnsi="Sylfaen" w:cs="Arial"/>
          <w:color w:val="000000"/>
          <w:lang w:val="ka-GE"/>
        </w:rPr>
        <w:t> </w:t>
      </w:r>
    </w:p>
    <w:p w14:paraId="313B2671" w14:textId="2037D7EB" w:rsidR="0026707D" w:rsidRPr="009B42AC" w:rsidRDefault="0026707D" w:rsidP="00923FC6">
      <w:pPr>
        <w:tabs>
          <w:tab w:val="left" w:pos="9810"/>
        </w:tabs>
        <w:spacing w:before="175"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t>განახლდა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მართვის</w:t>
      </w:r>
      <w:r w:rsidRPr="009B42AC">
        <w:rPr>
          <w:rFonts w:ascii="Sylfaen" w:eastAsia="Times New Roman" w:hAnsi="Sylfaen" w:cs="Arial"/>
          <w:color w:val="000000"/>
          <w:lang w:val="ka-GE"/>
        </w:rPr>
        <w:t xml:space="preserve"> 2017−2031 </w:t>
      </w:r>
      <w:r w:rsidRPr="009B42AC">
        <w:rPr>
          <w:rFonts w:ascii="Sylfaen" w:eastAsia="Times New Roman" w:hAnsi="Sylfaen" w:cs="Sylfaen"/>
          <w:color w:val="000000"/>
          <w:lang w:val="ka-GE"/>
        </w:rPr>
        <w:t>წლების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ეროვნული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სტრატეგიის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სამოქმედო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შესრულებული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აქტივობების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გათვალისწინებით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შემუშავდა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დამტკიცდა</w:t>
      </w:r>
      <w:r w:rsidRPr="009B42AC">
        <w:rPr>
          <w:rFonts w:ascii="Sylfaen" w:eastAsia="Times New Roman" w:hAnsi="Sylfaen" w:cs="Arial"/>
          <w:color w:val="000000"/>
          <w:lang w:val="ka-GE"/>
        </w:rPr>
        <w:t xml:space="preserve"> 2019-2021 </w:t>
      </w:r>
      <w:r w:rsidRPr="009B42AC">
        <w:rPr>
          <w:rFonts w:ascii="Sylfaen" w:eastAsia="Times New Roman" w:hAnsi="Sylfaen" w:cs="Sylfaen"/>
          <w:color w:val="000000"/>
          <w:lang w:val="ka-GE"/>
        </w:rPr>
        <w:t>წლების</w:t>
      </w:r>
      <w:r w:rsidR="00C5794F" w:rsidRPr="009B42AC">
        <w:rPr>
          <w:rStyle w:val="FootnoteReference"/>
          <w:rFonts w:ascii="Sylfaen" w:eastAsia="Times New Roman" w:hAnsi="Sylfaen" w:cs="Sylfaen"/>
          <w:color w:val="000000"/>
          <w:lang w:val="ka-GE"/>
        </w:rPr>
        <w:footnoteReference w:id="279"/>
      </w:r>
      <w:r w:rsidRPr="009B42AC">
        <w:rPr>
          <w:rFonts w:ascii="Sylfaen" w:eastAsia="Times New Roman" w:hAnsi="Sylfaen" w:cs="Arial"/>
          <w:b/>
          <w:bCs/>
          <w:color w:val="000000"/>
          <w:vertAlign w:val="superscript"/>
          <w:lang w:val="ka-GE"/>
        </w:rPr>
        <w:t xml:space="preserve"> </w:t>
      </w:r>
      <w:r w:rsidR="00C5794F" w:rsidRPr="009B42AC">
        <w:rPr>
          <w:rFonts w:ascii="Sylfaen" w:eastAsia="Times New Roman" w:hAnsi="Sylfaen" w:cs="Arial"/>
          <w:b/>
          <w:bCs/>
          <w:color w:val="000000"/>
          <w:vertAlign w:val="superscript"/>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2022-2025 </w:t>
      </w:r>
      <w:r w:rsidRPr="009B42AC">
        <w:rPr>
          <w:rFonts w:ascii="Sylfaen" w:eastAsia="Times New Roman" w:hAnsi="Sylfaen" w:cs="Sylfaen"/>
          <w:color w:val="000000"/>
          <w:lang w:val="ka-GE"/>
        </w:rPr>
        <w:t>წლების</w:t>
      </w:r>
      <w:r w:rsidR="00C5794F" w:rsidRPr="009B42AC">
        <w:rPr>
          <w:rStyle w:val="FootnoteReference"/>
          <w:rFonts w:ascii="Sylfaen" w:eastAsia="Times New Roman" w:hAnsi="Sylfaen" w:cs="Sylfaen"/>
          <w:color w:val="000000"/>
          <w:lang w:val="ka-GE"/>
        </w:rPr>
        <w:footnoteReference w:id="280"/>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სამოქმედო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გეგმები</w:t>
      </w:r>
      <w:r w:rsidRPr="009B42AC">
        <w:rPr>
          <w:rFonts w:ascii="Sylfaen" w:eastAsia="Times New Roman" w:hAnsi="Sylfaen" w:cs="Arial"/>
          <w:color w:val="000000"/>
          <w:lang w:val="ka-GE"/>
        </w:rPr>
        <w:t>. </w:t>
      </w:r>
    </w:p>
    <w:p w14:paraId="453E8582" w14:textId="4075CEE5" w:rsidR="0026707D" w:rsidRPr="009B42AC" w:rsidRDefault="0026707D" w:rsidP="00923FC6">
      <w:pPr>
        <w:tabs>
          <w:tab w:val="left" w:pos="9810"/>
        </w:tabs>
        <w:spacing w:before="175" w:after="0" w:line="240" w:lineRule="auto"/>
        <w:ind w:hanging="1"/>
        <w:jc w:val="both"/>
        <w:rPr>
          <w:rFonts w:ascii="Sylfaen" w:eastAsia="Times New Roman" w:hAnsi="Sylfaen" w:cs="Times New Roman"/>
          <w:lang w:val="ka-GE"/>
        </w:rPr>
      </w:pPr>
      <w:r w:rsidRPr="009B42AC">
        <w:rPr>
          <w:rFonts w:ascii="Sylfaen" w:eastAsia="Times New Roman" w:hAnsi="Sylfaen" w:cs="Sylfaen"/>
          <w:color w:val="000000"/>
          <w:lang w:val="ka-GE"/>
        </w:rPr>
        <w:t>2018 წელს დამტკიცდა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მეთოდური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მითითებები</w:t>
      </w:r>
      <w:r w:rsidR="00C5794F" w:rsidRPr="009B42AC">
        <w:rPr>
          <w:rStyle w:val="FootnoteReference"/>
          <w:rFonts w:ascii="Sylfaen" w:eastAsia="Times New Roman" w:hAnsi="Sylfaen" w:cs="Sylfaen"/>
          <w:color w:val="000000"/>
          <w:lang w:val="ka-GE"/>
        </w:rPr>
        <w:footnoteReference w:id="281"/>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ურღვევი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კონტროლის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რადიოიზოტოპური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ხელსაწყოების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ჭაბურღილების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კვლევის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დროს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სპეციფიკური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მოთხოვნების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შესახებ</w:t>
      </w:r>
      <w:r w:rsidRPr="009B42AC">
        <w:rPr>
          <w:rFonts w:ascii="Sylfaen" w:eastAsia="Times New Roman" w:hAnsi="Sylfaen" w:cs="Arial"/>
          <w:color w:val="000000"/>
          <w:lang w:val="ka-GE"/>
        </w:rPr>
        <w:t>. </w:t>
      </w:r>
    </w:p>
    <w:p w14:paraId="0A949882" w14:textId="77777777" w:rsidR="0026707D" w:rsidRPr="009B42AC" w:rsidRDefault="0026707D" w:rsidP="00923FC6">
      <w:pPr>
        <w:tabs>
          <w:tab w:val="left" w:pos="9810"/>
        </w:tabs>
        <w:spacing w:before="175" w:after="0" w:line="240" w:lineRule="auto"/>
        <w:ind w:left="2" w:firstLine="7"/>
        <w:jc w:val="both"/>
        <w:rPr>
          <w:rFonts w:ascii="Sylfaen" w:eastAsia="Times New Roman" w:hAnsi="Sylfaen" w:cs="Times New Roman"/>
          <w:lang w:val="ka-GE"/>
        </w:rPr>
      </w:pPr>
      <w:r w:rsidRPr="009B42AC">
        <w:rPr>
          <w:rFonts w:ascii="Sylfaen" w:eastAsia="Times New Roman" w:hAnsi="Sylfaen" w:cs="Sylfaen"/>
          <w:color w:val="000000"/>
          <w:lang w:val="ka-GE"/>
        </w:rPr>
        <w:t>ტექნოლოგიების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განვითარების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წარმოშობილი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საჭიროებებისა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მოქმედი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რეგულაციების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სტანდარტებთან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ჰარმონიზაციის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მიზნით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საანგარიშო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პერიოდში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შეიმუშავა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კანონპროექტი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შესახებ</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კანონპროექტის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მოსალოდნელი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ზოგადი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რეჟიმის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გაუმჯობესებაა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ეფექტიანობის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უზრუნველყოფის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გზით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აუცილებელია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ადამიანისა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დასაცავად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მავნე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ზემოქმედებისაგან</w:t>
      </w:r>
      <w:r w:rsidRPr="009B42AC">
        <w:rPr>
          <w:rFonts w:ascii="Sylfaen" w:eastAsia="Times New Roman" w:hAnsi="Sylfaen" w:cs="Arial"/>
          <w:color w:val="000000"/>
          <w:lang w:val="ka-GE"/>
        </w:rPr>
        <w:t>. </w:t>
      </w:r>
    </w:p>
    <w:p w14:paraId="01AB6342" w14:textId="1AE060A4" w:rsidR="0026707D" w:rsidRPr="009B42AC" w:rsidRDefault="0026707D" w:rsidP="00923FC6">
      <w:pPr>
        <w:tabs>
          <w:tab w:val="left" w:pos="9810"/>
        </w:tabs>
        <w:spacing w:before="175"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lastRenderedPageBreak/>
        <w:t>აღსანიშნავია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სამედიცინო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საკითხები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რეგულირდებოდა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მთავრობის</w:t>
      </w:r>
      <w:r w:rsidRPr="009B42AC">
        <w:rPr>
          <w:rFonts w:ascii="Sylfaen" w:eastAsia="Times New Roman" w:hAnsi="Sylfaen" w:cs="Arial"/>
          <w:color w:val="000000"/>
          <w:lang w:val="ka-GE"/>
        </w:rPr>
        <w:t xml:space="preserve"> 2016 </w:t>
      </w:r>
      <w:r w:rsidRPr="009B42AC">
        <w:rPr>
          <w:rFonts w:ascii="Sylfaen" w:eastAsia="Times New Roman" w:hAnsi="Sylfaen" w:cs="Sylfaen"/>
          <w:color w:val="000000"/>
          <w:lang w:val="ka-GE"/>
        </w:rPr>
        <w:t>წლის</w:t>
      </w:r>
      <w:r w:rsidRPr="009B42AC">
        <w:rPr>
          <w:rFonts w:ascii="Sylfaen" w:eastAsia="Times New Roman" w:hAnsi="Sylfaen" w:cs="Arial"/>
          <w:color w:val="000000"/>
          <w:lang w:val="ka-GE"/>
        </w:rPr>
        <w:t xml:space="preserve"> </w:t>
      </w:r>
      <w:r w:rsidRPr="009B42AC">
        <w:rPr>
          <w:rFonts w:ascii="Sylfaen" w:hAnsi="Sylfaen"/>
          <w:lang w:val="ka-GE"/>
        </w:rPr>
        <w:t>ტექნიკური რეგლამენტით – „სამედიცინო დასხივების სფეროში რადიაციული უსაფრთხოების მოთხოვნების“ შესახე</w:t>
      </w:r>
      <w:r w:rsidRPr="009B42AC">
        <w:rPr>
          <w:rFonts w:ascii="Sylfaen" w:hAnsi="Sylfaen" w:cs="Sylfaen"/>
          <w:lang w:val="ka-GE"/>
        </w:rPr>
        <w:t>ბ.</w:t>
      </w:r>
      <w:r w:rsidR="00740D54" w:rsidRPr="009B42AC">
        <w:rPr>
          <w:rStyle w:val="FootnoteReference"/>
          <w:rFonts w:ascii="Sylfaen" w:hAnsi="Sylfaen" w:cs="Sylfaen"/>
          <w:lang w:val="ka-GE"/>
        </w:rPr>
        <w:footnoteReference w:id="282"/>
      </w:r>
      <w:r w:rsidRPr="009B42AC">
        <w:rPr>
          <w:rFonts w:ascii="Sylfaen" w:hAnsi="Sylfaen" w:cs="Sylfaen"/>
          <w:lang w:val="ka-GE"/>
        </w:rPr>
        <w:t xml:space="preserve"> </w:t>
      </w: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შეფასების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ფარგლებში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მიღებული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რეკომენდაციების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გამოიკვეთა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არსებული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რეგულირების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რეჟიმის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ხარვეზები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აქედან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გამომდინარე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შეიმუშავა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აღნიშნული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რეგლამენტის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ახალი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პროექტი</w:t>
      </w:r>
      <w:r w:rsidRPr="009B42AC">
        <w:rPr>
          <w:rFonts w:ascii="Sylfaen" w:eastAsia="Times New Roman" w:hAnsi="Sylfaen" w:cs="Arial"/>
          <w:color w:val="000000"/>
          <w:lang w:val="ka-GE"/>
        </w:rPr>
        <w:t>.</w:t>
      </w:r>
    </w:p>
    <w:p w14:paraId="270B9F03" w14:textId="77777777" w:rsidR="0026707D" w:rsidRPr="009B42AC" w:rsidRDefault="0026707D" w:rsidP="00923FC6">
      <w:pPr>
        <w:tabs>
          <w:tab w:val="left" w:pos="9810"/>
        </w:tabs>
        <w:spacing w:before="32" w:after="0" w:line="240" w:lineRule="auto"/>
        <w:jc w:val="both"/>
        <w:rPr>
          <w:rFonts w:ascii="Sylfaen" w:eastAsia="Times New Roman" w:hAnsi="Sylfaen" w:cs="Sylfaen"/>
          <w:b/>
          <w:bCs/>
          <w:color w:val="000000"/>
          <w:lang w:val="ka-GE"/>
        </w:rPr>
      </w:pPr>
    </w:p>
    <w:p w14:paraId="03E00D3D" w14:textId="77777777" w:rsidR="0026707D" w:rsidRPr="009B42AC" w:rsidRDefault="0026707D" w:rsidP="00923FC6">
      <w:pPr>
        <w:tabs>
          <w:tab w:val="left" w:pos="9810"/>
        </w:tabs>
        <w:spacing w:before="32" w:after="0" w:line="240" w:lineRule="auto"/>
        <w:jc w:val="both"/>
        <w:rPr>
          <w:rFonts w:ascii="Sylfaen" w:eastAsia="Times New Roman" w:hAnsi="Sylfaen" w:cs="Times New Roman"/>
          <w:lang w:val="ka-GE"/>
        </w:rPr>
      </w:pPr>
      <w:r w:rsidRPr="009B42AC">
        <w:rPr>
          <w:rFonts w:ascii="Sylfaen" w:eastAsia="Times New Roman" w:hAnsi="Sylfaen" w:cs="Sylfaen"/>
          <w:b/>
          <w:bCs/>
          <w:color w:val="000000"/>
          <w:lang w:val="ka-GE"/>
        </w:rPr>
        <w:t>ბირთვული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და</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რადიაციული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საქმიანობის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ინსპექტირება</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და</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რეაგირება</w:t>
      </w:r>
    </w:p>
    <w:p w14:paraId="45688ACB" w14:textId="77777777" w:rsidR="0026707D" w:rsidRPr="009B42AC" w:rsidRDefault="0026707D" w:rsidP="00923FC6">
      <w:pPr>
        <w:tabs>
          <w:tab w:val="left" w:pos="9810"/>
        </w:tabs>
        <w:spacing w:before="216"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t>მოქმედი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კანონმდებლობის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სახელმწიფო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კონტროლის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მიზნით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ახორციელებს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არაგეგმურ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ინსპექტირებებს</w:t>
      </w:r>
      <w:r w:rsidRPr="009B42AC">
        <w:rPr>
          <w:rFonts w:ascii="Sylfaen" w:eastAsia="Times New Roman" w:hAnsi="Sylfaen" w:cs="Arial"/>
          <w:color w:val="000000"/>
          <w:lang w:val="ka-GE"/>
        </w:rPr>
        <w:t>. </w:t>
      </w:r>
    </w:p>
    <w:p w14:paraId="56A158F9" w14:textId="77777777" w:rsidR="0026707D" w:rsidRPr="009B42AC" w:rsidRDefault="0026707D" w:rsidP="00923FC6">
      <w:pPr>
        <w:tabs>
          <w:tab w:val="left" w:pos="9810"/>
        </w:tabs>
        <w:spacing w:before="175" w:after="0" w:line="240" w:lineRule="auto"/>
        <w:ind w:hanging="9"/>
        <w:jc w:val="both"/>
        <w:rPr>
          <w:rFonts w:ascii="Sylfaen" w:eastAsia="Times New Roman" w:hAnsi="Sylfaen" w:cs="Times New Roman"/>
          <w:lang w:val="ka-GE"/>
        </w:rPr>
      </w:pPr>
      <w:r w:rsidRPr="009B42AC">
        <w:rPr>
          <w:rFonts w:ascii="Sylfaen" w:eastAsia="Times New Roman" w:hAnsi="Sylfaen" w:cs="Sylfaen"/>
          <w:color w:val="000000"/>
          <w:lang w:val="ka-GE"/>
        </w:rPr>
        <w:t>საანგარიშო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პერიოდში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განახორციელა</w:t>
      </w:r>
      <w:r w:rsidRPr="009B42AC">
        <w:rPr>
          <w:rFonts w:ascii="Sylfaen" w:eastAsia="Times New Roman" w:hAnsi="Sylfaen" w:cs="Arial"/>
          <w:color w:val="000000"/>
          <w:lang w:val="ka-GE"/>
        </w:rPr>
        <w:t xml:space="preserve"> 265 </w:t>
      </w:r>
      <w:r w:rsidRPr="009B42AC">
        <w:rPr>
          <w:rFonts w:ascii="Sylfaen" w:eastAsia="Times New Roman" w:hAnsi="Sylfaen" w:cs="Sylfaen"/>
          <w:color w:val="000000"/>
          <w:lang w:val="ka-GE"/>
        </w:rPr>
        <w:t>გეგმური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78 </w:t>
      </w:r>
      <w:r w:rsidRPr="009B42AC">
        <w:rPr>
          <w:rFonts w:ascii="Sylfaen" w:eastAsia="Times New Roman" w:hAnsi="Sylfaen" w:cs="Sylfaen"/>
          <w:color w:val="000000"/>
          <w:lang w:val="ka-GE"/>
        </w:rPr>
        <w:t>არაგეგმური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ინსპექტირება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აღსანიშნავია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ინსპექტირებების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პროცესი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მნიშვნელოვნად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შეაფერხა</w:t>
      </w:r>
      <w:r w:rsidRPr="009B42AC">
        <w:rPr>
          <w:rFonts w:ascii="Sylfaen" w:eastAsia="Times New Roman" w:hAnsi="Sylfaen" w:cs="Arial"/>
          <w:color w:val="000000"/>
          <w:lang w:val="ka-GE"/>
        </w:rPr>
        <w:t xml:space="preserve"> Covid-19 </w:t>
      </w:r>
      <w:r w:rsidRPr="009B42AC">
        <w:rPr>
          <w:rFonts w:ascii="Sylfaen" w:eastAsia="Times New Roman" w:hAnsi="Sylfaen" w:cs="Sylfaen"/>
          <w:color w:val="000000"/>
          <w:lang w:val="ka-GE"/>
        </w:rPr>
        <w:t>პანდემიით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განპირობებულმა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მდგომარეობამ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მასშტაბით</w:t>
      </w:r>
      <w:r w:rsidRPr="009B42AC">
        <w:rPr>
          <w:rFonts w:ascii="Sylfaen" w:eastAsia="Times New Roman" w:hAnsi="Sylfaen" w:cs="Arial"/>
          <w:color w:val="000000"/>
          <w:lang w:val="ka-GE"/>
        </w:rPr>
        <w:t>. </w:t>
      </w:r>
    </w:p>
    <w:p w14:paraId="06DF3063" w14:textId="77777777" w:rsidR="0026707D" w:rsidRPr="009B42AC" w:rsidRDefault="0026707D" w:rsidP="00923FC6">
      <w:pPr>
        <w:tabs>
          <w:tab w:val="left" w:pos="9810"/>
        </w:tabs>
        <w:spacing w:before="175" w:after="0" w:line="240" w:lineRule="auto"/>
        <w:ind w:hanging="9"/>
        <w:jc w:val="center"/>
        <w:rPr>
          <w:rFonts w:ascii="Sylfaen" w:eastAsia="Times New Roman" w:hAnsi="Sylfaen" w:cs="Times New Roman"/>
          <w:lang w:val="ka-GE"/>
        </w:rPr>
      </w:pPr>
      <w:r w:rsidRPr="009B42AC">
        <w:rPr>
          <w:rFonts w:ascii="Sylfaen" w:eastAsia="Times New Roman" w:hAnsi="Sylfaen" w:cs="Arial"/>
          <w:b/>
          <w:bCs/>
          <w:color w:val="000000"/>
          <w:lang w:val="ka-GE"/>
        </w:rPr>
        <w:t xml:space="preserve">დიაგრამა 11.2.1: 2018-2021 </w:t>
      </w:r>
      <w:r w:rsidRPr="009B42AC">
        <w:rPr>
          <w:rFonts w:ascii="Sylfaen" w:eastAsia="Times New Roman" w:hAnsi="Sylfaen" w:cs="Sylfaen"/>
          <w:b/>
          <w:bCs/>
          <w:color w:val="000000"/>
          <w:lang w:val="ka-GE"/>
        </w:rPr>
        <w:t>წლებში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სააგენტოს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მიერ</w:t>
      </w:r>
      <w:r w:rsidRPr="009B42AC">
        <w:rPr>
          <w:rFonts w:ascii="Sylfaen" w:eastAsia="Times New Roman" w:hAnsi="Sylfaen" w:cs="Arial"/>
          <w:b/>
          <w:bCs/>
          <w:color w:val="000000"/>
          <w:lang w:val="ka-GE"/>
        </w:rPr>
        <w:t xml:space="preserve"> </w:t>
      </w:r>
      <w:r w:rsidRPr="009B42AC">
        <w:rPr>
          <w:rFonts w:ascii="Sylfaen" w:eastAsia="Times New Roman" w:hAnsi="Sylfaen" w:cs="Arial"/>
          <w:b/>
          <w:bCs/>
          <w:color w:val="000000"/>
          <w:lang w:val="ka-GE"/>
        </w:rPr>
        <w:br/>
      </w:r>
      <w:r w:rsidRPr="009B42AC">
        <w:rPr>
          <w:rFonts w:ascii="Sylfaen" w:eastAsia="Times New Roman" w:hAnsi="Sylfaen" w:cs="Sylfaen"/>
          <w:b/>
          <w:bCs/>
          <w:color w:val="000000"/>
          <w:lang w:val="ka-GE"/>
        </w:rPr>
        <w:t>განხორციელებული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ინსპექტირების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სტატისტიკა</w:t>
      </w:r>
    </w:p>
    <w:p w14:paraId="3B4FF6F8" w14:textId="77777777" w:rsidR="0026707D" w:rsidRPr="009B42AC" w:rsidRDefault="0026707D" w:rsidP="00740D54">
      <w:pPr>
        <w:tabs>
          <w:tab w:val="left" w:pos="9810"/>
        </w:tabs>
        <w:spacing w:before="174" w:after="0" w:line="240" w:lineRule="auto"/>
        <w:jc w:val="center"/>
        <w:rPr>
          <w:rFonts w:ascii="Sylfaen" w:eastAsia="Times New Roman" w:hAnsi="Sylfaen" w:cs="Times New Roman"/>
          <w:lang w:val="ka-GE"/>
        </w:rPr>
      </w:pPr>
      <w:r w:rsidRPr="009B42AC">
        <w:rPr>
          <w:rFonts w:ascii="Sylfaen" w:eastAsia="Times New Roman" w:hAnsi="Sylfaen" w:cs="Arial"/>
          <w:noProof/>
          <w:color w:val="000000"/>
          <w:bdr w:val="none" w:sz="0" w:space="0" w:color="auto" w:frame="1"/>
          <w:lang w:val="ka-GE"/>
        </w:rPr>
        <w:drawing>
          <wp:inline distT="0" distB="0" distL="0" distR="0" wp14:anchorId="713DC65C" wp14:editId="69EFAF3B">
            <wp:extent cx="5710025" cy="1929857"/>
            <wp:effectExtent l="0" t="0" r="508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9">
                      <a:extLst>
                        <a:ext uri="{28A0092B-C50C-407E-A947-70E740481C1C}">
                          <a14:useLocalDpi xmlns:a14="http://schemas.microsoft.com/office/drawing/2010/main" val="0"/>
                        </a:ext>
                      </a:extLst>
                    </a:blip>
                    <a:srcRect t="18332"/>
                    <a:stretch/>
                  </pic:blipFill>
                  <pic:spPr bwMode="auto">
                    <a:xfrm>
                      <a:off x="0" y="0"/>
                      <a:ext cx="5724186" cy="1934643"/>
                    </a:xfrm>
                    <a:prstGeom prst="rect">
                      <a:avLst/>
                    </a:prstGeom>
                    <a:noFill/>
                    <a:ln>
                      <a:noFill/>
                    </a:ln>
                    <a:extLst>
                      <a:ext uri="{53640926-AAD7-44D8-BBD7-CCE9431645EC}">
                        <a14:shadowObscured xmlns:a14="http://schemas.microsoft.com/office/drawing/2010/main"/>
                      </a:ext>
                    </a:extLst>
                  </pic:spPr>
                </pic:pic>
              </a:graphicData>
            </a:graphic>
          </wp:inline>
        </w:drawing>
      </w:r>
    </w:p>
    <w:p w14:paraId="05C259FF" w14:textId="77777777" w:rsidR="0026707D" w:rsidRPr="009B42AC" w:rsidRDefault="0026707D" w:rsidP="00923FC6">
      <w:pPr>
        <w:tabs>
          <w:tab w:val="left" w:pos="9810"/>
        </w:tabs>
        <w:spacing w:before="174" w:after="0" w:line="240" w:lineRule="auto"/>
        <w:jc w:val="center"/>
        <w:rPr>
          <w:rFonts w:ascii="Sylfaen" w:eastAsia="Times New Roman" w:hAnsi="Sylfaen" w:cs="Times New Roman"/>
          <w:i/>
          <w:iCs/>
          <w:sz w:val="20"/>
          <w:szCs w:val="20"/>
          <w:lang w:val="ka-GE"/>
        </w:rPr>
      </w:pPr>
      <w:r w:rsidRPr="009B42AC">
        <w:rPr>
          <w:rFonts w:ascii="Sylfaen" w:eastAsia="Times New Roman" w:hAnsi="Sylfaen" w:cs="Times New Roman"/>
          <w:i/>
          <w:iCs/>
          <w:sz w:val="20"/>
          <w:szCs w:val="20"/>
          <w:lang w:val="ka-GE"/>
        </w:rPr>
        <w:t>წყარო: სსიპ ბირთვული და რადიაციული უსაფრთხოების სააგენტო</w:t>
      </w:r>
    </w:p>
    <w:p w14:paraId="0C032D35" w14:textId="77777777" w:rsidR="0026707D" w:rsidRPr="009B42AC" w:rsidRDefault="0026707D" w:rsidP="00923FC6">
      <w:pPr>
        <w:tabs>
          <w:tab w:val="left" w:pos="9810"/>
        </w:tabs>
        <w:spacing w:after="0" w:line="240" w:lineRule="auto"/>
        <w:ind w:firstLine="9"/>
        <w:jc w:val="both"/>
        <w:rPr>
          <w:rFonts w:ascii="Sylfaen" w:eastAsia="Times New Roman" w:hAnsi="Sylfaen" w:cs="Sylfaen"/>
          <w:color w:val="000000"/>
          <w:lang w:val="ka-GE"/>
        </w:rPr>
      </w:pPr>
    </w:p>
    <w:p w14:paraId="70EA0C1D" w14:textId="77777777" w:rsidR="0026707D" w:rsidRPr="009B42AC" w:rsidRDefault="0026707D" w:rsidP="00923FC6">
      <w:pPr>
        <w:tabs>
          <w:tab w:val="left" w:pos="9810"/>
        </w:tabs>
        <w:spacing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შეეხება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საგანგებო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სიტუაციების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მასალების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არალეგალური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მიმოქცევის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სასაზღვრო</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გამშვებ</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პუნქტებზე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საბაჟო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სატრანსპორტო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ტერმინალებზე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განგაშის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შემთხვევებზე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რეაგირებას</w:t>
      </w:r>
      <w:r w:rsidRPr="009B42AC">
        <w:rPr>
          <w:rFonts w:ascii="Sylfaen" w:eastAsia="Times New Roman" w:hAnsi="Sylfaen" w:cs="Arial"/>
          <w:color w:val="000000"/>
          <w:lang w:val="ka-GE"/>
        </w:rPr>
        <w:t xml:space="preserve">, 2018-2021 </w:t>
      </w:r>
      <w:r w:rsidRPr="009B42AC">
        <w:rPr>
          <w:rFonts w:ascii="Sylfaen" w:eastAsia="Times New Roman" w:hAnsi="Sylfaen" w:cs="Sylfaen"/>
          <w:color w:val="000000"/>
          <w:lang w:val="ka-GE"/>
        </w:rPr>
        <w:t>წლებში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მოახდინა</w:t>
      </w:r>
      <w:r w:rsidRPr="009B42AC">
        <w:rPr>
          <w:rFonts w:ascii="Sylfaen" w:eastAsia="Times New Roman" w:hAnsi="Sylfaen" w:cs="Arial"/>
          <w:color w:val="000000"/>
          <w:lang w:val="ka-GE"/>
        </w:rPr>
        <w:t xml:space="preserve"> 78 </w:t>
      </w:r>
      <w:r w:rsidRPr="009B42AC">
        <w:rPr>
          <w:rFonts w:ascii="Sylfaen" w:eastAsia="Times New Roman" w:hAnsi="Sylfaen" w:cs="Sylfaen"/>
          <w:color w:val="000000"/>
          <w:lang w:val="ka-GE"/>
        </w:rPr>
        <w:t>რეაგირება</w:t>
      </w:r>
      <w:r w:rsidRPr="009B42AC">
        <w:rPr>
          <w:rFonts w:ascii="Sylfaen" w:eastAsia="Times New Roman" w:hAnsi="Sylfaen" w:cs="Arial"/>
          <w:color w:val="000000"/>
          <w:lang w:val="ka-GE"/>
        </w:rPr>
        <w:t>.</w:t>
      </w:r>
    </w:p>
    <w:p w14:paraId="5DDFA7C6" w14:textId="77777777" w:rsidR="0026707D" w:rsidRPr="009B42AC" w:rsidRDefault="0026707D" w:rsidP="00923FC6">
      <w:pPr>
        <w:tabs>
          <w:tab w:val="left" w:pos="9810"/>
        </w:tabs>
        <w:spacing w:after="0" w:line="240" w:lineRule="auto"/>
        <w:ind w:firstLine="9"/>
        <w:jc w:val="center"/>
        <w:rPr>
          <w:rFonts w:ascii="Sylfaen" w:eastAsia="Times New Roman" w:hAnsi="Sylfaen" w:cs="Arial"/>
          <w:b/>
          <w:bCs/>
          <w:color w:val="000000"/>
          <w:lang w:val="ka-GE"/>
        </w:rPr>
      </w:pPr>
    </w:p>
    <w:p w14:paraId="68343EDA" w14:textId="77777777" w:rsidR="0026707D" w:rsidRPr="009B42AC" w:rsidRDefault="0026707D" w:rsidP="00923FC6">
      <w:pPr>
        <w:tabs>
          <w:tab w:val="left" w:pos="9810"/>
        </w:tabs>
        <w:spacing w:after="0" w:line="240" w:lineRule="auto"/>
        <w:ind w:firstLine="9"/>
        <w:jc w:val="center"/>
        <w:rPr>
          <w:rFonts w:ascii="Sylfaen" w:eastAsia="Times New Roman" w:hAnsi="Sylfaen" w:cs="Times New Roman"/>
          <w:lang w:val="ka-GE"/>
        </w:rPr>
      </w:pPr>
      <w:r w:rsidRPr="009B42AC">
        <w:rPr>
          <w:rFonts w:ascii="Sylfaen" w:eastAsia="Times New Roman" w:hAnsi="Sylfaen" w:cs="Arial"/>
          <w:b/>
          <w:bCs/>
          <w:color w:val="000000"/>
          <w:lang w:val="ka-GE"/>
        </w:rPr>
        <w:t xml:space="preserve">დიაგრამა 11.2.2: 2018-2021 </w:t>
      </w:r>
      <w:r w:rsidRPr="009B42AC">
        <w:rPr>
          <w:rFonts w:ascii="Sylfaen" w:eastAsia="Times New Roman" w:hAnsi="Sylfaen" w:cs="Sylfaen"/>
          <w:b/>
          <w:bCs/>
          <w:color w:val="000000"/>
          <w:lang w:val="ka-GE"/>
        </w:rPr>
        <w:t>წლებში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სააგენტოს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რეაგირების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სტატისტიკა</w:t>
      </w:r>
    </w:p>
    <w:p w14:paraId="375C2EED" w14:textId="77777777" w:rsidR="0026707D" w:rsidRPr="009B42AC" w:rsidRDefault="0026707D" w:rsidP="00923FC6">
      <w:pPr>
        <w:tabs>
          <w:tab w:val="left" w:pos="9810"/>
        </w:tabs>
        <w:spacing w:after="0" w:line="240" w:lineRule="auto"/>
        <w:jc w:val="both"/>
        <w:rPr>
          <w:rFonts w:ascii="Sylfaen" w:eastAsia="Times New Roman" w:hAnsi="Sylfaen" w:cs="Arial"/>
          <w:noProof/>
          <w:color w:val="000000"/>
          <w:bdr w:val="none" w:sz="0" w:space="0" w:color="auto" w:frame="1"/>
          <w:lang w:val="ka-GE"/>
        </w:rPr>
      </w:pPr>
    </w:p>
    <w:p w14:paraId="66810BFE" w14:textId="77777777" w:rsidR="0026707D" w:rsidRPr="009B42AC" w:rsidRDefault="0026707D" w:rsidP="00923FC6">
      <w:pPr>
        <w:tabs>
          <w:tab w:val="left" w:pos="9810"/>
        </w:tabs>
        <w:spacing w:after="0" w:line="240" w:lineRule="auto"/>
        <w:jc w:val="both"/>
        <w:rPr>
          <w:rFonts w:ascii="Sylfaen" w:eastAsia="Times New Roman" w:hAnsi="Sylfaen" w:cs="Times New Roman"/>
          <w:lang w:val="ka-GE"/>
        </w:rPr>
      </w:pPr>
      <w:r w:rsidRPr="009B42AC">
        <w:rPr>
          <w:rFonts w:ascii="Sylfaen" w:eastAsia="Times New Roman" w:hAnsi="Sylfaen" w:cs="Arial"/>
          <w:noProof/>
          <w:color w:val="000000"/>
          <w:bdr w:val="none" w:sz="0" w:space="0" w:color="auto" w:frame="1"/>
          <w:lang w:val="ka-GE"/>
        </w:rPr>
        <w:lastRenderedPageBreak/>
        <w:drawing>
          <wp:inline distT="0" distB="0" distL="0" distR="0" wp14:anchorId="2B22555C" wp14:editId="5F31659D">
            <wp:extent cx="5709620" cy="2097882"/>
            <wp:effectExtent l="0" t="0" r="571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0">
                      <a:extLst>
                        <a:ext uri="{28A0092B-C50C-407E-A947-70E740481C1C}">
                          <a14:useLocalDpi xmlns:a14="http://schemas.microsoft.com/office/drawing/2010/main" val="0"/>
                        </a:ext>
                      </a:extLst>
                    </a:blip>
                    <a:srcRect t="11110"/>
                    <a:stretch/>
                  </pic:blipFill>
                  <pic:spPr bwMode="auto">
                    <a:xfrm>
                      <a:off x="0" y="0"/>
                      <a:ext cx="5733437" cy="2106633"/>
                    </a:xfrm>
                    <a:prstGeom prst="rect">
                      <a:avLst/>
                    </a:prstGeom>
                    <a:noFill/>
                    <a:ln>
                      <a:noFill/>
                    </a:ln>
                    <a:extLst>
                      <a:ext uri="{53640926-AAD7-44D8-BBD7-CCE9431645EC}">
                        <a14:shadowObscured xmlns:a14="http://schemas.microsoft.com/office/drawing/2010/main"/>
                      </a:ext>
                    </a:extLst>
                  </pic:spPr>
                </pic:pic>
              </a:graphicData>
            </a:graphic>
          </wp:inline>
        </w:drawing>
      </w:r>
    </w:p>
    <w:p w14:paraId="7FB5FD90" w14:textId="77777777" w:rsidR="0026707D" w:rsidRPr="009B42AC" w:rsidRDefault="0026707D" w:rsidP="00923FC6">
      <w:pPr>
        <w:tabs>
          <w:tab w:val="left" w:pos="9810"/>
        </w:tabs>
        <w:spacing w:before="174" w:after="0" w:line="240" w:lineRule="auto"/>
        <w:jc w:val="center"/>
        <w:rPr>
          <w:rFonts w:ascii="Sylfaen" w:eastAsia="Times New Roman" w:hAnsi="Sylfaen" w:cs="Times New Roman"/>
          <w:i/>
          <w:iCs/>
          <w:sz w:val="20"/>
          <w:szCs w:val="20"/>
          <w:lang w:val="ka-GE"/>
        </w:rPr>
      </w:pPr>
      <w:r w:rsidRPr="009B42AC">
        <w:rPr>
          <w:rFonts w:ascii="Sylfaen" w:eastAsia="Times New Roman" w:hAnsi="Sylfaen" w:cs="Times New Roman"/>
          <w:i/>
          <w:iCs/>
          <w:sz w:val="20"/>
          <w:szCs w:val="20"/>
          <w:lang w:val="ka-GE"/>
        </w:rPr>
        <w:t>წყარო: სსიპ ბირთვული და რადიაციული უსაფრთხოების სააგენტო</w:t>
      </w:r>
    </w:p>
    <w:p w14:paraId="03CD8BE8" w14:textId="77777777" w:rsidR="0026707D" w:rsidRPr="009B42AC" w:rsidRDefault="0026707D" w:rsidP="00923FC6">
      <w:pPr>
        <w:tabs>
          <w:tab w:val="left" w:pos="9810"/>
        </w:tabs>
        <w:spacing w:after="0" w:line="240" w:lineRule="auto"/>
        <w:jc w:val="both"/>
        <w:rPr>
          <w:rFonts w:ascii="Sylfaen" w:eastAsia="Times New Roman" w:hAnsi="Sylfaen" w:cs="Sylfaen"/>
          <w:color w:val="000000"/>
          <w:lang w:val="ka-GE"/>
        </w:rPr>
      </w:pPr>
    </w:p>
    <w:p w14:paraId="7F7CE9DE" w14:textId="5DB71F8D" w:rsidR="0026707D" w:rsidRPr="009B42AC" w:rsidRDefault="0026707D" w:rsidP="00923FC6">
      <w:pPr>
        <w:tabs>
          <w:tab w:val="left" w:pos="9810"/>
        </w:tabs>
        <w:spacing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სააგენტოში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არსებული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საარქივო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მასალის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შესწავლის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აგრეთვე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დაკავშირებული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ინფორმაციისა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მონაცემთა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ანალიზის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საფუძველზე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ინსპექტირებისა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რეაგირების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სამსახურის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სპეციალისტებმა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საანგარიშო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პერიოდში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განახორციელეს</w:t>
      </w:r>
      <w:r w:rsidRPr="009B42AC">
        <w:rPr>
          <w:rFonts w:ascii="Sylfaen" w:eastAsia="Times New Roman" w:hAnsi="Sylfaen" w:cs="Arial"/>
          <w:color w:val="000000"/>
          <w:lang w:val="ka-GE"/>
        </w:rPr>
        <w:t xml:space="preserve"> </w:t>
      </w:r>
      <w:r w:rsidR="0011766E" w:rsidRPr="009B42AC">
        <w:rPr>
          <w:rFonts w:ascii="Sylfaen" w:eastAsia="Times New Roman" w:hAnsi="Sylfaen" w:cs="Arial"/>
          <w:color w:val="000000"/>
          <w:lang w:val="ka-GE"/>
        </w:rPr>
        <w:t xml:space="preserve">რადიოაქტიური წყაროების </w:t>
      </w:r>
      <w:r w:rsidRPr="009B42AC">
        <w:rPr>
          <w:rFonts w:ascii="Sylfaen" w:eastAsia="Times New Roman" w:hAnsi="Sylfaen" w:cs="Sylfaen"/>
          <w:color w:val="000000"/>
          <w:lang w:val="ka-GE"/>
        </w:rPr>
        <w:t>მოძიების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არაერთი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ღონისძიება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ამოღებული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განთავსდა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მოთხოვნების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დაცვით</w:t>
      </w:r>
      <w:r w:rsidRPr="009B42AC">
        <w:rPr>
          <w:rFonts w:ascii="Sylfaen" w:eastAsia="Times New Roman" w:hAnsi="Sylfaen" w:cs="Arial"/>
          <w:color w:val="000000"/>
          <w:lang w:val="ka-GE"/>
        </w:rPr>
        <w:t>. </w:t>
      </w:r>
    </w:p>
    <w:p w14:paraId="7624D864" w14:textId="77777777" w:rsidR="0026707D" w:rsidRPr="009B42AC" w:rsidRDefault="0026707D" w:rsidP="00923FC6">
      <w:pPr>
        <w:tabs>
          <w:tab w:val="left" w:pos="9810"/>
        </w:tabs>
        <w:spacing w:before="175" w:after="0" w:line="240" w:lineRule="auto"/>
        <w:ind w:left="9"/>
        <w:jc w:val="both"/>
        <w:rPr>
          <w:rFonts w:ascii="Sylfaen" w:eastAsia="Times New Roman" w:hAnsi="Sylfaen" w:cs="Times New Roman"/>
          <w:lang w:val="ka-GE"/>
        </w:rPr>
      </w:pPr>
      <w:r w:rsidRPr="009B42AC">
        <w:rPr>
          <w:rFonts w:ascii="Sylfaen" w:eastAsia="Times New Roman" w:hAnsi="Sylfaen" w:cs="Sylfaen"/>
          <w:b/>
          <w:bCs/>
          <w:color w:val="000000"/>
          <w:lang w:val="ka-GE"/>
        </w:rPr>
        <w:t>ბირთვული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და</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რადიაციული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საქმიანობის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ავტორიზაცია</w:t>
      </w:r>
      <w:r w:rsidRPr="009B42AC">
        <w:rPr>
          <w:rFonts w:ascii="Sylfaen" w:eastAsia="Times New Roman" w:hAnsi="Sylfaen" w:cs="Arial"/>
          <w:b/>
          <w:bCs/>
          <w:color w:val="000000"/>
          <w:lang w:val="ka-GE"/>
        </w:rPr>
        <w:t> </w:t>
      </w:r>
    </w:p>
    <w:p w14:paraId="7E8E6025" w14:textId="6A25940B" w:rsidR="0026707D" w:rsidRPr="009B42AC" w:rsidRDefault="0026707D" w:rsidP="00923FC6">
      <w:pPr>
        <w:tabs>
          <w:tab w:val="left" w:pos="9810"/>
        </w:tabs>
        <w:spacing w:before="216" w:after="0" w:line="240" w:lineRule="auto"/>
        <w:ind w:left="7" w:firstLine="2"/>
        <w:jc w:val="both"/>
        <w:rPr>
          <w:rFonts w:ascii="Sylfaen" w:eastAsia="Times New Roman" w:hAnsi="Sylfaen" w:cs="Times New Roman"/>
          <w:lang w:val="ka-GE"/>
        </w:rPr>
      </w:pP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სახელმწიფო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რეგულირების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ერთ</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ერთი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უმნიშვნელოვანესი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შემადგენელი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კომპონენტია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აღნიშნული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ავტორიზაცია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რომელიც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გულისხმობს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ლიცენზიებისა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ნებართვების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გაცემას</w:t>
      </w:r>
      <w:r w:rsidRPr="009B42AC">
        <w:rPr>
          <w:rFonts w:ascii="Sylfaen" w:eastAsia="Times New Roman" w:hAnsi="Sylfaen" w:cs="Arial"/>
          <w:color w:val="000000"/>
          <w:lang w:val="ka-GE"/>
        </w:rPr>
        <w:t>. </w:t>
      </w:r>
    </w:p>
    <w:p w14:paraId="370B7A55" w14:textId="77777777" w:rsidR="0026707D" w:rsidRPr="009B42AC" w:rsidRDefault="0026707D" w:rsidP="00923FC6">
      <w:pPr>
        <w:tabs>
          <w:tab w:val="left" w:pos="9810"/>
        </w:tabs>
        <w:spacing w:before="175" w:after="0" w:line="240" w:lineRule="auto"/>
        <w:ind w:hanging="9"/>
        <w:jc w:val="both"/>
        <w:rPr>
          <w:rFonts w:ascii="Sylfaen" w:eastAsia="Times New Roman" w:hAnsi="Sylfaen" w:cs="Times New Roman"/>
          <w:lang w:val="ka-GE"/>
        </w:rPr>
      </w:pPr>
      <w:r w:rsidRPr="009B42AC">
        <w:rPr>
          <w:rFonts w:ascii="Sylfaen" w:eastAsia="Times New Roman" w:hAnsi="Sylfaen" w:cs="Sylfaen"/>
          <w:color w:val="000000"/>
          <w:lang w:val="ka-GE"/>
        </w:rPr>
        <w:t>საანგარიშო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პერიოდში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მიიღო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გადაწყვეტილება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სხვადასხვა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ტიპის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განსახორციელებლად</w:t>
      </w:r>
      <w:r w:rsidRPr="009B42AC">
        <w:rPr>
          <w:rFonts w:ascii="Sylfaen" w:eastAsia="Times New Roman" w:hAnsi="Sylfaen" w:cs="Arial"/>
          <w:color w:val="000000"/>
          <w:lang w:val="ka-GE"/>
        </w:rPr>
        <w:t xml:space="preserve"> 295 </w:t>
      </w:r>
      <w:r w:rsidRPr="009B42AC">
        <w:rPr>
          <w:rFonts w:ascii="Sylfaen" w:eastAsia="Times New Roman" w:hAnsi="Sylfaen" w:cs="Sylfaen"/>
          <w:color w:val="000000"/>
          <w:lang w:val="ka-GE"/>
        </w:rPr>
        <w:t>ლიცენზიისა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328 </w:t>
      </w:r>
      <w:r w:rsidRPr="009B42AC">
        <w:rPr>
          <w:rFonts w:ascii="Sylfaen" w:eastAsia="Times New Roman" w:hAnsi="Sylfaen" w:cs="Sylfaen"/>
          <w:color w:val="000000"/>
          <w:lang w:val="ka-GE"/>
        </w:rPr>
        <w:t>ნებართვის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გაცემის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თაობაზე</w:t>
      </w:r>
      <w:r w:rsidRPr="009B42AC">
        <w:rPr>
          <w:rFonts w:ascii="Sylfaen" w:eastAsia="Times New Roman" w:hAnsi="Sylfaen" w:cs="Arial"/>
          <w:color w:val="000000"/>
          <w:lang w:val="ka-GE"/>
        </w:rPr>
        <w:t>.</w:t>
      </w:r>
    </w:p>
    <w:p w14:paraId="4E60D157" w14:textId="77777777" w:rsidR="0026707D" w:rsidRPr="009B42AC" w:rsidRDefault="0026707D" w:rsidP="00923FC6">
      <w:pPr>
        <w:tabs>
          <w:tab w:val="left" w:pos="9810"/>
        </w:tabs>
        <w:spacing w:before="175" w:after="0" w:line="240" w:lineRule="auto"/>
        <w:ind w:hanging="9"/>
        <w:jc w:val="center"/>
        <w:rPr>
          <w:rFonts w:ascii="Sylfaen" w:eastAsia="Times New Roman" w:hAnsi="Sylfaen" w:cs="Times New Roman"/>
          <w:lang w:val="ka-GE"/>
        </w:rPr>
      </w:pPr>
      <w:r w:rsidRPr="009B42AC">
        <w:rPr>
          <w:rFonts w:ascii="Sylfaen" w:eastAsia="Times New Roman" w:hAnsi="Sylfaen" w:cs="Arial"/>
          <w:b/>
          <w:bCs/>
          <w:color w:val="000000"/>
          <w:lang w:val="ka-GE"/>
        </w:rPr>
        <w:t xml:space="preserve">დიაგრამა 11.2.3: 2018-2021 </w:t>
      </w:r>
      <w:r w:rsidRPr="009B42AC">
        <w:rPr>
          <w:rFonts w:ascii="Sylfaen" w:eastAsia="Times New Roman" w:hAnsi="Sylfaen" w:cs="Sylfaen"/>
          <w:b/>
          <w:bCs/>
          <w:color w:val="000000"/>
          <w:lang w:val="ka-GE"/>
        </w:rPr>
        <w:t>წლებში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სააგენტოს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მიერ</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გაცემული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ბირთვული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და</w:t>
      </w:r>
      <w:r w:rsidRPr="009B42AC">
        <w:rPr>
          <w:rFonts w:ascii="Sylfaen" w:eastAsia="Times New Roman" w:hAnsi="Sylfaen" w:cs="Arial"/>
          <w:b/>
          <w:bCs/>
          <w:color w:val="000000"/>
          <w:lang w:val="ka-GE"/>
        </w:rPr>
        <w:t xml:space="preserve"> </w:t>
      </w:r>
      <w:r w:rsidRPr="009B42AC">
        <w:rPr>
          <w:rFonts w:ascii="Sylfaen" w:eastAsia="Times New Roman" w:hAnsi="Sylfaen" w:cs="Arial"/>
          <w:b/>
          <w:bCs/>
          <w:color w:val="000000"/>
          <w:lang w:val="ka-GE"/>
        </w:rPr>
        <w:br/>
      </w:r>
      <w:r w:rsidRPr="009B42AC">
        <w:rPr>
          <w:rFonts w:ascii="Sylfaen" w:eastAsia="Times New Roman" w:hAnsi="Sylfaen" w:cs="Sylfaen"/>
          <w:b/>
          <w:bCs/>
          <w:color w:val="000000"/>
          <w:lang w:val="ka-GE"/>
        </w:rPr>
        <w:t>რადიაციული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საქმიანობის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ლიცენზიისა</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და</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ნებართვის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რაოდენობა</w:t>
      </w:r>
    </w:p>
    <w:p w14:paraId="734BD4DD" w14:textId="77777777" w:rsidR="0026707D" w:rsidRPr="009B42AC" w:rsidRDefault="0026707D" w:rsidP="00923FC6">
      <w:pPr>
        <w:tabs>
          <w:tab w:val="left" w:pos="9810"/>
        </w:tabs>
        <w:spacing w:after="0" w:line="240" w:lineRule="auto"/>
        <w:ind w:left="2"/>
        <w:jc w:val="both"/>
        <w:rPr>
          <w:rFonts w:ascii="Sylfaen" w:eastAsia="Times New Roman" w:hAnsi="Sylfaen" w:cs="Arial"/>
          <w:noProof/>
          <w:color w:val="000000"/>
          <w:bdr w:val="none" w:sz="0" w:space="0" w:color="auto" w:frame="1"/>
          <w:lang w:val="ka-GE"/>
        </w:rPr>
      </w:pPr>
    </w:p>
    <w:p w14:paraId="3F320F75" w14:textId="77777777" w:rsidR="0026707D" w:rsidRPr="009B42AC" w:rsidRDefault="0026707D" w:rsidP="00923FC6">
      <w:pPr>
        <w:tabs>
          <w:tab w:val="left" w:pos="9810"/>
        </w:tabs>
        <w:spacing w:after="0" w:line="240" w:lineRule="auto"/>
        <w:ind w:left="2"/>
        <w:jc w:val="both"/>
        <w:rPr>
          <w:rFonts w:ascii="Sylfaen" w:eastAsia="Times New Roman" w:hAnsi="Sylfaen" w:cs="Times New Roman"/>
          <w:lang w:val="ka-GE"/>
        </w:rPr>
      </w:pPr>
      <w:r w:rsidRPr="009B42AC">
        <w:rPr>
          <w:rFonts w:ascii="Sylfaen" w:eastAsia="Times New Roman" w:hAnsi="Sylfaen" w:cs="Arial"/>
          <w:noProof/>
          <w:color w:val="000000"/>
          <w:bdr w:val="none" w:sz="0" w:space="0" w:color="auto" w:frame="1"/>
          <w:lang w:val="ka-GE"/>
        </w:rPr>
        <w:drawing>
          <wp:inline distT="0" distB="0" distL="0" distR="0" wp14:anchorId="051424E9" wp14:editId="70D8AF32">
            <wp:extent cx="5711170" cy="1718954"/>
            <wp:effectExtent l="0" t="0" r="444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1">
                      <a:extLst>
                        <a:ext uri="{28A0092B-C50C-407E-A947-70E740481C1C}">
                          <a14:useLocalDpi xmlns:a14="http://schemas.microsoft.com/office/drawing/2010/main" val="0"/>
                        </a:ext>
                      </a:extLst>
                    </a:blip>
                    <a:srcRect t="26986"/>
                    <a:stretch/>
                  </pic:blipFill>
                  <pic:spPr bwMode="auto">
                    <a:xfrm>
                      <a:off x="0" y="0"/>
                      <a:ext cx="5721715" cy="1722128"/>
                    </a:xfrm>
                    <a:prstGeom prst="rect">
                      <a:avLst/>
                    </a:prstGeom>
                    <a:noFill/>
                    <a:ln>
                      <a:noFill/>
                    </a:ln>
                    <a:extLst>
                      <a:ext uri="{53640926-AAD7-44D8-BBD7-CCE9431645EC}">
                        <a14:shadowObscured xmlns:a14="http://schemas.microsoft.com/office/drawing/2010/main"/>
                      </a:ext>
                    </a:extLst>
                  </pic:spPr>
                </pic:pic>
              </a:graphicData>
            </a:graphic>
          </wp:inline>
        </w:drawing>
      </w:r>
    </w:p>
    <w:p w14:paraId="7E87C801" w14:textId="77777777" w:rsidR="0026707D" w:rsidRPr="009B42AC" w:rsidRDefault="0026707D" w:rsidP="00923FC6">
      <w:pPr>
        <w:tabs>
          <w:tab w:val="left" w:pos="9810"/>
        </w:tabs>
        <w:spacing w:after="0" w:line="240" w:lineRule="auto"/>
        <w:ind w:left="2"/>
        <w:jc w:val="center"/>
        <w:rPr>
          <w:rFonts w:ascii="Sylfaen" w:eastAsia="Times New Roman" w:hAnsi="Sylfaen" w:cs="Times New Roman"/>
          <w:sz w:val="20"/>
          <w:szCs w:val="20"/>
          <w:lang w:val="ka-GE"/>
        </w:rPr>
      </w:pPr>
      <w:r w:rsidRPr="009B42AC">
        <w:rPr>
          <w:rFonts w:ascii="Sylfaen" w:eastAsia="Times New Roman" w:hAnsi="Sylfaen" w:cs="Times New Roman"/>
          <w:i/>
          <w:iCs/>
          <w:sz w:val="20"/>
          <w:szCs w:val="20"/>
          <w:lang w:val="ka-GE"/>
        </w:rPr>
        <w:t>წყარო: სსიპ ბირთვული და რადიაციული უსაფრთხოების სააგენტო</w:t>
      </w:r>
    </w:p>
    <w:p w14:paraId="3A10B9A9" w14:textId="77777777" w:rsidR="0026707D" w:rsidRPr="009B42AC" w:rsidRDefault="0026707D" w:rsidP="00923FC6">
      <w:pPr>
        <w:tabs>
          <w:tab w:val="left" w:pos="9810"/>
        </w:tabs>
        <w:spacing w:before="175" w:after="0" w:line="240" w:lineRule="auto"/>
        <w:jc w:val="both"/>
        <w:rPr>
          <w:rFonts w:ascii="Sylfaen" w:eastAsia="Times New Roman" w:hAnsi="Sylfaen" w:cs="Times New Roman"/>
          <w:lang w:val="ka-GE"/>
        </w:rPr>
      </w:pPr>
      <w:r w:rsidRPr="009B42AC">
        <w:rPr>
          <w:rFonts w:ascii="Sylfaen" w:eastAsia="Times New Roman" w:hAnsi="Sylfaen" w:cs="Sylfaen"/>
          <w:b/>
          <w:bCs/>
          <w:color w:val="000000"/>
          <w:lang w:val="ka-GE"/>
        </w:rPr>
        <w:t>საერთაშორისო</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თანამშრომლობა</w:t>
      </w:r>
      <w:r w:rsidRPr="009B42AC">
        <w:rPr>
          <w:rFonts w:ascii="Sylfaen" w:eastAsia="Times New Roman" w:hAnsi="Sylfaen" w:cs="Arial"/>
          <w:b/>
          <w:bCs/>
          <w:color w:val="000000"/>
          <w:lang w:val="ka-GE"/>
        </w:rPr>
        <w:t> </w:t>
      </w:r>
    </w:p>
    <w:p w14:paraId="2EAF666E" w14:textId="5537112C" w:rsidR="0026707D" w:rsidRPr="009B42AC" w:rsidRDefault="0026707D" w:rsidP="00923FC6">
      <w:pPr>
        <w:tabs>
          <w:tab w:val="left" w:pos="9810"/>
        </w:tabs>
        <w:spacing w:before="216" w:after="0" w:line="240" w:lineRule="auto"/>
        <w:ind w:left="1" w:firstLine="6"/>
        <w:jc w:val="both"/>
        <w:rPr>
          <w:rFonts w:ascii="Sylfaen" w:eastAsia="Times New Roman" w:hAnsi="Sylfaen" w:cs="Arial"/>
          <w:color w:val="000000"/>
          <w:lang w:val="ka-GE"/>
        </w:rPr>
      </w:pPr>
      <w:r w:rsidRPr="009B42AC">
        <w:rPr>
          <w:rFonts w:ascii="Sylfaen" w:eastAsia="Times New Roman" w:hAnsi="Sylfaen" w:cs="Arial"/>
          <w:color w:val="000000"/>
          <w:lang w:val="ka-GE"/>
        </w:rPr>
        <w:lastRenderedPageBreak/>
        <w:t xml:space="preserve">2020 </w:t>
      </w:r>
      <w:r w:rsidRPr="009B42AC">
        <w:rPr>
          <w:rFonts w:ascii="Sylfaen" w:eastAsia="Times New Roman" w:hAnsi="Sylfaen" w:cs="Sylfaen"/>
          <w:color w:val="000000"/>
          <w:lang w:val="ka-GE"/>
        </w:rPr>
        <w:t>წლის</w:t>
      </w:r>
      <w:r w:rsidRPr="009B42AC">
        <w:rPr>
          <w:rFonts w:ascii="Sylfaen" w:eastAsia="Times New Roman" w:hAnsi="Sylfaen" w:cs="Arial"/>
          <w:color w:val="000000"/>
          <w:lang w:val="ka-GE"/>
        </w:rPr>
        <w:t xml:space="preserve"> 26 </w:t>
      </w:r>
      <w:r w:rsidRPr="009B42AC">
        <w:rPr>
          <w:rFonts w:ascii="Sylfaen" w:eastAsia="Times New Roman" w:hAnsi="Sylfaen" w:cs="Sylfaen"/>
          <w:color w:val="000000"/>
          <w:lang w:val="ka-GE"/>
        </w:rPr>
        <w:t>ნოემბერს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ატომური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ენერგიის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შორის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მოეწერა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ჩარჩო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პროგრამას</w:t>
      </w:r>
      <w:r w:rsidRPr="009B42AC">
        <w:rPr>
          <w:rFonts w:ascii="Sylfaen" w:eastAsia="Times New Roman" w:hAnsi="Sylfaen" w:cs="Arial"/>
          <w:color w:val="000000"/>
          <w:lang w:val="ka-GE"/>
        </w:rPr>
        <w:t xml:space="preserve"> 2020-2025 </w:t>
      </w:r>
      <w:r w:rsidRPr="009B42AC">
        <w:rPr>
          <w:rFonts w:ascii="Sylfaen" w:eastAsia="Times New Roman" w:hAnsi="Sylfaen" w:cs="Sylfaen"/>
          <w:color w:val="000000"/>
          <w:lang w:val="ka-GE"/>
        </w:rPr>
        <w:t>წლებისთვის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ჩარჩო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პროგრამა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მჭიდრო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თანამშრომლობით</w:t>
      </w:r>
      <w:r w:rsidR="0011766E" w:rsidRPr="009B42AC">
        <w:rPr>
          <w:rFonts w:ascii="Sylfaen" w:eastAsia="Times New Roman" w:hAnsi="Sylfaen" w:cs="Arial"/>
          <w:color w:val="000000"/>
          <w:lang w:val="ka-GE"/>
        </w:rPr>
        <w:t xml:space="preserve">, ასევე, </w:t>
      </w:r>
      <w:r w:rsidRPr="009B42AC">
        <w:rPr>
          <w:rFonts w:ascii="Sylfaen" w:eastAsia="Times New Roman" w:hAnsi="Sylfaen" w:cs="Sylfaen"/>
          <w:color w:val="000000"/>
          <w:lang w:val="ka-GE"/>
        </w:rPr>
        <w:t>ეროვნული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დაინტერესებული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პირებისა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კომპეტენტური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უწყებების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 xml:space="preserve">ჩართულობით შემუშავდა. </w:t>
      </w:r>
      <w:r w:rsidR="0011766E" w:rsidRPr="009B42AC">
        <w:rPr>
          <w:rFonts w:ascii="Sylfaen" w:eastAsia="Times New Roman" w:hAnsi="Sylfaen" w:cs="Sylfaen"/>
          <w:color w:val="000000"/>
          <w:lang w:val="ka-GE"/>
        </w:rPr>
        <w:t xml:space="preserve">იგი </w:t>
      </w:r>
      <w:r w:rsidRPr="009B42AC">
        <w:rPr>
          <w:rFonts w:ascii="Sylfaen" w:eastAsia="Times New Roman" w:hAnsi="Sylfaen" w:cs="Sylfaen"/>
          <w:color w:val="000000"/>
          <w:lang w:val="ka-GE"/>
        </w:rPr>
        <w:t>წარმოადგენს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სახელმწიფოს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დაგეგმვისა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საფუძველს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ჩარჩო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პროგრამით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განისაზღვრა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ტექნოლოგიების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განვითარების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მიმართულებით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ორმხრივად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შეთანხმებული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ეროვნული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საჭიროებები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განვითარების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პრიორიტეტების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წარსულში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გაეროს </w:t>
      </w:r>
      <w:r w:rsidRPr="009B42AC">
        <w:rPr>
          <w:rFonts w:ascii="Sylfaen" w:eastAsia="Times New Roman" w:hAnsi="Sylfaen" w:cs="Sylfaen"/>
          <w:color w:val="000000"/>
          <w:lang w:val="ka-GE"/>
        </w:rPr>
        <w:t>მდგრადი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განვითარების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გათვალისწინებით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ამდენად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ჩარჩო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პროგრამაში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იდენტიფიცირებულია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სახელმწიფოს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პრიორიტეტული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მიმართულებები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რომელთა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მხარდასაჭერად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მიიღებს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დაახლოებით</w:t>
      </w:r>
      <w:r w:rsidRPr="009B42AC">
        <w:rPr>
          <w:rFonts w:ascii="Sylfaen" w:eastAsia="Times New Roman" w:hAnsi="Sylfaen" w:cs="Arial"/>
          <w:color w:val="000000"/>
          <w:lang w:val="ka-GE"/>
        </w:rPr>
        <w:t xml:space="preserve"> 10 </w:t>
      </w:r>
      <w:r w:rsidRPr="009B42AC">
        <w:rPr>
          <w:rFonts w:ascii="Sylfaen" w:eastAsia="Times New Roman" w:hAnsi="Sylfaen" w:cs="Sylfaen"/>
          <w:color w:val="000000"/>
          <w:lang w:val="ka-GE"/>
        </w:rPr>
        <w:t>მლნ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ევროს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ღირებულების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ტექნოლოგიებსა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რესურსებს</w:t>
      </w:r>
      <w:r w:rsidRPr="009B42AC">
        <w:rPr>
          <w:rFonts w:ascii="Sylfaen" w:eastAsia="Times New Roman" w:hAnsi="Sylfaen" w:cs="Arial"/>
          <w:color w:val="000000"/>
          <w:lang w:val="ka-GE"/>
        </w:rPr>
        <w:t>.</w:t>
      </w:r>
    </w:p>
    <w:p w14:paraId="19F9623B" w14:textId="77777777" w:rsidR="0026707D" w:rsidRPr="009B42AC" w:rsidRDefault="0026707D" w:rsidP="00923FC6">
      <w:pPr>
        <w:tabs>
          <w:tab w:val="left" w:pos="9810"/>
        </w:tabs>
        <w:spacing w:after="0" w:line="240" w:lineRule="auto"/>
        <w:ind w:left="35"/>
        <w:jc w:val="center"/>
        <w:rPr>
          <w:rFonts w:ascii="Sylfaen" w:eastAsia="Times New Roman" w:hAnsi="Sylfaen" w:cs="Arial"/>
          <w:b/>
          <w:bCs/>
          <w:color w:val="000000"/>
          <w:lang w:val="ka-GE"/>
        </w:rPr>
      </w:pPr>
    </w:p>
    <w:p w14:paraId="447E9221" w14:textId="5B385E77" w:rsidR="0026707D" w:rsidRPr="009B42AC" w:rsidRDefault="00E861ED" w:rsidP="00E861ED">
      <w:pPr>
        <w:tabs>
          <w:tab w:val="left" w:pos="9810"/>
        </w:tabs>
        <w:spacing w:after="0" w:line="240" w:lineRule="auto"/>
        <w:ind w:firstLine="35"/>
        <w:jc w:val="center"/>
        <w:rPr>
          <w:rFonts w:ascii="Sylfaen" w:eastAsia="Times New Roman" w:hAnsi="Sylfaen" w:cs="Times New Roman"/>
          <w:b/>
          <w:bCs/>
          <w:lang w:val="ka-GE"/>
        </w:rPr>
      </w:pPr>
      <w:r w:rsidRPr="009B42AC">
        <w:rPr>
          <w:rFonts w:ascii="Sylfaen" w:eastAsia="Times New Roman" w:hAnsi="Sylfaen" w:cs="Arial"/>
          <w:b/>
          <w:bCs/>
          <w:color w:val="000000"/>
          <w:lang w:val="ka-GE"/>
        </w:rPr>
        <w:t>სურათი</w:t>
      </w:r>
      <w:r w:rsidR="0026707D" w:rsidRPr="009B42AC">
        <w:rPr>
          <w:rFonts w:ascii="Sylfaen" w:eastAsia="Times New Roman" w:hAnsi="Sylfaen" w:cs="Arial"/>
          <w:b/>
          <w:bCs/>
          <w:color w:val="000000"/>
          <w:lang w:val="ka-GE"/>
        </w:rPr>
        <w:t xml:space="preserve"> 11.2.1: </w:t>
      </w:r>
      <w:r w:rsidR="0026707D" w:rsidRPr="009B42AC">
        <w:rPr>
          <w:rFonts w:ascii="Sylfaen" w:eastAsia="Times New Roman" w:hAnsi="Sylfaen" w:cs="Sylfaen"/>
          <w:b/>
          <w:bCs/>
          <w:color w:val="000000"/>
          <w:lang w:val="ka-GE"/>
        </w:rPr>
        <w:t>აესს-ს</w:t>
      </w:r>
      <w:r w:rsidR="0026707D" w:rsidRPr="009B42AC">
        <w:rPr>
          <w:rFonts w:ascii="Sylfaen" w:eastAsia="Times New Roman" w:hAnsi="Sylfaen" w:cs="Arial"/>
          <w:b/>
          <w:bCs/>
          <w:color w:val="000000"/>
          <w:lang w:val="ka-GE"/>
        </w:rPr>
        <w:t xml:space="preserve"> </w:t>
      </w:r>
      <w:r w:rsidR="0026707D" w:rsidRPr="009B42AC">
        <w:rPr>
          <w:rFonts w:ascii="Sylfaen" w:eastAsia="Times New Roman" w:hAnsi="Sylfaen" w:cs="Sylfaen"/>
          <w:b/>
          <w:bCs/>
          <w:color w:val="000000"/>
          <w:lang w:val="ka-GE"/>
        </w:rPr>
        <w:t>გენერალური</w:t>
      </w:r>
      <w:r w:rsidR="0026707D" w:rsidRPr="009B42AC">
        <w:rPr>
          <w:rFonts w:ascii="Sylfaen" w:eastAsia="Times New Roman" w:hAnsi="Sylfaen" w:cs="Arial"/>
          <w:b/>
          <w:bCs/>
          <w:color w:val="000000"/>
          <w:lang w:val="ka-GE"/>
        </w:rPr>
        <w:t xml:space="preserve"> </w:t>
      </w:r>
      <w:r w:rsidR="0026707D" w:rsidRPr="009B42AC">
        <w:rPr>
          <w:rFonts w:ascii="Sylfaen" w:eastAsia="Times New Roman" w:hAnsi="Sylfaen" w:cs="Sylfaen"/>
          <w:b/>
          <w:bCs/>
          <w:color w:val="000000"/>
          <w:lang w:val="ka-GE"/>
        </w:rPr>
        <w:t>დირექტორის</w:t>
      </w:r>
      <w:r w:rsidR="0026707D" w:rsidRPr="009B42AC">
        <w:rPr>
          <w:rFonts w:ascii="Sylfaen" w:eastAsia="Times New Roman" w:hAnsi="Sylfaen" w:cs="Arial"/>
          <w:b/>
          <w:bCs/>
          <w:color w:val="000000"/>
          <w:lang w:val="ka-GE"/>
        </w:rPr>
        <w:t xml:space="preserve"> </w:t>
      </w:r>
      <w:r w:rsidR="0026707D" w:rsidRPr="009B42AC">
        <w:rPr>
          <w:rFonts w:ascii="Sylfaen" w:eastAsia="Times New Roman" w:hAnsi="Sylfaen" w:cs="Sylfaen"/>
          <w:b/>
          <w:bCs/>
          <w:color w:val="000000"/>
          <w:lang w:val="ka-GE"/>
        </w:rPr>
        <w:t>მოადგილე</w:t>
      </w:r>
      <w:r w:rsidR="0026707D" w:rsidRPr="009B42AC">
        <w:rPr>
          <w:rFonts w:ascii="Sylfaen" w:eastAsia="Times New Roman" w:hAnsi="Sylfaen" w:cs="Arial"/>
          <w:b/>
          <w:bCs/>
          <w:color w:val="000000"/>
          <w:lang w:val="ka-GE"/>
        </w:rPr>
        <w:t xml:space="preserve"> </w:t>
      </w:r>
      <w:r w:rsidR="0026707D" w:rsidRPr="009B42AC">
        <w:rPr>
          <w:rFonts w:ascii="Sylfaen" w:eastAsia="Times New Roman" w:hAnsi="Sylfaen" w:cs="Sylfaen"/>
          <w:b/>
          <w:bCs/>
          <w:color w:val="000000"/>
          <w:lang w:val="ka-GE"/>
        </w:rPr>
        <w:t>დაჟუ</w:t>
      </w:r>
      <w:r w:rsidR="0026707D" w:rsidRPr="009B42AC">
        <w:rPr>
          <w:rFonts w:ascii="Sylfaen" w:eastAsia="Times New Roman" w:hAnsi="Sylfaen" w:cs="Arial"/>
          <w:b/>
          <w:bCs/>
          <w:color w:val="000000"/>
          <w:lang w:val="ka-GE"/>
        </w:rPr>
        <w:t xml:space="preserve"> </w:t>
      </w:r>
      <w:r w:rsidR="0026707D" w:rsidRPr="009B42AC">
        <w:rPr>
          <w:rFonts w:ascii="Sylfaen" w:eastAsia="Times New Roman" w:hAnsi="Sylfaen" w:cs="Sylfaen"/>
          <w:b/>
          <w:bCs/>
          <w:color w:val="000000"/>
          <w:lang w:val="ka-GE"/>
        </w:rPr>
        <w:t>იანგი</w:t>
      </w:r>
      <w:r w:rsidR="0026707D" w:rsidRPr="009B42AC">
        <w:rPr>
          <w:rFonts w:ascii="Sylfaen" w:eastAsia="Times New Roman" w:hAnsi="Sylfaen" w:cs="Arial"/>
          <w:b/>
          <w:bCs/>
          <w:color w:val="000000"/>
          <w:lang w:val="ka-GE"/>
        </w:rPr>
        <w:t xml:space="preserve"> </w:t>
      </w:r>
      <w:r w:rsidR="0026707D" w:rsidRPr="009B42AC">
        <w:rPr>
          <w:rFonts w:ascii="Sylfaen" w:eastAsia="Times New Roman" w:hAnsi="Sylfaen" w:cs="Sylfaen"/>
          <w:b/>
          <w:bCs/>
          <w:color w:val="000000"/>
          <w:lang w:val="ka-GE"/>
        </w:rPr>
        <w:t>წარადგენს</w:t>
      </w:r>
      <w:r w:rsidR="0026707D" w:rsidRPr="009B42AC">
        <w:rPr>
          <w:rFonts w:ascii="Sylfaen" w:eastAsia="Times New Roman" w:hAnsi="Sylfaen" w:cs="Arial"/>
          <w:b/>
          <w:bCs/>
          <w:color w:val="000000"/>
          <w:lang w:val="ka-GE"/>
        </w:rPr>
        <w:t xml:space="preserve"> </w:t>
      </w:r>
      <w:r w:rsidR="0026707D" w:rsidRPr="009B42AC">
        <w:rPr>
          <w:rFonts w:ascii="Sylfaen" w:eastAsia="Times New Roman" w:hAnsi="Sylfaen" w:cs="Sylfaen"/>
          <w:b/>
          <w:bCs/>
          <w:color w:val="000000"/>
          <w:lang w:val="ka-GE"/>
        </w:rPr>
        <w:t>ხელმოწერილ</w:t>
      </w:r>
      <w:r w:rsidR="0026707D" w:rsidRPr="009B42AC">
        <w:rPr>
          <w:rFonts w:ascii="Sylfaen" w:eastAsia="Times New Roman" w:hAnsi="Sylfaen" w:cs="Arial"/>
          <w:b/>
          <w:bCs/>
          <w:color w:val="000000"/>
          <w:lang w:val="ka-GE"/>
        </w:rPr>
        <w:t xml:space="preserve"> </w:t>
      </w:r>
      <w:r w:rsidR="0026707D" w:rsidRPr="009B42AC">
        <w:rPr>
          <w:rFonts w:ascii="Sylfaen" w:eastAsia="Times New Roman" w:hAnsi="Sylfaen" w:cs="Sylfaen"/>
          <w:b/>
          <w:bCs/>
          <w:color w:val="000000"/>
          <w:lang w:val="ka-GE"/>
        </w:rPr>
        <w:t>საქართველოს</w:t>
      </w:r>
      <w:r w:rsidR="0026707D" w:rsidRPr="009B42AC">
        <w:rPr>
          <w:rFonts w:ascii="Sylfaen" w:eastAsia="Times New Roman" w:hAnsi="Sylfaen" w:cs="Arial"/>
          <w:b/>
          <w:bCs/>
          <w:color w:val="000000"/>
          <w:lang w:val="ka-GE"/>
        </w:rPr>
        <w:t xml:space="preserve"> </w:t>
      </w:r>
      <w:r w:rsidR="0026707D" w:rsidRPr="009B42AC">
        <w:rPr>
          <w:rFonts w:ascii="Sylfaen" w:eastAsia="Times New Roman" w:hAnsi="Sylfaen" w:cs="Sylfaen"/>
          <w:b/>
          <w:bCs/>
          <w:color w:val="000000"/>
          <w:lang w:val="ka-GE"/>
        </w:rPr>
        <w:t>ჩარჩო</w:t>
      </w:r>
      <w:r w:rsidR="0026707D" w:rsidRPr="009B42AC">
        <w:rPr>
          <w:rFonts w:ascii="Sylfaen" w:eastAsia="Times New Roman" w:hAnsi="Sylfaen" w:cs="Arial"/>
          <w:b/>
          <w:bCs/>
          <w:color w:val="000000"/>
          <w:lang w:val="ka-GE"/>
        </w:rPr>
        <w:t xml:space="preserve"> </w:t>
      </w:r>
      <w:r w:rsidR="0026707D" w:rsidRPr="009B42AC">
        <w:rPr>
          <w:rFonts w:ascii="Sylfaen" w:eastAsia="Times New Roman" w:hAnsi="Sylfaen" w:cs="Sylfaen"/>
          <w:b/>
          <w:bCs/>
          <w:color w:val="000000"/>
          <w:lang w:val="ka-GE"/>
        </w:rPr>
        <w:t>პროგრამას</w:t>
      </w:r>
      <w:r w:rsidR="0026707D" w:rsidRPr="009B42AC">
        <w:rPr>
          <w:rFonts w:ascii="Sylfaen" w:eastAsia="Times New Roman" w:hAnsi="Sylfaen" w:cs="Arial"/>
          <w:b/>
          <w:bCs/>
          <w:color w:val="000000"/>
          <w:lang w:val="ka-GE"/>
        </w:rPr>
        <w:t xml:space="preserve"> 2020-2025 </w:t>
      </w:r>
      <w:r w:rsidR="0026707D" w:rsidRPr="009B42AC">
        <w:rPr>
          <w:rFonts w:ascii="Sylfaen" w:eastAsia="Times New Roman" w:hAnsi="Sylfaen" w:cs="Sylfaen"/>
          <w:b/>
          <w:bCs/>
          <w:color w:val="000000"/>
          <w:lang w:val="ka-GE"/>
        </w:rPr>
        <w:t>წლებისთვის</w:t>
      </w:r>
    </w:p>
    <w:p w14:paraId="46B8C259" w14:textId="77777777" w:rsidR="0026707D" w:rsidRPr="009B42AC" w:rsidRDefault="0026707D" w:rsidP="00923FC6">
      <w:pPr>
        <w:tabs>
          <w:tab w:val="left" w:pos="9810"/>
        </w:tabs>
        <w:spacing w:after="0" w:line="240" w:lineRule="auto"/>
        <w:jc w:val="both"/>
        <w:rPr>
          <w:rFonts w:ascii="Sylfaen" w:eastAsia="Times New Roman" w:hAnsi="Sylfaen" w:cs="Times New Roman"/>
          <w:lang w:val="ka-GE"/>
        </w:rPr>
      </w:pPr>
      <w:r w:rsidRPr="009B42AC">
        <w:rPr>
          <w:rFonts w:ascii="Sylfaen" w:eastAsia="Times New Roman" w:hAnsi="Sylfaen" w:cs="Arial"/>
          <w:noProof/>
          <w:color w:val="000000"/>
          <w:bdr w:val="none" w:sz="0" w:space="0" w:color="auto" w:frame="1"/>
          <w:lang w:val="ka-GE"/>
        </w:rPr>
        <w:drawing>
          <wp:inline distT="0" distB="0" distL="0" distR="0" wp14:anchorId="43C605FA" wp14:editId="1EE0288E">
            <wp:extent cx="5943600" cy="3957955"/>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943600" cy="3957955"/>
                    </a:xfrm>
                    <a:prstGeom prst="rect">
                      <a:avLst/>
                    </a:prstGeom>
                    <a:noFill/>
                    <a:ln>
                      <a:noFill/>
                    </a:ln>
                  </pic:spPr>
                </pic:pic>
              </a:graphicData>
            </a:graphic>
          </wp:inline>
        </w:drawing>
      </w:r>
    </w:p>
    <w:p w14:paraId="39049950" w14:textId="77777777" w:rsidR="0026707D" w:rsidRPr="009B42AC" w:rsidRDefault="0026707D" w:rsidP="00923FC6">
      <w:pPr>
        <w:tabs>
          <w:tab w:val="left" w:pos="9810"/>
        </w:tabs>
        <w:spacing w:after="0" w:line="240" w:lineRule="auto"/>
        <w:jc w:val="center"/>
        <w:rPr>
          <w:rFonts w:ascii="Sylfaen" w:eastAsia="Times New Roman" w:hAnsi="Sylfaen" w:cs="Times New Roman"/>
          <w:i/>
          <w:iCs/>
          <w:sz w:val="20"/>
          <w:szCs w:val="20"/>
          <w:lang w:val="ka-GE"/>
        </w:rPr>
      </w:pPr>
      <w:r w:rsidRPr="009B42AC">
        <w:rPr>
          <w:rFonts w:ascii="Sylfaen" w:eastAsia="Times New Roman" w:hAnsi="Sylfaen" w:cs="Times New Roman"/>
          <w:i/>
          <w:iCs/>
          <w:sz w:val="20"/>
          <w:szCs w:val="20"/>
          <w:lang w:val="ka-GE"/>
        </w:rPr>
        <w:t>წყარო: ატომური ენერგიის საერთაშორისო სააგენტო</w:t>
      </w:r>
    </w:p>
    <w:p w14:paraId="007A68C2" w14:textId="77777777" w:rsidR="0026707D" w:rsidRPr="009B42AC" w:rsidRDefault="0026707D" w:rsidP="00923FC6">
      <w:pPr>
        <w:tabs>
          <w:tab w:val="left" w:pos="9810"/>
        </w:tabs>
        <w:spacing w:after="0" w:line="240" w:lineRule="auto"/>
        <w:jc w:val="both"/>
        <w:rPr>
          <w:rFonts w:ascii="Sylfaen" w:eastAsia="Times New Roman" w:hAnsi="Sylfaen" w:cs="Sylfaen"/>
          <w:color w:val="000000"/>
          <w:lang w:val="ka-GE"/>
        </w:rPr>
      </w:pPr>
    </w:p>
    <w:p w14:paraId="73119405" w14:textId="33EC5500" w:rsidR="0026707D" w:rsidRPr="009B42AC" w:rsidRDefault="0026707D" w:rsidP="00923FC6">
      <w:pPr>
        <w:tabs>
          <w:tab w:val="left" w:pos="9810"/>
        </w:tabs>
        <w:spacing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აესს-თან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გაგრძელდა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მიმართულებით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პარტნიორობის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განმსაზღვრელ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მთავარ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დოკუმენტს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ინტეგრირებული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მხარდაჭერის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გეგმა</w:t>
      </w:r>
      <w:r w:rsidRPr="009B42AC">
        <w:rPr>
          <w:rFonts w:ascii="Sylfaen" w:eastAsia="Times New Roman" w:hAnsi="Sylfaen" w:cs="Arial"/>
          <w:color w:val="000000"/>
          <w:lang w:val="ka-GE"/>
        </w:rPr>
        <w:t xml:space="preserve"> (INSSP) </w:t>
      </w:r>
      <w:r w:rsidRPr="009B42AC">
        <w:rPr>
          <w:rFonts w:ascii="Sylfaen" w:eastAsia="Times New Roman" w:hAnsi="Sylfaen" w:cs="Sylfaen"/>
          <w:color w:val="000000"/>
          <w:lang w:val="ka-GE"/>
        </w:rPr>
        <w:t>წარმოადგენს</w:t>
      </w:r>
      <w:r w:rsidRPr="009B42AC">
        <w:rPr>
          <w:rFonts w:ascii="Sylfaen" w:eastAsia="Times New Roman" w:hAnsi="Sylfaen" w:cs="Arial"/>
          <w:color w:val="000000"/>
          <w:lang w:val="ka-GE"/>
        </w:rPr>
        <w:t xml:space="preserve">. იგი </w:t>
      </w:r>
      <w:r w:rsidRPr="009B42AC">
        <w:rPr>
          <w:rFonts w:ascii="Sylfaen" w:eastAsia="Times New Roman" w:hAnsi="Sylfaen" w:cs="Sylfaen"/>
          <w:color w:val="000000"/>
          <w:lang w:val="ka-GE"/>
        </w:rPr>
        <w:t>მნიშვნელოვანი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მექანიზმია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ესს-</w:t>
      </w:r>
      <w:r w:rsidR="0011766E" w:rsidRPr="009B42AC">
        <w:rPr>
          <w:rFonts w:ascii="Sylfaen" w:eastAsia="Times New Roman" w:hAnsi="Sylfaen" w:cs="Sylfaen"/>
          <w:color w:val="000000"/>
          <w:lang w:val="ka-GE"/>
        </w:rPr>
        <w:t>ისგან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თუ</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პარტნიორებისგან</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დონორებისგან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ფინანსური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თუ</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ექსპერტული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დახმარების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მისაღებად</w:t>
      </w:r>
      <w:r w:rsidRPr="009B42AC">
        <w:rPr>
          <w:rFonts w:ascii="Sylfaen" w:eastAsia="Times New Roman" w:hAnsi="Sylfaen" w:cs="Arial"/>
          <w:color w:val="000000"/>
          <w:lang w:val="ka-GE"/>
        </w:rPr>
        <w:t>. </w:t>
      </w:r>
    </w:p>
    <w:p w14:paraId="046870D8" w14:textId="54DA7189" w:rsidR="0026707D" w:rsidRPr="009B42AC" w:rsidRDefault="0026707D" w:rsidP="00923FC6">
      <w:pPr>
        <w:tabs>
          <w:tab w:val="left" w:pos="9810"/>
        </w:tabs>
        <w:spacing w:before="175" w:after="0" w:line="240" w:lineRule="auto"/>
        <w:ind w:firstLine="9"/>
        <w:jc w:val="both"/>
        <w:rPr>
          <w:rFonts w:ascii="Sylfaen" w:eastAsia="Times New Roman" w:hAnsi="Sylfaen" w:cs="Arial"/>
          <w:color w:val="000000"/>
          <w:lang w:val="ka-GE"/>
        </w:rPr>
      </w:pPr>
      <w:r w:rsidRPr="009B42AC">
        <w:rPr>
          <w:rFonts w:ascii="Sylfaen" w:eastAsia="Times New Roman" w:hAnsi="Sylfaen" w:cs="Sylfaen"/>
          <w:color w:val="000000"/>
          <w:lang w:val="ka-GE"/>
        </w:rPr>
        <w:lastRenderedPageBreak/>
        <w:t>აქვე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უნდა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აღინიშნოს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ქვეყანა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ახორციელებდა</w:t>
      </w:r>
      <w:r w:rsidRPr="009B42AC">
        <w:rPr>
          <w:rFonts w:ascii="Sylfaen" w:eastAsia="Times New Roman" w:hAnsi="Sylfaen" w:cs="Arial"/>
          <w:color w:val="000000"/>
          <w:lang w:val="ka-GE"/>
        </w:rPr>
        <w:t xml:space="preserve">  2015-2019 </w:t>
      </w:r>
      <w:r w:rsidRPr="009B42AC">
        <w:rPr>
          <w:rFonts w:ascii="Sylfaen" w:eastAsia="Times New Roman" w:hAnsi="Sylfaen" w:cs="Sylfaen"/>
          <w:color w:val="000000"/>
          <w:lang w:val="ka-GE"/>
        </w:rPr>
        <w:t>წლების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ინტეგრირებული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მხარდაჭერის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გეგმას</w:t>
      </w:r>
      <w:r w:rsidR="006972D7" w:rsidRPr="009B42AC">
        <w:rPr>
          <w:rFonts w:ascii="Sylfaen" w:eastAsia="Times New Roman" w:hAnsi="Sylfaen" w:cs="Sylfaen"/>
          <w:color w:val="000000"/>
          <w:lang w:val="ka-GE"/>
        </w:rPr>
        <w:t>,</w:t>
      </w:r>
      <w:r w:rsidR="00802D0B" w:rsidRPr="009B42AC">
        <w:rPr>
          <w:rStyle w:val="FootnoteReference"/>
          <w:rFonts w:ascii="Sylfaen" w:eastAsia="Times New Roman" w:hAnsi="Sylfaen" w:cs="Sylfaen"/>
          <w:color w:val="000000"/>
          <w:lang w:val="ka-GE"/>
        </w:rPr>
        <w:footnoteReference w:id="283"/>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ხოლო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გაგრძელების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მიზნით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შემუშავდა</w:t>
      </w:r>
      <w:r w:rsidRPr="009B42AC">
        <w:rPr>
          <w:rFonts w:ascii="Sylfaen" w:eastAsia="Times New Roman" w:hAnsi="Sylfaen" w:cs="Arial"/>
          <w:color w:val="000000"/>
          <w:lang w:val="ka-GE"/>
        </w:rPr>
        <w:t xml:space="preserve"> 2022-2025 </w:t>
      </w:r>
      <w:r w:rsidRPr="009B42AC">
        <w:rPr>
          <w:rFonts w:ascii="Sylfaen" w:eastAsia="Times New Roman" w:hAnsi="Sylfaen" w:cs="Sylfaen"/>
          <w:color w:val="000000"/>
          <w:lang w:val="ka-GE"/>
        </w:rPr>
        <w:t>წლების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ინტეგრირებული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მხარდაჭერის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პროექტი</w:t>
      </w:r>
      <w:r w:rsidRPr="009B42AC">
        <w:rPr>
          <w:rFonts w:ascii="Sylfaen" w:eastAsia="Times New Roman" w:hAnsi="Sylfaen" w:cs="Arial"/>
          <w:color w:val="000000"/>
          <w:lang w:val="ka-GE"/>
        </w:rPr>
        <w:t>.</w:t>
      </w:r>
      <w:r w:rsidR="00802D0B" w:rsidRPr="009B42AC">
        <w:rPr>
          <w:rStyle w:val="FootnoteReference"/>
          <w:rFonts w:ascii="Sylfaen" w:eastAsia="Times New Roman" w:hAnsi="Sylfaen" w:cs="Arial"/>
          <w:color w:val="000000"/>
          <w:lang w:val="ka-GE"/>
        </w:rPr>
        <w:footnoteReference w:id="284"/>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დოკუმენტზე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მუშაობა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მიმდინარეობდა</w:t>
      </w:r>
      <w:r w:rsidRPr="009B42AC">
        <w:rPr>
          <w:rFonts w:ascii="Sylfaen" w:eastAsia="Times New Roman" w:hAnsi="Sylfaen" w:cs="Arial"/>
          <w:color w:val="000000"/>
          <w:lang w:val="ka-GE"/>
        </w:rPr>
        <w:t xml:space="preserve"> 2018-2021 </w:t>
      </w:r>
      <w:r w:rsidRPr="009B42AC">
        <w:rPr>
          <w:rFonts w:ascii="Sylfaen" w:eastAsia="Times New Roman" w:hAnsi="Sylfaen" w:cs="Sylfaen"/>
          <w:color w:val="000000"/>
          <w:lang w:val="ka-GE"/>
        </w:rPr>
        <w:t>წლების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განმავლობაში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პასუხისმგებელი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უწყებებისა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w:t>
      </w:r>
      <w:r w:rsidR="0011766E" w:rsidRPr="009B42AC">
        <w:rPr>
          <w:rFonts w:ascii="Sylfaen" w:eastAsia="Times New Roman" w:hAnsi="Sylfaen" w:cs="Sylfaen"/>
          <w:color w:val="000000"/>
          <w:lang w:val="ka-GE"/>
        </w:rPr>
        <w:t>ი</w:t>
      </w:r>
      <w:r w:rsidRPr="009B42AC">
        <w:rPr>
          <w:rFonts w:ascii="Sylfaen" w:eastAsia="Times New Roman" w:hAnsi="Sylfaen" w:cs="Sylfaen"/>
          <w:color w:val="000000"/>
          <w:lang w:val="ka-GE"/>
        </w:rPr>
        <w:t>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წარმომადგენლების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ჩართულობით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ეფექტიანი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მდგრადი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ეროვნული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მხარდასაჭერად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დოკუმენტში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იდენტიფიცირებულია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ეროვნული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საჭიროებები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განსაზღვრულია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განსახორციელებელი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ღონისძიებები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იგი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მოიცავს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ისეთ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მიმართულებებს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როგორიცაა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საკანონმდებლო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ჩარჩო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ფიზიკური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საფრთხისა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რისკის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შეფასება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w:t>
      </w:r>
      <w:r w:rsidR="0056390A" w:rsidRPr="009B42AC">
        <w:rPr>
          <w:rFonts w:ascii="Sylfaen" w:eastAsia="Times New Roman" w:hAnsi="Sylfaen" w:cs="Sylfaen"/>
          <w:color w:val="000000"/>
          <w:lang w:val="ka-GE"/>
        </w:rPr>
        <w:t>ა</w:t>
      </w:r>
      <w:r w:rsidRPr="009B42AC">
        <w:rPr>
          <w:rFonts w:ascii="Sylfaen" w:eastAsia="Times New Roman" w:hAnsi="Sylfaen" w:cs="Arial"/>
          <w:color w:val="000000"/>
          <w:lang w:val="ka-GE"/>
        </w:rPr>
        <w:t>.</w:t>
      </w:r>
    </w:p>
    <w:p w14:paraId="5B4286CF" w14:textId="6C9FDBC1" w:rsidR="00762DEF" w:rsidRPr="009B42AC" w:rsidRDefault="00762DEF" w:rsidP="00762DEF">
      <w:pPr>
        <w:tabs>
          <w:tab w:val="left" w:pos="9810"/>
        </w:tabs>
        <w:spacing w:before="170" w:after="0" w:line="240" w:lineRule="auto"/>
        <w:ind w:left="7" w:firstLine="2"/>
        <w:jc w:val="both"/>
        <w:rPr>
          <w:rFonts w:ascii="Sylfaen" w:eastAsia="Times New Roman" w:hAnsi="Sylfaen" w:cs="Times New Roman"/>
          <w:lang w:val="ka-GE"/>
        </w:rPr>
      </w:pPr>
      <w:r w:rsidRPr="009B42AC">
        <w:rPr>
          <w:rFonts w:ascii="Sylfaen" w:eastAsia="Times New Roman" w:hAnsi="Sylfaen" w:cs="Sylfaen"/>
          <w:color w:val="000000"/>
          <w:lang w:val="ka-GE"/>
        </w:rPr>
        <w:t>აესს-თან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მიმართულებით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ფარგლებში,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ჩამოყალიბდა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ახალი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საპროექტო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წინადადებები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გაძლიერების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ინფრასტრუქტურის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ჩამოყალიბების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განახლების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w:t>
      </w:r>
      <w:r w:rsidRPr="009B42AC">
        <w:rPr>
          <w:rFonts w:ascii="Sylfaen" w:eastAsia="Times New Roman" w:hAnsi="Sylfaen" w:cs="Arial"/>
          <w:color w:val="000000"/>
          <w:lang w:val="ka-GE"/>
        </w:rPr>
        <w:t xml:space="preserve">) 2023-2026 </w:t>
      </w:r>
      <w:r w:rsidRPr="009B42AC">
        <w:rPr>
          <w:rFonts w:ascii="Sylfaen" w:eastAsia="Times New Roman" w:hAnsi="Sylfaen" w:cs="Sylfaen"/>
          <w:color w:val="000000"/>
          <w:lang w:val="ka-GE"/>
        </w:rPr>
        <w:t>წლების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პროექტები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მოწონებული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მიღებული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იქნა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მიერ</w:t>
      </w:r>
      <w:r w:rsidRPr="009B42AC">
        <w:rPr>
          <w:rFonts w:ascii="Sylfaen" w:eastAsia="Times New Roman" w:hAnsi="Sylfaen" w:cs="Arial"/>
          <w:color w:val="000000"/>
          <w:lang w:val="ka-GE"/>
        </w:rPr>
        <w:t>.</w:t>
      </w:r>
    </w:p>
    <w:p w14:paraId="35BDB236" w14:textId="314F0002" w:rsidR="0026707D" w:rsidRPr="009B42AC" w:rsidRDefault="0026707D" w:rsidP="00923FC6">
      <w:pPr>
        <w:tabs>
          <w:tab w:val="left" w:pos="9810"/>
        </w:tabs>
        <w:spacing w:before="179"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შეეხება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ორგანიზაციებთან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თანამშრომლობას</w:t>
      </w:r>
      <w:r w:rsidRPr="009B42AC">
        <w:rPr>
          <w:rFonts w:ascii="Sylfaen" w:eastAsia="Times New Roman" w:hAnsi="Sylfaen" w:cs="Arial"/>
          <w:color w:val="000000"/>
          <w:lang w:val="ka-GE"/>
        </w:rPr>
        <w:t xml:space="preserve">, 2019 </w:t>
      </w:r>
      <w:r w:rsidRPr="009B42AC">
        <w:rPr>
          <w:rFonts w:ascii="Sylfaen" w:eastAsia="Times New Roman" w:hAnsi="Sylfaen" w:cs="Sylfaen"/>
          <w:color w:val="000000"/>
          <w:lang w:val="ka-GE"/>
        </w:rPr>
        <w:t>წელს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წარმატებით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დასრულდა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ევროკავშირთან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შვედეთის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ორგანოსთან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პროექტის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პირველი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ფაზა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რომელიც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ითვალისწინებდა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გადამამუშავებელი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საწარმოს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ზოგადი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დიზაინის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შემუშავებას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მიზანია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ეროვნული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სტრატეგიით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განსაზღვრული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მიზნების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შორის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ობიექტების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ლოკაციაზე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კონსოლიდაციის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მხარდაჭერა</w:t>
      </w:r>
      <w:r w:rsidRPr="009B42AC">
        <w:rPr>
          <w:rFonts w:ascii="Sylfaen" w:eastAsia="Times New Roman" w:hAnsi="Sylfaen" w:cs="Arial"/>
          <w:color w:val="000000"/>
          <w:lang w:val="ka-GE"/>
        </w:rPr>
        <w:t>. </w:t>
      </w:r>
    </w:p>
    <w:p w14:paraId="496A8DBE" w14:textId="7035DAD1" w:rsidR="0026707D" w:rsidRPr="009B42AC" w:rsidRDefault="0026707D" w:rsidP="00923FC6">
      <w:pPr>
        <w:tabs>
          <w:tab w:val="left" w:pos="9810"/>
        </w:tabs>
        <w:spacing w:before="175" w:after="0" w:line="240" w:lineRule="auto"/>
        <w:ind w:left="1" w:hanging="8"/>
        <w:jc w:val="both"/>
        <w:rPr>
          <w:rFonts w:ascii="Sylfaen" w:eastAsia="Times New Roman" w:hAnsi="Sylfaen" w:cs="Times New Roman"/>
          <w:lang w:val="ka-GE"/>
        </w:rPr>
      </w:pPr>
      <w:r w:rsidRPr="009B42AC">
        <w:rPr>
          <w:rFonts w:ascii="Sylfaen" w:eastAsia="Times New Roman" w:hAnsi="Sylfaen" w:cs="Sylfaen"/>
          <w:color w:val="000000"/>
          <w:lang w:val="ka-GE"/>
        </w:rPr>
        <w:t>საანგარიშო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პერიოდში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შემუშავდა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ობიექტების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ძირითადი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მოთხოვნები</w:t>
      </w:r>
      <w:r w:rsidRPr="009B42AC">
        <w:rPr>
          <w:rFonts w:ascii="Sylfaen" w:eastAsia="Times New Roman" w:hAnsi="Sylfaen" w:cs="Arial"/>
          <w:color w:val="000000"/>
          <w:lang w:val="ka-GE"/>
        </w:rPr>
        <w:t>.</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წარმატებული</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მოლაპარაკებებისა</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და</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მიღწეული</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შეთანხმების</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შედეგად</w:t>
      </w:r>
      <w:r w:rsidRPr="009B42AC">
        <w:rPr>
          <w:rFonts w:ascii="Sylfaen" w:eastAsia="Times New Roman" w:hAnsi="Sylfaen" w:cs="Arial"/>
          <w:color w:val="000000"/>
          <w:shd w:val="clear" w:color="auto" w:fill="FFFFFF"/>
          <w:lang w:val="ka-GE"/>
        </w:rPr>
        <w:t>,</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w:t>
      </w:r>
      <w:r w:rsidRPr="009B42AC">
        <w:rPr>
          <w:rFonts w:ascii="Sylfaen" w:eastAsia="Times New Roman" w:hAnsi="Sylfaen" w:cs="Sylfaen"/>
          <w:color w:val="000000"/>
          <w:shd w:val="clear" w:color="auto" w:fill="FFFFFF"/>
          <w:lang w:val="ka-GE"/>
        </w:rPr>
        <w:t>აქართველოში</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დაიწყო</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პროექტის</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განხორციელება</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რადიოაქტიური</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ნარჩენების</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მართვის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shd w:val="clear" w:color="auto" w:fill="FFFFFF"/>
          <w:lang w:val="ka-GE"/>
        </w:rPr>
        <w:t>ობიექტების</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დეტალური</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დიზაინის</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შესაქმნელად</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და</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სააგენტოს</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შესაძლებლობების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shd w:val="clear" w:color="auto" w:fill="FFFFFF"/>
          <w:lang w:val="ka-GE"/>
        </w:rPr>
        <w:t>გასაძლიერებლად</w:t>
      </w:r>
      <w:r w:rsidRPr="009B42AC">
        <w:rPr>
          <w:rFonts w:ascii="Sylfaen" w:eastAsia="Times New Roman" w:hAnsi="Sylfaen" w:cs="Arial"/>
          <w:color w:val="000000"/>
          <w:shd w:val="clear" w:color="auto" w:fill="FFFFFF"/>
          <w:lang w:val="ka-GE"/>
        </w:rPr>
        <w:t xml:space="preserve">, რაც 2020 წელს </w:t>
      </w:r>
      <w:r w:rsidRPr="009B42AC">
        <w:rPr>
          <w:rFonts w:ascii="Sylfaen" w:eastAsia="Times New Roman" w:hAnsi="Sylfaen" w:cs="Sylfaen"/>
          <w:color w:val="000000"/>
          <w:shd w:val="clear" w:color="auto" w:fill="FFFFFF"/>
          <w:lang w:val="ka-GE"/>
        </w:rPr>
        <w:t>მოიწონა</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საქართველოს</w:t>
      </w:r>
      <w:r w:rsidRPr="009B42AC">
        <w:rPr>
          <w:rFonts w:ascii="Sylfaen" w:eastAsia="Times New Roman" w:hAnsi="Sylfaen" w:cs="Arial"/>
          <w:color w:val="000000"/>
          <w:shd w:val="clear" w:color="auto" w:fill="FFFFFF"/>
          <w:lang w:val="ka-GE"/>
        </w:rPr>
        <w:t xml:space="preserve"> </w:t>
      </w:r>
      <w:r w:rsidRPr="009B42AC">
        <w:rPr>
          <w:rFonts w:ascii="Sylfaen" w:eastAsia="Times New Roman" w:hAnsi="Sylfaen" w:cs="Sylfaen"/>
          <w:color w:val="000000"/>
          <w:shd w:val="clear" w:color="auto" w:fill="FFFFFF"/>
          <w:lang w:val="ka-GE"/>
        </w:rPr>
        <w:t>მთავრობამ.</w:t>
      </w:r>
      <w:r w:rsidR="00802D0B" w:rsidRPr="009B42AC">
        <w:rPr>
          <w:rStyle w:val="FootnoteReference"/>
          <w:rFonts w:ascii="Sylfaen" w:eastAsia="Times New Roman" w:hAnsi="Sylfaen" w:cs="Sylfaen"/>
          <w:color w:val="000000"/>
          <w:shd w:val="clear" w:color="auto" w:fill="FFFFFF"/>
          <w:lang w:val="ka-GE"/>
        </w:rPr>
        <w:footnoteReference w:id="285"/>
      </w:r>
    </w:p>
    <w:p w14:paraId="17CCA0D8" w14:textId="77777777" w:rsidR="0026707D" w:rsidRPr="009B42AC" w:rsidRDefault="0026707D" w:rsidP="00923FC6">
      <w:pPr>
        <w:tabs>
          <w:tab w:val="left" w:pos="9810"/>
        </w:tabs>
        <w:spacing w:before="175" w:after="0" w:line="240" w:lineRule="auto"/>
        <w:ind w:left="1" w:firstLine="8"/>
        <w:jc w:val="both"/>
        <w:rPr>
          <w:rFonts w:ascii="Sylfaen" w:eastAsia="Times New Roman" w:hAnsi="Sylfaen" w:cs="Times New Roman"/>
          <w:lang w:val="ka-GE"/>
        </w:rPr>
      </w:pPr>
      <w:r w:rsidRPr="009B42AC">
        <w:rPr>
          <w:rFonts w:ascii="Sylfaen" w:eastAsia="Times New Roman" w:hAnsi="Sylfaen" w:cs="Sylfaen"/>
          <w:color w:val="000000"/>
          <w:lang w:val="ka-GE"/>
        </w:rPr>
        <w:t>აღსანიშნავია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სამართლებრივი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ინსტრუმენტების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ფარგლებშიც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კერძოდ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ავარიის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შემთხვევაში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ადრეული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შეტყობინების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შესახებ</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კონვენციის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შექმნილი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პორტალის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მეშვეობით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წევრ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სახელმწიფოებსა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აწვდის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დეტალურ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ინფორმაციას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მომხდარი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თვალსაზრისით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ინციდენტებისა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ავარიების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თაობაზე</w:t>
      </w:r>
      <w:r w:rsidRPr="009B42AC">
        <w:rPr>
          <w:rFonts w:ascii="Sylfaen" w:eastAsia="Times New Roman" w:hAnsi="Sylfaen" w:cs="Arial"/>
          <w:color w:val="000000"/>
          <w:lang w:val="ka-GE"/>
        </w:rPr>
        <w:t>. </w:t>
      </w:r>
    </w:p>
    <w:p w14:paraId="20434ABF" w14:textId="77777777" w:rsidR="0026707D" w:rsidRPr="009B42AC" w:rsidRDefault="0026707D" w:rsidP="00923FC6">
      <w:pPr>
        <w:tabs>
          <w:tab w:val="left" w:pos="9810"/>
        </w:tabs>
        <w:spacing w:before="175"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lastRenderedPageBreak/>
        <w:t>გარდა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ქვეყანა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წელიწადში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ერთხელ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წარუდგენს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ანგარიშს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საწვავთან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მოპყრობის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შესახებ</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გაერთიანებული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კონვენციის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მოთხოვნების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შესრულების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თაობაზე</w:t>
      </w:r>
      <w:r w:rsidRPr="009B42AC">
        <w:rPr>
          <w:rFonts w:ascii="Sylfaen" w:eastAsia="Times New Roman" w:hAnsi="Sylfaen" w:cs="Arial"/>
          <w:color w:val="000000"/>
          <w:lang w:val="ka-GE"/>
        </w:rPr>
        <w:t>. </w:t>
      </w:r>
    </w:p>
    <w:p w14:paraId="509757C7" w14:textId="6B110F39" w:rsidR="0026707D" w:rsidRPr="009B42AC" w:rsidRDefault="0026707D" w:rsidP="00762DEF">
      <w:pPr>
        <w:tabs>
          <w:tab w:val="left" w:pos="9810"/>
        </w:tabs>
        <w:spacing w:before="175" w:after="0" w:line="240" w:lineRule="auto"/>
        <w:ind w:firstLine="9"/>
        <w:jc w:val="both"/>
        <w:rPr>
          <w:rFonts w:ascii="Sylfaen" w:eastAsia="Times New Roman" w:hAnsi="Sylfaen" w:cs="Arial"/>
          <w:color w:val="000000"/>
          <w:lang w:val="ka-GE"/>
        </w:rPr>
      </w:pP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საზოგადოებასთან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ნივთიერებების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ფიზიკური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შესახებ“</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კონვენციისა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დამატების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ფარგლებში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ახორციელებს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აესს-თან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გაფორმებული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გარანტიების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თაობაზე“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შეთანხმებისა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დამატებითი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ოქმის</w:t>
      </w:r>
      <w:r w:rsidRPr="009B42AC">
        <w:rPr>
          <w:rFonts w:ascii="Sylfaen" w:eastAsia="Times New Roman" w:hAnsi="Sylfaen" w:cs="Arial"/>
          <w:color w:val="000000"/>
          <w:lang w:val="ka-GE"/>
        </w:rPr>
        <w:t xml:space="preserve"> </w:t>
      </w:r>
      <w:r w:rsidR="00762DEF" w:rsidRPr="009B42AC">
        <w:rPr>
          <w:rFonts w:ascii="Sylfaen" w:eastAsia="Times New Roman" w:hAnsi="Sylfaen" w:cs="Sylfaen"/>
          <w:color w:val="000000"/>
          <w:lang w:val="ka-GE"/>
        </w:rPr>
        <w:t>მოთხოვნებს</w:t>
      </w:r>
      <w:r w:rsidRPr="009B42AC">
        <w:rPr>
          <w:rFonts w:ascii="Sylfaen" w:eastAsia="Times New Roman" w:hAnsi="Sylfaen" w:cs="Arial"/>
          <w:color w:val="000000"/>
          <w:lang w:val="ka-GE"/>
        </w:rPr>
        <w:t>. </w:t>
      </w:r>
    </w:p>
    <w:p w14:paraId="590F57B1" w14:textId="77777777" w:rsidR="0026707D" w:rsidRPr="009B42AC" w:rsidRDefault="0026707D" w:rsidP="00923FC6">
      <w:pPr>
        <w:tabs>
          <w:tab w:val="left" w:pos="9810"/>
        </w:tabs>
        <w:spacing w:before="175" w:after="0" w:line="240" w:lineRule="auto"/>
        <w:ind w:left="9"/>
        <w:jc w:val="both"/>
        <w:rPr>
          <w:rFonts w:ascii="Sylfaen" w:eastAsia="Times New Roman" w:hAnsi="Sylfaen" w:cs="Times New Roman"/>
          <w:lang w:val="ka-GE"/>
        </w:rPr>
      </w:pPr>
      <w:r w:rsidRPr="009B42AC">
        <w:rPr>
          <w:rFonts w:ascii="Sylfaen" w:eastAsia="Times New Roman" w:hAnsi="Sylfaen" w:cs="Sylfaen"/>
          <w:b/>
          <w:bCs/>
          <w:color w:val="000000"/>
          <w:lang w:val="ka-GE"/>
        </w:rPr>
        <w:t>მოსახლეობის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ცნობიერების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ამაღლება</w:t>
      </w:r>
      <w:r w:rsidRPr="009B42AC">
        <w:rPr>
          <w:rFonts w:ascii="Sylfaen" w:eastAsia="Times New Roman" w:hAnsi="Sylfaen" w:cs="Arial"/>
          <w:b/>
          <w:bCs/>
          <w:color w:val="000000"/>
          <w:lang w:val="ka-GE"/>
        </w:rPr>
        <w:t> </w:t>
      </w:r>
    </w:p>
    <w:p w14:paraId="3CA3F871" w14:textId="1F6DC14C" w:rsidR="0026707D" w:rsidRPr="009B42AC" w:rsidRDefault="0026707D" w:rsidP="00923FC6">
      <w:pPr>
        <w:tabs>
          <w:tab w:val="left" w:pos="9810"/>
        </w:tabs>
        <w:spacing w:before="216"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t>უნდა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აღინიშნოს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w:t>
      </w:r>
      <w:r w:rsidRPr="009B42AC">
        <w:rPr>
          <w:rFonts w:ascii="Sylfaen" w:eastAsia="Times New Roman" w:hAnsi="Sylfaen" w:cs="Arial"/>
          <w:color w:val="000000"/>
          <w:lang w:val="ka-GE"/>
        </w:rPr>
        <w:t xml:space="preserve"> </w:t>
      </w:r>
      <w:r w:rsidR="00762DEF" w:rsidRPr="009B42AC">
        <w:rPr>
          <w:rFonts w:ascii="Sylfaen" w:eastAsia="Times New Roman" w:hAnsi="Sylfaen" w:cs="Arial"/>
          <w:color w:val="000000"/>
          <w:lang w:val="ka-GE"/>
        </w:rPr>
        <w:t xml:space="preserve">რადიაციული დაცვის,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00762DEF" w:rsidRPr="009B42AC">
        <w:rPr>
          <w:rFonts w:ascii="Sylfaen" w:eastAsia="Times New Roman" w:hAnsi="Sylfaen" w:cs="Sylfaen"/>
          <w:color w:val="000000"/>
          <w:lang w:val="ka-GE"/>
        </w:rPr>
        <w:t>ა და 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მოსახლეობის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ორგანიზაციებისა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უწყებების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წარმომადგენლების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ცნობიერების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ამაღლება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რომელთა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დაკავშირებულია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მასალებთან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პრევენციული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ღონისძიების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შეიმუშავა</w:t>
      </w:r>
      <w:r w:rsidRPr="009B42AC">
        <w:rPr>
          <w:rFonts w:ascii="Sylfaen" w:eastAsia="Times New Roman" w:hAnsi="Sylfaen" w:cs="Arial"/>
          <w:color w:val="000000"/>
          <w:lang w:val="ka-GE"/>
        </w:rPr>
        <w:t xml:space="preserve"> 7 </w:t>
      </w:r>
      <w:r w:rsidRPr="009B42AC">
        <w:rPr>
          <w:rFonts w:ascii="Sylfaen" w:eastAsia="Times New Roman" w:hAnsi="Sylfaen" w:cs="Sylfaen"/>
          <w:color w:val="000000"/>
          <w:lang w:val="ka-GE"/>
        </w:rPr>
        <w:t>ბუკლეტი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სხვადასხვა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მიმართულებით</w:t>
      </w:r>
      <w:r w:rsidRPr="009B42AC">
        <w:rPr>
          <w:rFonts w:ascii="Sylfaen" w:eastAsia="Times New Roman" w:hAnsi="Sylfaen" w:cs="Arial"/>
          <w:color w:val="000000"/>
          <w:lang w:val="ka-GE"/>
        </w:rPr>
        <w:t>. </w:t>
      </w:r>
    </w:p>
    <w:p w14:paraId="797EEA67" w14:textId="77777777" w:rsidR="0026707D" w:rsidRPr="009B42AC" w:rsidRDefault="0026707D" w:rsidP="00923FC6">
      <w:pPr>
        <w:pBdr>
          <w:bottom w:val="single" w:sz="12" w:space="1" w:color="auto"/>
        </w:pBdr>
        <w:tabs>
          <w:tab w:val="left" w:pos="9810"/>
        </w:tabs>
        <w:spacing w:before="175" w:after="0" w:line="240" w:lineRule="auto"/>
        <w:ind w:firstLine="9"/>
        <w:jc w:val="both"/>
        <w:rPr>
          <w:rFonts w:ascii="Sylfaen" w:eastAsia="Times New Roman" w:hAnsi="Sylfaen" w:cs="Sylfaen"/>
          <w:b/>
          <w:bCs/>
          <w:color w:val="000000"/>
          <w:lang w:val="ka-GE"/>
        </w:rPr>
      </w:pPr>
      <w:r w:rsidRPr="009B42AC">
        <w:rPr>
          <w:rFonts w:ascii="Sylfaen" w:eastAsia="Times New Roman" w:hAnsi="Sylfaen" w:cs="Arial"/>
          <w:b/>
          <w:bCs/>
          <w:color w:val="000000"/>
          <w:lang w:val="ka-GE"/>
        </w:rPr>
        <w:t xml:space="preserve">11.3 </w:t>
      </w:r>
      <w:r w:rsidRPr="009B42AC">
        <w:rPr>
          <w:rFonts w:ascii="Sylfaen" w:eastAsia="Times New Roman" w:hAnsi="Sylfaen" w:cs="Sylfaen"/>
          <w:b/>
          <w:bCs/>
          <w:color w:val="000000"/>
          <w:lang w:val="ka-GE"/>
        </w:rPr>
        <w:t>მაიონებელი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გამოსხივების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წყაროები</w:t>
      </w:r>
    </w:p>
    <w:p w14:paraId="14F36C14" w14:textId="509D46D1" w:rsidR="0026707D" w:rsidRPr="009B42AC" w:rsidRDefault="0026707D" w:rsidP="00923FC6">
      <w:pPr>
        <w:tabs>
          <w:tab w:val="left" w:pos="9810"/>
        </w:tabs>
        <w:spacing w:before="175"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t>არსებობს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როგორც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ბუნებრივი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ისე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ტექნოგენური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მასალებში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შეღწევადობის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განსხვავებული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უნარის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მიხედვით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არსებობს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შემდეგი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ტიპები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ალფა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ნაწილაკები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ბეტა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ნაწილაკები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რენტგენის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სხივები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ნეიტრონი</w:t>
      </w:r>
      <w:r w:rsidRPr="009B42AC">
        <w:rPr>
          <w:rFonts w:ascii="Sylfaen" w:eastAsia="Times New Roman" w:hAnsi="Sylfaen" w:cs="Arial"/>
          <w:color w:val="000000"/>
          <w:lang w:val="ka-GE"/>
        </w:rPr>
        <w:t>. </w:t>
      </w:r>
    </w:p>
    <w:p w14:paraId="5985FC14" w14:textId="77777777" w:rsidR="0026707D" w:rsidRPr="009B42AC" w:rsidRDefault="0026707D" w:rsidP="00923FC6">
      <w:pPr>
        <w:tabs>
          <w:tab w:val="left" w:pos="9810"/>
        </w:tabs>
        <w:spacing w:before="175"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t>ბუნებრივი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ფონი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ადამიანის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საარსებო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უცვლელი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ნაწილია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იმას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ნიშნავს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შეუძლებელია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ყოველდღიური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გარემოდან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გამორიცხვა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შეეხება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ტექნოგენურ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როგორც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ისე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გენერატორი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აქტიურად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გამოიყენება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მეცნიერებაში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მრეწველობაში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მედიცინაში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განათლებაში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კლიმატის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ცვლილებასთან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ბრძოლის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მიმართულებით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ადამიანთა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ყოველდღიურობის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კომპონენტს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წარმოადგენს</w:t>
      </w:r>
      <w:r w:rsidRPr="009B42AC">
        <w:rPr>
          <w:rFonts w:ascii="Sylfaen" w:eastAsia="Times New Roman" w:hAnsi="Sylfaen" w:cs="Arial"/>
          <w:color w:val="000000"/>
          <w:lang w:val="ka-GE"/>
        </w:rPr>
        <w:t xml:space="preserve">. ამის </w:t>
      </w:r>
      <w:r w:rsidRPr="009B42AC">
        <w:rPr>
          <w:rFonts w:ascii="Sylfaen" w:eastAsia="Times New Roman" w:hAnsi="Sylfaen" w:cs="Sylfaen"/>
          <w:color w:val="000000"/>
          <w:lang w:val="ka-GE"/>
        </w:rPr>
        <w:t>მიზეზი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ამგვარი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გამოსხივებისათვის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დამახასიათებელი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სარგებელია, 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ცხოვრების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ხარისხის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გაუმჯობესების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პოტენციალს გულისხმობს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პროგრესისა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წარმოშობილი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საჭიროებების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პარალელურად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იზრდება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მასშტაბიც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რაოდენობაც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ზემოაღნიშნული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სარგებლის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მიუხედავად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ადამიანსა და გარემოზე მავნე ზემოქმედების პოტენციალის გამო გარკვეულ რისკებთანაა დაკავშირებული.</w:t>
      </w:r>
    </w:p>
    <w:p w14:paraId="042469AE" w14:textId="77777777" w:rsidR="0026707D" w:rsidRPr="009B42AC" w:rsidRDefault="0026707D" w:rsidP="00923FC6">
      <w:pPr>
        <w:pBdr>
          <w:bottom w:val="single" w:sz="12" w:space="1" w:color="auto"/>
        </w:pBdr>
        <w:tabs>
          <w:tab w:val="left" w:pos="9810"/>
        </w:tabs>
        <w:spacing w:before="175" w:after="0" w:line="240" w:lineRule="auto"/>
        <w:jc w:val="both"/>
        <w:rPr>
          <w:rFonts w:ascii="Sylfaen" w:eastAsia="Times New Roman" w:hAnsi="Sylfaen" w:cs="Sylfaen"/>
          <w:b/>
          <w:bCs/>
          <w:color w:val="000000"/>
          <w:lang w:val="ka-GE"/>
        </w:rPr>
      </w:pPr>
      <w:r w:rsidRPr="009B42AC">
        <w:rPr>
          <w:rFonts w:ascii="Sylfaen" w:eastAsia="Times New Roman" w:hAnsi="Sylfaen" w:cs="Arial"/>
          <w:b/>
          <w:bCs/>
          <w:color w:val="000000"/>
          <w:lang w:val="ka-GE"/>
        </w:rPr>
        <w:t xml:space="preserve">11.4 </w:t>
      </w:r>
      <w:r w:rsidRPr="009B42AC">
        <w:rPr>
          <w:rFonts w:ascii="Sylfaen" w:eastAsia="Times New Roman" w:hAnsi="Sylfaen" w:cs="Sylfaen"/>
          <w:b/>
          <w:bCs/>
          <w:color w:val="000000"/>
          <w:lang w:val="ka-GE"/>
        </w:rPr>
        <w:t>რადიაციული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ფონის</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მონიტორინგი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საქართველოში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და</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მისი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შედეგები</w:t>
      </w:r>
    </w:p>
    <w:p w14:paraId="03F6E698" w14:textId="42F9181B" w:rsidR="0026707D" w:rsidRPr="009B42AC" w:rsidRDefault="0026707D" w:rsidP="00923FC6">
      <w:pPr>
        <w:tabs>
          <w:tab w:val="left" w:pos="9810"/>
        </w:tabs>
        <w:spacing w:before="175" w:after="0" w:line="240" w:lineRule="auto"/>
        <w:jc w:val="both"/>
        <w:rPr>
          <w:rFonts w:ascii="Sylfaen" w:eastAsia="Times New Roman" w:hAnsi="Sylfaen" w:cs="Times New Roman"/>
          <w:lang w:val="ka-GE"/>
        </w:rPr>
      </w:pPr>
      <w:r w:rsidRPr="009B42AC">
        <w:rPr>
          <w:rFonts w:ascii="Sylfaen" w:eastAsia="Times New Roman" w:hAnsi="Sylfaen" w:cs="Arial"/>
          <w:color w:val="000000"/>
          <w:lang w:val="ka-GE"/>
        </w:rPr>
        <w:t xml:space="preserve">2020 </w:t>
      </w:r>
      <w:r w:rsidRPr="009B42AC">
        <w:rPr>
          <w:rFonts w:ascii="Sylfaen" w:eastAsia="Times New Roman" w:hAnsi="Sylfaen" w:cs="Sylfaen"/>
          <w:color w:val="000000"/>
          <w:lang w:val="ka-GE"/>
        </w:rPr>
        <w:t>წელს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ფუნქციური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ცვლილება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შედეგადაც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გადაეცა</w:t>
      </w:r>
      <w:r w:rsidRPr="009B42AC">
        <w:rPr>
          <w:rFonts w:ascii="Sylfaen" w:eastAsia="Times New Roman" w:hAnsi="Sylfaen" w:cs="Arial"/>
          <w:color w:val="000000"/>
          <w:lang w:val="ka-GE"/>
        </w:rPr>
        <w:t xml:space="preserve"> </w:t>
      </w:r>
      <w:r w:rsidR="00762DEF" w:rsidRPr="009B42AC">
        <w:rPr>
          <w:rFonts w:ascii="Sylfaen" w:eastAsia="Times New Roman" w:hAnsi="Sylfaen" w:cs="Sylfaen"/>
          <w:color w:val="000000"/>
          <w:lang w:val="ka-GE"/>
        </w:rPr>
        <w:t>გარემოს ბუნებრივი რადიაციული ფონის მონიტორინგის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ფუნქცია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აღჭურვილობით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ავტომატური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სადგურები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შეისწავლა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სადგურების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მდგომარეობა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უზრუნველყო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პროგრამული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განახლება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პარტნიორებთან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ერთად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დაგეგმა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აქტივობები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00762DEF" w:rsidRPr="009B42AC">
        <w:rPr>
          <w:rFonts w:ascii="Sylfaen" w:eastAsia="Times New Roman" w:hAnsi="Sylfaen" w:cs="Arial"/>
          <w:color w:val="000000"/>
          <w:lang w:val="ka-GE"/>
        </w:rPr>
        <w:t xml:space="preserve">ფონის </w:t>
      </w:r>
      <w:r w:rsidRPr="009B42AC">
        <w:rPr>
          <w:rFonts w:ascii="Sylfaen" w:eastAsia="Times New Roman" w:hAnsi="Sylfaen" w:cs="Sylfaen"/>
          <w:color w:val="000000"/>
          <w:lang w:val="ka-GE"/>
        </w:rPr>
        <w:t>მონიტორინგის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გასაუმჯობესებლად</w:t>
      </w:r>
      <w:r w:rsidRPr="009B42AC">
        <w:rPr>
          <w:rFonts w:ascii="Sylfaen" w:eastAsia="Times New Roman" w:hAnsi="Sylfaen" w:cs="Arial"/>
          <w:color w:val="000000"/>
          <w:lang w:val="ka-GE"/>
        </w:rPr>
        <w:t>.</w:t>
      </w:r>
    </w:p>
    <w:p w14:paraId="3C50697F" w14:textId="3D56ECD7" w:rsidR="0026707D" w:rsidRPr="009B42AC" w:rsidRDefault="0026707D" w:rsidP="00923FC6">
      <w:pPr>
        <w:tabs>
          <w:tab w:val="left" w:pos="9810"/>
        </w:tabs>
        <w:spacing w:before="175" w:after="0" w:line="240" w:lineRule="auto"/>
        <w:ind w:firstLine="7"/>
        <w:jc w:val="both"/>
        <w:rPr>
          <w:rFonts w:ascii="Sylfaen" w:eastAsia="Times New Roman" w:hAnsi="Sylfaen" w:cs="Arial"/>
          <w:color w:val="000000"/>
          <w:lang w:val="ka-GE"/>
        </w:rPr>
      </w:pPr>
      <w:r w:rsidRPr="009B42AC">
        <w:rPr>
          <w:rFonts w:ascii="Sylfaen" w:eastAsia="Times New Roman" w:hAnsi="Sylfaen" w:cs="Sylfaen"/>
          <w:color w:val="000000"/>
          <w:lang w:val="ka-GE"/>
        </w:rPr>
        <w:lastRenderedPageBreak/>
        <w:t>ევროკავშირის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მიერ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მხარდაჭერილი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უკრაინის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სამეცნიერო</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ტექნიკური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ცენტრის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პროექტის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ფარგლებში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საანგარიშო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პერიოდში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მიიღო</w:t>
      </w:r>
      <w:r w:rsidRPr="009B42AC">
        <w:rPr>
          <w:rFonts w:ascii="Sylfaen" w:eastAsia="Times New Roman" w:hAnsi="Sylfaen" w:cs="Arial"/>
          <w:color w:val="000000"/>
          <w:lang w:val="ka-GE"/>
        </w:rPr>
        <w:t xml:space="preserve"> 1 მლნ. </w:t>
      </w:r>
      <w:r w:rsidRPr="009B42AC">
        <w:rPr>
          <w:rFonts w:ascii="Sylfaen" w:eastAsia="Times New Roman" w:hAnsi="Sylfaen" w:cs="Sylfaen"/>
          <w:color w:val="000000"/>
          <w:lang w:val="ka-GE"/>
        </w:rPr>
        <w:t>ევროს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ღირებულების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მობილური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ლაბორატორია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შესაძლებელი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იქნება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00762DEF" w:rsidRPr="009B42AC">
        <w:rPr>
          <w:rFonts w:ascii="Sylfaen" w:eastAsia="Times New Roman" w:hAnsi="Sylfaen" w:cs="Sylfaen"/>
          <w:color w:val="000000"/>
          <w:lang w:val="ka-GE"/>
        </w:rPr>
        <w:t xml:space="preserve"> ფონის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მონიტორინგის</w:t>
      </w:r>
      <w:r w:rsidRPr="009B42AC">
        <w:rPr>
          <w:rFonts w:ascii="Sylfaen" w:eastAsia="Times New Roman" w:hAnsi="Sylfaen" w:cs="Arial"/>
          <w:color w:val="000000"/>
          <w:lang w:val="ka-GE"/>
        </w:rPr>
        <w:t xml:space="preserve">თვის. </w:t>
      </w:r>
      <w:r w:rsidRPr="009B42AC">
        <w:rPr>
          <w:rFonts w:ascii="Sylfaen" w:eastAsia="Times New Roman" w:hAnsi="Sylfaen" w:cs="Sylfaen"/>
          <w:color w:val="000000"/>
          <w:lang w:val="ka-GE"/>
        </w:rPr>
        <w:t>კერძოდ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მობილურ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ლაბორატორიაში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დამონტაჟებული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მოწყობილობების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საშუალებით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შესაძლებელია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ნიადაგისა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ჰაერის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ნიმუშების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ლაბორატორიულ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დონესთან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მიახლოებული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ალფა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ბეტა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ნეიტრონული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კვლევა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ანალიზი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საველე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პირობებში</w:t>
      </w:r>
      <w:r w:rsidRPr="009B42AC">
        <w:rPr>
          <w:rFonts w:ascii="Sylfaen" w:eastAsia="Times New Roman" w:hAnsi="Sylfaen" w:cs="Arial"/>
          <w:color w:val="000000"/>
          <w:lang w:val="ka-GE"/>
        </w:rPr>
        <w:t>.</w:t>
      </w:r>
    </w:p>
    <w:p w14:paraId="73EC083F" w14:textId="77777777" w:rsidR="0026707D" w:rsidRPr="009B42AC" w:rsidRDefault="0026707D" w:rsidP="00923FC6">
      <w:pPr>
        <w:tabs>
          <w:tab w:val="left" w:pos="9810"/>
        </w:tabs>
        <w:spacing w:before="175" w:after="0" w:line="240" w:lineRule="auto"/>
        <w:ind w:firstLine="7"/>
        <w:jc w:val="center"/>
        <w:rPr>
          <w:rFonts w:ascii="Sylfaen" w:eastAsia="Times New Roman" w:hAnsi="Sylfaen" w:cs="Times New Roman"/>
          <w:b/>
          <w:bCs/>
          <w:lang w:val="ka-GE"/>
        </w:rPr>
      </w:pPr>
      <w:r w:rsidRPr="009B42AC">
        <w:rPr>
          <w:rFonts w:ascii="Sylfaen" w:eastAsia="Times New Roman" w:hAnsi="Sylfaen" w:cs="Arial"/>
          <w:b/>
          <w:bCs/>
          <w:color w:val="000000"/>
          <w:lang w:val="ka-GE"/>
        </w:rPr>
        <w:t>სურათი 11.4.1: მობილური ლაბორატორია</w:t>
      </w:r>
    </w:p>
    <w:p w14:paraId="4105544B" w14:textId="77777777" w:rsidR="0026707D" w:rsidRPr="009B42AC" w:rsidRDefault="0026707D" w:rsidP="00923FC6">
      <w:pPr>
        <w:tabs>
          <w:tab w:val="left" w:pos="9810"/>
        </w:tabs>
        <w:spacing w:after="0" w:line="240" w:lineRule="auto"/>
        <w:ind w:left="2" w:right="-4"/>
        <w:jc w:val="both"/>
        <w:rPr>
          <w:rFonts w:ascii="Sylfaen" w:eastAsia="Times New Roman" w:hAnsi="Sylfaen" w:cs="Times New Roman"/>
          <w:lang w:val="ka-GE"/>
        </w:rPr>
      </w:pPr>
      <w:r w:rsidRPr="009B42AC">
        <w:rPr>
          <w:rFonts w:ascii="Sylfaen" w:eastAsia="Times New Roman" w:hAnsi="Sylfaen" w:cs="Arial"/>
          <w:noProof/>
          <w:color w:val="000000"/>
          <w:bdr w:val="none" w:sz="0" w:space="0" w:color="auto" w:frame="1"/>
          <w:lang w:val="ka-GE"/>
        </w:rPr>
        <w:drawing>
          <wp:inline distT="0" distB="0" distL="0" distR="0" wp14:anchorId="1880962C" wp14:editId="180DCD82">
            <wp:extent cx="5943600" cy="425744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45779" cy="4259007"/>
                    </a:xfrm>
                    <a:prstGeom prst="rect">
                      <a:avLst/>
                    </a:prstGeom>
                    <a:noFill/>
                    <a:ln>
                      <a:noFill/>
                    </a:ln>
                  </pic:spPr>
                </pic:pic>
              </a:graphicData>
            </a:graphic>
          </wp:inline>
        </w:drawing>
      </w:r>
    </w:p>
    <w:p w14:paraId="047FA162" w14:textId="77777777" w:rsidR="0026707D" w:rsidRPr="009B42AC" w:rsidRDefault="0026707D" w:rsidP="00923FC6">
      <w:pPr>
        <w:tabs>
          <w:tab w:val="left" w:pos="9810"/>
        </w:tabs>
        <w:spacing w:after="0" w:line="240" w:lineRule="auto"/>
        <w:ind w:left="2"/>
        <w:jc w:val="center"/>
        <w:rPr>
          <w:rFonts w:ascii="Sylfaen" w:eastAsia="Times New Roman" w:hAnsi="Sylfaen" w:cs="Times New Roman"/>
          <w:sz w:val="20"/>
          <w:szCs w:val="20"/>
          <w:lang w:val="ka-GE"/>
        </w:rPr>
      </w:pPr>
      <w:r w:rsidRPr="009B42AC">
        <w:rPr>
          <w:rFonts w:ascii="Sylfaen" w:eastAsia="Times New Roman" w:hAnsi="Sylfaen" w:cs="Times New Roman"/>
          <w:i/>
          <w:iCs/>
          <w:sz w:val="20"/>
          <w:szCs w:val="20"/>
          <w:lang w:val="ka-GE"/>
        </w:rPr>
        <w:t>წყარო: სსიპ ბირთვული და რადიაციული უსაფრთხოების სააგენტო</w:t>
      </w:r>
    </w:p>
    <w:p w14:paraId="2F5EE1CD" w14:textId="44C91306" w:rsidR="0026707D" w:rsidRPr="009B42AC" w:rsidRDefault="0026707D" w:rsidP="00923FC6">
      <w:pPr>
        <w:tabs>
          <w:tab w:val="left" w:pos="9810"/>
        </w:tabs>
        <w:spacing w:before="216"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საანგარიშო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პერიოდში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გაგრძელდა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სამარხზე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გაუმჯობესების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პროცესი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კერძოდ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სამარხზე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დამონტაჟდა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ფუნქციონირებს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რომლითაც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შესაძლებელია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დოზის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სიმძლავრის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განსაზღვრა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მონაცემების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პირდაპირ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რეჟიმში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მიღება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ამასთან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themeColor="text1"/>
          <w:lang w:val="ka-GE"/>
        </w:rPr>
        <w:t>აესს-სთან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ფარგლებში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ღონისძიებებთან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ერთად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მოეწყო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კონდიცირების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მცირე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საწარმო</w:t>
      </w:r>
      <w:r w:rsidRPr="009B42AC">
        <w:rPr>
          <w:rFonts w:ascii="Sylfaen" w:eastAsia="Times New Roman" w:hAnsi="Sylfaen" w:cs="Arial"/>
          <w:color w:val="000000"/>
          <w:lang w:val="ka-GE"/>
        </w:rPr>
        <w:t xml:space="preserve">. 2021 </w:t>
      </w:r>
      <w:r w:rsidRPr="009B42AC">
        <w:rPr>
          <w:rFonts w:ascii="Sylfaen" w:eastAsia="Times New Roman" w:hAnsi="Sylfaen" w:cs="Sylfaen"/>
          <w:color w:val="000000"/>
          <w:lang w:val="ka-GE"/>
        </w:rPr>
        <w:t>წელს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ზემოაღნიშნულ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მცირე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საწარმოში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უცხოელმა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ექსპერტებმა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00762DEF" w:rsidRPr="009B42AC">
        <w:rPr>
          <w:rFonts w:ascii="Sylfaen" w:eastAsia="Times New Roman" w:hAnsi="Sylfaen" w:cs="Arial"/>
          <w:color w:val="000000"/>
          <w:lang w:val="ka-GE"/>
        </w:rPr>
        <w:t xml:space="preserve">სააგენტოს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დეპარტამენტის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სპეციალისტებმა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განახორციელეს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გამოყენებიდან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ამოღებული</w:t>
      </w:r>
      <w:r w:rsidRPr="009B42AC">
        <w:rPr>
          <w:rFonts w:ascii="Sylfaen" w:eastAsia="Times New Roman" w:hAnsi="Sylfaen" w:cs="Arial"/>
          <w:color w:val="000000"/>
          <w:lang w:val="ka-GE"/>
        </w:rPr>
        <w:t xml:space="preserve"> 100-</w:t>
      </w:r>
      <w:r w:rsidRPr="009B42AC">
        <w:rPr>
          <w:rFonts w:ascii="Sylfaen" w:eastAsia="Times New Roman" w:hAnsi="Sylfaen" w:cs="Sylfaen"/>
          <w:color w:val="000000"/>
          <w:lang w:val="ka-GE"/>
        </w:rPr>
        <w:t>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მეტი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გადაფუთვა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განთავსდა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სპეციალურად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მომზადებულ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ცილინდრულ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კონტეინერებში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რომლებიც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lastRenderedPageBreak/>
        <w:t>ჰერმეტულად</w:t>
      </w:r>
      <w:r w:rsidRPr="009B42AC">
        <w:rPr>
          <w:rFonts w:ascii="Sylfaen" w:eastAsia="Times New Roman" w:hAnsi="Sylfaen" w:cs="Arial"/>
          <w:color w:val="000000"/>
          <w:lang w:val="ka-GE"/>
        </w:rPr>
        <w:t xml:space="preserve"> </w:t>
      </w:r>
      <w:r w:rsidR="00762DEF" w:rsidRPr="009B42AC">
        <w:rPr>
          <w:rFonts w:ascii="Sylfaen" w:eastAsia="Times New Roman" w:hAnsi="Sylfaen" w:cs="Sylfaen"/>
          <w:color w:val="000000"/>
          <w:lang w:val="ka-GE"/>
        </w:rPr>
        <w:t>დაილუქა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ნორმების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გადამზადდა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სპეციალისტი</w:t>
      </w:r>
      <w:r w:rsidRPr="009B42AC">
        <w:rPr>
          <w:rFonts w:ascii="Sylfaen" w:eastAsia="Times New Roman" w:hAnsi="Sylfaen" w:cs="Arial"/>
          <w:color w:val="000000"/>
          <w:lang w:val="ka-GE"/>
        </w:rPr>
        <w:t xml:space="preserve"> - </w:t>
      </w:r>
      <w:r w:rsidRPr="009B42AC">
        <w:rPr>
          <w:rFonts w:ascii="Sylfaen" w:eastAsia="Times New Roman" w:hAnsi="Sylfaen" w:cs="Sylfaen"/>
          <w:color w:val="000000"/>
          <w:lang w:val="ka-GE"/>
        </w:rPr>
        <w:t>ქართველმა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სპეციალისტებმა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შეიძინეს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კვალიფიკაცია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გამოყენებიდან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ამოღებული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წყაროების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გადაფუთვის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ტექნოლოგიებში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პირველად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განხორციელდა</w:t>
      </w:r>
      <w:r w:rsidRPr="009B42AC">
        <w:rPr>
          <w:rFonts w:ascii="Sylfaen" w:eastAsia="Times New Roman" w:hAnsi="Sylfaen" w:cs="Arial"/>
          <w:color w:val="000000"/>
          <w:lang w:val="ka-GE"/>
        </w:rPr>
        <w:t>. </w:t>
      </w:r>
    </w:p>
    <w:p w14:paraId="66094DF6" w14:textId="77777777" w:rsidR="0026707D" w:rsidRPr="009B42AC" w:rsidRDefault="0026707D" w:rsidP="00923FC6">
      <w:pPr>
        <w:tabs>
          <w:tab w:val="left" w:pos="9810"/>
        </w:tabs>
        <w:spacing w:before="175" w:after="0" w:line="240" w:lineRule="auto"/>
        <w:ind w:left="7" w:firstLine="2"/>
        <w:jc w:val="both"/>
        <w:rPr>
          <w:rFonts w:ascii="Sylfaen" w:eastAsia="Times New Roman" w:hAnsi="Sylfaen" w:cs="Times New Roman"/>
          <w:lang w:val="ka-GE"/>
        </w:rPr>
      </w:pPr>
      <w:r w:rsidRPr="009B42AC">
        <w:rPr>
          <w:rFonts w:ascii="Sylfaen" w:eastAsia="Times New Roman" w:hAnsi="Sylfaen" w:cs="Sylfaen"/>
          <w:color w:val="000000"/>
          <w:lang w:val="ka-GE"/>
        </w:rPr>
        <w:t>გარდა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სამარხის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დამონტაჟდა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გადამუშავების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ცემენტირების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მინი</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საწარმო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რომელიც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უზრუნველყოფს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როგორც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თხევადი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ისე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მყარი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გადამუშავებას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თანამედროვე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სტანდარტების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 </w:t>
      </w:r>
    </w:p>
    <w:p w14:paraId="0E00C411" w14:textId="43CABF57" w:rsidR="0026707D" w:rsidRPr="009B42AC" w:rsidRDefault="0026707D" w:rsidP="00923FC6">
      <w:pPr>
        <w:tabs>
          <w:tab w:val="left" w:pos="9810"/>
        </w:tabs>
        <w:spacing w:before="259" w:after="0" w:line="240" w:lineRule="auto"/>
        <w:ind w:firstLine="7"/>
        <w:jc w:val="both"/>
        <w:rPr>
          <w:rFonts w:ascii="Sylfaen" w:eastAsia="Times New Roman" w:hAnsi="Sylfaen" w:cs="Times New Roman"/>
          <w:lang w:val="ka-GE"/>
        </w:rPr>
      </w:pPr>
      <w:r w:rsidRPr="009B42AC">
        <w:rPr>
          <w:rFonts w:ascii="Sylfaen" w:eastAsia="Times New Roman" w:hAnsi="Sylfaen" w:cs="Sylfaen"/>
          <w:color w:val="000000"/>
          <w:lang w:val="ka-GE"/>
        </w:rPr>
        <w:t>ევროკავშირთან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შვედეთის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ორგანოსთან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ფარგლებში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ჩატარდა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00762DEF" w:rsidRPr="009B42AC">
        <w:rPr>
          <w:rFonts w:ascii="Sylfaen" w:eastAsia="Times New Roman" w:hAnsi="Sylfaen" w:cs="Arial"/>
          <w:color w:val="000000"/>
          <w:lang w:val="ka-GE"/>
        </w:rPr>
        <w:t xml:space="preserve">მართვის </w:t>
      </w:r>
      <w:r w:rsidRPr="009B42AC">
        <w:rPr>
          <w:rFonts w:ascii="Sylfaen" w:eastAsia="Times New Roman" w:hAnsi="Sylfaen" w:cs="Sylfaen"/>
          <w:color w:val="000000"/>
          <w:lang w:val="ka-GE"/>
        </w:rPr>
        <w:t>არსებული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ობიექტების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შორის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გარემოსდაცვითი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შეფასება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საფუძველზეც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სამარხის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სოფ.</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სააკაძის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მიმდებარე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განისაზღვრა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ობიექტების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სავარაუდო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განთავსების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ადგილად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ეროვნული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სტრატეგიის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w:t>
      </w:r>
      <w:r w:rsidR="007A4D87" w:rsidRPr="009B42AC">
        <w:rPr>
          <w:rStyle w:val="FootnoteReference"/>
          <w:rFonts w:ascii="Sylfaen" w:eastAsia="Times New Roman" w:hAnsi="Sylfaen" w:cs="Arial"/>
          <w:color w:val="000000"/>
          <w:lang w:val="ka-GE"/>
        </w:rPr>
        <w:footnoteReference w:id="286"/>
      </w:r>
    </w:p>
    <w:p w14:paraId="4E6E70A7" w14:textId="77777777" w:rsidR="0026707D" w:rsidRPr="009B42AC" w:rsidRDefault="0026707D" w:rsidP="00923FC6">
      <w:pPr>
        <w:tabs>
          <w:tab w:val="left" w:pos="9810"/>
        </w:tabs>
        <w:spacing w:before="259" w:after="0" w:line="240" w:lineRule="auto"/>
        <w:ind w:firstLine="7"/>
        <w:jc w:val="both"/>
        <w:rPr>
          <w:rFonts w:ascii="Sylfaen" w:eastAsia="Times New Roman" w:hAnsi="Sylfaen" w:cs="Times New Roman"/>
          <w:lang w:val="ka-GE"/>
        </w:rPr>
      </w:pP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სპეციალისტებმა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ანასეულის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სუბტროპიკული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მცენარეების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ყოფილი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ინსტიტუტის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რადიონუკლიდებით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ისტორიულად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დაბინძურებულ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ყოვლისმომცველი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კვლევის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დამატებით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აღმოაჩინეს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დაბინძურებული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სარდაფი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შეცვლილი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მდგომარეობის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გათვალისწინებითა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შვედეთის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მარეგულირებელი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ორგანოს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მხარდაჭერით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განხორციელდა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დამატებითი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w:t>
      </w:r>
      <w:r w:rsidRPr="009B42AC">
        <w:rPr>
          <w:rFonts w:ascii="Sylfaen" w:eastAsia="Times New Roman" w:hAnsi="Sylfaen" w:cs="Arial"/>
          <w:color w:val="000000"/>
          <w:lang w:val="ka-GE"/>
        </w:rPr>
        <w:t xml:space="preserve"> - </w:t>
      </w:r>
      <w:r w:rsidRPr="009B42AC">
        <w:rPr>
          <w:rFonts w:ascii="Sylfaen" w:eastAsia="Times New Roman" w:hAnsi="Sylfaen" w:cs="Sylfaen"/>
          <w:color w:val="000000"/>
          <w:lang w:val="ka-GE"/>
        </w:rPr>
        <w:t>სხვადასხვა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სიღრმეზე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აღებულ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იქნა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მიწის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ნიმუშები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რომლებიც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ლაბორატორიულად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შემოწმდა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სპეციალისტებმა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შეისწავლეს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აღმოჩენილი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სარდაფი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ლაბორატორიული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კვლევებით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დადგინდა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თითოეული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სათავსოს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დაბინძურების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დონე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შედეგად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შეიმუშავა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დეკონტამინაციის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ადგილზე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მოიჭრა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დაბინძურებული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მიწის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ფენები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რომლებიც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წესების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განთავსდა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სამარხის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მოწყობილ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დროებით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შემუშავდა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დაბინძურებული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დეკონტამინაციის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გეგმა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საფუძველზეც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სპეციალისტებმა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განახორციელეს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ღონისძიებები</w:t>
      </w:r>
      <w:r w:rsidRPr="009B42AC">
        <w:rPr>
          <w:rFonts w:ascii="Sylfaen" w:eastAsia="Times New Roman" w:hAnsi="Sylfaen" w:cs="Arial"/>
          <w:color w:val="000000"/>
          <w:lang w:val="ka-GE"/>
        </w:rPr>
        <w:t>. </w:t>
      </w:r>
    </w:p>
    <w:p w14:paraId="7DE4A482" w14:textId="35A3D280" w:rsidR="0026707D" w:rsidRPr="009B42AC" w:rsidRDefault="0026707D" w:rsidP="00923FC6">
      <w:pPr>
        <w:tabs>
          <w:tab w:val="left" w:pos="9810"/>
        </w:tabs>
        <w:spacing w:before="175" w:after="0" w:line="240" w:lineRule="auto"/>
        <w:ind w:left="9"/>
        <w:jc w:val="both"/>
        <w:rPr>
          <w:rFonts w:ascii="Sylfaen" w:eastAsia="Times New Roman" w:hAnsi="Sylfaen" w:cs="Times New Roman"/>
          <w:lang w:val="ka-GE"/>
        </w:rPr>
      </w:pPr>
      <w:r w:rsidRPr="009B42AC">
        <w:rPr>
          <w:rFonts w:ascii="Sylfaen" w:eastAsia="Times New Roman" w:hAnsi="Sylfaen" w:cs="Sylfaen"/>
          <w:color w:val="000000"/>
          <w:lang w:val="ka-GE"/>
        </w:rPr>
        <w:t>ამჟამად</w:t>
      </w:r>
      <w:r w:rsidR="00762DEF" w:rsidRPr="009B42AC">
        <w:rPr>
          <w:rFonts w:ascii="Sylfaen" w:eastAsia="Times New Roman" w:hAnsi="Sylfaen" w:cs="Sylfaen"/>
          <w:color w:val="000000"/>
          <w:lang w:val="ka-GE"/>
        </w:rPr>
        <w:t>,</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ანასეულის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სუბტროპიკული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მცენარეების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ყოფილი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ინსტიტუტის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რადიონუკლიდებით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ისტორიულად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დაბინძურებული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მოსახლეობისათვის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მაიონებელი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გამოსხივების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მავნე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ზემოქმედების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თვალსაზრისით</w:t>
      </w:r>
      <w:r w:rsidRPr="009B42AC">
        <w:rPr>
          <w:rFonts w:ascii="Sylfaen" w:eastAsia="Times New Roman" w:hAnsi="Sylfaen" w:cs="Arial"/>
          <w:color w:val="000000"/>
          <w:lang w:val="ka-GE"/>
        </w:rPr>
        <w:t>. </w:t>
      </w:r>
    </w:p>
    <w:p w14:paraId="47881A5E" w14:textId="77777777" w:rsidR="0026707D" w:rsidRPr="009B42AC" w:rsidRDefault="0026707D" w:rsidP="00923FC6">
      <w:pPr>
        <w:pBdr>
          <w:bottom w:val="single" w:sz="12" w:space="1" w:color="auto"/>
        </w:pBdr>
        <w:tabs>
          <w:tab w:val="left" w:pos="9810"/>
        </w:tabs>
        <w:spacing w:before="175" w:after="0" w:line="240" w:lineRule="auto"/>
        <w:ind w:left="9"/>
        <w:jc w:val="both"/>
        <w:rPr>
          <w:rFonts w:ascii="Sylfaen" w:eastAsia="Times New Roman" w:hAnsi="Sylfaen" w:cs="Arial"/>
          <w:b/>
          <w:bCs/>
          <w:color w:val="000000"/>
          <w:lang w:val="ka-GE"/>
        </w:rPr>
      </w:pPr>
      <w:r w:rsidRPr="009B42AC">
        <w:rPr>
          <w:rFonts w:ascii="Sylfaen" w:eastAsia="Times New Roman" w:hAnsi="Sylfaen" w:cs="Arial"/>
          <w:b/>
          <w:bCs/>
          <w:color w:val="000000"/>
          <w:lang w:val="ka-GE"/>
        </w:rPr>
        <w:t xml:space="preserve">11.5 </w:t>
      </w:r>
      <w:r w:rsidRPr="009B42AC">
        <w:rPr>
          <w:rFonts w:ascii="Sylfaen" w:eastAsia="Times New Roman" w:hAnsi="Sylfaen" w:cs="Sylfaen"/>
          <w:b/>
          <w:bCs/>
          <w:color w:val="000000"/>
          <w:lang w:val="ka-GE"/>
        </w:rPr>
        <w:t>ძირითადი</w:t>
      </w:r>
      <w:r w:rsidRPr="009B42AC">
        <w:rPr>
          <w:rFonts w:ascii="Sylfaen" w:eastAsia="Times New Roman" w:hAnsi="Sylfaen" w:cs="Arial"/>
          <w:b/>
          <w:bCs/>
          <w:color w:val="000000"/>
          <w:lang w:val="ka-GE"/>
        </w:rPr>
        <w:t xml:space="preserve"> </w:t>
      </w:r>
      <w:r w:rsidRPr="009B42AC">
        <w:rPr>
          <w:rFonts w:ascii="Sylfaen" w:eastAsia="Times New Roman" w:hAnsi="Sylfaen" w:cs="Sylfaen"/>
          <w:b/>
          <w:bCs/>
          <w:color w:val="000000"/>
          <w:lang w:val="ka-GE"/>
        </w:rPr>
        <w:t>გამოწვევები</w:t>
      </w:r>
    </w:p>
    <w:p w14:paraId="4B686DD3" w14:textId="35503CDB" w:rsidR="0026707D" w:rsidRPr="009B42AC" w:rsidRDefault="0026707D" w:rsidP="00923FC6">
      <w:pPr>
        <w:tabs>
          <w:tab w:val="left" w:pos="9810"/>
        </w:tabs>
        <w:spacing w:before="216" w:after="0" w:line="240" w:lineRule="auto"/>
        <w:jc w:val="both"/>
        <w:rPr>
          <w:rFonts w:ascii="Sylfaen" w:eastAsia="Times New Roman" w:hAnsi="Sylfaen" w:cs="Times New Roman"/>
          <w:lang w:val="ka-GE"/>
        </w:rPr>
      </w:pP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უზრუნველყოფა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უმნიშვნელოვანესია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მოსახლეობის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ჯანმრთელობისა</w:t>
      </w:r>
      <w:r w:rsidR="00611D4C" w:rsidRPr="009B42AC">
        <w:rPr>
          <w:rFonts w:ascii="Sylfaen" w:eastAsia="Times New Roman" w:hAnsi="Sylfaen" w:cs="Sylfaen"/>
          <w:color w:val="000000"/>
          <w:lang w:val="ka-GE"/>
        </w:rPr>
        <w:t xml:space="preserve"> და გარემოს დასაცავად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თვალსაჩინო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პროგრესის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მიუხედავად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საქართველო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გარკვეული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გამოწვევების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წინაშე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დგას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როგორც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სტანდარტების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დანერგვის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უზრუნველყოფისათვის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აუცილებელი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შესაძლებლობების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ნაკლებობის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თვალსაზრისით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ამავდროულად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ამჟამად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არსებული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lastRenderedPageBreak/>
        <w:t>ინფრასტრუქტურის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პირობებში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შეუძლებელია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საერთაშორისო</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სტანდარტების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სრულად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უზრუნველყოფა</w:t>
      </w:r>
      <w:r w:rsidRPr="009B42AC">
        <w:rPr>
          <w:rFonts w:ascii="Sylfaen" w:eastAsia="Times New Roman" w:hAnsi="Sylfaen" w:cs="Arial"/>
          <w:color w:val="000000"/>
          <w:lang w:val="ka-GE"/>
        </w:rPr>
        <w:t>.</w:t>
      </w:r>
    </w:p>
    <w:p w14:paraId="004A2427" w14:textId="2717697C" w:rsidR="0026707D" w:rsidRPr="009B42AC" w:rsidRDefault="0026707D" w:rsidP="00923FC6">
      <w:pPr>
        <w:tabs>
          <w:tab w:val="left" w:pos="9810"/>
        </w:tabs>
        <w:spacing w:before="175"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t>დღეისათვის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დამკვიდრებული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დიფერენცირებული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მიდგომა</w:t>
      </w:r>
      <w:r w:rsidRPr="009B42AC">
        <w:rPr>
          <w:rFonts w:ascii="Sylfaen" w:eastAsia="Times New Roman" w:hAnsi="Sylfaen" w:cs="Arial"/>
          <w:color w:val="000000"/>
          <w:lang w:val="ka-GE"/>
        </w:rPr>
        <w:t xml:space="preserve">, კერძოდ,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ავტორიზაციისას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ლიცენზირებას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ექვემდებარება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ყველა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ტიპის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ამცირებს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ეფექტიან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ფუნქციონირებას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დანერგილი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წ</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რეგისტრაციისა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შეტყობინების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საფუძველზეც</w:t>
      </w:r>
      <w:r w:rsidRPr="009B42AC">
        <w:rPr>
          <w:rFonts w:ascii="Sylfaen" w:eastAsia="Times New Roman" w:hAnsi="Sylfaen" w:cs="Arial"/>
          <w:color w:val="000000"/>
          <w:lang w:val="ka-GE"/>
        </w:rPr>
        <w:t xml:space="preserve">, არათუ </w:t>
      </w:r>
      <w:r w:rsidRPr="009B42AC">
        <w:rPr>
          <w:rFonts w:ascii="Sylfaen" w:eastAsia="Times New Roman" w:hAnsi="Sylfaen" w:cs="Sylfaen"/>
          <w:color w:val="000000"/>
          <w:lang w:val="ka-GE"/>
        </w:rPr>
        <w:t>ყველა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ტიპის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დაექვემდებარება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ლიცენზირებას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არამედ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დამახასიათებელი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საფრთხის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შესაბამისად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შესაძლებელი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იქნება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რეგისტრირება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რომელზეც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გავრცელდება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მოთხოვნები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მოცულობით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ხორციელდება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ლიცენზირების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შემთხვევაში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კანონმდებლობით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განსაზღვრული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მოთხოვნები</w:t>
      </w:r>
      <w:r w:rsidRPr="009B42AC">
        <w:rPr>
          <w:rFonts w:ascii="Sylfaen" w:eastAsia="Times New Roman" w:hAnsi="Sylfaen" w:cs="Arial"/>
          <w:color w:val="000000"/>
          <w:lang w:val="ka-GE"/>
        </w:rPr>
        <w:t xml:space="preserve"> </w:t>
      </w:r>
      <w:r w:rsidR="00812F69" w:rsidRPr="009B42AC">
        <w:rPr>
          <w:rFonts w:ascii="Sylfaen" w:eastAsia="Times New Roman" w:hAnsi="Sylfaen" w:cs="Sylfaen"/>
          <w:color w:val="000000"/>
          <w:lang w:val="ka-GE"/>
        </w:rPr>
        <w:t xml:space="preserve">ობიექტის </w:t>
      </w:r>
      <w:r w:rsidRPr="009B42AC">
        <w:rPr>
          <w:rFonts w:ascii="Sylfaen" w:eastAsia="Times New Roman" w:hAnsi="Sylfaen" w:cs="Sylfaen"/>
          <w:color w:val="000000"/>
          <w:lang w:val="ka-GE"/>
        </w:rPr>
        <w:t>დეკომისიის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ფინანსურ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გარანტიებთან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დაკავშირებით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w:t>
      </w:r>
      <w:r w:rsidRPr="009B42AC">
        <w:rPr>
          <w:rFonts w:ascii="Sylfaen" w:eastAsia="Times New Roman" w:hAnsi="Sylfaen" w:cs="Arial"/>
          <w:color w:val="000000"/>
          <w:lang w:val="ka-GE"/>
        </w:rPr>
        <w:t>. </w:t>
      </w:r>
    </w:p>
    <w:p w14:paraId="3759A03E" w14:textId="551356F9" w:rsidR="0026707D" w:rsidRPr="009B42AC" w:rsidRDefault="0026707D" w:rsidP="00923FC6">
      <w:pPr>
        <w:tabs>
          <w:tab w:val="left" w:pos="9810"/>
        </w:tabs>
        <w:spacing w:before="216" w:after="0" w:line="240" w:lineRule="auto"/>
        <w:ind w:left="4" w:hanging="2"/>
        <w:jc w:val="both"/>
        <w:rPr>
          <w:rFonts w:ascii="Sylfaen" w:eastAsia="Times New Roman" w:hAnsi="Sylfaen" w:cs="Times New Roman"/>
          <w:lang w:val="ka-GE"/>
        </w:rPr>
      </w:pPr>
      <w:r w:rsidRPr="009B42AC">
        <w:rPr>
          <w:rFonts w:ascii="Sylfaen" w:eastAsia="Times New Roman" w:hAnsi="Sylfaen" w:cs="Sylfaen"/>
          <w:color w:val="000000"/>
          <w:lang w:val="ka-GE"/>
        </w:rPr>
        <w:t>ქვეყანა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ინფრასტრუქტურული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გამოწვევის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წინაშე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დგას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მართვის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ობიექტების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განვითარების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თვალსაზრისით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კერძოდ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მცხეთის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მუნიციპალიტეტის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სოფ.</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მუხა</w:t>
      </w:r>
      <w:r w:rsidR="00291185">
        <w:rPr>
          <w:rFonts w:ascii="Sylfaen" w:eastAsia="Times New Roman" w:hAnsi="Sylfaen" w:cs="Sylfaen"/>
          <w:color w:val="000000"/>
          <w:lang w:val="ka-GE"/>
        </w:rPr>
        <w:t>დ</w:t>
      </w:r>
      <w:r w:rsidRPr="009B42AC">
        <w:rPr>
          <w:rFonts w:ascii="Sylfaen" w:eastAsia="Times New Roman" w:hAnsi="Sylfaen" w:cs="Sylfaen"/>
          <w:color w:val="000000"/>
          <w:lang w:val="ka-GE"/>
        </w:rPr>
        <w:t>გვერდის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მიმდებარე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ტერიტორიაზე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განთავსებული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რადიოაქტიური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ნარჩენების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საცავის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არსებული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მდგომარეობა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ვერ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აკმაყოფილებს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მოთხოვნებს</w:t>
      </w:r>
      <w:r w:rsidRPr="009B42AC">
        <w:rPr>
          <w:rFonts w:ascii="Sylfaen" w:eastAsia="Times New Roman" w:hAnsi="Sylfaen" w:cs="Arial"/>
          <w:color w:val="000000"/>
          <w:lang w:val="ka-GE"/>
        </w:rPr>
        <w:t>.  </w:t>
      </w:r>
    </w:p>
    <w:p w14:paraId="04654D96" w14:textId="48368C8B" w:rsidR="0026707D" w:rsidRPr="009B42AC" w:rsidRDefault="0026707D" w:rsidP="00923FC6">
      <w:pPr>
        <w:tabs>
          <w:tab w:val="left" w:pos="9810"/>
        </w:tabs>
        <w:spacing w:before="216" w:after="0" w:line="240" w:lineRule="auto"/>
        <w:ind w:left="9"/>
        <w:jc w:val="both"/>
        <w:rPr>
          <w:rFonts w:ascii="Sylfaen" w:eastAsia="Times New Roman" w:hAnsi="Sylfaen" w:cs="Times New Roman"/>
          <w:lang w:val="ka-GE"/>
        </w:rPr>
      </w:pP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ფონის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ხორციელდება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რეგულარულად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თუმცა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გამოწვევად</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რჩება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სრულყოფილი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არარსებობა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განპირობებულია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ადამიანურ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ტექნიკურ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რესურსებთან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დაკავშირებული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სირთულეებით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ასევე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ადრეული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შეტყობინების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სისტემის</w:t>
      </w:r>
      <w:r w:rsidR="00812F69" w:rsidRPr="009B42AC">
        <w:rPr>
          <w:rFonts w:ascii="Sylfaen" w:eastAsia="Times New Roman" w:hAnsi="Sylfaen" w:cs="Sylfaen"/>
          <w:color w:val="000000"/>
          <w:lang w:val="ka-GE"/>
        </w:rPr>
        <w:t>ა</w:t>
      </w:r>
      <w:r w:rsidRPr="009B42AC">
        <w:rPr>
          <w:rFonts w:ascii="Sylfaen" w:eastAsia="Times New Roman" w:hAnsi="Sylfaen" w:cs="Arial"/>
          <w:color w:val="000000"/>
          <w:lang w:val="ka-GE"/>
        </w:rPr>
        <w:t xml:space="preserve"> და </w:t>
      </w:r>
      <w:r w:rsidRPr="009B42AC">
        <w:rPr>
          <w:rFonts w:ascii="Sylfaen" w:eastAsia="Times New Roman" w:hAnsi="Sylfaen" w:cs="Sylfaen"/>
          <w:color w:val="000000"/>
          <w:lang w:val="ka-GE"/>
        </w:rPr>
        <w:t>ავტომატური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ქსელის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გაფართოება</w:t>
      </w:r>
      <w:r w:rsidRPr="009B42AC">
        <w:rPr>
          <w:rFonts w:ascii="Sylfaen" w:eastAsia="Times New Roman" w:hAnsi="Sylfaen" w:cs="Arial"/>
          <w:color w:val="000000"/>
          <w:lang w:val="ka-GE"/>
        </w:rPr>
        <w:t>. </w:t>
      </w:r>
    </w:p>
    <w:p w14:paraId="3D5E13F0" w14:textId="77777777" w:rsidR="0026707D" w:rsidRPr="009B42AC" w:rsidRDefault="0026707D" w:rsidP="00923FC6">
      <w:pPr>
        <w:tabs>
          <w:tab w:val="left" w:pos="9810"/>
        </w:tabs>
        <w:spacing w:before="175" w:after="0" w:line="240" w:lineRule="auto"/>
        <w:ind w:left="1" w:firstLine="8"/>
        <w:jc w:val="both"/>
        <w:rPr>
          <w:rFonts w:ascii="Sylfaen" w:eastAsia="Times New Roman" w:hAnsi="Sylfaen" w:cs="Times New Roman"/>
          <w:lang w:val="ka-GE"/>
        </w:rPr>
      </w:pPr>
      <w:r w:rsidRPr="009B42AC">
        <w:rPr>
          <w:rFonts w:ascii="Sylfaen" w:eastAsia="Times New Roman" w:hAnsi="Sylfaen" w:cs="Sylfaen"/>
          <w:color w:val="000000"/>
          <w:lang w:val="ka-GE"/>
        </w:rPr>
        <w:t>გარდა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ქვეყანაში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არსებობს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გარემოს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მონიტორინგის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ლაბორატორია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გარდა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სააგენტოს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მფლობელობაში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არსებული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მობილური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ლაბორატორიისა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სადაც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შესაძლებელი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იქნება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სხვადასხვა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პროდუქტისა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თუ</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საგნის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რადიონუკლიდური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შემადგენლობის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შესწავლა</w:t>
      </w:r>
      <w:r w:rsidRPr="009B42AC">
        <w:rPr>
          <w:rFonts w:ascii="Sylfaen" w:eastAsia="Times New Roman" w:hAnsi="Sylfaen" w:cs="Arial"/>
          <w:color w:val="000000"/>
          <w:lang w:val="ka-GE"/>
        </w:rPr>
        <w:t>. </w:t>
      </w:r>
    </w:p>
    <w:p w14:paraId="5D2FAA9D" w14:textId="77777777" w:rsidR="0026707D" w:rsidRPr="009B42AC" w:rsidRDefault="0026707D" w:rsidP="00923FC6">
      <w:pPr>
        <w:tabs>
          <w:tab w:val="left" w:pos="9810"/>
        </w:tabs>
        <w:spacing w:before="216" w:after="0" w:line="240" w:lineRule="auto"/>
        <w:ind w:firstLine="9"/>
        <w:jc w:val="both"/>
        <w:rPr>
          <w:rFonts w:ascii="Sylfaen" w:eastAsia="Times New Roman" w:hAnsi="Sylfaen" w:cs="Times New Roman"/>
          <w:lang w:val="ka-GE"/>
        </w:rPr>
      </w:pPr>
      <w:r w:rsidRPr="009B42AC">
        <w:rPr>
          <w:rFonts w:ascii="Sylfaen" w:eastAsia="Times New Roman" w:hAnsi="Sylfaen" w:cs="Sylfaen"/>
          <w:color w:val="000000"/>
          <w:lang w:val="ka-GE"/>
        </w:rPr>
        <w:t>გამოწვევას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წარმოადგენს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დაცულობის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როგორც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მედიცინის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ისე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მრეწველობის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განათლებისა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ნებისმიერი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მიმართულებით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ბირთვული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საქმიანობა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დასაქმებული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ადამიანების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რადიაციულ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უსაფრთხოებაზე</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პასუხისმგებელი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პირი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რადიოლოგი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კვალიფიკაციის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ამაღლების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საკითხი</w:t>
      </w:r>
      <w:r w:rsidRPr="009B42AC">
        <w:rPr>
          <w:rFonts w:ascii="Sylfaen" w:eastAsia="Times New Roman" w:hAnsi="Sylfaen" w:cs="Arial"/>
          <w:color w:val="000000"/>
          <w:lang w:val="ka-GE"/>
        </w:rPr>
        <w:t>.</w:t>
      </w:r>
    </w:p>
    <w:p w14:paraId="08B12D5E" w14:textId="27A9C33D" w:rsidR="00902943" w:rsidRPr="009B42AC" w:rsidRDefault="0026707D" w:rsidP="00923FC6">
      <w:pPr>
        <w:tabs>
          <w:tab w:val="left" w:pos="9810"/>
        </w:tabs>
        <w:spacing w:before="216" w:after="0" w:line="240" w:lineRule="auto"/>
        <w:ind w:firstLine="9"/>
        <w:jc w:val="both"/>
        <w:rPr>
          <w:rFonts w:ascii="Sylfaen" w:eastAsia="Times New Roman" w:hAnsi="Sylfaen" w:cs="Arial"/>
          <w:color w:val="000000"/>
          <w:lang w:val="ka-GE"/>
        </w:rPr>
      </w:pPr>
      <w:r w:rsidRPr="009B42AC">
        <w:rPr>
          <w:rFonts w:ascii="Sylfaen" w:eastAsia="Times New Roman" w:hAnsi="Sylfaen" w:cs="Sylfaen"/>
          <w:color w:val="000000"/>
          <w:lang w:val="ka-GE"/>
        </w:rPr>
        <w:t>საქართველოსთვის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ერთ</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ერთი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მნიშვნელოვანი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გამოწვევაა</w:t>
      </w:r>
      <w:r w:rsidRPr="009B42AC">
        <w:rPr>
          <w:rFonts w:ascii="Sylfaen" w:eastAsia="Times New Roman" w:hAnsi="Sylfaen" w:cs="Arial"/>
          <w:color w:val="000000"/>
          <w:lang w:val="ka-GE"/>
        </w:rPr>
        <w:t xml:space="preserve"> </w:t>
      </w:r>
      <w:r w:rsidR="00812F69" w:rsidRPr="009B42AC">
        <w:rPr>
          <w:rFonts w:ascii="Sylfaen" w:eastAsia="Times New Roman" w:hAnsi="Sylfaen" w:cs="Sylfaen"/>
          <w:color w:val="000000"/>
          <w:lang w:val="ka-GE"/>
        </w:rPr>
        <w:t>ამ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სფეროში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სხვა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სახელმწიფოებთან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თანამშრომლობა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განსაკუთრებით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რელევანტურია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იმ</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მეზობელ</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ქვეყნებთან</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ორმხრივი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კომუნიკაციის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მოქნილი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ეფექტიანი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მექანიზმის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ჩამოყალიბების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თვალსაზრისით</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სადაც</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ფუნქციონირებს</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ატომური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ელექტროსადგურ</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ებ</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ან</w:t>
      </w:r>
      <w:r w:rsidRPr="009B42AC">
        <w:rPr>
          <w:rFonts w:ascii="Sylfaen" w:eastAsia="Times New Roman" w:hAnsi="Sylfaen" w:cs="Arial"/>
          <w:color w:val="000000"/>
          <w:lang w:val="ka-GE"/>
        </w:rPr>
        <w:t>/</w:t>
      </w:r>
      <w:r w:rsidRPr="009B42AC">
        <w:rPr>
          <w:rFonts w:ascii="Sylfaen" w:eastAsia="Times New Roman" w:hAnsi="Sylfaen" w:cs="Sylfaen"/>
          <w:color w:val="000000"/>
          <w:lang w:val="ka-GE"/>
        </w:rPr>
        <w:t>და</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კვლევითი</w:t>
      </w:r>
      <w:r w:rsidRPr="009B42AC">
        <w:rPr>
          <w:rFonts w:ascii="Sylfaen" w:eastAsia="Times New Roman" w:hAnsi="Sylfaen" w:cs="Arial"/>
          <w:color w:val="000000"/>
          <w:lang w:val="ka-GE"/>
        </w:rPr>
        <w:t xml:space="preserve"> </w:t>
      </w:r>
      <w:r w:rsidRPr="009B42AC">
        <w:rPr>
          <w:rFonts w:ascii="Sylfaen" w:eastAsia="Times New Roman" w:hAnsi="Sylfaen" w:cs="Sylfaen"/>
          <w:color w:val="000000"/>
          <w:lang w:val="ka-GE"/>
        </w:rPr>
        <w:t>რეაქტორები</w:t>
      </w:r>
      <w:r w:rsidRPr="009B42AC">
        <w:rPr>
          <w:rFonts w:ascii="Sylfaen" w:eastAsia="Times New Roman" w:hAnsi="Sylfaen" w:cs="Arial"/>
          <w:color w:val="000000"/>
          <w:lang w:val="ka-GE"/>
        </w:rPr>
        <w:t>.</w:t>
      </w:r>
    </w:p>
    <w:p w14:paraId="65E61C64" w14:textId="77777777" w:rsidR="007B5ACA" w:rsidRPr="009B42AC" w:rsidRDefault="00902943" w:rsidP="007B5ACA">
      <w:pPr>
        <w:rPr>
          <w:rFonts w:ascii="Sylfaen" w:eastAsia="Times New Roman" w:hAnsi="Sylfaen" w:cs="Arial"/>
          <w:color w:val="000000"/>
          <w:sz w:val="64"/>
          <w:szCs w:val="64"/>
          <w:lang w:val="ka-GE"/>
        </w:rPr>
      </w:pPr>
      <w:r w:rsidRPr="009B42AC">
        <w:rPr>
          <w:rFonts w:ascii="Sylfaen" w:eastAsia="Times New Roman" w:hAnsi="Sylfaen" w:cs="Arial"/>
          <w:color w:val="000000"/>
          <w:lang w:val="ka-GE"/>
        </w:rPr>
        <w:br w:type="page"/>
      </w:r>
    </w:p>
    <w:p w14:paraId="6128FC50" w14:textId="77777777" w:rsidR="007B5ACA" w:rsidRPr="009B42AC" w:rsidRDefault="007B5ACA" w:rsidP="007B5ACA">
      <w:pPr>
        <w:rPr>
          <w:rFonts w:ascii="Sylfaen" w:eastAsia="Times New Roman" w:hAnsi="Sylfaen" w:cs="Arial"/>
          <w:color w:val="000000"/>
          <w:sz w:val="64"/>
          <w:szCs w:val="64"/>
          <w:lang w:val="ka-GE"/>
        </w:rPr>
      </w:pPr>
    </w:p>
    <w:p w14:paraId="359FC225" w14:textId="77777777" w:rsidR="007B5ACA" w:rsidRPr="009B42AC" w:rsidRDefault="007B5ACA" w:rsidP="007B5ACA">
      <w:pPr>
        <w:rPr>
          <w:rFonts w:ascii="Sylfaen" w:eastAsia="Times New Roman" w:hAnsi="Sylfaen" w:cs="Arial"/>
          <w:color w:val="000000"/>
          <w:sz w:val="64"/>
          <w:szCs w:val="64"/>
          <w:lang w:val="ka-GE"/>
        </w:rPr>
      </w:pPr>
    </w:p>
    <w:p w14:paraId="77BB0FD3" w14:textId="77777777" w:rsidR="007B5ACA" w:rsidRPr="009B42AC" w:rsidRDefault="007B5ACA" w:rsidP="007B5ACA">
      <w:pPr>
        <w:rPr>
          <w:rFonts w:ascii="Sylfaen" w:eastAsia="Times New Roman" w:hAnsi="Sylfaen" w:cs="Arial"/>
          <w:color w:val="000000"/>
          <w:sz w:val="64"/>
          <w:szCs w:val="64"/>
          <w:lang w:val="ka-GE"/>
        </w:rPr>
      </w:pPr>
    </w:p>
    <w:p w14:paraId="7FC4C399" w14:textId="5E5AFFB8" w:rsidR="007A4D87" w:rsidRPr="009B42AC" w:rsidRDefault="00902943" w:rsidP="007B5ACA">
      <w:pPr>
        <w:jc w:val="center"/>
        <w:rPr>
          <w:rFonts w:ascii="Sylfaen" w:eastAsia="Times New Roman" w:hAnsi="Sylfaen" w:cs="Arial"/>
          <w:color w:val="000000"/>
          <w:lang w:val="ka-GE"/>
        </w:rPr>
      </w:pPr>
      <w:r w:rsidRPr="009B42AC">
        <w:rPr>
          <w:rFonts w:ascii="Sylfaen" w:eastAsia="Times New Roman" w:hAnsi="Sylfaen" w:cs="Arial"/>
          <w:b/>
          <w:bCs/>
          <w:color w:val="000000"/>
          <w:sz w:val="64"/>
          <w:szCs w:val="64"/>
          <w:lang w:val="ka-GE"/>
        </w:rPr>
        <w:t xml:space="preserve">კარი </w:t>
      </w:r>
      <w:r w:rsidRPr="009B42AC">
        <w:rPr>
          <w:rFonts w:ascii="Sylfaen" w:eastAsia="Times New Roman" w:hAnsi="Sylfaen" w:cs="Arial"/>
          <w:b/>
          <w:bCs/>
          <w:color w:val="000000"/>
          <w:sz w:val="64"/>
          <w:szCs w:val="64"/>
        </w:rPr>
        <w:t>III</w:t>
      </w:r>
      <w:r w:rsidR="007B5ACA" w:rsidRPr="009B42AC">
        <w:rPr>
          <w:rFonts w:ascii="Sylfaen" w:eastAsia="Times New Roman" w:hAnsi="Sylfaen" w:cs="Arial"/>
          <w:b/>
          <w:bCs/>
          <w:color w:val="000000"/>
          <w:sz w:val="64"/>
          <w:szCs w:val="64"/>
          <w:lang w:val="ka-GE"/>
        </w:rPr>
        <w:t>.</w:t>
      </w:r>
      <w:r w:rsidRPr="009B42AC">
        <w:rPr>
          <w:rFonts w:ascii="Sylfaen" w:eastAsia="Times New Roman" w:hAnsi="Sylfaen" w:cs="Arial"/>
          <w:b/>
          <w:bCs/>
          <w:color w:val="000000"/>
          <w:sz w:val="64"/>
          <w:szCs w:val="64"/>
        </w:rPr>
        <w:t xml:space="preserve"> </w:t>
      </w:r>
      <w:r w:rsidR="007B5ACA" w:rsidRPr="009B42AC">
        <w:rPr>
          <w:rFonts w:ascii="Sylfaen" w:eastAsia="Times New Roman" w:hAnsi="Sylfaen" w:cs="Arial"/>
          <w:b/>
          <w:bCs/>
          <w:color w:val="000000"/>
          <w:sz w:val="64"/>
          <w:szCs w:val="64"/>
          <w:lang w:val="ka-GE"/>
        </w:rPr>
        <w:t>ეკონომიკის სექტორების ზემოქმედება გარემოზე</w:t>
      </w:r>
    </w:p>
    <w:p w14:paraId="4F9BDB75" w14:textId="7964D824" w:rsidR="007A4D87" w:rsidRPr="009B42AC" w:rsidRDefault="007A4D87">
      <w:pPr>
        <w:rPr>
          <w:rFonts w:ascii="Sylfaen" w:eastAsia="Times New Roman" w:hAnsi="Sylfaen" w:cs="Arial"/>
          <w:color w:val="000000"/>
          <w:lang w:val="ka-GE"/>
        </w:rPr>
      </w:pPr>
      <w:r w:rsidRPr="009B42AC">
        <w:rPr>
          <w:rFonts w:ascii="Sylfaen" w:eastAsia="Times New Roman" w:hAnsi="Sylfaen" w:cs="Arial"/>
          <w:color w:val="000000"/>
          <w:lang w:val="ka-GE"/>
        </w:rPr>
        <w:br w:type="page"/>
      </w:r>
    </w:p>
    <w:p w14:paraId="19CEB6EC" w14:textId="0112A4FB" w:rsidR="0026707D" w:rsidRPr="009B42AC" w:rsidRDefault="0026707D"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w:t>
      </w:r>
      <w:r w:rsidR="00163C97" w:rsidRPr="009B42AC">
        <w:rPr>
          <w:rFonts w:ascii="Sylfaen" w:eastAsia="Arial Unicode MS" w:hAnsi="Sylfaen" w:cs="Arial Unicode MS"/>
          <w:b/>
          <w:sz w:val="28"/>
          <w:szCs w:val="28"/>
        </w:rPr>
        <w:t>II</w:t>
      </w:r>
      <w:r w:rsidRPr="009B42AC">
        <w:rPr>
          <w:rFonts w:ascii="Sylfaen" w:eastAsia="Arial Unicode MS" w:hAnsi="Sylfaen" w:cs="Arial Unicode MS"/>
          <w:b/>
          <w:sz w:val="28"/>
          <w:szCs w:val="28"/>
          <w:lang w:val="ka-GE"/>
        </w:rPr>
        <w:t>/12 ნადირობა და თევზჭერა</w:t>
      </w:r>
    </w:p>
    <w:p w14:paraId="2A4C37C1" w14:textId="36A81869" w:rsidR="0026707D" w:rsidRPr="009B42AC" w:rsidRDefault="0026707D" w:rsidP="00923FC6">
      <w:pPr>
        <w:shd w:val="clear" w:color="auto" w:fill="FFFFFF"/>
        <w:tabs>
          <w:tab w:val="left" w:pos="9314"/>
          <w:tab w:val="left" w:pos="9810"/>
        </w:tabs>
        <w:spacing w:before="22"/>
        <w:jc w:val="both"/>
        <w:rPr>
          <w:rFonts w:ascii="Sylfaen" w:eastAsia="Arial Unicode MS" w:hAnsi="Sylfaen" w:cs="Arial Unicode MS"/>
          <w:b/>
          <w:lang w:val="ka-GE"/>
        </w:rPr>
      </w:pPr>
      <w:r w:rsidRPr="009B42AC">
        <w:rPr>
          <w:rFonts w:ascii="Sylfaen" w:eastAsia="Arial Unicode MS" w:hAnsi="Sylfaen" w:cs="Arial Unicode MS"/>
          <w:lang w:val="ka-GE"/>
        </w:rPr>
        <w:t>არამდგრადი ნადირობა და თევზჭერა ბიომრავალფეროვნებისთვის ერთ-ერთ საფრთხედ განიხილება. საქართველო სამონადირეო სახეობებისა და ჰიდრობიოლოგიური რესურსების მრავალფეროვნებით ხასიათდება. შავ ზღვასა და შიდა წყალსატევებში (მდინარეები, ტბები, და ხელოვნური წყალსაცავები) არსებული რესურსი თევზჭერის მდგრადი განვითარების კარგ საშუალებას იძლევა, თუმცა ადრეულ წლებთან შედარებით, შავ ზღვასა და შიდა წყალსატევებში შემცირებულია თევზჭერისათვის მნიშვნელოვანი სახეობების მრავალფეროვნება და ბიომასა. მდგრადი ნადირობის სისტემის ჩამოყალიბება, ასევე, თევზჭერის სექტორის ზეწოლის შემცირება შიდა წყალსატევებისა და შავი ზღვის ბიომრავალფეროვნებაზე განსაზღვრულია საქართველოს ეროვნული სტრატეგიული გეგმებით. ამასთან, საქართველოსა და ევროკავშირს შორის ასოცირების შესახებ შეთანხმებით ქვეყანას აკისრია ვალდებულებები ნადირობისა და თევზჭერის მიმართულებით კანონაღსრულების სისტემის შემდგომი განვითარებისთვის.</w:t>
      </w:r>
    </w:p>
    <w:p w14:paraId="4903AD8C" w14:textId="77777777" w:rsidR="0026707D" w:rsidRPr="009B42AC" w:rsidRDefault="0026707D" w:rsidP="00923FC6">
      <w:pPr>
        <w:pBdr>
          <w:bottom w:val="single" w:sz="12" w:space="1" w:color="auto"/>
        </w:pBdr>
        <w:tabs>
          <w:tab w:val="left" w:pos="9810"/>
        </w:tabs>
        <w:spacing w:before="123" w:after="18"/>
        <w:jc w:val="both"/>
        <w:rPr>
          <w:rFonts w:ascii="Sylfaen" w:eastAsia="Arial Unicode MS" w:hAnsi="Sylfaen" w:cs="Arial Unicode MS"/>
          <w:b/>
          <w:lang w:val="ka-GE"/>
        </w:rPr>
      </w:pPr>
      <w:bookmarkStart w:id="51" w:name="_heading=h.gjdgxs" w:colFirst="0" w:colLast="0"/>
      <w:bookmarkEnd w:id="51"/>
      <w:r w:rsidRPr="009B42AC">
        <w:rPr>
          <w:rFonts w:ascii="Sylfaen" w:eastAsia="Arial Unicode MS" w:hAnsi="Sylfaen" w:cs="Arial Unicode MS"/>
          <w:b/>
          <w:lang w:val="ka-GE"/>
        </w:rPr>
        <w:t>12.1 ძირითადი კითხვები და გზავნილები</w:t>
      </w:r>
    </w:p>
    <w:p w14:paraId="2D25A3CF" w14:textId="155AA097" w:rsidR="0026707D" w:rsidRPr="009B42AC" w:rsidRDefault="0026707D" w:rsidP="00923FC6">
      <w:pPr>
        <w:widowControl w:val="0"/>
        <w:pBdr>
          <w:top w:val="nil"/>
          <w:left w:val="nil"/>
          <w:bottom w:val="nil"/>
          <w:right w:val="nil"/>
          <w:between w:val="nil"/>
        </w:pBdr>
        <w:tabs>
          <w:tab w:val="left" w:pos="9810"/>
        </w:tabs>
        <w:spacing w:before="92" w:after="0" w:line="261" w:lineRule="auto"/>
        <w:jc w:val="both"/>
        <w:rPr>
          <w:rFonts w:ascii="Sylfaen" w:eastAsia="Merriweather" w:hAnsi="Sylfaen" w:cs="Merriweather"/>
          <w:b/>
          <w:bCs/>
          <w:iCs/>
          <w:color w:val="000000"/>
          <w:lang w:val="ka-GE"/>
        </w:rPr>
      </w:pPr>
      <w:r w:rsidRPr="009B42AC">
        <w:rPr>
          <w:rFonts w:ascii="Sylfaen" w:eastAsia="Merriweather" w:hAnsi="Sylfaen" w:cs="Merriweather"/>
          <w:b/>
          <w:bCs/>
          <w:iCs/>
          <w:u w:val="single"/>
          <w:lang w:val="ka-GE"/>
        </w:rPr>
        <w:t>12.1.</w:t>
      </w:r>
      <w:r w:rsidRPr="009B42AC">
        <w:rPr>
          <w:rFonts w:ascii="Sylfaen" w:eastAsia="Arial Unicode MS" w:hAnsi="Sylfaen" w:cs="Arial Unicode MS"/>
          <w:b/>
          <w:bCs/>
          <w:iCs/>
          <w:color w:val="000000"/>
          <w:u w:val="single"/>
          <w:lang w:val="ka-GE"/>
        </w:rPr>
        <w:t>1 რა</w:t>
      </w:r>
      <w:r w:rsidRPr="009B42AC">
        <w:rPr>
          <w:rFonts w:ascii="Sylfaen" w:eastAsia="Arial Unicode MS" w:hAnsi="Sylfaen" w:cs="Arial Unicode MS"/>
          <w:b/>
          <w:bCs/>
          <w:iCs/>
          <w:u w:val="single"/>
          <w:lang w:val="ka-GE"/>
        </w:rPr>
        <w:t xml:space="preserve"> მდგომარეობაა ქვეყანაში სანადირო სახეობების პოპულაციების </w:t>
      </w:r>
      <w:r w:rsidRPr="009B42AC">
        <w:rPr>
          <w:rFonts w:ascii="Sylfaen" w:eastAsia="Arial Unicode MS" w:hAnsi="Sylfaen" w:cs="Arial Unicode MS"/>
          <w:b/>
          <w:bCs/>
          <w:iCs/>
          <w:color w:val="000000"/>
          <w:u w:val="single"/>
          <w:lang w:val="ka-GE"/>
        </w:rPr>
        <w:t>მიმართულებით?</w:t>
      </w:r>
    </w:p>
    <w:p w14:paraId="180A0EC6" w14:textId="23DA3514" w:rsidR="0026707D" w:rsidRPr="009B42AC" w:rsidRDefault="0026707D" w:rsidP="00923FC6">
      <w:pPr>
        <w:widowControl w:val="0"/>
        <w:tabs>
          <w:tab w:val="left" w:pos="9810"/>
        </w:tabs>
        <w:spacing w:before="97" w:after="0" w:line="240"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 xml:space="preserve">2018-2021 წლებში საქართველოში რეგისტრირებული სანადირო ცეცხლსასროლი იარაღის ჯამური ოდენობა და გადამფრენ ფრინველებზე ნადირობისთვის ყოველწლიურად დაწესებული მოსაკრებლის რაოდენობრივი მონაცემები მიუთითებს, რომ ნადირობა საქართველოში პოპულარულია. </w:t>
      </w:r>
      <w:r w:rsidRPr="009B42AC">
        <w:rPr>
          <w:rFonts w:ascii="Sylfaen" w:eastAsia="Arial Unicode MS" w:hAnsi="Sylfaen" w:cs="Arial Unicode MS"/>
          <w:lang w:val="ka-GE"/>
        </w:rPr>
        <w:t>ქვეყანაში წლების განმავლობაში არამდგრადმა ნადირობამ და ნადირობის არაეფექტიანმა მართვამ ტრადიციული სანადირო სახეობების პოპულაციების რიცხოვნების მკვეთრი შემცირება გამოიწვია. მათი ნაწილი, მათ შორის კეთილშობილი ირემი, ჯიხვი, ნიამორი, არჩვი, მურა დათვი და ფოცხვერი ათეული წლების წინ შეტანილ იქნა საქართველოს „წითელ ნუსხაში“ და მათზე ნადირობა სრულად აიკრძალა. მიუხედავად იმისა, რომ სანადირო სახეობების პოპულაციების მდგომარეობის შესახებ მონაცემები მწირია, არსებულის საფუძველზე ვლინდება, რომ მათი რიცხოვნება ჰაბიტატების ტევადობაზე გაცილებით ნაკლებია</w:t>
      </w:r>
      <w:r w:rsidRPr="009B42AC">
        <w:rPr>
          <w:rFonts w:ascii="Sylfaen" w:eastAsia="Merriweather" w:hAnsi="Sylfaen" w:cs="Merriweather"/>
          <w:lang w:val="ka-GE"/>
        </w:rPr>
        <w:t>.</w:t>
      </w:r>
      <w:r w:rsidR="001723A0" w:rsidRPr="009B42AC">
        <w:rPr>
          <w:rStyle w:val="FootnoteReference"/>
          <w:rFonts w:ascii="Sylfaen" w:eastAsia="Merriweather" w:hAnsi="Sylfaen" w:cs="Merriweather"/>
          <w:lang w:val="ka-GE"/>
        </w:rPr>
        <w:footnoteReference w:id="287"/>
      </w:r>
    </w:p>
    <w:p w14:paraId="54E57BD9" w14:textId="77777777" w:rsidR="0026707D" w:rsidRPr="009B42AC" w:rsidRDefault="0026707D" w:rsidP="00923FC6">
      <w:pPr>
        <w:widowControl w:val="0"/>
        <w:tabs>
          <w:tab w:val="left" w:pos="9810"/>
        </w:tabs>
        <w:spacing w:before="97" w:after="0" w:line="240" w:lineRule="auto"/>
        <w:jc w:val="both"/>
        <w:rPr>
          <w:rFonts w:ascii="Sylfaen" w:eastAsia="Merriweather" w:hAnsi="Sylfaen" w:cs="Merriweather"/>
          <w:lang w:val="ka-GE"/>
        </w:rPr>
      </w:pPr>
    </w:p>
    <w:p w14:paraId="02CD1D56" w14:textId="45018C45" w:rsidR="0026707D" w:rsidRPr="009B42AC" w:rsidRDefault="0026707D" w:rsidP="00923FC6">
      <w:pPr>
        <w:tabs>
          <w:tab w:val="left" w:pos="9810"/>
        </w:tabs>
        <w:jc w:val="both"/>
        <w:rPr>
          <w:rFonts w:ascii="Sylfaen" w:eastAsia="Merriweather" w:hAnsi="Sylfaen" w:cs="Merriweather"/>
          <w:b/>
          <w:bCs/>
          <w:iCs/>
          <w:u w:val="single"/>
          <w:lang w:val="ka-GE"/>
        </w:rPr>
      </w:pPr>
      <w:r w:rsidRPr="009B42AC">
        <w:rPr>
          <w:rFonts w:ascii="Sylfaen" w:eastAsia="Merriweather" w:hAnsi="Sylfaen" w:cs="Merriweather"/>
          <w:b/>
          <w:bCs/>
          <w:iCs/>
          <w:u w:val="single"/>
          <w:lang w:val="ka-GE"/>
        </w:rPr>
        <w:t>12.1.</w:t>
      </w:r>
      <w:r w:rsidRPr="009B42AC">
        <w:rPr>
          <w:rFonts w:ascii="Sylfaen" w:eastAsia="Arial Unicode MS" w:hAnsi="Sylfaen" w:cs="Arial Unicode MS"/>
          <w:b/>
          <w:bCs/>
          <w:iCs/>
          <w:u w:val="single"/>
          <w:lang w:val="ka-GE"/>
        </w:rPr>
        <w:t>2</w:t>
      </w:r>
      <w:r w:rsidR="00696D3A" w:rsidRPr="009B42AC">
        <w:rPr>
          <w:rFonts w:ascii="Sylfaen" w:eastAsia="Arial Unicode MS" w:hAnsi="Sylfaen" w:cs="Arial Unicode MS"/>
          <w:b/>
          <w:bCs/>
          <w:iCs/>
          <w:u w:val="single"/>
        </w:rPr>
        <w:t xml:space="preserve"> </w:t>
      </w:r>
      <w:r w:rsidRPr="009B42AC">
        <w:rPr>
          <w:rFonts w:ascii="Sylfaen" w:eastAsia="Arial Unicode MS" w:hAnsi="Sylfaen" w:cs="Arial Unicode MS"/>
          <w:b/>
          <w:bCs/>
          <w:iCs/>
          <w:u w:val="single"/>
          <w:lang w:val="ka-GE"/>
        </w:rPr>
        <w:t>თევზის რა ძირითად სახეობებზეა დაშვებული ჭერა შიდა წყალსატევებში?</w:t>
      </w:r>
    </w:p>
    <w:p w14:paraId="1184EDDD" w14:textId="670717EE" w:rsidR="00363B0D" w:rsidRPr="009B42AC" w:rsidRDefault="0026707D" w:rsidP="00923FC6">
      <w:pPr>
        <w:widowControl w:val="0"/>
        <w:tabs>
          <w:tab w:val="left" w:pos="9810"/>
        </w:tabs>
        <w:spacing w:before="97" w:after="0" w:line="240" w:lineRule="auto"/>
        <w:jc w:val="both"/>
        <w:rPr>
          <w:rFonts w:ascii="Sylfaen" w:eastAsia="Arial Unicode MS" w:hAnsi="Sylfaen" w:cs="Arial Unicode MS"/>
          <w:lang w:val="ka-GE"/>
        </w:rPr>
      </w:pPr>
      <w:r w:rsidRPr="009B42AC">
        <w:rPr>
          <w:rFonts w:ascii="Sylfaen" w:eastAsia="Arial Unicode MS" w:hAnsi="Sylfaen" w:cs="Arial Unicode MS"/>
          <w:lang w:val="ka-GE"/>
        </w:rPr>
        <w:t>შიდა წყალსატევებში თევზჭერა დაშვებულია როგორც ადგილობრივი, ისე ინტროდუცირებული თევზის სახეობებზე. თევზის ადგილობრივი სახეობებიდან ჭერა დაშვებულია ხრამულზე, ლოქოზე, ჭანარზე, ვიმბასა და კობრზე, ხოლო ინტროდუცირებულიდან - ჭაფალაზე, კარჩხანაზე, პელიადიზე, სქელშუბლასა და თეთრ ამურზე. ასევე, დაშვებულია სამოყვარულო და სპორტული მიზნით თევზჭერა, რაც შესაძლებელია კანონმდებლობით დადგენილი პარამეტრების შესაბამისი თევზსაჭერი ბადე-იარაღებით (არ საჭიროებს ლიცენზიას</w:t>
      </w:r>
      <w:r w:rsidR="008D15E1" w:rsidRPr="009B42AC">
        <w:rPr>
          <w:rFonts w:ascii="Sylfaen" w:eastAsia="Arial Unicode MS" w:hAnsi="Sylfaen" w:cs="Arial Unicode MS"/>
          <w:lang w:val="ka-GE"/>
        </w:rPr>
        <w:t xml:space="preserve"> </w:t>
      </w:r>
      <w:r w:rsidR="008D15E1" w:rsidRPr="009B42AC">
        <w:rPr>
          <w:rFonts w:ascii="Sylfaen" w:hAnsi="Sylfaen"/>
          <w:lang w:val="ka-GE"/>
        </w:rPr>
        <w:t>გარდა საქართველოს „წითელ ნუსხაში“ შეტანილი სახეობებისა</w:t>
      </w:r>
      <w:r w:rsidR="006C0191">
        <w:rPr>
          <w:rFonts w:ascii="Sylfaen" w:hAnsi="Sylfaen"/>
          <w:lang w:val="ka-GE"/>
        </w:rPr>
        <w:t>, რომლებზე თევზჭერაც აკრძალულია</w:t>
      </w:r>
      <w:r w:rsidRPr="009B42AC">
        <w:rPr>
          <w:rFonts w:ascii="Sylfaen" w:eastAsia="Arial Unicode MS" w:hAnsi="Sylfaen" w:cs="Arial Unicode MS"/>
          <w:lang w:val="ka-GE"/>
        </w:rPr>
        <w:t>). სამოყვარულო და სპორტული თევზჭერისას დაშვებულია წყალქვეშა ნადირობა და ჰიდრობიონტების შეგროვებაც. დაშვებულია რეკრეაციული თევზჭერაც („დაიჭირე და გაუშვი“ პრინციპი), რომლის მიზანია სპორტული თევზაობის და სათევზაო ტურიზმის განვითარების ხელშეწყობა.</w:t>
      </w:r>
    </w:p>
    <w:p w14:paraId="02BCB813" w14:textId="77777777" w:rsidR="0026707D" w:rsidRPr="009B42AC" w:rsidRDefault="0026707D" w:rsidP="00923FC6">
      <w:pPr>
        <w:tabs>
          <w:tab w:val="left" w:pos="9810"/>
        </w:tabs>
        <w:spacing w:after="5" w:line="248" w:lineRule="auto"/>
        <w:ind w:right="33"/>
        <w:jc w:val="both"/>
        <w:rPr>
          <w:rFonts w:ascii="Sylfaen" w:eastAsia="Merriweather" w:hAnsi="Sylfaen" w:cs="Merriweather"/>
          <w:lang w:val="ka-GE"/>
        </w:rPr>
      </w:pPr>
    </w:p>
    <w:p w14:paraId="1CEE7158" w14:textId="77777777" w:rsidR="0026707D" w:rsidRPr="009B42AC" w:rsidRDefault="0026707D" w:rsidP="00923FC6">
      <w:pPr>
        <w:tabs>
          <w:tab w:val="left" w:pos="9810"/>
        </w:tabs>
        <w:spacing w:after="0" w:line="240" w:lineRule="auto"/>
        <w:jc w:val="both"/>
        <w:rPr>
          <w:rFonts w:ascii="Sylfaen" w:eastAsia="Merriweather" w:hAnsi="Sylfaen" w:cs="Merriweather"/>
          <w:b/>
          <w:lang w:val="ka-GE"/>
        </w:rPr>
      </w:pPr>
      <w:r w:rsidRPr="009B42AC">
        <w:rPr>
          <w:rFonts w:ascii="Sylfaen" w:eastAsia="Arial Unicode MS" w:hAnsi="Sylfaen" w:cs="Arial Unicode MS"/>
          <w:b/>
          <w:lang w:val="ka-GE"/>
        </w:rPr>
        <w:lastRenderedPageBreak/>
        <w:t>12.2 ნადირობა (სახელმწიფო რეგულირება, რესურსის მდგომარეობა, მოხმარება და</w:t>
      </w:r>
    </w:p>
    <w:p w14:paraId="027EF88B" w14:textId="77777777" w:rsidR="0026707D" w:rsidRPr="009B42AC" w:rsidRDefault="0026707D" w:rsidP="00923FC6">
      <w:pPr>
        <w:pBdr>
          <w:bottom w:val="single" w:sz="12" w:space="1" w:color="auto"/>
        </w:pBdr>
        <w:tabs>
          <w:tab w:val="left" w:pos="9810"/>
        </w:tabs>
        <w:jc w:val="both"/>
        <w:rPr>
          <w:rFonts w:ascii="Sylfaen" w:eastAsia="Arial Unicode MS" w:hAnsi="Sylfaen" w:cs="Arial Unicode MS"/>
          <w:b/>
          <w:lang w:val="ka-GE"/>
        </w:rPr>
      </w:pPr>
      <w:r w:rsidRPr="009B42AC">
        <w:rPr>
          <w:rFonts w:ascii="Sylfaen" w:eastAsia="Arial Unicode MS" w:hAnsi="Sylfaen" w:cs="Arial Unicode MS"/>
          <w:b/>
          <w:lang w:val="ka-GE"/>
        </w:rPr>
        <w:t>მისი შედეგები)</w:t>
      </w:r>
    </w:p>
    <w:p w14:paraId="5C11A01F" w14:textId="23D4388E" w:rsidR="0026707D" w:rsidRPr="009B42AC" w:rsidRDefault="0026707D" w:rsidP="00923FC6">
      <w:pPr>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2018-2021 წლებში საქართველოში არ განხორციელებულა რაიმე ცვლილება ნადირობის სახელმწიფო რეგულირების კუთხით. კანონმდებლობით ნადირობა კვლავინდებურად დაშვებულია მხოლოდ სამონადირეო მეურნეობების ფარგლებში და განსაზღვრულ სახეობებზე (</w:t>
      </w:r>
      <w:r w:rsidR="009D5C46" w:rsidRPr="009B42AC">
        <w:rPr>
          <w:rFonts w:ascii="Sylfaen" w:eastAsia="Arial Unicode MS" w:hAnsi="Sylfaen" w:cs="Arial Unicode MS"/>
          <w:lang w:val="ka-GE"/>
        </w:rPr>
        <w:t xml:space="preserve">სახეობები, რომლებიც მიეკუთვნება ნადირობის ობიექტებს: </w:t>
      </w:r>
      <w:r w:rsidRPr="009B42AC">
        <w:rPr>
          <w:rFonts w:ascii="Sylfaen" w:eastAsia="Arial Unicode MS" w:hAnsi="Sylfaen" w:cs="Arial Unicode MS"/>
          <w:lang w:val="ka-GE"/>
        </w:rPr>
        <w:t>ნუტრია, კურდღელი, მაჩვი, ტყის კვერნა, ქვის კვერნა, მგელი, ტურა, მელა, ენოტისებური ძაღლი, ტყის კატა, გარეული ღორი, შველი, ენოტი, ხოხობი და კაკაბი).</w:t>
      </w:r>
      <w:r w:rsidR="004E5DBA" w:rsidRPr="009B42AC">
        <w:rPr>
          <w:rStyle w:val="FootnoteReference"/>
          <w:rFonts w:ascii="Sylfaen" w:eastAsia="Arial Unicode MS" w:hAnsi="Sylfaen" w:cs="Arial Unicode MS"/>
          <w:lang w:val="ka-GE"/>
        </w:rPr>
        <w:footnoteReference w:id="288"/>
      </w:r>
      <w:r w:rsidRPr="009B42AC">
        <w:rPr>
          <w:rFonts w:ascii="Sylfaen" w:eastAsia="Arial Unicode MS" w:hAnsi="Sylfaen" w:cs="Arial Unicode MS"/>
          <w:lang w:val="ka-GE"/>
        </w:rPr>
        <w:t xml:space="preserve"> სამონადირეო მეურნეობის მოწყობა ტყით სარგებლობის ერთ-ერთი ფორმაა და საჭიროებს სამონადირეო მეურნეობის სპეციალურ ლიცენზიას, რომელიც გაიცემა აუქციონის წესით.</w:t>
      </w:r>
      <w:r w:rsidR="009D06DE" w:rsidRPr="009B42AC">
        <w:rPr>
          <w:rStyle w:val="FootnoteReference"/>
          <w:rFonts w:ascii="Sylfaen" w:eastAsia="Arial Unicode MS" w:hAnsi="Sylfaen" w:cs="Arial Unicode MS"/>
          <w:lang w:val="ka-GE"/>
        </w:rPr>
        <w:footnoteReference w:id="289"/>
      </w:r>
    </w:p>
    <w:p w14:paraId="2B38A4E0"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p>
    <w:p w14:paraId="3719E72A" w14:textId="6F30758F" w:rsidR="0026707D" w:rsidRPr="009B42AC" w:rsidRDefault="0026707D" w:rsidP="00923FC6">
      <w:pPr>
        <w:tabs>
          <w:tab w:val="left" w:pos="9810"/>
        </w:tabs>
        <w:spacing w:after="0" w:line="240" w:lineRule="auto"/>
        <w:jc w:val="both"/>
        <w:rPr>
          <w:rFonts w:ascii="Sylfaen" w:eastAsia="Arial Unicode MS" w:hAnsi="Sylfaen" w:cs="Arial Unicode MS"/>
          <w:lang w:val="ka-GE"/>
        </w:rPr>
      </w:pPr>
      <w:r w:rsidRPr="009B42AC">
        <w:rPr>
          <w:rFonts w:ascii="Sylfaen" w:eastAsia="Arial Unicode MS" w:hAnsi="Sylfaen" w:cs="Arial Unicode MS"/>
          <w:lang w:val="ka-GE"/>
        </w:rPr>
        <w:t xml:space="preserve">სამონადირეო მეურნეობების გარეთ ნადირობა მხოლოდ გადამფრენ ფრინველებზეა დაშვებული, მათ შორის შემდეგ სახეობებზე: რუხი ბატი, რუხი იხვი, ჭიკვარა, გარეული იხვი, იხვინჯა, ფართოცხვირა, მელოტა, კუდსადგისა იხვი, თეთრშუბლა იხვი, დიდი თეთრშუბლა იხვი, წითელთავა ყვინთია, ტყის ქათამი, ჩიბუხა, მწყერი, ქედანი, გარეული მტრედი, გულიო და ჩვეულებრივი გვრიტი. კანონმდებლობით დადგენილია აღნიშნულ გადამფრენ ფრინველებზე ნადირობის ვადები, </w:t>
      </w:r>
      <w:r w:rsidR="009D5C46" w:rsidRPr="009B42AC">
        <w:rPr>
          <w:rFonts w:ascii="Sylfaen" w:eastAsia="Arial Unicode MS" w:hAnsi="Sylfaen" w:cs="Arial Unicode MS"/>
          <w:lang w:val="ka-GE"/>
        </w:rPr>
        <w:t>მათი მოპოვების</w:t>
      </w:r>
      <w:r w:rsidRPr="009B42AC">
        <w:rPr>
          <w:rFonts w:ascii="Sylfaen" w:eastAsia="Arial Unicode MS" w:hAnsi="Sylfaen" w:cs="Arial Unicode MS"/>
          <w:lang w:val="ka-GE"/>
        </w:rPr>
        <w:t xml:space="preserve"> დღიური ლიმიტები, აკრძალული იარაღები, მეთოდები და ადგილები. გადამფრენ ფრინველებზე ნადირობისთვის მთელი სეზონის განმავლობაში მოსაკრებელი 10 ლარს შეადგენს.</w:t>
      </w:r>
    </w:p>
    <w:p w14:paraId="311AF1DA" w14:textId="77777777" w:rsidR="009D5C46" w:rsidRPr="009B42AC" w:rsidRDefault="009D5C46" w:rsidP="00923FC6">
      <w:pPr>
        <w:tabs>
          <w:tab w:val="left" w:pos="9810"/>
        </w:tabs>
        <w:spacing w:after="0" w:line="240" w:lineRule="auto"/>
        <w:jc w:val="both"/>
        <w:rPr>
          <w:rFonts w:ascii="Sylfaen" w:eastAsia="Merriweather" w:hAnsi="Sylfaen" w:cs="Merriweather"/>
          <w:lang w:val="ka-GE"/>
        </w:rPr>
      </w:pPr>
    </w:p>
    <w:p w14:paraId="3CF64BD9" w14:textId="1F863E7F" w:rsidR="009D5C46" w:rsidRPr="009B42AC" w:rsidRDefault="009D5C46" w:rsidP="009D5C46">
      <w:pPr>
        <w:tabs>
          <w:tab w:val="left" w:pos="9810"/>
        </w:tabs>
        <w:spacing w:after="0" w:line="240" w:lineRule="auto"/>
        <w:jc w:val="both"/>
        <w:rPr>
          <w:rFonts w:ascii="Sylfaen" w:eastAsia="Arial Unicode MS" w:hAnsi="Sylfaen" w:cs="Arial Unicode MS"/>
          <w:lang w:val="ka-GE"/>
        </w:rPr>
      </w:pPr>
      <w:r w:rsidRPr="009B42AC">
        <w:rPr>
          <w:rFonts w:ascii="Sylfaen" w:eastAsia="Arial Unicode MS" w:hAnsi="Sylfaen" w:cs="Arial Unicode MS"/>
          <w:lang w:val="ka-GE"/>
        </w:rPr>
        <w:t>ნადირობისათვის დაშვებული გადამფრენი ფრინველების სახეობების ჩამონათვალი, ნადირობის ვადები და დღიური ლიმიტები ნადირობის ადგილების მიხედვით, 2020-2021 წლების ნადირობის სეზონისთვის ასახულია ქვემოთ ცხრილში.</w:t>
      </w:r>
    </w:p>
    <w:p w14:paraId="7C184D99" w14:textId="77777777" w:rsidR="00B043E3" w:rsidRPr="009B42AC" w:rsidRDefault="00B043E3" w:rsidP="009D5C46">
      <w:pPr>
        <w:tabs>
          <w:tab w:val="left" w:pos="9810"/>
        </w:tabs>
        <w:spacing w:after="0" w:line="240" w:lineRule="auto"/>
        <w:jc w:val="both"/>
        <w:rPr>
          <w:rFonts w:ascii="Sylfaen" w:eastAsia="Arial Unicode MS" w:hAnsi="Sylfaen" w:cs="Arial Unicode MS"/>
          <w:lang w:val="ka-GE"/>
        </w:rPr>
      </w:pPr>
    </w:p>
    <w:p w14:paraId="0A778FDF" w14:textId="72459BCB" w:rsidR="00B043E3" w:rsidRPr="009B42AC" w:rsidRDefault="00B043E3" w:rsidP="00B043E3">
      <w:pPr>
        <w:spacing w:after="10" w:line="249" w:lineRule="auto"/>
        <w:ind w:right="15"/>
        <w:jc w:val="center"/>
        <w:rPr>
          <w:rFonts w:ascii="Sylfaen" w:hAnsi="Sylfaen"/>
          <w:lang w:val="ka-GE"/>
        </w:rPr>
      </w:pPr>
      <w:r w:rsidRPr="009B42AC">
        <w:rPr>
          <w:rFonts w:ascii="Sylfaen" w:eastAsia="Sylfaen" w:hAnsi="Sylfaen" w:cs="Sylfaen"/>
          <w:b/>
          <w:lang w:val="ka-GE"/>
        </w:rPr>
        <w:t>ცხრილი 12.2.1: ნადირობისათვის დაშვებული გადამფრენი ფრინველების სახეობების ჩამონათვალი, ნადირობის ვადები და დღიური ლიმიტები, ნადირობის ადგილების მიხედვით</w:t>
      </w:r>
    </w:p>
    <w:tbl>
      <w:tblPr>
        <w:tblStyle w:val="TableGrid0"/>
        <w:tblW w:w="9352" w:type="dxa"/>
        <w:tblInd w:w="8" w:type="dxa"/>
        <w:tblCellMar>
          <w:top w:w="61" w:type="dxa"/>
          <w:left w:w="35" w:type="dxa"/>
          <w:right w:w="36" w:type="dxa"/>
        </w:tblCellMar>
        <w:tblLook w:val="04A0" w:firstRow="1" w:lastRow="0" w:firstColumn="1" w:lastColumn="0" w:noHBand="0" w:noVBand="1"/>
      </w:tblPr>
      <w:tblGrid>
        <w:gridCol w:w="432"/>
        <w:gridCol w:w="1705"/>
        <w:gridCol w:w="2466"/>
        <w:gridCol w:w="2303"/>
        <w:gridCol w:w="2446"/>
      </w:tblGrid>
      <w:tr w:rsidR="00B043E3" w:rsidRPr="009B42AC" w14:paraId="62C943E7" w14:textId="77777777" w:rsidTr="00505853">
        <w:trPr>
          <w:trHeight w:val="805"/>
        </w:trPr>
        <w:tc>
          <w:tcPr>
            <w:tcW w:w="432" w:type="dxa"/>
            <w:tcBorders>
              <w:top w:val="single" w:sz="6" w:space="0" w:color="000000"/>
              <w:left w:val="single" w:sz="6" w:space="0" w:color="000000"/>
              <w:bottom w:val="single" w:sz="6" w:space="0" w:color="000000"/>
              <w:right w:val="single" w:sz="6" w:space="0" w:color="000000"/>
            </w:tcBorders>
            <w:vAlign w:val="center"/>
          </w:tcPr>
          <w:p w14:paraId="27D711A4" w14:textId="5A4961EC" w:rsidR="00B043E3" w:rsidRPr="009B42AC" w:rsidRDefault="00B043E3" w:rsidP="00A7253E">
            <w:pPr>
              <w:ind w:left="89"/>
              <w:jc w:val="center"/>
              <w:rPr>
                <w:rFonts w:ascii="Sylfaen" w:hAnsi="Sylfaen"/>
              </w:rPr>
            </w:pPr>
            <w:r w:rsidRPr="009B42AC">
              <w:rPr>
                <w:rFonts w:ascii="Sylfaen" w:eastAsia="Sylfaen" w:hAnsi="Sylfaen" w:cs="Sylfaen"/>
              </w:rPr>
              <w:t>№</w:t>
            </w:r>
          </w:p>
        </w:tc>
        <w:tc>
          <w:tcPr>
            <w:tcW w:w="1705" w:type="dxa"/>
            <w:tcBorders>
              <w:top w:val="single" w:sz="6" w:space="0" w:color="000000"/>
              <w:left w:val="single" w:sz="6" w:space="0" w:color="000000"/>
              <w:bottom w:val="single" w:sz="6" w:space="0" w:color="000000"/>
              <w:right w:val="single" w:sz="6" w:space="0" w:color="000000"/>
            </w:tcBorders>
            <w:vAlign w:val="center"/>
          </w:tcPr>
          <w:p w14:paraId="00CC79D4" w14:textId="77777777" w:rsidR="00B043E3" w:rsidRPr="009B42AC" w:rsidRDefault="00B043E3" w:rsidP="00505853">
            <w:pPr>
              <w:jc w:val="center"/>
              <w:rPr>
                <w:rFonts w:ascii="Sylfaen" w:hAnsi="Sylfaen"/>
              </w:rPr>
            </w:pPr>
            <w:r w:rsidRPr="009B42AC">
              <w:rPr>
                <w:rFonts w:ascii="Sylfaen" w:eastAsia="Sylfaen" w:hAnsi="Sylfaen" w:cs="Sylfaen"/>
                <w:b/>
              </w:rPr>
              <w:t>ლათინური დასახელება</w:t>
            </w:r>
          </w:p>
        </w:tc>
        <w:tc>
          <w:tcPr>
            <w:tcW w:w="2466" w:type="dxa"/>
            <w:tcBorders>
              <w:top w:val="single" w:sz="6" w:space="0" w:color="000000"/>
              <w:left w:val="single" w:sz="6" w:space="0" w:color="000000"/>
              <w:bottom w:val="single" w:sz="6" w:space="0" w:color="000000"/>
              <w:right w:val="single" w:sz="6" w:space="0" w:color="000000"/>
            </w:tcBorders>
            <w:vAlign w:val="center"/>
          </w:tcPr>
          <w:p w14:paraId="3F6A64CD" w14:textId="77777777" w:rsidR="00B043E3" w:rsidRPr="009B42AC" w:rsidRDefault="00B043E3" w:rsidP="00505853">
            <w:pPr>
              <w:ind w:left="151"/>
              <w:rPr>
                <w:rFonts w:ascii="Sylfaen" w:hAnsi="Sylfaen"/>
              </w:rPr>
            </w:pPr>
            <w:r w:rsidRPr="009B42AC">
              <w:rPr>
                <w:rFonts w:ascii="Sylfaen" w:eastAsia="Sylfaen" w:hAnsi="Sylfaen" w:cs="Sylfaen"/>
                <w:b/>
              </w:rPr>
              <w:t>ქართული დასახელება</w:t>
            </w:r>
          </w:p>
        </w:tc>
        <w:tc>
          <w:tcPr>
            <w:tcW w:w="2303" w:type="dxa"/>
            <w:tcBorders>
              <w:top w:val="single" w:sz="6" w:space="0" w:color="000000"/>
              <w:left w:val="single" w:sz="6" w:space="0" w:color="000000"/>
              <w:bottom w:val="single" w:sz="6" w:space="0" w:color="000000"/>
              <w:right w:val="single" w:sz="6" w:space="0" w:color="000000"/>
            </w:tcBorders>
            <w:vAlign w:val="center"/>
          </w:tcPr>
          <w:p w14:paraId="6FA9DB72" w14:textId="77777777" w:rsidR="00B043E3" w:rsidRPr="009B42AC" w:rsidRDefault="00B043E3" w:rsidP="00505853">
            <w:pPr>
              <w:jc w:val="center"/>
              <w:rPr>
                <w:rFonts w:ascii="Sylfaen" w:hAnsi="Sylfaen"/>
              </w:rPr>
            </w:pPr>
            <w:r w:rsidRPr="009B42AC">
              <w:rPr>
                <w:rFonts w:ascii="Sylfaen" w:eastAsia="Sylfaen" w:hAnsi="Sylfaen" w:cs="Sylfaen"/>
                <w:b/>
              </w:rPr>
              <w:t>ვადები</w:t>
            </w:r>
          </w:p>
        </w:tc>
        <w:tc>
          <w:tcPr>
            <w:tcW w:w="2446" w:type="dxa"/>
            <w:tcBorders>
              <w:top w:val="single" w:sz="6" w:space="0" w:color="000000"/>
              <w:left w:val="single" w:sz="6" w:space="0" w:color="000000"/>
              <w:bottom w:val="single" w:sz="6" w:space="0" w:color="000000"/>
              <w:right w:val="single" w:sz="6" w:space="0" w:color="000000"/>
            </w:tcBorders>
          </w:tcPr>
          <w:p w14:paraId="62549AF3" w14:textId="77777777" w:rsidR="00B043E3" w:rsidRPr="009B42AC" w:rsidRDefault="00B043E3" w:rsidP="00505853">
            <w:pPr>
              <w:jc w:val="center"/>
              <w:rPr>
                <w:rFonts w:ascii="Sylfaen" w:hAnsi="Sylfaen"/>
              </w:rPr>
            </w:pPr>
            <w:r w:rsidRPr="009B42AC">
              <w:rPr>
                <w:rFonts w:ascii="Sylfaen" w:eastAsia="Sylfaen" w:hAnsi="Sylfaen" w:cs="Sylfaen"/>
                <w:b/>
              </w:rPr>
              <w:t>გადამფრენ ფრინველებზე ნადირობის დღიური ლიმიტები</w:t>
            </w:r>
          </w:p>
        </w:tc>
      </w:tr>
      <w:tr w:rsidR="00B043E3" w:rsidRPr="009B42AC" w14:paraId="57F65F7E" w14:textId="77777777" w:rsidTr="00505853">
        <w:trPr>
          <w:trHeight w:val="278"/>
        </w:trPr>
        <w:tc>
          <w:tcPr>
            <w:tcW w:w="432" w:type="dxa"/>
            <w:tcBorders>
              <w:top w:val="single" w:sz="6" w:space="0" w:color="000000"/>
              <w:left w:val="single" w:sz="6" w:space="0" w:color="000000"/>
              <w:bottom w:val="single" w:sz="6" w:space="0" w:color="000000"/>
              <w:right w:val="nil"/>
            </w:tcBorders>
          </w:tcPr>
          <w:p w14:paraId="5E3ED6C6" w14:textId="77777777" w:rsidR="00B043E3" w:rsidRPr="009B42AC" w:rsidRDefault="00B043E3" w:rsidP="00A7253E">
            <w:pPr>
              <w:jc w:val="center"/>
              <w:rPr>
                <w:rFonts w:ascii="Sylfaen" w:hAnsi="Sylfaen"/>
              </w:rPr>
            </w:pPr>
          </w:p>
        </w:tc>
        <w:tc>
          <w:tcPr>
            <w:tcW w:w="8920" w:type="dxa"/>
            <w:gridSpan w:val="4"/>
            <w:tcBorders>
              <w:top w:val="single" w:sz="6" w:space="0" w:color="000000"/>
              <w:left w:val="nil"/>
              <w:bottom w:val="single" w:sz="6" w:space="0" w:color="000000"/>
              <w:right w:val="single" w:sz="6" w:space="0" w:color="000000"/>
            </w:tcBorders>
          </w:tcPr>
          <w:p w14:paraId="2BC24C50" w14:textId="572F86C0" w:rsidR="00B043E3" w:rsidRPr="009B42AC" w:rsidRDefault="00B043E3" w:rsidP="00B043E3">
            <w:pPr>
              <w:ind w:left="208"/>
              <w:jc w:val="center"/>
              <w:rPr>
                <w:rFonts w:ascii="Sylfaen" w:hAnsi="Sylfaen"/>
              </w:rPr>
            </w:pPr>
            <w:r w:rsidRPr="009B42AC">
              <w:rPr>
                <w:rFonts w:ascii="Sylfaen" w:eastAsia="Sylfaen" w:hAnsi="Sylfaen" w:cs="Sylfaen"/>
                <w:b/>
              </w:rPr>
              <w:t>სახეობები, რომლებზეც ნადირობა ნებადართულია სამონადირეო მეურნეობების გარეთ</w:t>
            </w:r>
          </w:p>
        </w:tc>
      </w:tr>
    </w:tbl>
    <w:p w14:paraId="21BA5B16" w14:textId="77777777" w:rsidR="00B043E3" w:rsidRPr="009B42AC" w:rsidRDefault="00B043E3" w:rsidP="00B043E3">
      <w:pPr>
        <w:spacing w:after="0"/>
        <w:ind w:left="-1440" w:right="15"/>
        <w:rPr>
          <w:rFonts w:ascii="Sylfaen" w:hAnsi="Sylfaen"/>
          <w:lang w:val="ka-GE"/>
        </w:rPr>
      </w:pPr>
    </w:p>
    <w:tbl>
      <w:tblPr>
        <w:tblStyle w:val="TableGrid0"/>
        <w:tblW w:w="9352" w:type="dxa"/>
        <w:tblInd w:w="8" w:type="dxa"/>
        <w:tblCellMar>
          <w:top w:w="61" w:type="dxa"/>
          <w:right w:w="16" w:type="dxa"/>
        </w:tblCellMar>
        <w:tblLook w:val="04A0" w:firstRow="1" w:lastRow="0" w:firstColumn="1" w:lastColumn="0" w:noHBand="0" w:noVBand="1"/>
      </w:tblPr>
      <w:tblGrid>
        <w:gridCol w:w="524"/>
        <w:gridCol w:w="1613"/>
        <w:gridCol w:w="2466"/>
        <w:gridCol w:w="2303"/>
        <w:gridCol w:w="2446"/>
      </w:tblGrid>
      <w:tr w:rsidR="00B043E3" w:rsidRPr="009B42AC" w14:paraId="5C6929B7" w14:textId="77777777" w:rsidTr="00505853">
        <w:trPr>
          <w:trHeight w:val="805"/>
        </w:trPr>
        <w:tc>
          <w:tcPr>
            <w:tcW w:w="9352" w:type="dxa"/>
            <w:gridSpan w:val="5"/>
            <w:tcBorders>
              <w:top w:val="single" w:sz="6" w:space="0" w:color="000000"/>
              <w:left w:val="single" w:sz="6" w:space="0" w:color="000000"/>
              <w:bottom w:val="single" w:sz="6" w:space="0" w:color="000000"/>
              <w:right w:val="single" w:sz="6" w:space="0" w:color="000000"/>
            </w:tcBorders>
          </w:tcPr>
          <w:p w14:paraId="49F1CD98" w14:textId="35B65B7D" w:rsidR="00B043E3" w:rsidRPr="009B42AC" w:rsidRDefault="00B043E3" w:rsidP="00B043E3">
            <w:pPr>
              <w:spacing w:line="238" w:lineRule="auto"/>
              <w:jc w:val="center"/>
              <w:rPr>
                <w:rFonts w:ascii="Sylfaen" w:hAnsi="Sylfaen"/>
              </w:rPr>
            </w:pPr>
            <w:r w:rsidRPr="009B42AC">
              <w:rPr>
                <w:rFonts w:ascii="Sylfaen" w:eastAsia="Sylfaen" w:hAnsi="Sylfaen" w:cs="Sylfaen"/>
                <w:b/>
              </w:rPr>
              <w:lastRenderedPageBreak/>
              <w:t>წყალმცურავი ფრინველები, რომლებზეც ნადირობა, მითითებულ ვადებში და დღიური ლიმიტებით ნებადართულია საქართველოს ტერიტორიაზე, გარდა ახალქალაქის, ნინოწმინდის, წალკის და დმანისის მუნიციპალიტეტების ტერიტორიებისა</w:t>
            </w:r>
          </w:p>
        </w:tc>
      </w:tr>
      <w:tr w:rsidR="00B043E3" w:rsidRPr="009B42AC" w14:paraId="10FEA412"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49724817" w14:textId="4C3E7F70" w:rsidR="00B043E3" w:rsidRPr="009B42AC" w:rsidRDefault="00B043E3" w:rsidP="00A7253E">
            <w:pPr>
              <w:ind w:left="15"/>
              <w:jc w:val="center"/>
              <w:rPr>
                <w:rFonts w:ascii="Sylfaen" w:hAnsi="Sylfaen"/>
              </w:rPr>
            </w:pPr>
            <w:r w:rsidRPr="009B42AC">
              <w:rPr>
                <w:rFonts w:ascii="Sylfaen" w:eastAsia="Sylfaen" w:hAnsi="Sylfaen" w:cs="Sylfaen"/>
              </w:rPr>
              <w:t>1</w:t>
            </w:r>
          </w:p>
        </w:tc>
        <w:tc>
          <w:tcPr>
            <w:tcW w:w="1613" w:type="dxa"/>
            <w:tcBorders>
              <w:top w:val="single" w:sz="6" w:space="0" w:color="000000"/>
              <w:left w:val="single" w:sz="6" w:space="0" w:color="000000"/>
              <w:bottom w:val="single" w:sz="6" w:space="0" w:color="000000"/>
              <w:right w:val="single" w:sz="6" w:space="0" w:color="000000"/>
            </w:tcBorders>
          </w:tcPr>
          <w:p w14:paraId="404488CD" w14:textId="77777777" w:rsidR="00B043E3" w:rsidRPr="009B42AC" w:rsidRDefault="00B043E3" w:rsidP="00505853">
            <w:pPr>
              <w:ind w:left="29"/>
              <w:rPr>
                <w:rFonts w:ascii="Sylfaen" w:hAnsi="Sylfaen"/>
              </w:rPr>
            </w:pPr>
            <w:r w:rsidRPr="009B42AC">
              <w:rPr>
                <w:rFonts w:ascii="Sylfaen" w:eastAsia="Sylfaen" w:hAnsi="Sylfaen" w:cs="Sylfaen"/>
              </w:rPr>
              <w:t xml:space="preserve">Anser anser </w:t>
            </w:r>
          </w:p>
        </w:tc>
        <w:tc>
          <w:tcPr>
            <w:tcW w:w="2466" w:type="dxa"/>
            <w:tcBorders>
              <w:top w:val="single" w:sz="6" w:space="0" w:color="000000"/>
              <w:left w:val="single" w:sz="6" w:space="0" w:color="000000"/>
              <w:bottom w:val="single" w:sz="6" w:space="0" w:color="000000"/>
              <w:right w:val="single" w:sz="6" w:space="0" w:color="000000"/>
            </w:tcBorders>
          </w:tcPr>
          <w:p w14:paraId="2040F046" w14:textId="77777777" w:rsidR="00B043E3" w:rsidRPr="009B42AC" w:rsidRDefault="00B043E3" w:rsidP="00505853">
            <w:pPr>
              <w:ind w:left="15"/>
              <w:rPr>
                <w:rFonts w:ascii="Sylfaen" w:hAnsi="Sylfaen"/>
              </w:rPr>
            </w:pPr>
            <w:r w:rsidRPr="009B42AC">
              <w:rPr>
                <w:rFonts w:ascii="Sylfaen" w:eastAsia="Sylfaen" w:hAnsi="Sylfaen" w:cs="Sylfaen"/>
              </w:rPr>
              <w:t xml:space="preserve">რუხი ბატი </w:t>
            </w:r>
          </w:p>
        </w:tc>
        <w:tc>
          <w:tcPr>
            <w:tcW w:w="2303" w:type="dxa"/>
            <w:tcBorders>
              <w:top w:val="single" w:sz="6" w:space="0" w:color="000000"/>
              <w:left w:val="single" w:sz="6" w:space="0" w:color="000000"/>
              <w:bottom w:val="single" w:sz="6" w:space="0" w:color="000000"/>
              <w:right w:val="single" w:sz="6" w:space="0" w:color="000000"/>
            </w:tcBorders>
          </w:tcPr>
          <w:p w14:paraId="764E7210"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tcPr>
          <w:p w14:paraId="3A7AB857" w14:textId="77777777" w:rsidR="00B043E3" w:rsidRPr="009B42AC" w:rsidRDefault="00B043E3" w:rsidP="00505853">
            <w:pPr>
              <w:ind w:left="15"/>
              <w:jc w:val="center"/>
              <w:rPr>
                <w:rFonts w:ascii="Sylfaen" w:hAnsi="Sylfaen"/>
              </w:rPr>
            </w:pPr>
            <w:r w:rsidRPr="009B42AC">
              <w:rPr>
                <w:rFonts w:ascii="Sylfaen" w:eastAsia="Sylfaen" w:hAnsi="Sylfaen" w:cs="Sylfaen"/>
              </w:rPr>
              <w:t>5 ცალი</w:t>
            </w:r>
          </w:p>
        </w:tc>
      </w:tr>
      <w:tr w:rsidR="00B043E3" w:rsidRPr="009B42AC" w14:paraId="05F2A610"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13E8FE70" w14:textId="14ABCA53" w:rsidR="00B043E3" w:rsidRPr="009B42AC" w:rsidRDefault="00B043E3" w:rsidP="00A7253E">
            <w:pPr>
              <w:ind w:left="15"/>
              <w:jc w:val="center"/>
              <w:rPr>
                <w:rFonts w:ascii="Sylfaen" w:hAnsi="Sylfaen"/>
              </w:rPr>
            </w:pPr>
            <w:r w:rsidRPr="009B42AC">
              <w:rPr>
                <w:rFonts w:ascii="Sylfaen" w:eastAsia="Sylfaen" w:hAnsi="Sylfaen" w:cs="Sylfaen"/>
              </w:rPr>
              <w:t>2</w:t>
            </w:r>
          </w:p>
        </w:tc>
        <w:tc>
          <w:tcPr>
            <w:tcW w:w="1613" w:type="dxa"/>
            <w:tcBorders>
              <w:top w:val="single" w:sz="6" w:space="0" w:color="000000"/>
              <w:left w:val="single" w:sz="6" w:space="0" w:color="000000"/>
              <w:bottom w:val="single" w:sz="6" w:space="0" w:color="000000"/>
              <w:right w:val="single" w:sz="6" w:space="0" w:color="000000"/>
            </w:tcBorders>
          </w:tcPr>
          <w:p w14:paraId="6C75D57E" w14:textId="77777777" w:rsidR="00B043E3" w:rsidRPr="009B42AC" w:rsidRDefault="00B043E3" w:rsidP="00505853">
            <w:pPr>
              <w:ind w:left="29"/>
              <w:rPr>
                <w:rFonts w:ascii="Sylfaen" w:hAnsi="Sylfaen"/>
              </w:rPr>
            </w:pPr>
            <w:r w:rsidRPr="009B42AC">
              <w:rPr>
                <w:rFonts w:ascii="Sylfaen" w:eastAsia="Sylfaen" w:hAnsi="Sylfaen" w:cs="Sylfaen"/>
              </w:rPr>
              <w:t>Mareca strepera (Anas strepera)</w:t>
            </w:r>
          </w:p>
        </w:tc>
        <w:tc>
          <w:tcPr>
            <w:tcW w:w="2466" w:type="dxa"/>
            <w:tcBorders>
              <w:top w:val="single" w:sz="6" w:space="0" w:color="000000"/>
              <w:left w:val="single" w:sz="6" w:space="0" w:color="000000"/>
              <w:bottom w:val="single" w:sz="6" w:space="0" w:color="000000"/>
              <w:right w:val="single" w:sz="6" w:space="0" w:color="000000"/>
            </w:tcBorders>
          </w:tcPr>
          <w:p w14:paraId="7F8C358F" w14:textId="77777777" w:rsidR="00B043E3" w:rsidRPr="009B42AC" w:rsidRDefault="00B043E3" w:rsidP="00505853">
            <w:pPr>
              <w:ind w:left="15"/>
              <w:rPr>
                <w:rFonts w:ascii="Sylfaen" w:hAnsi="Sylfaen"/>
              </w:rPr>
            </w:pPr>
            <w:r w:rsidRPr="009B42AC">
              <w:rPr>
                <w:rFonts w:ascii="Sylfaen" w:eastAsia="Sylfaen" w:hAnsi="Sylfaen" w:cs="Sylfaen"/>
              </w:rPr>
              <w:t xml:space="preserve">რუხი იხვი </w:t>
            </w:r>
          </w:p>
        </w:tc>
        <w:tc>
          <w:tcPr>
            <w:tcW w:w="2303" w:type="dxa"/>
            <w:tcBorders>
              <w:top w:val="single" w:sz="6" w:space="0" w:color="000000"/>
              <w:left w:val="single" w:sz="6" w:space="0" w:color="000000"/>
              <w:bottom w:val="single" w:sz="6" w:space="0" w:color="000000"/>
              <w:right w:val="single" w:sz="6" w:space="0" w:color="000000"/>
            </w:tcBorders>
          </w:tcPr>
          <w:p w14:paraId="40EFB9A4"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tcPr>
          <w:p w14:paraId="47B1AACF" w14:textId="77777777" w:rsidR="00B043E3" w:rsidRPr="009B42AC" w:rsidRDefault="00B043E3" w:rsidP="00505853">
            <w:pPr>
              <w:ind w:left="15"/>
              <w:jc w:val="center"/>
              <w:rPr>
                <w:rFonts w:ascii="Sylfaen" w:hAnsi="Sylfaen"/>
              </w:rPr>
            </w:pPr>
            <w:r w:rsidRPr="009B42AC">
              <w:rPr>
                <w:rFonts w:ascii="Sylfaen" w:eastAsia="Sylfaen" w:hAnsi="Sylfaen" w:cs="Sylfaen"/>
              </w:rPr>
              <w:t>3 ცალი</w:t>
            </w:r>
          </w:p>
        </w:tc>
      </w:tr>
      <w:tr w:rsidR="00B043E3" w:rsidRPr="009B42AC" w14:paraId="3BFD2CA5"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48D965A4" w14:textId="1D7D9571" w:rsidR="00B043E3" w:rsidRPr="009B42AC" w:rsidRDefault="00B043E3" w:rsidP="00A7253E">
            <w:pPr>
              <w:ind w:left="15"/>
              <w:jc w:val="center"/>
              <w:rPr>
                <w:rFonts w:ascii="Sylfaen" w:hAnsi="Sylfaen"/>
              </w:rPr>
            </w:pPr>
            <w:r w:rsidRPr="009B42AC">
              <w:rPr>
                <w:rFonts w:ascii="Sylfaen" w:eastAsia="Sylfaen" w:hAnsi="Sylfaen" w:cs="Sylfaen"/>
              </w:rPr>
              <w:t>3</w:t>
            </w:r>
          </w:p>
        </w:tc>
        <w:tc>
          <w:tcPr>
            <w:tcW w:w="1613" w:type="dxa"/>
            <w:tcBorders>
              <w:top w:val="single" w:sz="6" w:space="0" w:color="000000"/>
              <w:left w:val="single" w:sz="6" w:space="0" w:color="000000"/>
              <w:bottom w:val="single" w:sz="6" w:space="0" w:color="000000"/>
              <w:right w:val="single" w:sz="6" w:space="0" w:color="000000"/>
            </w:tcBorders>
          </w:tcPr>
          <w:p w14:paraId="571D1666" w14:textId="77777777" w:rsidR="00B043E3" w:rsidRPr="009B42AC" w:rsidRDefault="00B043E3" w:rsidP="00505853">
            <w:pPr>
              <w:ind w:left="29"/>
              <w:rPr>
                <w:rFonts w:ascii="Sylfaen" w:hAnsi="Sylfaen"/>
              </w:rPr>
            </w:pPr>
            <w:r w:rsidRPr="009B42AC">
              <w:rPr>
                <w:rFonts w:ascii="Sylfaen" w:eastAsia="Sylfaen" w:hAnsi="Sylfaen" w:cs="Sylfaen"/>
              </w:rPr>
              <w:t xml:space="preserve">Anas crecca </w:t>
            </w:r>
          </w:p>
        </w:tc>
        <w:tc>
          <w:tcPr>
            <w:tcW w:w="2466" w:type="dxa"/>
            <w:tcBorders>
              <w:top w:val="single" w:sz="6" w:space="0" w:color="000000"/>
              <w:left w:val="single" w:sz="6" w:space="0" w:color="000000"/>
              <w:bottom w:val="single" w:sz="6" w:space="0" w:color="000000"/>
              <w:right w:val="single" w:sz="6" w:space="0" w:color="000000"/>
            </w:tcBorders>
          </w:tcPr>
          <w:p w14:paraId="11F12E62" w14:textId="77777777" w:rsidR="00B043E3" w:rsidRPr="009B42AC" w:rsidRDefault="00B043E3" w:rsidP="00505853">
            <w:pPr>
              <w:ind w:left="15"/>
              <w:rPr>
                <w:rFonts w:ascii="Sylfaen" w:hAnsi="Sylfaen"/>
              </w:rPr>
            </w:pPr>
            <w:r w:rsidRPr="009B42AC">
              <w:rPr>
                <w:rFonts w:ascii="Sylfaen" w:eastAsia="Sylfaen" w:hAnsi="Sylfaen" w:cs="Sylfaen"/>
              </w:rPr>
              <w:t xml:space="preserve">ჭიკვარა (სტვენია იხვი) </w:t>
            </w:r>
          </w:p>
        </w:tc>
        <w:tc>
          <w:tcPr>
            <w:tcW w:w="2303" w:type="dxa"/>
            <w:tcBorders>
              <w:top w:val="single" w:sz="6" w:space="0" w:color="000000"/>
              <w:left w:val="single" w:sz="6" w:space="0" w:color="000000"/>
              <w:bottom w:val="single" w:sz="6" w:space="0" w:color="000000"/>
              <w:right w:val="single" w:sz="6" w:space="0" w:color="000000"/>
            </w:tcBorders>
          </w:tcPr>
          <w:p w14:paraId="6C8D2B95"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tcPr>
          <w:p w14:paraId="7ECDE5FE" w14:textId="77777777" w:rsidR="00B043E3" w:rsidRPr="009B42AC" w:rsidRDefault="00B043E3" w:rsidP="00505853">
            <w:pPr>
              <w:ind w:left="15"/>
              <w:jc w:val="center"/>
              <w:rPr>
                <w:rFonts w:ascii="Sylfaen" w:hAnsi="Sylfaen"/>
              </w:rPr>
            </w:pPr>
            <w:r w:rsidRPr="009B42AC">
              <w:rPr>
                <w:rFonts w:ascii="Sylfaen" w:eastAsia="Sylfaen" w:hAnsi="Sylfaen" w:cs="Sylfaen"/>
              </w:rPr>
              <w:t>5 ცალი</w:t>
            </w:r>
          </w:p>
        </w:tc>
      </w:tr>
      <w:tr w:rsidR="00B043E3" w:rsidRPr="009B42AC" w14:paraId="29012521"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7AA69B04" w14:textId="75DAC7DF" w:rsidR="00B043E3" w:rsidRPr="009B42AC" w:rsidRDefault="00B043E3" w:rsidP="00A7253E">
            <w:pPr>
              <w:ind w:left="15"/>
              <w:jc w:val="center"/>
              <w:rPr>
                <w:rFonts w:ascii="Sylfaen" w:hAnsi="Sylfaen"/>
              </w:rPr>
            </w:pPr>
            <w:r w:rsidRPr="009B42AC">
              <w:rPr>
                <w:rFonts w:ascii="Sylfaen" w:eastAsia="Sylfaen" w:hAnsi="Sylfaen" w:cs="Sylfaen"/>
              </w:rPr>
              <w:t>4</w:t>
            </w:r>
          </w:p>
        </w:tc>
        <w:tc>
          <w:tcPr>
            <w:tcW w:w="1613" w:type="dxa"/>
            <w:tcBorders>
              <w:top w:val="single" w:sz="6" w:space="0" w:color="000000"/>
              <w:left w:val="single" w:sz="6" w:space="0" w:color="000000"/>
              <w:bottom w:val="single" w:sz="6" w:space="0" w:color="000000"/>
              <w:right w:val="single" w:sz="6" w:space="0" w:color="000000"/>
            </w:tcBorders>
          </w:tcPr>
          <w:p w14:paraId="6495E9ED" w14:textId="77777777" w:rsidR="00B043E3" w:rsidRPr="009B42AC" w:rsidRDefault="00B043E3" w:rsidP="00505853">
            <w:pPr>
              <w:ind w:left="29"/>
              <w:jc w:val="both"/>
              <w:rPr>
                <w:rFonts w:ascii="Sylfaen" w:hAnsi="Sylfaen"/>
              </w:rPr>
            </w:pPr>
            <w:r w:rsidRPr="009B42AC">
              <w:rPr>
                <w:rFonts w:ascii="Sylfaen" w:eastAsia="Sylfaen" w:hAnsi="Sylfaen" w:cs="Sylfaen"/>
              </w:rPr>
              <w:t xml:space="preserve">Anas platyrhynchos </w:t>
            </w:r>
          </w:p>
        </w:tc>
        <w:tc>
          <w:tcPr>
            <w:tcW w:w="2466" w:type="dxa"/>
            <w:tcBorders>
              <w:top w:val="single" w:sz="6" w:space="0" w:color="000000"/>
              <w:left w:val="single" w:sz="6" w:space="0" w:color="000000"/>
              <w:bottom w:val="single" w:sz="6" w:space="0" w:color="000000"/>
              <w:right w:val="single" w:sz="6" w:space="0" w:color="000000"/>
            </w:tcBorders>
          </w:tcPr>
          <w:p w14:paraId="663C2481" w14:textId="77777777" w:rsidR="00B043E3" w:rsidRPr="009B42AC" w:rsidRDefault="00B043E3" w:rsidP="00505853">
            <w:pPr>
              <w:ind w:left="15"/>
              <w:rPr>
                <w:rFonts w:ascii="Sylfaen" w:hAnsi="Sylfaen"/>
              </w:rPr>
            </w:pPr>
            <w:r w:rsidRPr="009B42AC">
              <w:rPr>
                <w:rFonts w:ascii="Sylfaen" w:eastAsia="Sylfaen" w:hAnsi="Sylfaen" w:cs="Sylfaen"/>
              </w:rPr>
              <w:t xml:space="preserve">გარეული იხვი </w:t>
            </w:r>
          </w:p>
        </w:tc>
        <w:tc>
          <w:tcPr>
            <w:tcW w:w="2303" w:type="dxa"/>
            <w:tcBorders>
              <w:top w:val="single" w:sz="6" w:space="0" w:color="000000"/>
              <w:left w:val="single" w:sz="6" w:space="0" w:color="000000"/>
              <w:bottom w:val="single" w:sz="6" w:space="0" w:color="000000"/>
              <w:right w:val="single" w:sz="6" w:space="0" w:color="000000"/>
            </w:tcBorders>
          </w:tcPr>
          <w:p w14:paraId="2C5148EC"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tcPr>
          <w:p w14:paraId="45675A54" w14:textId="77777777" w:rsidR="00B043E3" w:rsidRPr="009B42AC" w:rsidRDefault="00B043E3" w:rsidP="00505853">
            <w:pPr>
              <w:ind w:left="15"/>
              <w:jc w:val="center"/>
              <w:rPr>
                <w:rFonts w:ascii="Sylfaen" w:hAnsi="Sylfaen"/>
              </w:rPr>
            </w:pPr>
            <w:r w:rsidRPr="009B42AC">
              <w:rPr>
                <w:rFonts w:ascii="Sylfaen" w:eastAsia="Sylfaen" w:hAnsi="Sylfaen" w:cs="Sylfaen"/>
              </w:rPr>
              <w:t>6 ცალი</w:t>
            </w:r>
          </w:p>
        </w:tc>
      </w:tr>
      <w:tr w:rsidR="00B043E3" w:rsidRPr="009B42AC" w14:paraId="402018D9"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2BFA29F2" w14:textId="65329C36" w:rsidR="00B043E3" w:rsidRPr="009B42AC" w:rsidRDefault="00B043E3" w:rsidP="00A7253E">
            <w:pPr>
              <w:ind w:left="15"/>
              <w:jc w:val="center"/>
              <w:rPr>
                <w:rFonts w:ascii="Sylfaen" w:hAnsi="Sylfaen"/>
              </w:rPr>
            </w:pPr>
            <w:r w:rsidRPr="009B42AC">
              <w:rPr>
                <w:rFonts w:ascii="Sylfaen" w:eastAsia="Sylfaen" w:hAnsi="Sylfaen" w:cs="Sylfaen"/>
              </w:rPr>
              <w:t>5</w:t>
            </w:r>
          </w:p>
        </w:tc>
        <w:tc>
          <w:tcPr>
            <w:tcW w:w="1613" w:type="dxa"/>
            <w:tcBorders>
              <w:top w:val="single" w:sz="6" w:space="0" w:color="000000"/>
              <w:left w:val="single" w:sz="6" w:space="0" w:color="000000"/>
              <w:bottom w:val="single" w:sz="6" w:space="0" w:color="000000"/>
              <w:right w:val="single" w:sz="6" w:space="0" w:color="000000"/>
            </w:tcBorders>
          </w:tcPr>
          <w:p w14:paraId="37280347" w14:textId="77777777" w:rsidR="00B043E3" w:rsidRPr="009B42AC" w:rsidRDefault="00B043E3" w:rsidP="00505853">
            <w:pPr>
              <w:ind w:left="29"/>
              <w:rPr>
                <w:rFonts w:ascii="Sylfaen" w:hAnsi="Sylfaen"/>
              </w:rPr>
            </w:pPr>
            <w:r w:rsidRPr="009B42AC">
              <w:rPr>
                <w:rFonts w:ascii="Sylfaen" w:eastAsia="Sylfaen" w:hAnsi="Sylfaen" w:cs="Sylfaen"/>
              </w:rPr>
              <w:t>Spatula querquedula (Anas querquedula)</w:t>
            </w:r>
          </w:p>
        </w:tc>
        <w:tc>
          <w:tcPr>
            <w:tcW w:w="2466" w:type="dxa"/>
            <w:tcBorders>
              <w:top w:val="single" w:sz="6" w:space="0" w:color="000000"/>
              <w:left w:val="single" w:sz="6" w:space="0" w:color="000000"/>
              <w:bottom w:val="single" w:sz="6" w:space="0" w:color="000000"/>
              <w:right w:val="single" w:sz="6" w:space="0" w:color="000000"/>
            </w:tcBorders>
          </w:tcPr>
          <w:p w14:paraId="151296E2" w14:textId="77777777" w:rsidR="00B043E3" w:rsidRPr="009B42AC" w:rsidRDefault="00B043E3" w:rsidP="00505853">
            <w:pPr>
              <w:ind w:left="15"/>
              <w:rPr>
                <w:rFonts w:ascii="Sylfaen" w:hAnsi="Sylfaen"/>
              </w:rPr>
            </w:pPr>
            <w:r w:rsidRPr="009B42AC">
              <w:rPr>
                <w:rFonts w:ascii="Sylfaen" w:eastAsia="Sylfaen" w:hAnsi="Sylfaen" w:cs="Sylfaen"/>
              </w:rPr>
              <w:t xml:space="preserve">იხვინჯა (ჭახჭახა იხვი) </w:t>
            </w:r>
          </w:p>
        </w:tc>
        <w:tc>
          <w:tcPr>
            <w:tcW w:w="2303" w:type="dxa"/>
            <w:tcBorders>
              <w:top w:val="single" w:sz="6" w:space="0" w:color="000000"/>
              <w:left w:val="single" w:sz="6" w:space="0" w:color="000000"/>
              <w:bottom w:val="single" w:sz="6" w:space="0" w:color="000000"/>
              <w:right w:val="single" w:sz="6" w:space="0" w:color="000000"/>
            </w:tcBorders>
          </w:tcPr>
          <w:p w14:paraId="053318A6"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tcPr>
          <w:p w14:paraId="144542CB" w14:textId="77777777" w:rsidR="00B043E3" w:rsidRPr="009B42AC" w:rsidRDefault="00B043E3" w:rsidP="00505853">
            <w:pPr>
              <w:ind w:left="15"/>
              <w:jc w:val="center"/>
              <w:rPr>
                <w:rFonts w:ascii="Sylfaen" w:hAnsi="Sylfaen"/>
              </w:rPr>
            </w:pPr>
            <w:r w:rsidRPr="009B42AC">
              <w:rPr>
                <w:rFonts w:ascii="Sylfaen" w:eastAsia="Sylfaen" w:hAnsi="Sylfaen" w:cs="Sylfaen"/>
              </w:rPr>
              <w:t>3 ცალი</w:t>
            </w:r>
          </w:p>
        </w:tc>
      </w:tr>
      <w:tr w:rsidR="00B043E3" w:rsidRPr="009B42AC" w14:paraId="098347CA" w14:textId="77777777" w:rsidTr="00A7253E">
        <w:trPr>
          <w:trHeight w:val="542"/>
        </w:trPr>
        <w:tc>
          <w:tcPr>
            <w:tcW w:w="524" w:type="dxa"/>
            <w:tcBorders>
              <w:top w:val="single" w:sz="6" w:space="0" w:color="000000"/>
              <w:left w:val="single" w:sz="6" w:space="0" w:color="000000"/>
              <w:bottom w:val="single" w:sz="6" w:space="0" w:color="000000"/>
              <w:right w:val="single" w:sz="6" w:space="0" w:color="000000"/>
            </w:tcBorders>
            <w:vAlign w:val="center"/>
          </w:tcPr>
          <w:p w14:paraId="2A661207" w14:textId="619FBA87" w:rsidR="00B043E3" w:rsidRPr="009B42AC" w:rsidRDefault="00B043E3" w:rsidP="00A7253E">
            <w:pPr>
              <w:ind w:left="15"/>
              <w:jc w:val="center"/>
              <w:rPr>
                <w:rFonts w:ascii="Sylfaen" w:hAnsi="Sylfaen"/>
              </w:rPr>
            </w:pPr>
            <w:r w:rsidRPr="009B42AC">
              <w:rPr>
                <w:rFonts w:ascii="Sylfaen" w:eastAsia="Sylfaen" w:hAnsi="Sylfaen" w:cs="Sylfaen"/>
              </w:rPr>
              <w:t>6</w:t>
            </w:r>
          </w:p>
        </w:tc>
        <w:tc>
          <w:tcPr>
            <w:tcW w:w="1613" w:type="dxa"/>
            <w:tcBorders>
              <w:top w:val="single" w:sz="6" w:space="0" w:color="000000"/>
              <w:left w:val="single" w:sz="6" w:space="0" w:color="000000"/>
              <w:bottom w:val="single" w:sz="6" w:space="0" w:color="000000"/>
              <w:right w:val="single" w:sz="6" w:space="0" w:color="000000"/>
            </w:tcBorders>
            <w:vAlign w:val="center"/>
          </w:tcPr>
          <w:p w14:paraId="28CE5E2D" w14:textId="77777777" w:rsidR="00B043E3" w:rsidRPr="009B42AC" w:rsidRDefault="00B043E3" w:rsidP="00505853">
            <w:pPr>
              <w:ind w:left="29"/>
              <w:rPr>
                <w:rFonts w:ascii="Sylfaen" w:eastAsia="Sylfaen" w:hAnsi="Sylfaen" w:cs="Sylfaen"/>
              </w:rPr>
            </w:pPr>
            <w:r w:rsidRPr="009B42AC">
              <w:rPr>
                <w:rFonts w:ascii="Sylfaen" w:hAnsi="Sylfaen"/>
              </w:rPr>
              <w:t>Spatula clypeata</w:t>
            </w:r>
          </w:p>
          <w:p w14:paraId="0FFFB0B4" w14:textId="77777777" w:rsidR="00B043E3" w:rsidRPr="009B42AC" w:rsidRDefault="00B043E3" w:rsidP="00505853">
            <w:pPr>
              <w:ind w:left="29"/>
              <w:rPr>
                <w:rFonts w:ascii="Sylfaen" w:hAnsi="Sylfaen"/>
              </w:rPr>
            </w:pPr>
            <w:r w:rsidRPr="009B42AC">
              <w:rPr>
                <w:rFonts w:ascii="Sylfaen" w:eastAsia="Sylfaen" w:hAnsi="Sylfaen" w:cs="Sylfaen"/>
              </w:rPr>
              <w:t xml:space="preserve">(Anas clypeata) </w:t>
            </w:r>
          </w:p>
        </w:tc>
        <w:tc>
          <w:tcPr>
            <w:tcW w:w="2466" w:type="dxa"/>
            <w:tcBorders>
              <w:top w:val="single" w:sz="6" w:space="0" w:color="000000"/>
              <w:left w:val="single" w:sz="6" w:space="0" w:color="000000"/>
              <w:bottom w:val="single" w:sz="6" w:space="0" w:color="000000"/>
              <w:right w:val="single" w:sz="6" w:space="0" w:color="000000"/>
            </w:tcBorders>
          </w:tcPr>
          <w:p w14:paraId="5F2AA063" w14:textId="77777777" w:rsidR="00B043E3" w:rsidRPr="009B42AC" w:rsidRDefault="00B043E3" w:rsidP="00505853">
            <w:pPr>
              <w:ind w:left="15"/>
              <w:rPr>
                <w:rFonts w:ascii="Sylfaen" w:hAnsi="Sylfaen"/>
              </w:rPr>
            </w:pPr>
            <w:r w:rsidRPr="009B42AC">
              <w:rPr>
                <w:rFonts w:ascii="Sylfaen" w:eastAsia="Sylfaen" w:hAnsi="Sylfaen" w:cs="Sylfaen"/>
              </w:rPr>
              <w:t xml:space="preserve">ფართოცხვირა </w:t>
            </w:r>
          </w:p>
          <w:p w14:paraId="0157DC3F" w14:textId="77777777" w:rsidR="00B043E3" w:rsidRPr="009B42AC" w:rsidRDefault="00B043E3" w:rsidP="00505853">
            <w:pPr>
              <w:ind w:left="15"/>
              <w:rPr>
                <w:rFonts w:ascii="Sylfaen" w:hAnsi="Sylfaen"/>
              </w:rPr>
            </w:pPr>
            <w:r w:rsidRPr="009B42AC">
              <w:rPr>
                <w:rFonts w:ascii="Sylfaen" w:eastAsia="Sylfaen" w:hAnsi="Sylfaen" w:cs="Sylfaen"/>
              </w:rPr>
              <w:t xml:space="preserve">(განიერნისკარტა) იხვი </w:t>
            </w:r>
          </w:p>
        </w:tc>
        <w:tc>
          <w:tcPr>
            <w:tcW w:w="2303" w:type="dxa"/>
            <w:tcBorders>
              <w:top w:val="single" w:sz="6" w:space="0" w:color="000000"/>
              <w:left w:val="single" w:sz="6" w:space="0" w:color="000000"/>
              <w:bottom w:val="single" w:sz="6" w:space="0" w:color="000000"/>
              <w:right w:val="single" w:sz="6" w:space="0" w:color="000000"/>
            </w:tcBorders>
            <w:vAlign w:val="center"/>
          </w:tcPr>
          <w:p w14:paraId="22A90E0B"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vAlign w:val="center"/>
          </w:tcPr>
          <w:p w14:paraId="4A8C7578" w14:textId="77777777" w:rsidR="00B043E3" w:rsidRPr="009B42AC" w:rsidRDefault="00B043E3" w:rsidP="00505853">
            <w:pPr>
              <w:ind w:left="15"/>
              <w:jc w:val="center"/>
              <w:rPr>
                <w:rFonts w:ascii="Sylfaen" w:hAnsi="Sylfaen"/>
              </w:rPr>
            </w:pPr>
            <w:r w:rsidRPr="009B42AC">
              <w:rPr>
                <w:rFonts w:ascii="Sylfaen" w:eastAsia="Sylfaen" w:hAnsi="Sylfaen" w:cs="Sylfaen"/>
              </w:rPr>
              <w:t>3 ცალი</w:t>
            </w:r>
          </w:p>
        </w:tc>
      </w:tr>
      <w:tr w:rsidR="00B043E3" w:rsidRPr="009B42AC" w14:paraId="08FFC971"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0C65BB3F" w14:textId="47C3B0FF" w:rsidR="00B043E3" w:rsidRPr="009B42AC" w:rsidRDefault="00B043E3" w:rsidP="00A7253E">
            <w:pPr>
              <w:ind w:left="15"/>
              <w:jc w:val="center"/>
              <w:rPr>
                <w:rFonts w:ascii="Sylfaen" w:hAnsi="Sylfaen"/>
              </w:rPr>
            </w:pPr>
            <w:r w:rsidRPr="009B42AC">
              <w:rPr>
                <w:rFonts w:ascii="Sylfaen" w:eastAsia="Sylfaen" w:hAnsi="Sylfaen" w:cs="Sylfaen"/>
              </w:rPr>
              <w:t>7</w:t>
            </w:r>
          </w:p>
        </w:tc>
        <w:tc>
          <w:tcPr>
            <w:tcW w:w="1613" w:type="dxa"/>
            <w:tcBorders>
              <w:top w:val="single" w:sz="6" w:space="0" w:color="000000"/>
              <w:left w:val="single" w:sz="6" w:space="0" w:color="000000"/>
              <w:bottom w:val="single" w:sz="6" w:space="0" w:color="000000"/>
              <w:right w:val="single" w:sz="6" w:space="0" w:color="000000"/>
            </w:tcBorders>
          </w:tcPr>
          <w:p w14:paraId="35CD0F78" w14:textId="77777777" w:rsidR="00B043E3" w:rsidRPr="009B42AC" w:rsidRDefault="00B043E3" w:rsidP="00505853">
            <w:pPr>
              <w:ind w:left="29"/>
              <w:rPr>
                <w:rFonts w:ascii="Sylfaen" w:hAnsi="Sylfaen"/>
              </w:rPr>
            </w:pPr>
            <w:r w:rsidRPr="009B42AC">
              <w:rPr>
                <w:rFonts w:ascii="Sylfaen" w:eastAsia="Sylfaen" w:hAnsi="Sylfaen" w:cs="Sylfaen"/>
              </w:rPr>
              <w:t xml:space="preserve">Fulica atra </w:t>
            </w:r>
          </w:p>
        </w:tc>
        <w:tc>
          <w:tcPr>
            <w:tcW w:w="2466" w:type="dxa"/>
            <w:tcBorders>
              <w:top w:val="single" w:sz="6" w:space="0" w:color="000000"/>
              <w:left w:val="single" w:sz="6" w:space="0" w:color="000000"/>
              <w:bottom w:val="single" w:sz="6" w:space="0" w:color="000000"/>
              <w:right w:val="single" w:sz="6" w:space="0" w:color="000000"/>
            </w:tcBorders>
          </w:tcPr>
          <w:p w14:paraId="16D72F2F" w14:textId="77777777" w:rsidR="00B043E3" w:rsidRPr="009B42AC" w:rsidRDefault="00B043E3" w:rsidP="00505853">
            <w:pPr>
              <w:ind w:left="15"/>
              <w:rPr>
                <w:rFonts w:ascii="Sylfaen" w:hAnsi="Sylfaen"/>
              </w:rPr>
            </w:pPr>
            <w:r w:rsidRPr="009B42AC">
              <w:rPr>
                <w:rFonts w:ascii="Sylfaen" w:eastAsia="Sylfaen" w:hAnsi="Sylfaen" w:cs="Sylfaen"/>
              </w:rPr>
              <w:t xml:space="preserve">მელოტა </w:t>
            </w:r>
          </w:p>
        </w:tc>
        <w:tc>
          <w:tcPr>
            <w:tcW w:w="2303" w:type="dxa"/>
            <w:tcBorders>
              <w:top w:val="single" w:sz="6" w:space="0" w:color="000000"/>
              <w:left w:val="single" w:sz="6" w:space="0" w:color="000000"/>
              <w:bottom w:val="single" w:sz="6" w:space="0" w:color="000000"/>
              <w:right w:val="single" w:sz="6" w:space="0" w:color="000000"/>
            </w:tcBorders>
          </w:tcPr>
          <w:p w14:paraId="5839E794"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tcPr>
          <w:p w14:paraId="4075F9DF" w14:textId="77777777" w:rsidR="00B043E3" w:rsidRPr="009B42AC" w:rsidRDefault="00B043E3" w:rsidP="00505853">
            <w:pPr>
              <w:ind w:left="15"/>
              <w:jc w:val="center"/>
              <w:rPr>
                <w:rFonts w:ascii="Sylfaen" w:hAnsi="Sylfaen"/>
              </w:rPr>
            </w:pPr>
            <w:r w:rsidRPr="009B42AC">
              <w:rPr>
                <w:rFonts w:ascii="Sylfaen" w:eastAsia="Sylfaen" w:hAnsi="Sylfaen" w:cs="Sylfaen"/>
              </w:rPr>
              <w:t>6 ცალი</w:t>
            </w:r>
          </w:p>
        </w:tc>
      </w:tr>
      <w:tr w:rsidR="00B043E3" w:rsidRPr="009B42AC" w14:paraId="5501325E" w14:textId="77777777" w:rsidTr="00A7253E">
        <w:trPr>
          <w:trHeight w:val="542"/>
        </w:trPr>
        <w:tc>
          <w:tcPr>
            <w:tcW w:w="524" w:type="dxa"/>
            <w:tcBorders>
              <w:top w:val="single" w:sz="6" w:space="0" w:color="000000"/>
              <w:left w:val="single" w:sz="6" w:space="0" w:color="000000"/>
              <w:bottom w:val="single" w:sz="6" w:space="0" w:color="000000"/>
              <w:right w:val="single" w:sz="6" w:space="0" w:color="000000"/>
            </w:tcBorders>
            <w:vAlign w:val="center"/>
          </w:tcPr>
          <w:p w14:paraId="57DF96F7" w14:textId="396A0C51" w:rsidR="00B043E3" w:rsidRPr="009B42AC" w:rsidRDefault="00B043E3" w:rsidP="00A7253E">
            <w:pPr>
              <w:ind w:left="15"/>
              <w:jc w:val="center"/>
              <w:rPr>
                <w:rFonts w:ascii="Sylfaen" w:hAnsi="Sylfaen"/>
              </w:rPr>
            </w:pPr>
            <w:r w:rsidRPr="009B42AC">
              <w:rPr>
                <w:rFonts w:ascii="Sylfaen" w:eastAsia="Sylfaen" w:hAnsi="Sylfaen" w:cs="Sylfaen"/>
              </w:rPr>
              <w:t>8</w:t>
            </w:r>
          </w:p>
        </w:tc>
        <w:tc>
          <w:tcPr>
            <w:tcW w:w="1613" w:type="dxa"/>
            <w:tcBorders>
              <w:top w:val="single" w:sz="6" w:space="0" w:color="000000"/>
              <w:left w:val="single" w:sz="6" w:space="0" w:color="000000"/>
              <w:bottom w:val="single" w:sz="6" w:space="0" w:color="000000"/>
              <w:right w:val="single" w:sz="6" w:space="0" w:color="000000"/>
            </w:tcBorders>
            <w:vAlign w:val="center"/>
          </w:tcPr>
          <w:p w14:paraId="37AF744C" w14:textId="77777777" w:rsidR="00B043E3" w:rsidRPr="009B42AC" w:rsidRDefault="00B043E3" w:rsidP="00505853">
            <w:pPr>
              <w:ind w:left="29"/>
              <w:rPr>
                <w:rFonts w:ascii="Sylfaen" w:hAnsi="Sylfaen"/>
              </w:rPr>
            </w:pPr>
            <w:r w:rsidRPr="009B42AC">
              <w:rPr>
                <w:rFonts w:ascii="Sylfaen" w:eastAsia="Sylfaen" w:hAnsi="Sylfaen" w:cs="Sylfaen"/>
              </w:rPr>
              <w:t xml:space="preserve">Anas acuta </w:t>
            </w:r>
          </w:p>
        </w:tc>
        <w:tc>
          <w:tcPr>
            <w:tcW w:w="2466" w:type="dxa"/>
            <w:tcBorders>
              <w:top w:val="single" w:sz="6" w:space="0" w:color="000000"/>
              <w:left w:val="single" w:sz="6" w:space="0" w:color="000000"/>
              <w:bottom w:val="single" w:sz="6" w:space="0" w:color="000000"/>
              <w:right w:val="single" w:sz="6" w:space="0" w:color="000000"/>
            </w:tcBorders>
          </w:tcPr>
          <w:p w14:paraId="610D5708" w14:textId="77777777" w:rsidR="00B043E3" w:rsidRPr="009B42AC" w:rsidRDefault="00B043E3" w:rsidP="00505853">
            <w:pPr>
              <w:ind w:left="15"/>
              <w:rPr>
                <w:rFonts w:ascii="Sylfaen" w:hAnsi="Sylfaen"/>
              </w:rPr>
            </w:pPr>
            <w:r w:rsidRPr="009B42AC">
              <w:rPr>
                <w:rFonts w:ascii="Sylfaen" w:eastAsia="Sylfaen" w:hAnsi="Sylfaen" w:cs="Sylfaen"/>
              </w:rPr>
              <w:t xml:space="preserve">კუდსადგისა </w:t>
            </w:r>
          </w:p>
          <w:p w14:paraId="57D0BC6D" w14:textId="77777777" w:rsidR="00B043E3" w:rsidRPr="009B42AC" w:rsidRDefault="00B043E3" w:rsidP="00505853">
            <w:pPr>
              <w:ind w:left="15"/>
              <w:rPr>
                <w:rFonts w:ascii="Sylfaen" w:hAnsi="Sylfaen"/>
              </w:rPr>
            </w:pPr>
            <w:r w:rsidRPr="009B42AC">
              <w:rPr>
                <w:rFonts w:ascii="Sylfaen" w:eastAsia="Sylfaen" w:hAnsi="Sylfaen" w:cs="Sylfaen"/>
              </w:rPr>
              <w:t xml:space="preserve">(ბოლოსადგისა) იხვი </w:t>
            </w:r>
          </w:p>
        </w:tc>
        <w:tc>
          <w:tcPr>
            <w:tcW w:w="2303" w:type="dxa"/>
            <w:tcBorders>
              <w:top w:val="single" w:sz="6" w:space="0" w:color="000000"/>
              <w:left w:val="single" w:sz="6" w:space="0" w:color="000000"/>
              <w:bottom w:val="single" w:sz="6" w:space="0" w:color="000000"/>
              <w:right w:val="single" w:sz="6" w:space="0" w:color="000000"/>
            </w:tcBorders>
            <w:vAlign w:val="center"/>
          </w:tcPr>
          <w:p w14:paraId="7DD9785C"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vAlign w:val="center"/>
          </w:tcPr>
          <w:p w14:paraId="1AEB6EAA" w14:textId="77777777" w:rsidR="00B043E3" w:rsidRPr="009B42AC" w:rsidRDefault="00B043E3" w:rsidP="00505853">
            <w:pPr>
              <w:ind w:left="15"/>
              <w:jc w:val="center"/>
              <w:rPr>
                <w:rFonts w:ascii="Sylfaen" w:hAnsi="Sylfaen"/>
              </w:rPr>
            </w:pPr>
            <w:r w:rsidRPr="009B42AC">
              <w:rPr>
                <w:rFonts w:ascii="Sylfaen" w:eastAsia="Sylfaen" w:hAnsi="Sylfaen" w:cs="Sylfaen"/>
              </w:rPr>
              <w:t>3 ცალი</w:t>
            </w:r>
          </w:p>
        </w:tc>
      </w:tr>
      <w:tr w:rsidR="00B043E3" w:rsidRPr="009B42AC" w14:paraId="221BD84F"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29F62C59" w14:textId="3467458F" w:rsidR="00B043E3" w:rsidRPr="009B42AC" w:rsidRDefault="00B043E3" w:rsidP="00A7253E">
            <w:pPr>
              <w:ind w:left="15"/>
              <w:jc w:val="center"/>
              <w:rPr>
                <w:rFonts w:ascii="Sylfaen" w:hAnsi="Sylfaen"/>
              </w:rPr>
            </w:pPr>
            <w:r w:rsidRPr="009B42AC">
              <w:rPr>
                <w:rFonts w:ascii="Sylfaen" w:eastAsia="Sylfaen" w:hAnsi="Sylfaen" w:cs="Sylfaen"/>
              </w:rPr>
              <w:t>9</w:t>
            </w:r>
          </w:p>
        </w:tc>
        <w:tc>
          <w:tcPr>
            <w:tcW w:w="1613" w:type="dxa"/>
            <w:tcBorders>
              <w:top w:val="single" w:sz="6" w:space="0" w:color="000000"/>
              <w:left w:val="single" w:sz="6" w:space="0" w:color="000000"/>
              <w:bottom w:val="single" w:sz="6" w:space="0" w:color="000000"/>
              <w:right w:val="single" w:sz="6" w:space="0" w:color="000000"/>
            </w:tcBorders>
          </w:tcPr>
          <w:p w14:paraId="641010E5" w14:textId="77777777" w:rsidR="00B043E3" w:rsidRPr="009B42AC" w:rsidRDefault="00B043E3" w:rsidP="00505853">
            <w:pPr>
              <w:ind w:left="29"/>
              <w:rPr>
                <w:rFonts w:ascii="Sylfaen" w:hAnsi="Sylfaen"/>
              </w:rPr>
            </w:pPr>
            <w:r w:rsidRPr="009B42AC">
              <w:rPr>
                <w:rFonts w:ascii="Sylfaen" w:eastAsia="Sylfaen" w:hAnsi="Sylfaen" w:cs="Sylfaen"/>
              </w:rPr>
              <w:t>Mareca penelope (Anas penelope)</w:t>
            </w:r>
          </w:p>
        </w:tc>
        <w:tc>
          <w:tcPr>
            <w:tcW w:w="2466" w:type="dxa"/>
            <w:tcBorders>
              <w:top w:val="single" w:sz="6" w:space="0" w:color="000000"/>
              <w:left w:val="single" w:sz="6" w:space="0" w:color="000000"/>
              <w:bottom w:val="single" w:sz="6" w:space="0" w:color="000000"/>
              <w:right w:val="single" w:sz="6" w:space="0" w:color="000000"/>
            </w:tcBorders>
          </w:tcPr>
          <w:p w14:paraId="576514BB" w14:textId="77777777" w:rsidR="00B043E3" w:rsidRPr="009B42AC" w:rsidRDefault="00B043E3" w:rsidP="00505853">
            <w:pPr>
              <w:ind w:left="15"/>
              <w:rPr>
                <w:rFonts w:ascii="Sylfaen" w:hAnsi="Sylfaen"/>
              </w:rPr>
            </w:pPr>
            <w:r w:rsidRPr="009B42AC">
              <w:rPr>
                <w:rFonts w:ascii="Sylfaen" w:eastAsia="Sylfaen" w:hAnsi="Sylfaen" w:cs="Sylfaen"/>
              </w:rPr>
              <w:t xml:space="preserve">თეთრშუბლა იხვი </w:t>
            </w:r>
          </w:p>
        </w:tc>
        <w:tc>
          <w:tcPr>
            <w:tcW w:w="2303" w:type="dxa"/>
            <w:tcBorders>
              <w:top w:val="single" w:sz="6" w:space="0" w:color="000000"/>
              <w:left w:val="single" w:sz="6" w:space="0" w:color="000000"/>
              <w:bottom w:val="single" w:sz="6" w:space="0" w:color="000000"/>
              <w:right w:val="single" w:sz="6" w:space="0" w:color="000000"/>
            </w:tcBorders>
          </w:tcPr>
          <w:p w14:paraId="5BD92738"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tcPr>
          <w:p w14:paraId="34C26EA7" w14:textId="77777777" w:rsidR="00B043E3" w:rsidRPr="009B42AC" w:rsidRDefault="00B043E3" w:rsidP="00505853">
            <w:pPr>
              <w:ind w:left="15"/>
              <w:jc w:val="center"/>
              <w:rPr>
                <w:rFonts w:ascii="Sylfaen" w:hAnsi="Sylfaen"/>
              </w:rPr>
            </w:pPr>
            <w:r w:rsidRPr="009B42AC">
              <w:rPr>
                <w:rFonts w:ascii="Sylfaen" w:eastAsia="Sylfaen" w:hAnsi="Sylfaen" w:cs="Sylfaen"/>
              </w:rPr>
              <w:t>6 ცალი</w:t>
            </w:r>
          </w:p>
        </w:tc>
      </w:tr>
      <w:tr w:rsidR="00B043E3" w:rsidRPr="009B42AC" w14:paraId="32537E85"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214607CC" w14:textId="78E45962" w:rsidR="00B043E3" w:rsidRPr="009B42AC" w:rsidRDefault="00B043E3" w:rsidP="00A7253E">
            <w:pPr>
              <w:ind w:left="15"/>
              <w:jc w:val="center"/>
              <w:rPr>
                <w:rFonts w:ascii="Sylfaen" w:hAnsi="Sylfaen"/>
              </w:rPr>
            </w:pPr>
            <w:r w:rsidRPr="009B42AC">
              <w:rPr>
                <w:rFonts w:ascii="Sylfaen" w:eastAsia="Sylfaen" w:hAnsi="Sylfaen" w:cs="Sylfaen"/>
              </w:rPr>
              <w:t>10</w:t>
            </w:r>
          </w:p>
        </w:tc>
        <w:tc>
          <w:tcPr>
            <w:tcW w:w="1613" w:type="dxa"/>
            <w:tcBorders>
              <w:top w:val="single" w:sz="6" w:space="0" w:color="000000"/>
              <w:left w:val="single" w:sz="6" w:space="0" w:color="000000"/>
              <w:bottom w:val="single" w:sz="6" w:space="0" w:color="000000"/>
              <w:right w:val="single" w:sz="6" w:space="0" w:color="000000"/>
            </w:tcBorders>
          </w:tcPr>
          <w:p w14:paraId="16A5E053" w14:textId="77777777" w:rsidR="00B043E3" w:rsidRPr="009B42AC" w:rsidRDefault="00B043E3" w:rsidP="00505853">
            <w:pPr>
              <w:ind w:left="29"/>
              <w:rPr>
                <w:rFonts w:ascii="Sylfaen" w:hAnsi="Sylfaen"/>
              </w:rPr>
            </w:pPr>
            <w:r w:rsidRPr="009B42AC">
              <w:rPr>
                <w:rFonts w:ascii="Sylfaen" w:eastAsia="Sylfaen" w:hAnsi="Sylfaen" w:cs="Sylfaen"/>
              </w:rPr>
              <w:t xml:space="preserve">Anser albifrons </w:t>
            </w:r>
          </w:p>
        </w:tc>
        <w:tc>
          <w:tcPr>
            <w:tcW w:w="2466" w:type="dxa"/>
            <w:tcBorders>
              <w:top w:val="single" w:sz="6" w:space="0" w:color="000000"/>
              <w:left w:val="single" w:sz="6" w:space="0" w:color="000000"/>
              <w:bottom w:val="single" w:sz="6" w:space="0" w:color="000000"/>
              <w:right w:val="single" w:sz="6" w:space="0" w:color="000000"/>
            </w:tcBorders>
          </w:tcPr>
          <w:p w14:paraId="749B8101" w14:textId="77777777" w:rsidR="00B043E3" w:rsidRPr="009B42AC" w:rsidRDefault="00B043E3" w:rsidP="00505853">
            <w:pPr>
              <w:ind w:left="15"/>
              <w:jc w:val="both"/>
              <w:rPr>
                <w:rFonts w:ascii="Sylfaen" w:hAnsi="Sylfaen"/>
              </w:rPr>
            </w:pPr>
            <w:r w:rsidRPr="009B42AC">
              <w:rPr>
                <w:rFonts w:ascii="Sylfaen" w:eastAsia="Sylfaen" w:hAnsi="Sylfaen" w:cs="Sylfaen"/>
              </w:rPr>
              <w:t xml:space="preserve">დიდი თეთრშუბლა ბატი </w:t>
            </w:r>
          </w:p>
        </w:tc>
        <w:tc>
          <w:tcPr>
            <w:tcW w:w="2303" w:type="dxa"/>
            <w:tcBorders>
              <w:top w:val="single" w:sz="6" w:space="0" w:color="000000"/>
              <w:left w:val="single" w:sz="6" w:space="0" w:color="000000"/>
              <w:bottom w:val="single" w:sz="6" w:space="0" w:color="000000"/>
              <w:right w:val="single" w:sz="6" w:space="0" w:color="000000"/>
            </w:tcBorders>
          </w:tcPr>
          <w:p w14:paraId="0CB0EDB1"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tcPr>
          <w:p w14:paraId="7A9B492F" w14:textId="77777777" w:rsidR="00B043E3" w:rsidRPr="009B42AC" w:rsidRDefault="00B043E3" w:rsidP="00505853">
            <w:pPr>
              <w:ind w:left="15"/>
              <w:jc w:val="center"/>
              <w:rPr>
                <w:rFonts w:ascii="Sylfaen" w:hAnsi="Sylfaen"/>
              </w:rPr>
            </w:pPr>
            <w:r w:rsidRPr="009B42AC">
              <w:rPr>
                <w:rFonts w:ascii="Sylfaen" w:eastAsia="Sylfaen" w:hAnsi="Sylfaen" w:cs="Sylfaen"/>
              </w:rPr>
              <w:t>5 ცალი</w:t>
            </w:r>
          </w:p>
        </w:tc>
      </w:tr>
      <w:tr w:rsidR="00B043E3" w:rsidRPr="009B42AC" w14:paraId="10F5DA48"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48298444" w14:textId="6B460E05" w:rsidR="00B043E3" w:rsidRPr="009B42AC" w:rsidRDefault="00B043E3" w:rsidP="00A7253E">
            <w:pPr>
              <w:ind w:left="15"/>
              <w:jc w:val="center"/>
              <w:rPr>
                <w:rFonts w:ascii="Sylfaen" w:hAnsi="Sylfaen"/>
              </w:rPr>
            </w:pPr>
            <w:r w:rsidRPr="009B42AC">
              <w:rPr>
                <w:rFonts w:ascii="Sylfaen" w:eastAsia="Sylfaen" w:hAnsi="Sylfaen" w:cs="Sylfaen"/>
              </w:rPr>
              <w:t>11</w:t>
            </w:r>
          </w:p>
        </w:tc>
        <w:tc>
          <w:tcPr>
            <w:tcW w:w="1613" w:type="dxa"/>
            <w:tcBorders>
              <w:top w:val="single" w:sz="6" w:space="0" w:color="000000"/>
              <w:left w:val="single" w:sz="6" w:space="0" w:color="000000"/>
              <w:bottom w:val="single" w:sz="6" w:space="0" w:color="000000"/>
              <w:right w:val="single" w:sz="6" w:space="0" w:color="000000"/>
            </w:tcBorders>
          </w:tcPr>
          <w:p w14:paraId="7BC3F745" w14:textId="77777777" w:rsidR="00B043E3" w:rsidRPr="009B42AC" w:rsidRDefault="00B043E3" w:rsidP="00505853">
            <w:pPr>
              <w:ind w:left="29"/>
              <w:rPr>
                <w:rFonts w:ascii="Sylfaen" w:hAnsi="Sylfaen"/>
              </w:rPr>
            </w:pPr>
            <w:r w:rsidRPr="009B42AC">
              <w:rPr>
                <w:rFonts w:ascii="Sylfaen" w:eastAsia="Sylfaen" w:hAnsi="Sylfaen" w:cs="Sylfaen"/>
              </w:rPr>
              <w:t xml:space="preserve">Aythya ferina </w:t>
            </w:r>
          </w:p>
        </w:tc>
        <w:tc>
          <w:tcPr>
            <w:tcW w:w="2466" w:type="dxa"/>
            <w:tcBorders>
              <w:top w:val="single" w:sz="6" w:space="0" w:color="000000"/>
              <w:left w:val="single" w:sz="6" w:space="0" w:color="000000"/>
              <w:bottom w:val="single" w:sz="6" w:space="0" w:color="000000"/>
              <w:right w:val="single" w:sz="6" w:space="0" w:color="000000"/>
            </w:tcBorders>
          </w:tcPr>
          <w:p w14:paraId="27F218B7" w14:textId="77777777" w:rsidR="00B043E3" w:rsidRPr="009B42AC" w:rsidRDefault="00B043E3" w:rsidP="00505853">
            <w:pPr>
              <w:ind w:left="15"/>
              <w:rPr>
                <w:rFonts w:ascii="Sylfaen" w:hAnsi="Sylfaen"/>
              </w:rPr>
            </w:pPr>
            <w:r w:rsidRPr="009B42AC">
              <w:rPr>
                <w:rFonts w:ascii="Sylfaen" w:eastAsia="Sylfaen" w:hAnsi="Sylfaen" w:cs="Sylfaen"/>
              </w:rPr>
              <w:t xml:space="preserve">წითელთავა ყვინთია </w:t>
            </w:r>
          </w:p>
        </w:tc>
        <w:tc>
          <w:tcPr>
            <w:tcW w:w="2303" w:type="dxa"/>
            <w:tcBorders>
              <w:top w:val="single" w:sz="6" w:space="0" w:color="000000"/>
              <w:left w:val="single" w:sz="6" w:space="0" w:color="000000"/>
              <w:bottom w:val="single" w:sz="6" w:space="0" w:color="000000"/>
              <w:right w:val="single" w:sz="6" w:space="0" w:color="000000"/>
            </w:tcBorders>
          </w:tcPr>
          <w:p w14:paraId="0DAAE7B2"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tcPr>
          <w:p w14:paraId="70874884" w14:textId="77777777" w:rsidR="00B043E3" w:rsidRPr="009B42AC" w:rsidRDefault="00B043E3" w:rsidP="00505853">
            <w:pPr>
              <w:ind w:left="15"/>
              <w:jc w:val="center"/>
              <w:rPr>
                <w:rFonts w:ascii="Sylfaen" w:hAnsi="Sylfaen"/>
              </w:rPr>
            </w:pPr>
            <w:r w:rsidRPr="009B42AC">
              <w:rPr>
                <w:rFonts w:ascii="Sylfaen" w:eastAsia="Sylfaen" w:hAnsi="Sylfaen" w:cs="Sylfaen"/>
              </w:rPr>
              <w:t>3 ცალი</w:t>
            </w:r>
          </w:p>
        </w:tc>
      </w:tr>
      <w:tr w:rsidR="00B043E3" w:rsidRPr="009B42AC" w14:paraId="307B11F5"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42C3A60B" w14:textId="7994B4BF" w:rsidR="00B043E3" w:rsidRPr="009B42AC" w:rsidRDefault="00B043E3" w:rsidP="00A7253E">
            <w:pPr>
              <w:ind w:left="15"/>
              <w:jc w:val="center"/>
              <w:rPr>
                <w:rFonts w:ascii="Sylfaen" w:hAnsi="Sylfaen"/>
              </w:rPr>
            </w:pPr>
            <w:r w:rsidRPr="009B42AC">
              <w:rPr>
                <w:rFonts w:ascii="Sylfaen" w:eastAsia="Sylfaen" w:hAnsi="Sylfaen" w:cs="Sylfaen"/>
              </w:rPr>
              <w:t>12</w:t>
            </w:r>
          </w:p>
        </w:tc>
        <w:tc>
          <w:tcPr>
            <w:tcW w:w="1613" w:type="dxa"/>
            <w:tcBorders>
              <w:top w:val="single" w:sz="6" w:space="0" w:color="000000"/>
              <w:left w:val="single" w:sz="6" w:space="0" w:color="000000"/>
              <w:bottom w:val="single" w:sz="6" w:space="0" w:color="000000"/>
              <w:right w:val="single" w:sz="6" w:space="0" w:color="000000"/>
            </w:tcBorders>
          </w:tcPr>
          <w:p w14:paraId="66C5BC13" w14:textId="77777777" w:rsidR="00B043E3" w:rsidRPr="009B42AC" w:rsidRDefault="00B043E3" w:rsidP="00505853">
            <w:pPr>
              <w:ind w:left="29"/>
              <w:rPr>
                <w:rFonts w:ascii="Sylfaen" w:hAnsi="Sylfaen"/>
              </w:rPr>
            </w:pPr>
            <w:r w:rsidRPr="009B42AC">
              <w:rPr>
                <w:rFonts w:ascii="Sylfaen" w:eastAsia="Sylfaen" w:hAnsi="Sylfaen" w:cs="Sylfaen"/>
              </w:rPr>
              <w:t xml:space="preserve">Aythya fuligula </w:t>
            </w:r>
          </w:p>
        </w:tc>
        <w:tc>
          <w:tcPr>
            <w:tcW w:w="2466" w:type="dxa"/>
            <w:tcBorders>
              <w:top w:val="single" w:sz="6" w:space="0" w:color="000000"/>
              <w:left w:val="single" w:sz="6" w:space="0" w:color="000000"/>
              <w:bottom w:val="single" w:sz="6" w:space="0" w:color="000000"/>
              <w:right w:val="single" w:sz="6" w:space="0" w:color="000000"/>
            </w:tcBorders>
          </w:tcPr>
          <w:p w14:paraId="4ACD1B10" w14:textId="77777777" w:rsidR="00B043E3" w:rsidRPr="009B42AC" w:rsidRDefault="00B043E3" w:rsidP="00505853">
            <w:pPr>
              <w:ind w:left="15"/>
              <w:rPr>
                <w:rFonts w:ascii="Sylfaen" w:hAnsi="Sylfaen"/>
              </w:rPr>
            </w:pPr>
            <w:r w:rsidRPr="009B42AC">
              <w:rPr>
                <w:rFonts w:ascii="Sylfaen" w:eastAsia="Sylfaen" w:hAnsi="Sylfaen" w:cs="Sylfaen"/>
              </w:rPr>
              <w:t xml:space="preserve">ქოჩორა ყვინთია </w:t>
            </w:r>
          </w:p>
        </w:tc>
        <w:tc>
          <w:tcPr>
            <w:tcW w:w="2303" w:type="dxa"/>
            <w:tcBorders>
              <w:top w:val="single" w:sz="6" w:space="0" w:color="000000"/>
              <w:left w:val="single" w:sz="6" w:space="0" w:color="000000"/>
              <w:bottom w:val="single" w:sz="6" w:space="0" w:color="000000"/>
              <w:right w:val="single" w:sz="6" w:space="0" w:color="000000"/>
            </w:tcBorders>
          </w:tcPr>
          <w:p w14:paraId="39941FD0" w14:textId="77777777" w:rsidR="00B043E3" w:rsidRPr="009B42AC" w:rsidRDefault="00B043E3" w:rsidP="00505853">
            <w:pPr>
              <w:ind w:left="15"/>
              <w:jc w:val="center"/>
              <w:rPr>
                <w:rFonts w:ascii="Sylfaen" w:hAnsi="Sylfaen"/>
              </w:rPr>
            </w:pPr>
            <w:r w:rsidRPr="009B42AC">
              <w:rPr>
                <w:rFonts w:ascii="Sylfaen" w:eastAsia="Sylfaen" w:hAnsi="Sylfaen" w:cs="Sylfaen"/>
              </w:rPr>
              <w:t>01.11 – 01.03</w:t>
            </w:r>
          </w:p>
        </w:tc>
        <w:tc>
          <w:tcPr>
            <w:tcW w:w="2446" w:type="dxa"/>
            <w:tcBorders>
              <w:top w:val="single" w:sz="6" w:space="0" w:color="000000"/>
              <w:left w:val="single" w:sz="6" w:space="0" w:color="000000"/>
              <w:bottom w:val="single" w:sz="6" w:space="0" w:color="000000"/>
              <w:right w:val="single" w:sz="6" w:space="0" w:color="000000"/>
            </w:tcBorders>
          </w:tcPr>
          <w:p w14:paraId="029530BA" w14:textId="77777777" w:rsidR="00B043E3" w:rsidRPr="009B42AC" w:rsidRDefault="00B043E3" w:rsidP="00505853">
            <w:pPr>
              <w:ind w:left="15"/>
              <w:jc w:val="center"/>
              <w:rPr>
                <w:rFonts w:ascii="Sylfaen" w:hAnsi="Sylfaen"/>
              </w:rPr>
            </w:pPr>
            <w:r w:rsidRPr="009B42AC">
              <w:rPr>
                <w:rFonts w:ascii="Sylfaen" w:eastAsia="Sylfaen" w:hAnsi="Sylfaen" w:cs="Sylfaen"/>
              </w:rPr>
              <w:t>5 ცალი</w:t>
            </w:r>
          </w:p>
        </w:tc>
      </w:tr>
      <w:tr w:rsidR="00B043E3" w:rsidRPr="009B42AC" w14:paraId="1FF6E64E" w14:textId="77777777" w:rsidTr="00505853">
        <w:trPr>
          <w:trHeight w:val="805"/>
        </w:trPr>
        <w:tc>
          <w:tcPr>
            <w:tcW w:w="9352" w:type="dxa"/>
            <w:gridSpan w:val="5"/>
            <w:tcBorders>
              <w:top w:val="single" w:sz="6" w:space="0" w:color="000000"/>
              <w:left w:val="single" w:sz="6" w:space="0" w:color="000000"/>
              <w:bottom w:val="single" w:sz="6" w:space="0" w:color="000000"/>
              <w:right w:val="single" w:sz="6" w:space="0" w:color="000000"/>
            </w:tcBorders>
          </w:tcPr>
          <w:p w14:paraId="099E7B90" w14:textId="2BFAA171" w:rsidR="00B043E3" w:rsidRPr="009B42AC" w:rsidRDefault="00B043E3" w:rsidP="00B043E3">
            <w:pPr>
              <w:ind w:left="65"/>
              <w:jc w:val="center"/>
              <w:rPr>
                <w:rFonts w:ascii="Sylfaen" w:hAnsi="Sylfaen"/>
              </w:rPr>
            </w:pPr>
            <w:r w:rsidRPr="009B42AC">
              <w:rPr>
                <w:rFonts w:ascii="Sylfaen" w:eastAsia="Sylfaen" w:hAnsi="Sylfaen" w:cs="Sylfaen"/>
                <w:b/>
              </w:rPr>
              <w:t>წყალმცურავი ფრინველები, რომლებზეც ნადირობა, მითითებულ ვადებში და დღიური ლიმიტებით, ნებადართულია მხოლოდ ახალქალაქის, ნინოწმინდის, წალკის და დმანისის მუნიციპალიტეტების ტერიტორიებზე</w:t>
            </w:r>
          </w:p>
        </w:tc>
      </w:tr>
      <w:tr w:rsidR="00B043E3" w:rsidRPr="009B42AC" w14:paraId="5C94FFDC"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5DEE1181" w14:textId="58E708FC" w:rsidR="00B043E3" w:rsidRPr="009B42AC" w:rsidRDefault="00B043E3" w:rsidP="00A7253E">
            <w:pPr>
              <w:ind w:left="15"/>
              <w:jc w:val="center"/>
              <w:rPr>
                <w:rFonts w:ascii="Sylfaen" w:hAnsi="Sylfaen"/>
              </w:rPr>
            </w:pPr>
            <w:r w:rsidRPr="009B42AC">
              <w:rPr>
                <w:rFonts w:ascii="Sylfaen" w:eastAsia="Sylfaen" w:hAnsi="Sylfaen" w:cs="Sylfaen"/>
              </w:rPr>
              <w:t>1</w:t>
            </w:r>
          </w:p>
        </w:tc>
        <w:tc>
          <w:tcPr>
            <w:tcW w:w="1613" w:type="dxa"/>
            <w:tcBorders>
              <w:top w:val="single" w:sz="6" w:space="0" w:color="000000"/>
              <w:left w:val="single" w:sz="6" w:space="0" w:color="000000"/>
              <w:bottom w:val="single" w:sz="6" w:space="0" w:color="000000"/>
              <w:right w:val="single" w:sz="6" w:space="0" w:color="000000"/>
            </w:tcBorders>
          </w:tcPr>
          <w:p w14:paraId="11227388" w14:textId="77777777" w:rsidR="00B043E3" w:rsidRPr="009B42AC" w:rsidRDefault="00B043E3" w:rsidP="00505853">
            <w:pPr>
              <w:rPr>
                <w:rFonts w:ascii="Sylfaen" w:hAnsi="Sylfaen"/>
              </w:rPr>
            </w:pPr>
            <w:r w:rsidRPr="009B42AC">
              <w:rPr>
                <w:rFonts w:ascii="Sylfaen" w:eastAsia="Sylfaen" w:hAnsi="Sylfaen" w:cs="Sylfaen"/>
              </w:rPr>
              <w:t xml:space="preserve">Anser anser </w:t>
            </w:r>
          </w:p>
        </w:tc>
        <w:tc>
          <w:tcPr>
            <w:tcW w:w="2466" w:type="dxa"/>
            <w:tcBorders>
              <w:top w:val="single" w:sz="6" w:space="0" w:color="000000"/>
              <w:left w:val="single" w:sz="6" w:space="0" w:color="000000"/>
              <w:bottom w:val="single" w:sz="6" w:space="0" w:color="000000"/>
              <w:right w:val="single" w:sz="6" w:space="0" w:color="000000"/>
            </w:tcBorders>
          </w:tcPr>
          <w:p w14:paraId="71B6F0EF" w14:textId="77777777" w:rsidR="00B043E3" w:rsidRPr="009B42AC" w:rsidRDefault="00B043E3" w:rsidP="00505853">
            <w:pPr>
              <w:ind w:left="15"/>
              <w:rPr>
                <w:rFonts w:ascii="Sylfaen" w:hAnsi="Sylfaen"/>
              </w:rPr>
            </w:pPr>
            <w:r w:rsidRPr="009B42AC">
              <w:rPr>
                <w:rFonts w:ascii="Sylfaen" w:eastAsia="Sylfaen" w:hAnsi="Sylfaen" w:cs="Sylfaen"/>
              </w:rPr>
              <w:t xml:space="preserve">რუხი ბატი </w:t>
            </w:r>
          </w:p>
        </w:tc>
        <w:tc>
          <w:tcPr>
            <w:tcW w:w="2303" w:type="dxa"/>
            <w:tcBorders>
              <w:top w:val="single" w:sz="6" w:space="0" w:color="000000"/>
              <w:left w:val="single" w:sz="6" w:space="0" w:color="000000"/>
              <w:bottom w:val="single" w:sz="6" w:space="0" w:color="000000"/>
              <w:right w:val="single" w:sz="6" w:space="0" w:color="000000"/>
            </w:tcBorders>
          </w:tcPr>
          <w:p w14:paraId="1245FA70"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tcPr>
          <w:p w14:paraId="21A546AC" w14:textId="77777777" w:rsidR="00B043E3" w:rsidRPr="009B42AC" w:rsidRDefault="00B043E3" w:rsidP="00505853">
            <w:pPr>
              <w:ind w:left="15"/>
              <w:jc w:val="center"/>
              <w:rPr>
                <w:rFonts w:ascii="Sylfaen" w:hAnsi="Sylfaen"/>
              </w:rPr>
            </w:pPr>
            <w:r w:rsidRPr="009B42AC">
              <w:rPr>
                <w:rFonts w:ascii="Sylfaen" w:eastAsia="Sylfaen" w:hAnsi="Sylfaen" w:cs="Sylfaen"/>
              </w:rPr>
              <w:t>3 ცალი</w:t>
            </w:r>
          </w:p>
        </w:tc>
      </w:tr>
      <w:tr w:rsidR="00B043E3" w:rsidRPr="009B42AC" w14:paraId="1C7F009E"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5B2890C8" w14:textId="3250804B" w:rsidR="00B043E3" w:rsidRPr="009B42AC" w:rsidRDefault="00B043E3" w:rsidP="00A7253E">
            <w:pPr>
              <w:ind w:left="15"/>
              <w:jc w:val="center"/>
              <w:rPr>
                <w:rFonts w:ascii="Sylfaen" w:hAnsi="Sylfaen"/>
              </w:rPr>
            </w:pPr>
            <w:r w:rsidRPr="009B42AC">
              <w:rPr>
                <w:rFonts w:ascii="Sylfaen" w:eastAsia="Sylfaen" w:hAnsi="Sylfaen" w:cs="Sylfaen"/>
              </w:rPr>
              <w:lastRenderedPageBreak/>
              <w:t>2</w:t>
            </w:r>
          </w:p>
        </w:tc>
        <w:tc>
          <w:tcPr>
            <w:tcW w:w="1613" w:type="dxa"/>
            <w:tcBorders>
              <w:top w:val="single" w:sz="6" w:space="0" w:color="000000"/>
              <w:left w:val="single" w:sz="6" w:space="0" w:color="000000"/>
              <w:bottom w:val="single" w:sz="6" w:space="0" w:color="000000"/>
              <w:right w:val="single" w:sz="6" w:space="0" w:color="000000"/>
            </w:tcBorders>
          </w:tcPr>
          <w:p w14:paraId="3E473E25" w14:textId="77777777" w:rsidR="00B043E3" w:rsidRPr="009B42AC" w:rsidRDefault="00B043E3" w:rsidP="00505853">
            <w:pPr>
              <w:rPr>
                <w:rFonts w:ascii="Sylfaen" w:hAnsi="Sylfaen"/>
              </w:rPr>
            </w:pPr>
            <w:r w:rsidRPr="009B42AC">
              <w:rPr>
                <w:rFonts w:ascii="Sylfaen" w:eastAsia="Sylfaen" w:hAnsi="Sylfaen" w:cs="Sylfaen"/>
              </w:rPr>
              <w:t xml:space="preserve">Mareca strepera  (Anas strepera) </w:t>
            </w:r>
          </w:p>
        </w:tc>
        <w:tc>
          <w:tcPr>
            <w:tcW w:w="2466" w:type="dxa"/>
            <w:tcBorders>
              <w:top w:val="single" w:sz="6" w:space="0" w:color="000000"/>
              <w:left w:val="single" w:sz="6" w:space="0" w:color="000000"/>
              <w:bottom w:val="single" w:sz="6" w:space="0" w:color="000000"/>
              <w:right w:val="single" w:sz="6" w:space="0" w:color="000000"/>
            </w:tcBorders>
          </w:tcPr>
          <w:p w14:paraId="4E27E416" w14:textId="77777777" w:rsidR="00B043E3" w:rsidRPr="009B42AC" w:rsidRDefault="00B043E3" w:rsidP="00505853">
            <w:pPr>
              <w:ind w:left="15"/>
              <w:rPr>
                <w:rFonts w:ascii="Sylfaen" w:hAnsi="Sylfaen"/>
              </w:rPr>
            </w:pPr>
            <w:r w:rsidRPr="009B42AC">
              <w:rPr>
                <w:rFonts w:ascii="Sylfaen" w:eastAsia="Sylfaen" w:hAnsi="Sylfaen" w:cs="Sylfaen"/>
              </w:rPr>
              <w:t xml:space="preserve">რუხი იხვი </w:t>
            </w:r>
          </w:p>
        </w:tc>
        <w:tc>
          <w:tcPr>
            <w:tcW w:w="2303" w:type="dxa"/>
            <w:tcBorders>
              <w:top w:val="single" w:sz="6" w:space="0" w:color="000000"/>
              <w:left w:val="single" w:sz="6" w:space="0" w:color="000000"/>
              <w:bottom w:val="single" w:sz="6" w:space="0" w:color="000000"/>
              <w:right w:val="single" w:sz="6" w:space="0" w:color="000000"/>
            </w:tcBorders>
          </w:tcPr>
          <w:p w14:paraId="6B66073E"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tcPr>
          <w:p w14:paraId="4430BAE7" w14:textId="77777777" w:rsidR="00B043E3" w:rsidRPr="009B42AC" w:rsidRDefault="00B043E3" w:rsidP="00505853">
            <w:pPr>
              <w:ind w:left="15"/>
              <w:jc w:val="center"/>
              <w:rPr>
                <w:rFonts w:ascii="Sylfaen" w:hAnsi="Sylfaen"/>
              </w:rPr>
            </w:pPr>
            <w:r w:rsidRPr="009B42AC">
              <w:rPr>
                <w:rFonts w:ascii="Sylfaen" w:eastAsia="Sylfaen" w:hAnsi="Sylfaen" w:cs="Sylfaen"/>
              </w:rPr>
              <w:t>2 ცალი</w:t>
            </w:r>
          </w:p>
        </w:tc>
      </w:tr>
      <w:tr w:rsidR="00B043E3" w:rsidRPr="009B42AC" w14:paraId="2E0F0959"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4F4778ED" w14:textId="5556816E" w:rsidR="00B043E3" w:rsidRPr="009B42AC" w:rsidRDefault="00B043E3" w:rsidP="00A7253E">
            <w:pPr>
              <w:ind w:left="15"/>
              <w:jc w:val="center"/>
              <w:rPr>
                <w:rFonts w:ascii="Sylfaen" w:hAnsi="Sylfaen"/>
              </w:rPr>
            </w:pPr>
            <w:r w:rsidRPr="009B42AC">
              <w:rPr>
                <w:rFonts w:ascii="Sylfaen" w:eastAsia="Sylfaen" w:hAnsi="Sylfaen" w:cs="Sylfaen"/>
              </w:rPr>
              <w:t>3</w:t>
            </w:r>
          </w:p>
        </w:tc>
        <w:tc>
          <w:tcPr>
            <w:tcW w:w="1613" w:type="dxa"/>
            <w:tcBorders>
              <w:top w:val="single" w:sz="6" w:space="0" w:color="000000"/>
              <w:left w:val="single" w:sz="6" w:space="0" w:color="000000"/>
              <w:bottom w:val="single" w:sz="6" w:space="0" w:color="000000"/>
              <w:right w:val="single" w:sz="6" w:space="0" w:color="000000"/>
            </w:tcBorders>
          </w:tcPr>
          <w:p w14:paraId="03F6F98A" w14:textId="77777777" w:rsidR="00B043E3" w:rsidRPr="009B42AC" w:rsidRDefault="00B043E3" w:rsidP="00505853">
            <w:pPr>
              <w:rPr>
                <w:rFonts w:ascii="Sylfaen" w:hAnsi="Sylfaen"/>
              </w:rPr>
            </w:pPr>
            <w:r w:rsidRPr="009B42AC">
              <w:rPr>
                <w:rFonts w:ascii="Sylfaen" w:eastAsia="Sylfaen" w:hAnsi="Sylfaen" w:cs="Sylfaen"/>
              </w:rPr>
              <w:t xml:space="preserve">Anas crecca </w:t>
            </w:r>
          </w:p>
        </w:tc>
        <w:tc>
          <w:tcPr>
            <w:tcW w:w="2466" w:type="dxa"/>
            <w:tcBorders>
              <w:top w:val="single" w:sz="6" w:space="0" w:color="000000"/>
              <w:left w:val="single" w:sz="6" w:space="0" w:color="000000"/>
              <w:bottom w:val="single" w:sz="6" w:space="0" w:color="000000"/>
              <w:right w:val="single" w:sz="6" w:space="0" w:color="000000"/>
            </w:tcBorders>
          </w:tcPr>
          <w:p w14:paraId="34CFC3A7" w14:textId="77777777" w:rsidR="00B043E3" w:rsidRPr="009B42AC" w:rsidRDefault="00B043E3" w:rsidP="00505853">
            <w:pPr>
              <w:ind w:left="15"/>
              <w:rPr>
                <w:rFonts w:ascii="Sylfaen" w:hAnsi="Sylfaen"/>
              </w:rPr>
            </w:pPr>
            <w:r w:rsidRPr="009B42AC">
              <w:rPr>
                <w:rFonts w:ascii="Sylfaen" w:eastAsia="Sylfaen" w:hAnsi="Sylfaen" w:cs="Sylfaen"/>
              </w:rPr>
              <w:t xml:space="preserve">ჭიკვარა (სტვენია იხვი) </w:t>
            </w:r>
          </w:p>
        </w:tc>
        <w:tc>
          <w:tcPr>
            <w:tcW w:w="2303" w:type="dxa"/>
            <w:tcBorders>
              <w:top w:val="single" w:sz="6" w:space="0" w:color="000000"/>
              <w:left w:val="single" w:sz="6" w:space="0" w:color="000000"/>
              <w:bottom w:val="single" w:sz="6" w:space="0" w:color="000000"/>
              <w:right w:val="single" w:sz="6" w:space="0" w:color="000000"/>
            </w:tcBorders>
          </w:tcPr>
          <w:p w14:paraId="2191B111"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tcPr>
          <w:p w14:paraId="6D429305" w14:textId="77777777" w:rsidR="00B043E3" w:rsidRPr="009B42AC" w:rsidRDefault="00B043E3" w:rsidP="00505853">
            <w:pPr>
              <w:ind w:left="15"/>
              <w:jc w:val="center"/>
              <w:rPr>
                <w:rFonts w:ascii="Sylfaen" w:hAnsi="Sylfaen"/>
              </w:rPr>
            </w:pPr>
            <w:r w:rsidRPr="009B42AC">
              <w:rPr>
                <w:rFonts w:ascii="Sylfaen" w:eastAsia="Sylfaen" w:hAnsi="Sylfaen" w:cs="Sylfaen"/>
              </w:rPr>
              <w:t>3 ცალი</w:t>
            </w:r>
          </w:p>
        </w:tc>
      </w:tr>
      <w:tr w:rsidR="00B043E3" w:rsidRPr="009B42AC" w14:paraId="20E7ED8D"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11E66FC8" w14:textId="72B03E09" w:rsidR="00B043E3" w:rsidRPr="009B42AC" w:rsidRDefault="00B043E3" w:rsidP="00A7253E">
            <w:pPr>
              <w:ind w:left="15"/>
              <w:jc w:val="center"/>
              <w:rPr>
                <w:rFonts w:ascii="Sylfaen" w:hAnsi="Sylfaen"/>
              </w:rPr>
            </w:pPr>
            <w:r w:rsidRPr="009B42AC">
              <w:rPr>
                <w:rFonts w:ascii="Sylfaen" w:eastAsia="Sylfaen" w:hAnsi="Sylfaen" w:cs="Sylfaen"/>
              </w:rPr>
              <w:t>4</w:t>
            </w:r>
          </w:p>
        </w:tc>
        <w:tc>
          <w:tcPr>
            <w:tcW w:w="1613" w:type="dxa"/>
            <w:tcBorders>
              <w:top w:val="single" w:sz="6" w:space="0" w:color="000000"/>
              <w:left w:val="single" w:sz="6" w:space="0" w:color="000000"/>
              <w:bottom w:val="single" w:sz="6" w:space="0" w:color="000000"/>
              <w:right w:val="single" w:sz="6" w:space="0" w:color="000000"/>
            </w:tcBorders>
          </w:tcPr>
          <w:p w14:paraId="505AF3F8" w14:textId="77777777" w:rsidR="00B043E3" w:rsidRPr="009B42AC" w:rsidRDefault="00B043E3" w:rsidP="00505853">
            <w:pPr>
              <w:jc w:val="both"/>
              <w:rPr>
                <w:rFonts w:ascii="Sylfaen" w:hAnsi="Sylfaen"/>
              </w:rPr>
            </w:pPr>
            <w:r w:rsidRPr="009B42AC">
              <w:rPr>
                <w:rFonts w:ascii="Sylfaen" w:eastAsia="Sylfaen" w:hAnsi="Sylfaen" w:cs="Sylfaen"/>
              </w:rPr>
              <w:t xml:space="preserve">Anas platyrhynchos </w:t>
            </w:r>
          </w:p>
        </w:tc>
        <w:tc>
          <w:tcPr>
            <w:tcW w:w="2466" w:type="dxa"/>
            <w:tcBorders>
              <w:top w:val="single" w:sz="6" w:space="0" w:color="000000"/>
              <w:left w:val="single" w:sz="6" w:space="0" w:color="000000"/>
              <w:bottom w:val="single" w:sz="6" w:space="0" w:color="000000"/>
              <w:right w:val="single" w:sz="6" w:space="0" w:color="000000"/>
            </w:tcBorders>
          </w:tcPr>
          <w:p w14:paraId="4C4E404B" w14:textId="77777777" w:rsidR="00B043E3" w:rsidRPr="009B42AC" w:rsidRDefault="00B043E3" w:rsidP="00505853">
            <w:pPr>
              <w:ind w:left="15"/>
              <w:rPr>
                <w:rFonts w:ascii="Sylfaen" w:hAnsi="Sylfaen"/>
              </w:rPr>
            </w:pPr>
            <w:r w:rsidRPr="009B42AC">
              <w:rPr>
                <w:rFonts w:ascii="Sylfaen" w:eastAsia="Sylfaen" w:hAnsi="Sylfaen" w:cs="Sylfaen"/>
              </w:rPr>
              <w:t xml:space="preserve">გარეული იხვი </w:t>
            </w:r>
          </w:p>
        </w:tc>
        <w:tc>
          <w:tcPr>
            <w:tcW w:w="2303" w:type="dxa"/>
            <w:tcBorders>
              <w:top w:val="single" w:sz="6" w:space="0" w:color="000000"/>
              <w:left w:val="single" w:sz="6" w:space="0" w:color="000000"/>
              <w:bottom w:val="single" w:sz="6" w:space="0" w:color="000000"/>
              <w:right w:val="single" w:sz="6" w:space="0" w:color="000000"/>
            </w:tcBorders>
          </w:tcPr>
          <w:p w14:paraId="710556DC"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tcPr>
          <w:p w14:paraId="74E2190D" w14:textId="77777777" w:rsidR="00B043E3" w:rsidRPr="009B42AC" w:rsidRDefault="00B043E3" w:rsidP="00505853">
            <w:pPr>
              <w:ind w:left="15"/>
              <w:jc w:val="center"/>
              <w:rPr>
                <w:rFonts w:ascii="Sylfaen" w:hAnsi="Sylfaen"/>
              </w:rPr>
            </w:pPr>
            <w:r w:rsidRPr="009B42AC">
              <w:rPr>
                <w:rFonts w:ascii="Sylfaen" w:eastAsia="Sylfaen" w:hAnsi="Sylfaen" w:cs="Sylfaen"/>
              </w:rPr>
              <w:t>5 ცალი</w:t>
            </w:r>
          </w:p>
        </w:tc>
      </w:tr>
      <w:tr w:rsidR="00B043E3" w:rsidRPr="009B42AC" w14:paraId="75840B68"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7C910E5D" w14:textId="6E48E0BE" w:rsidR="00B043E3" w:rsidRPr="009B42AC" w:rsidRDefault="00B043E3" w:rsidP="00A7253E">
            <w:pPr>
              <w:ind w:left="15"/>
              <w:jc w:val="center"/>
              <w:rPr>
                <w:rFonts w:ascii="Sylfaen" w:hAnsi="Sylfaen"/>
              </w:rPr>
            </w:pPr>
            <w:r w:rsidRPr="009B42AC">
              <w:rPr>
                <w:rFonts w:ascii="Sylfaen" w:eastAsia="Sylfaen" w:hAnsi="Sylfaen" w:cs="Sylfaen"/>
              </w:rPr>
              <w:t>5</w:t>
            </w:r>
          </w:p>
        </w:tc>
        <w:tc>
          <w:tcPr>
            <w:tcW w:w="1613" w:type="dxa"/>
            <w:tcBorders>
              <w:top w:val="single" w:sz="6" w:space="0" w:color="000000"/>
              <w:left w:val="single" w:sz="6" w:space="0" w:color="000000"/>
              <w:bottom w:val="single" w:sz="6" w:space="0" w:color="000000"/>
              <w:right w:val="single" w:sz="6" w:space="0" w:color="000000"/>
            </w:tcBorders>
          </w:tcPr>
          <w:p w14:paraId="63E10550" w14:textId="77777777" w:rsidR="00B043E3" w:rsidRPr="009B42AC" w:rsidRDefault="00B043E3" w:rsidP="00505853">
            <w:pPr>
              <w:rPr>
                <w:rFonts w:ascii="Sylfaen" w:hAnsi="Sylfaen"/>
              </w:rPr>
            </w:pPr>
            <w:r w:rsidRPr="009B42AC">
              <w:rPr>
                <w:rFonts w:ascii="Sylfaen" w:eastAsia="Sylfaen" w:hAnsi="Sylfaen" w:cs="Sylfaen"/>
              </w:rPr>
              <w:t xml:space="preserve">Spatula querquedula (Anas querquedula) </w:t>
            </w:r>
          </w:p>
        </w:tc>
        <w:tc>
          <w:tcPr>
            <w:tcW w:w="2466" w:type="dxa"/>
            <w:tcBorders>
              <w:top w:val="single" w:sz="6" w:space="0" w:color="000000"/>
              <w:left w:val="single" w:sz="6" w:space="0" w:color="000000"/>
              <w:bottom w:val="single" w:sz="6" w:space="0" w:color="000000"/>
              <w:right w:val="single" w:sz="6" w:space="0" w:color="000000"/>
            </w:tcBorders>
          </w:tcPr>
          <w:p w14:paraId="4A95ADE5" w14:textId="77777777" w:rsidR="00B043E3" w:rsidRPr="009B42AC" w:rsidRDefault="00B043E3" w:rsidP="00505853">
            <w:pPr>
              <w:ind w:left="15"/>
              <w:rPr>
                <w:rFonts w:ascii="Sylfaen" w:hAnsi="Sylfaen"/>
              </w:rPr>
            </w:pPr>
            <w:r w:rsidRPr="009B42AC">
              <w:rPr>
                <w:rFonts w:ascii="Sylfaen" w:eastAsia="Sylfaen" w:hAnsi="Sylfaen" w:cs="Sylfaen"/>
              </w:rPr>
              <w:t xml:space="preserve">იხვინჯა (ჭახჭახა იხვი) </w:t>
            </w:r>
          </w:p>
        </w:tc>
        <w:tc>
          <w:tcPr>
            <w:tcW w:w="2303" w:type="dxa"/>
            <w:tcBorders>
              <w:top w:val="single" w:sz="6" w:space="0" w:color="000000"/>
              <w:left w:val="single" w:sz="6" w:space="0" w:color="000000"/>
              <w:bottom w:val="single" w:sz="6" w:space="0" w:color="000000"/>
              <w:right w:val="single" w:sz="6" w:space="0" w:color="000000"/>
            </w:tcBorders>
          </w:tcPr>
          <w:p w14:paraId="6B3D103E"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tcPr>
          <w:p w14:paraId="20A50380" w14:textId="77777777" w:rsidR="00B043E3" w:rsidRPr="009B42AC" w:rsidRDefault="00B043E3" w:rsidP="00505853">
            <w:pPr>
              <w:ind w:left="15"/>
              <w:jc w:val="center"/>
              <w:rPr>
                <w:rFonts w:ascii="Sylfaen" w:hAnsi="Sylfaen"/>
              </w:rPr>
            </w:pPr>
            <w:r w:rsidRPr="009B42AC">
              <w:rPr>
                <w:rFonts w:ascii="Sylfaen" w:eastAsia="Sylfaen" w:hAnsi="Sylfaen" w:cs="Sylfaen"/>
              </w:rPr>
              <w:t>2 ცალი</w:t>
            </w:r>
          </w:p>
        </w:tc>
      </w:tr>
      <w:tr w:rsidR="00B043E3" w:rsidRPr="009B42AC" w14:paraId="5FA8EAFF" w14:textId="77777777" w:rsidTr="00A7253E">
        <w:trPr>
          <w:trHeight w:val="542"/>
        </w:trPr>
        <w:tc>
          <w:tcPr>
            <w:tcW w:w="524" w:type="dxa"/>
            <w:tcBorders>
              <w:top w:val="single" w:sz="6" w:space="0" w:color="000000"/>
              <w:left w:val="single" w:sz="6" w:space="0" w:color="000000"/>
              <w:bottom w:val="single" w:sz="6" w:space="0" w:color="000000"/>
              <w:right w:val="single" w:sz="6" w:space="0" w:color="000000"/>
            </w:tcBorders>
            <w:vAlign w:val="center"/>
          </w:tcPr>
          <w:p w14:paraId="65B680AD" w14:textId="7CE2D46D" w:rsidR="00B043E3" w:rsidRPr="009B42AC" w:rsidRDefault="00B043E3" w:rsidP="00A7253E">
            <w:pPr>
              <w:ind w:left="15"/>
              <w:jc w:val="center"/>
              <w:rPr>
                <w:rFonts w:ascii="Sylfaen" w:hAnsi="Sylfaen"/>
              </w:rPr>
            </w:pPr>
            <w:r w:rsidRPr="009B42AC">
              <w:rPr>
                <w:rFonts w:ascii="Sylfaen" w:eastAsia="Sylfaen" w:hAnsi="Sylfaen" w:cs="Sylfaen"/>
              </w:rPr>
              <w:t>6</w:t>
            </w:r>
          </w:p>
        </w:tc>
        <w:tc>
          <w:tcPr>
            <w:tcW w:w="1613" w:type="dxa"/>
            <w:tcBorders>
              <w:top w:val="single" w:sz="6" w:space="0" w:color="000000"/>
              <w:left w:val="single" w:sz="6" w:space="0" w:color="000000"/>
              <w:bottom w:val="single" w:sz="6" w:space="0" w:color="000000"/>
              <w:right w:val="single" w:sz="6" w:space="0" w:color="000000"/>
            </w:tcBorders>
            <w:vAlign w:val="center"/>
          </w:tcPr>
          <w:p w14:paraId="25735C45" w14:textId="77777777" w:rsidR="00B043E3" w:rsidRPr="009B42AC" w:rsidRDefault="00B043E3" w:rsidP="00505853">
            <w:pPr>
              <w:rPr>
                <w:rFonts w:ascii="Sylfaen" w:hAnsi="Sylfaen"/>
              </w:rPr>
            </w:pPr>
            <w:r w:rsidRPr="009B42AC">
              <w:rPr>
                <w:rFonts w:ascii="Sylfaen" w:eastAsia="Sylfaen" w:hAnsi="Sylfaen" w:cs="Sylfaen"/>
              </w:rPr>
              <w:t>Spatula clypeata (Anas clypeata)</w:t>
            </w:r>
          </w:p>
        </w:tc>
        <w:tc>
          <w:tcPr>
            <w:tcW w:w="2466" w:type="dxa"/>
            <w:tcBorders>
              <w:top w:val="single" w:sz="6" w:space="0" w:color="000000"/>
              <w:left w:val="single" w:sz="6" w:space="0" w:color="000000"/>
              <w:bottom w:val="single" w:sz="6" w:space="0" w:color="000000"/>
              <w:right w:val="single" w:sz="6" w:space="0" w:color="000000"/>
            </w:tcBorders>
          </w:tcPr>
          <w:p w14:paraId="55A77A5D" w14:textId="77777777" w:rsidR="00B043E3" w:rsidRPr="009B42AC" w:rsidRDefault="00B043E3" w:rsidP="00505853">
            <w:pPr>
              <w:ind w:left="15"/>
              <w:rPr>
                <w:rFonts w:ascii="Sylfaen" w:hAnsi="Sylfaen"/>
              </w:rPr>
            </w:pPr>
            <w:r w:rsidRPr="009B42AC">
              <w:rPr>
                <w:rFonts w:ascii="Sylfaen" w:eastAsia="Sylfaen" w:hAnsi="Sylfaen" w:cs="Sylfaen"/>
              </w:rPr>
              <w:t xml:space="preserve">ფართოცხვირა </w:t>
            </w:r>
          </w:p>
          <w:p w14:paraId="150E1D93" w14:textId="77777777" w:rsidR="00B043E3" w:rsidRPr="009B42AC" w:rsidRDefault="00B043E3" w:rsidP="00505853">
            <w:pPr>
              <w:ind w:left="15"/>
              <w:rPr>
                <w:rFonts w:ascii="Sylfaen" w:hAnsi="Sylfaen"/>
              </w:rPr>
            </w:pPr>
            <w:r w:rsidRPr="009B42AC">
              <w:rPr>
                <w:rFonts w:ascii="Sylfaen" w:eastAsia="Sylfaen" w:hAnsi="Sylfaen" w:cs="Sylfaen"/>
              </w:rPr>
              <w:t xml:space="preserve">(განიერნისკარტა) იხვი </w:t>
            </w:r>
          </w:p>
        </w:tc>
        <w:tc>
          <w:tcPr>
            <w:tcW w:w="2303" w:type="dxa"/>
            <w:tcBorders>
              <w:top w:val="single" w:sz="6" w:space="0" w:color="000000"/>
              <w:left w:val="single" w:sz="6" w:space="0" w:color="000000"/>
              <w:bottom w:val="single" w:sz="6" w:space="0" w:color="000000"/>
              <w:right w:val="single" w:sz="6" w:space="0" w:color="000000"/>
            </w:tcBorders>
            <w:vAlign w:val="center"/>
          </w:tcPr>
          <w:p w14:paraId="5991576F"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vAlign w:val="center"/>
          </w:tcPr>
          <w:p w14:paraId="37D41EA8" w14:textId="77777777" w:rsidR="00B043E3" w:rsidRPr="009B42AC" w:rsidRDefault="00B043E3" w:rsidP="00505853">
            <w:pPr>
              <w:ind w:left="15"/>
              <w:jc w:val="center"/>
              <w:rPr>
                <w:rFonts w:ascii="Sylfaen" w:hAnsi="Sylfaen"/>
              </w:rPr>
            </w:pPr>
            <w:r w:rsidRPr="009B42AC">
              <w:rPr>
                <w:rFonts w:ascii="Sylfaen" w:eastAsia="Sylfaen" w:hAnsi="Sylfaen" w:cs="Sylfaen"/>
              </w:rPr>
              <w:t>2 ცალი</w:t>
            </w:r>
          </w:p>
        </w:tc>
      </w:tr>
      <w:tr w:rsidR="00B043E3" w:rsidRPr="009B42AC" w14:paraId="70E20033" w14:textId="77777777" w:rsidTr="00A7253E">
        <w:trPr>
          <w:trHeight w:val="351"/>
        </w:trPr>
        <w:tc>
          <w:tcPr>
            <w:tcW w:w="524" w:type="dxa"/>
            <w:tcBorders>
              <w:top w:val="single" w:sz="6" w:space="0" w:color="000000"/>
              <w:left w:val="single" w:sz="6" w:space="0" w:color="000000"/>
              <w:bottom w:val="single" w:sz="6" w:space="0" w:color="000000"/>
              <w:right w:val="single" w:sz="6" w:space="0" w:color="000000"/>
            </w:tcBorders>
          </w:tcPr>
          <w:p w14:paraId="6E4C1BEA" w14:textId="24FC6019" w:rsidR="00B043E3" w:rsidRPr="009B42AC" w:rsidRDefault="00B043E3" w:rsidP="00A7253E">
            <w:pPr>
              <w:ind w:left="15"/>
              <w:jc w:val="center"/>
              <w:rPr>
                <w:rFonts w:ascii="Sylfaen" w:hAnsi="Sylfaen"/>
              </w:rPr>
            </w:pPr>
            <w:r w:rsidRPr="009B42AC">
              <w:rPr>
                <w:rFonts w:ascii="Sylfaen" w:eastAsia="Sylfaen" w:hAnsi="Sylfaen" w:cs="Sylfaen"/>
              </w:rPr>
              <w:t>7</w:t>
            </w:r>
          </w:p>
        </w:tc>
        <w:tc>
          <w:tcPr>
            <w:tcW w:w="1613" w:type="dxa"/>
            <w:tcBorders>
              <w:top w:val="single" w:sz="6" w:space="0" w:color="000000"/>
              <w:left w:val="single" w:sz="6" w:space="0" w:color="000000"/>
              <w:bottom w:val="single" w:sz="6" w:space="0" w:color="000000"/>
              <w:right w:val="single" w:sz="6" w:space="0" w:color="000000"/>
            </w:tcBorders>
          </w:tcPr>
          <w:p w14:paraId="78D7D3B2" w14:textId="77777777" w:rsidR="00B043E3" w:rsidRPr="009B42AC" w:rsidRDefault="00B043E3" w:rsidP="00505853">
            <w:pPr>
              <w:rPr>
                <w:rFonts w:ascii="Sylfaen" w:hAnsi="Sylfaen"/>
              </w:rPr>
            </w:pPr>
            <w:r w:rsidRPr="009B42AC">
              <w:rPr>
                <w:rFonts w:ascii="Sylfaen" w:eastAsia="Sylfaen" w:hAnsi="Sylfaen" w:cs="Sylfaen"/>
              </w:rPr>
              <w:t xml:space="preserve">Fulica atra </w:t>
            </w:r>
          </w:p>
        </w:tc>
        <w:tc>
          <w:tcPr>
            <w:tcW w:w="2466" w:type="dxa"/>
            <w:tcBorders>
              <w:top w:val="single" w:sz="6" w:space="0" w:color="000000"/>
              <w:left w:val="single" w:sz="6" w:space="0" w:color="000000"/>
              <w:bottom w:val="single" w:sz="6" w:space="0" w:color="000000"/>
              <w:right w:val="single" w:sz="6" w:space="0" w:color="000000"/>
            </w:tcBorders>
          </w:tcPr>
          <w:p w14:paraId="0AE13EE4" w14:textId="77777777" w:rsidR="00B043E3" w:rsidRPr="009B42AC" w:rsidRDefault="00B043E3" w:rsidP="00505853">
            <w:pPr>
              <w:ind w:left="15"/>
              <w:rPr>
                <w:rFonts w:ascii="Sylfaen" w:hAnsi="Sylfaen"/>
              </w:rPr>
            </w:pPr>
            <w:r w:rsidRPr="009B42AC">
              <w:rPr>
                <w:rFonts w:ascii="Sylfaen" w:eastAsia="Sylfaen" w:hAnsi="Sylfaen" w:cs="Sylfaen"/>
              </w:rPr>
              <w:t xml:space="preserve">მელოტა </w:t>
            </w:r>
          </w:p>
        </w:tc>
        <w:tc>
          <w:tcPr>
            <w:tcW w:w="2303" w:type="dxa"/>
            <w:tcBorders>
              <w:top w:val="single" w:sz="6" w:space="0" w:color="000000"/>
              <w:left w:val="single" w:sz="6" w:space="0" w:color="000000"/>
              <w:bottom w:val="single" w:sz="6" w:space="0" w:color="000000"/>
              <w:right w:val="single" w:sz="6" w:space="0" w:color="000000"/>
            </w:tcBorders>
          </w:tcPr>
          <w:p w14:paraId="7E36619A"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tcPr>
          <w:p w14:paraId="074B5AAB" w14:textId="77777777" w:rsidR="00B043E3" w:rsidRPr="009B42AC" w:rsidRDefault="00B043E3" w:rsidP="00505853">
            <w:pPr>
              <w:ind w:left="15"/>
              <w:jc w:val="center"/>
              <w:rPr>
                <w:rFonts w:ascii="Sylfaen" w:hAnsi="Sylfaen"/>
              </w:rPr>
            </w:pPr>
            <w:r w:rsidRPr="009B42AC">
              <w:rPr>
                <w:rFonts w:ascii="Sylfaen" w:eastAsia="Sylfaen" w:hAnsi="Sylfaen" w:cs="Sylfaen"/>
              </w:rPr>
              <w:t>5 ცალი</w:t>
            </w:r>
          </w:p>
        </w:tc>
      </w:tr>
      <w:tr w:rsidR="00B043E3" w:rsidRPr="009B42AC" w14:paraId="12F7C79B" w14:textId="77777777" w:rsidTr="00A7253E">
        <w:trPr>
          <w:trHeight w:val="542"/>
        </w:trPr>
        <w:tc>
          <w:tcPr>
            <w:tcW w:w="524" w:type="dxa"/>
            <w:tcBorders>
              <w:top w:val="single" w:sz="6" w:space="0" w:color="000000"/>
              <w:left w:val="single" w:sz="6" w:space="0" w:color="000000"/>
              <w:bottom w:val="single" w:sz="6" w:space="0" w:color="000000"/>
              <w:right w:val="single" w:sz="6" w:space="0" w:color="000000"/>
            </w:tcBorders>
            <w:vAlign w:val="center"/>
          </w:tcPr>
          <w:p w14:paraId="292E9991" w14:textId="00FF545C" w:rsidR="00B043E3" w:rsidRPr="009B42AC" w:rsidRDefault="00B043E3" w:rsidP="00A7253E">
            <w:pPr>
              <w:ind w:left="15"/>
              <w:jc w:val="center"/>
              <w:rPr>
                <w:rFonts w:ascii="Sylfaen" w:hAnsi="Sylfaen"/>
              </w:rPr>
            </w:pPr>
            <w:r w:rsidRPr="009B42AC">
              <w:rPr>
                <w:rFonts w:ascii="Sylfaen" w:eastAsia="Sylfaen" w:hAnsi="Sylfaen" w:cs="Sylfaen"/>
              </w:rPr>
              <w:t>8</w:t>
            </w:r>
          </w:p>
        </w:tc>
        <w:tc>
          <w:tcPr>
            <w:tcW w:w="1613" w:type="dxa"/>
            <w:tcBorders>
              <w:top w:val="single" w:sz="6" w:space="0" w:color="000000"/>
              <w:left w:val="single" w:sz="6" w:space="0" w:color="000000"/>
              <w:bottom w:val="single" w:sz="6" w:space="0" w:color="000000"/>
              <w:right w:val="single" w:sz="6" w:space="0" w:color="000000"/>
            </w:tcBorders>
            <w:vAlign w:val="center"/>
          </w:tcPr>
          <w:p w14:paraId="7BC61F06" w14:textId="77777777" w:rsidR="00B043E3" w:rsidRPr="009B42AC" w:rsidRDefault="00B043E3" w:rsidP="00505853">
            <w:pPr>
              <w:rPr>
                <w:rFonts w:ascii="Sylfaen" w:hAnsi="Sylfaen"/>
              </w:rPr>
            </w:pPr>
            <w:r w:rsidRPr="009B42AC">
              <w:rPr>
                <w:rFonts w:ascii="Sylfaen" w:eastAsia="Sylfaen" w:hAnsi="Sylfaen" w:cs="Sylfaen"/>
              </w:rPr>
              <w:t xml:space="preserve">Anas acuta </w:t>
            </w:r>
          </w:p>
        </w:tc>
        <w:tc>
          <w:tcPr>
            <w:tcW w:w="2466" w:type="dxa"/>
            <w:tcBorders>
              <w:top w:val="single" w:sz="6" w:space="0" w:color="000000"/>
              <w:left w:val="single" w:sz="6" w:space="0" w:color="000000"/>
              <w:bottom w:val="single" w:sz="6" w:space="0" w:color="000000"/>
              <w:right w:val="single" w:sz="6" w:space="0" w:color="000000"/>
            </w:tcBorders>
          </w:tcPr>
          <w:p w14:paraId="7AA110BA" w14:textId="77777777" w:rsidR="00B043E3" w:rsidRPr="009B42AC" w:rsidRDefault="00B043E3" w:rsidP="00505853">
            <w:pPr>
              <w:ind w:left="15"/>
              <w:rPr>
                <w:rFonts w:ascii="Sylfaen" w:hAnsi="Sylfaen"/>
              </w:rPr>
            </w:pPr>
            <w:r w:rsidRPr="009B42AC">
              <w:rPr>
                <w:rFonts w:ascii="Sylfaen" w:eastAsia="Sylfaen" w:hAnsi="Sylfaen" w:cs="Sylfaen"/>
              </w:rPr>
              <w:t xml:space="preserve">კუდსადგისა </w:t>
            </w:r>
          </w:p>
          <w:p w14:paraId="100BB0FA" w14:textId="77777777" w:rsidR="00B043E3" w:rsidRPr="009B42AC" w:rsidRDefault="00B043E3" w:rsidP="00505853">
            <w:pPr>
              <w:ind w:left="15"/>
              <w:rPr>
                <w:rFonts w:ascii="Sylfaen" w:hAnsi="Sylfaen"/>
              </w:rPr>
            </w:pPr>
            <w:r w:rsidRPr="009B42AC">
              <w:rPr>
                <w:rFonts w:ascii="Sylfaen" w:eastAsia="Sylfaen" w:hAnsi="Sylfaen" w:cs="Sylfaen"/>
              </w:rPr>
              <w:t xml:space="preserve">(ბოლოსადგისა) იხვი </w:t>
            </w:r>
          </w:p>
        </w:tc>
        <w:tc>
          <w:tcPr>
            <w:tcW w:w="2303" w:type="dxa"/>
            <w:tcBorders>
              <w:top w:val="single" w:sz="6" w:space="0" w:color="000000"/>
              <w:left w:val="single" w:sz="6" w:space="0" w:color="000000"/>
              <w:bottom w:val="single" w:sz="6" w:space="0" w:color="000000"/>
              <w:right w:val="single" w:sz="6" w:space="0" w:color="000000"/>
            </w:tcBorders>
            <w:vAlign w:val="center"/>
          </w:tcPr>
          <w:p w14:paraId="2B910E9C"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vAlign w:val="center"/>
          </w:tcPr>
          <w:p w14:paraId="76EA3B74" w14:textId="77777777" w:rsidR="00B043E3" w:rsidRPr="009B42AC" w:rsidRDefault="00B043E3" w:rsidP="00505853">
            <w:pPr>
              <w:ind w:left="15"/>
              <w:jc w:val="center"/>
              <w:rPr>
                <w:rFonts w:ascii="Sylfaen" w:hAnsi="Sylfaen"/>
              </w:rPr>
            </w:pPr>
            <w:r w:rsidRPr="009B42AC">
              <w:rPr>
                <w:rFonts w:ascii="Sylfaen" w:eastAsia="Sylfaen" w:hAnsi="Sylfaen" w:cs="Sylfaen"/>
              </w:rPr>
              <w:t>2 ცალი</w:t>
            </w:r>
          </w:p>
        </w:tc>
      </w:tr>
      <w:tr w:rsidR="00B043E3" w:rsidRPr="009B42AC" w14:paraId="0AB2A8AB"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46B13F87" w14:textId="5E540684" w:rsidR="00B043E3" w:rsidRPr="009B42AC" w:rsidRDefault="00B043E3" w:rsidP="00A7253E">
            <w:pPr>
              <w:ind w:left="15"/>
              <w:jc w:val="center"/>
              <w:rPr>
                <w:rFonts w:ascii="Sylfaen" w:hAnsi="Sylfaen"/>
              </w:rPr>
            </w:pPr>
            <w:r w:rsidRPr="009B42AC">
              <w:rPr>
                <w:rFonts w:ascii="Sylfaen" w:eastAsia="Sylfaen" w:hAnsi="Sylfaen" w:cs="Sylfaen"/>
              </w:rPr>
              <w:t>9</w:t>
            </w:r>
          </w:p>
        </w:tc>
        <w:tc>
          <w:tcPr>
            <w:tcW w:w="1613" w:type="dxa"/>
            <w:tcBorders>
              <w:top w:val="single" w:sz="6" w:space="0" w:color="000000"/>
              <w:left w:val="single" w:sz="6" w:space="0" w:color="000000"/>
              <w:bottom w:val="single" w:sz="6" w:space="0" w:color="000000"/>
              <w:right w:val="single" w:sz="6" w:space="0" w:color="000000"/>
            </w:tcBorders>
          </w:tcPr>
          <w:p w14:paraId="18DEFD0E" w14:textId="77777777" w:rsidR="00B043E3" w:rsidRPr="009B42AC" w:rsidRDefault="00B043E3" w:rsidP="00505853">
            <w:pPr>
              <w:rPr>
                <w:rFonts w:ascii="Sylfaen" w:hAnsi="Sylfaen"/>
              </w:rPr>
            </w:pPr>
            <w:r w:rsidRPr="009B42AC">
              <w:rPr>
                <w:rFonts w:ascii="Sylfaen" w:eastAsia="Sylfaen" w:hAnsi="Sylfaen" w:cs="Sylfaen"/>
              </w:rPr>
              <w:t xml:space="preserve">Mareca penelope (Anas penelope) </w:t>
            </w:r>
          </w:p>
        </w:tc>
        <w:tc>
          <w:tcPr>
            <w:tcW w:w="2466" w:type="dxa"/>
            <w:tcBorders>
              <w:top w:val="single" w:sz="6" w:space="0" w:color="000000"/>
              <w:left w:val="single" w:sz="6" w:space="0" w:color="000000"/>
              <w:bottom w:val="single" w:sz="6" w:space="0" w:color="000000"/>
              <w:right w:val="single" w:sz="6" w:space="0" w:color="000000"/>
            </w:tcBorders>
          </w:tcPr>
          <w:p w14:paraId="3D9EC1DA" w14:textId="77777777" w:rsidR="00B043E3" w:rsidRPr="009B42AC" w:rsidRDefault="00B043E3" w:rsidP="00505853">
            <w:pPr>
              <w:ind w:left="15"/>
              <w:rPr>
                <w:rFonts w:ascii="Sylfaen" w:hAnsi="Sylfaen"/>
              </w:rPr>
            </w:pPr>
            <w:r w:rsidRPr="009B42AC">
              <w:rPr>
                <w:rFonts w:ascii="Sylfaen" w:eastAsia="Sylfaen" w:hAnsi="Sylfaen" w:cs="Sylfaen"/>
              </w:rPr>
              <w:t xml:space="preserve">თეთრშუბლა იხვი </w:t>
            </w:r>
          </w:p>
        </w:tc>
        <w:tc>
          <w:tcPr>
            <w:tcW w:w="2303" w:type="dxa"/>
            <w:tcBorders>
              <w:top w:val="single" w:sz="6" w:space="0" w:color="000000"/>
              <w:left w:val="single" w:sz="6" w:space="0" w:color="000000"/>
              <w:bottom w:val="single" w:sz="6" w:space="0" w:color="000000"/>
              <w:right w:val="single" w:sz="6" w:space="0" w:color="000000"/>
            </w:tcBorders>
          </w:tcPr>
          <w:p w14:paraId="0E7F91C7"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tcPr>
          <w:p w14:paraId="4F084101" w14:textId="77777777" w:rsidR="00B043E3" w:rsidRPr="009B42AC" w:rsidRDefault="00B043E3" w:rsidP="00505853">
            <w:pPr>
              <w:ind w:left="15"/>
              <w:jc w:val="center"/>
              <w:rPr>
                <w:rFonts w:ascii="Sylfaen" w:hAnsi="Sylfaen"/>
              </w:rPr>
            </w:pPr>
            <w:r w:rsidRPr="009B42AC">
              <w:rPr>
                <w:rFonts w:ascii="Sylfaen" w:eastAsia="Sylfaen" w:hAnsi="Sylfaen" w:cs="Sylfaen"/>
              </w:rPr>
              <w:t>3 ცალი</w:t>
            </w:r>
          </w:p>
        </w:tc>
      </w:tr>
      <w:tr w:rsidR="00B043E3" w:rsidRPr="009B42AC" w14:paraId="40DA7664"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02FD71C8" w14:textId="588ADF87" w:rsidR="00B043E3" w:rsidRPr="009B42AC" w:rsidRDefault="00B043E3" w:rsidP="00A7253E">
            <w:pPr>
              <w:ind w:left="15"/>
              <w:jc w:val="center"/>
              <w:rPr>
                <w:rFonts w:ascii="Sylfaen" w:hAnsi="Sylfaen"/>
              </w:rPr>
            </w:pPr>
            <w:r w:rsidRPr="009B42AC">
              <w:rPr>
                <w:rFonts w:ascii="Sylfaen" w:eastAsia="Sylfaen" w:hAnsi="Sylfaen" w:cs="Sylfaen"/>
              </w:rPr>
              <w:t>10</w:t>
            </w:r>
          </w:p>
        </w:tc>
        <w:tc>
          <w:tcPr>
            <w:tcW w:w="1613" w:type="dxa"/>
            <w:tcBorders>
              <w:top w:val="single" w:sz="6" w:space="0" w:color="000000"/>
              <w:left w:val="single" w:sz="6" w:space="0" w:color="000000"/>
              <w:bottom w:val="single" w:sz="6" w:space="0" w:color="000000"/>
              <w:right w:val="single" w:sz="6" w:space="0" w:color="000000"/>
            </w:tcBorders>
          </w:tcPr>
          <w:p w14:paraId="5002A7F9" w14:textId="77777777" w:rsidR="00B043E3" w:rsidRPr="009B42AC" w:rsidRDefault="00B043E3" w:rsidP="00505853">
            <w:pPr>
              <w:rPr>
                <w:rFonts w:ascii="Sylfaen" w:hAnsi="Sylfaen"/>
              </w:rPr>
            </w:pPr>
            <w:r w:rsidRPr="009B42AC">
              <w:rPr>
                <w:rFonts w:ascii="Sylfaen" w:eastAsia="Sylfaen" w:hAnsi="Sylfaen" w:cs="Sylfaen"/>
              </w:rPr>
              <w:t xml:space="preserve">Anser albifrons </w:t>
            </w:r>
          </w:p>
        </w:tc>
        <w:tc>
          <w:tcPr>
            <w:tcW w:w="2466" w:type="dxa"/>
            <w:tcBorders>
              <w:top w:val="single" w:sz="6" w:space="0" w:color="000000"/>
              <w:left w:val="single" w:sz="6" w:space="0" w:color="000000"/>
              <w:bottom w:val="single" w:sz="6" w:space="0" w:color="000000"/>
              <w:right w:val="single" w:sz="6" w:space="0" w:color="000000"/>
            </w:tcBorders>
          </w:tcPr>
          <w:p w14:paraId="10F2DCA5" w14:textId="77777777" w:rsidR="00B043E3" w:rsidRPr="009B42AC" w:rsidRDefault="00B043E3" w:rsidP="00505853">
            <w:pPr>
              <w:ind w:left="15"/>
              <w:jc w:val="both"/>
              <w:rPr>
                <w:rFonts w:ascii="Sylfaen" w:hAnsi="Sylfaen"/>
              </w:rPr>
            </w:pPr>
            <w:r w:rsidRPr="009B42AC">
              <w:rPr>
                <w:rFonts w:ascii="Sylfaen" w:eastAsia="Sylfaen" w:hAnsi="Sylfaen" w:cs="Sylfaen"/>
              </w:rPr>
              <w:t xml:space="preserve">დიდი თეთრშუბლა ბატი </w:t>
            </w:r>
          </w:p>
        </w:tc>
        <w:tc>
          <w:tcPr>
            <w:tcW w:w="2303" w:type="dxa"/>
            <w:tcBorders>
              <w:top w:val="single" w:sz="6" w:space="0" w:color="000000"/>
              <w:left w:val="single" w:sz="6" w:space="0" w:color="000000"/>
              <w:bottom w:val="single" w:sz="6" w:space="0" w:color="000000"/>
              <w:right w:val="single" w:sz="6" w:space="0" w:color="000000"/>
            </w:tcBorders>
          </w:tcPr>
          <w:p w14:paraId="5007609C"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tcPr>
          <w:p w14:paraId="46122321" w14:textId="77777777" w:rsidR="00B043E3" w:rsidRPr="009B42AC" w:rsidRDefault="00B043E3" w:rsidP="00505853">
            <w:pPr>
              <w:ind w:left="15"/>
              <w:jc w:val="center"/>
              <w:rPr>
                <w:rFonts w:ascii="Sylfaen" w:hAnsi="Sylfaen"/>
              </w:rPr>
            </w:pPr>
            <w:r w:rsidRPr="009B42AC">
              <w:rPr>
                <w:rFonts w:ascii="Sylfaen" w:eastAsia="Sylfaen" w:hAnsi="Sylfaen" w:cs="Sylfaen"/>
              </w:rPr>
              <w:t>3 ცალი</w:t>
            </w:r>
          </w:p>
        </w:tc>
      </w:tr>
      <w:tr w:rsidR="00B043E3" w:rsidRPr="009B42AC" w14:paraId="2428552E"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17FCA629" w14:textId="62AE20B9" w:rsidR="00B043E3" w:rsidRPr="009B42AC" w:rsidRDefault="00B043E3" w:rsidP="00A7253E">
            <w:pPr>
              <w:ind w:left="15"/>
              <w:jc w:val="center"/>
              <w:rPr>
                <w:rFonts w:ascii="Sylfaen" w:hAnsi="Sylfaen"/>
              </w:rPr>
            </w:pPr>
            <w:r w:rsidRPr="009B42AC">
              <w:rPr>
                <w:rFonts w:ascii="Sylfaen" w:eastAsia="Sylfaen" w:hAnsi="Sylfaen" w:cs="Sylfaen"/>
              </w:rPr>
              <w:t>11</w:t>
            </w:r>
          </w:p>
        </w:tc>
        <w:tc>
          <w:tcPr>
            <w:tcW w:w="1613" w:type="dxa"/>
            <w:tcBorders>
              <w:top w:val="single" w:sz="6" w:space="0" w:color="000000"/>
              <w:left w:val="single" w:sz="6" w:space="0" w:color="000000"/>
              <w:bottom w:val="single" w:sz="6" w:space="0" w:color="000000"/>
              <w:right w:val="single" w:sz="6" w:space="0" w:color="000000"/>
            </w:tcBorders>
          </w:tcPr>
          <w:p w14:paraId="527F1F7A" w14:textId="77777777" w:rsidR="00B043E3" w:rsidRPr="009B42AC" w:rsidRDefault="00B043E3" w:rsidP="00505853">
            <w:pPr>
              <w:rPr>
                <w:rFonts w:ascii="Sylfaen" w:hAnsi="Sylfaen"/>
              </w:rPr>
            </w:pPr>
            <w:r w:rsidRPr="009B42AC">
              <w:rPr>
                <w:rFonts w:ascii="Sylfaen" w:eastAsia="Sylfaen" w:hAnsi="Sylfaen" w:cs="Sylfaen"/>
              </w:rPr>
              <w:t xml:space="preserve">Aythya ferina </w:t>
            </w:r>
          </w:p>
        </w:tc>
        <w:tc>
          <w:tcPr>
            <w:tcW w:w="2466" w:type="dxa"/>
            <w:tcBorders>
              <w:top w:val="single" w:sz="6" w:space="0" w:color="000000"/>
              <w:left w:val="single" w:sz="6" w:space="0" w:color="000000"/>
              <w:bottom w:val="single" w:sz="6" w:space="0" w:color="000000"/>
              <w:right w:val="single" w:sz="6" w:space="0" w:color="000000"/>
            </w:tcBorders>
          </w:tcPr>
          <w:p w14:paraId="71E76814" w14:textId="77777777" w:rsidR="00B043E3" w:rsidRPr="009B42AC" w:rsidRDefault="00B043E3" w:rsidP="00505853">
            <w:pPr>
              <w:ind w:left="15"/>
              <w:rPr>
                <w:rFonts w:ascii="Sylfaen" w:hAnsi="Sylfaen"/>
              </w:rPr>
            </w:pPr>
            <w:r w:rsidRPr="009B42AC">
              <w:rPr>
                <w:rFonts w:ascii="Sylfaen" w:eastAsia="Sylfaen" w:hAnsi="Sylfaen" w:cs="Sylfaen"/>
              </w:rPr>
              <w:t xml:space="preserve">წითელთავა ყვინთია </w:t>
            </w:r>
          </w:p>
        </w:tc>
        <w:tc>
          <w:tcPr>
            <w:tcW w:w="2303" w:type="dxa"/>
            <w:tcBorders>
              <w:top w:val="single" w:sz="6" w:space="0" w:color="000000"/>
              <w:left w:val="single" w:sz="6" w:space="0" w:color="000000"/>
              <w:bottom w:val="single" w:sz="6" w:space="0" w:color="000000"/>
              <w:right w:val="single" w:sz="6" w:space="0" w:color="000000"/>
            </w:tcBorders>
          </w:tcPr>
          <w:p w14:paraId="5590C286"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tcPr>
          <w:p w14:paraId="2D8360E1" w14:textId="77777777" w:rsidR="00B043E3" w:rsidRPr="009B42AC" w:rsidRDefault="00B043E3" w:rsidP="00505853">
            <w:pPr>
              <w:ind w:left="15"/>
              <w:jc w:val="center"/>
              <w:rPr>
                <w:rFonts w:ascii="Sylfaen" w:hAnsi="Sylfaen"/>
              </w:rPr>
            </w:pPr>
            <w:r w:rsidRPr="009B42AC">
              <w:rPr>
                <w:rFonts w:ascii="Sylfaen" w:eastAsia="Sylfaen" w:hAnsi="Sylfaen" w:cs="Sylfaen"/>
              </w:rPr>
              <w:t>2 ცალი</w:t>
            </w:r>
          </w:p>
        </w:tc>
      </w:tr>
      <w:tr w:rsidR="00B043E3" w:rsidRPr="009B42AC" w14:paraId="38804F0D"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3A589D74" w14:textId="4D2A3B83" w:rsidR="00B043E3" w:rsidRPr="009B42AC" w:rsidRDefault="00B043E3" w:rsidP="00A7253E">
            <w:pPr>
              <w:ind w:left="15"/>
              <w:jc w:val="center"/>
              <w:rPr>
                <w:rFonts w:ascii="Sylfaen" w:hAnsi="Sylfaen"/>
              </w:rPr>
            </w:pPr>
            <w:r w:rsidRPr="009B42AC">
              <w:rPr>
                <w:rFonts w:ascii="Sylfaen" w:eastAsia="Sylfaen" w:hAnsi="Sylfaen" w:cs="Sylfaen"/>
              </w:rPr>
              <w:t>12</w:t>
            </w:r>
          </w:p>
        </w:tc>
        <w:tc>
          <w:tcPr>
            <w:tcW w:w="1613" w:type="dxa"/>
            <w:tcBorders>
              <w:top w:val="single" w:sz="6" w:space="0" w:color="000000"/>
              <w:left w:val="single" w:sz="6" w:space="0" w:color="000000"/>
              <w:bottom w:val="single" w:sz="6" w:space="0" w:color="000000"/>
              <w:right w:val="single" w:sz="6" w:space="0" w:color="000000"/>
            </w:tcBorders>
          </w:tcPr>
          <w:p w14:paraId="749D3983" w14:textId="77777777" w:rsidR="00B043E3" w:rsidRPr="009B42AC" w:rsidRDefault="00B043E3" w:rsidP="00505853">
            <w:pPr>
              <w:rPr>
                <w:rFonts w:ascii="Sylfaen" w:hAnsi="Sylfaen"/>
              </w:rPr>
            </w:pPr>
            <w:r w:rsidRPr="009B42AC">
              <w:rPr>
                <w:rFonts w:ascii="Sylfaen" w:eastAsia="Sylfaen" w:hAnsi="Sylfaen" w:cs="Sylfaen"/>
              </w:rPr>
              <w:t xml:space="preserve">Aythya fuligula </w:t>
            </w:r>
          </w:p>
        </w:tc>
        <w:tc>
          <w:tcPr>
            <w:tcW w:w="2466" w:type="dxa"/>
            <w:tcBorders>
              <w:top w:val="single" w:sz="6" w:space="0" w:color="000000"/>
              <w:left w:val="single" w:sz="6" w:space="0" w:color="000000"/>
              <w:bottom w:val="single" w:sz="6" w:space="0" w:color="000000"/>
              <w:right w:val="single" w:sz="6" w:space="0" w:color="000000"/>
            </w:tcBorders>
          </w:tcPr>
          <w:p w14:paraId="4EB456A4" w14:textId="77777777" w:rsidR="00B043E3" w:rsidRPr="009B42AC" w:rsidRDefault="00B043E3" w:rsidP="00505853">
            <w:pPr>
              <w:ind w:left="15"/>
              <w:rPr>
                <w:rFonts w:ascii="Sylfaen" w:hAnsi="Sylfaen"/>
              </w:rPr>
            </w:pPr>
            <w:r w:rsidRPr="009B42AC">
              <w:rPr>
                <w:rFonts w:ascii="Sylfaen" w:eastAsia="Sylfaen" w:hAnsi="Sylfaen" w:cs="Sylfaen"/>
              </w:rPr>
              <w:t xml:space="preserve">ქოჩორა ყვინთია </w:t>
            </w:r>
          </w:p>
        </w:tc>
        <w:tc>
          <w:tcPr>
            <w:tcW w:w="2303" w:type="dxa"/>
            <w:tcBorders>
              <w:top w:val="single" w:sz="6" w:space="0" w:color="000000"/>
              <w:left w:val="single" w:sz="6" w:space="0" w:color="000000"/>
              <w:bottom w:val="single" w:sz="6" w:space="0" w:color="000000"/>
              <w:right w:val="single" w:sz="6" w:space="0" w:color="000000"/>
            </w:tcBorders>
          </w:tcPr>
          <w:p w14:paraId="776CBBC0" w14:textId="77777777" w:rsidR="00B043E3" w:rsidRPr="009B42AC" w:rsidRDefault="00B043E3" w:rsidP="00505853">
            <w:pPr>
              <w:ind w:left="15"/>
              <w:jc w:val="center"/>
              <w:rPr>
                <w:rFonts w:ascii="Sylfaen" w:hAnsi="Sylfaen"/>
              </w:rPr>
            </w:pPr>
            <w:r w:rsidRPr="009B42AC">
              <w:rPr>
                <w:rFonts w:ascii="Sylfaen" w:eastAsia="Sylfaen" w:hAnsi="Sylfaen" w:cs="Sylfaen"/>
              </w:rPr>
              <w:t>10.09 – 31.12</w:t>
            </w:r>
          </w:p>
        </w:tc>
        <w:tc>
          <w:tcPr>
            <w:tcW w:w="2446" w:type="dxa"/>
            <w:tcBorders>
              <w:top w:val="single" w:sz="6" w:space="0" w:color="000000"/>
              <w:left w:val="single" w:sz="6" w:space="0" w:color="000000"/>
              <w:bottom w:val="single" w:sz="6" w:space="0" w:color="000000"/>
              <w:right w:val="single" w:sz="6" w:space="0" w:color="000000"/>
            </w:tcBorders>
          </w:tcPr>
          <w:p w14:paraId="216B9D5A" w14:textId="77777777" w:rsidR="00B043E3" w:rsidRPr="009B42AC" w:rsidRDefault="00B043E3" w:rsidP="00505853">
            <w:pPr>
              <w:ind w:left="15"/>
              <w:jc w:val="center"/>
              <w:rPr>
                <w:rFonts w:ascii="Sylfaen" w:hAnsi="Sylfaen"/>
              </w:rPr>
            </w:pPr>
            <w:r w:rsidRPr="009B42AC">
              <w:rPr>
                <w:rFonts w:ascii="Sylfaen" w:eastAsia="Sylfaen" w:hAnsi="Sylfaen" w:cs="Sylfaen"/>
              </w:rPr>
              <w:t>3 ცალი</w:t>
            </w:r>
          </w:p>
        </w:tc>
      </w:tr>
      <w:tr w:rsidR="00B043E3" w:rsidRPr="009B42AC" w14:paraId="28DBB47F" w14:textId="77777777" w:rsidTr="00505853">
        <w:trPr>
          <w:trHeight w:val="278"/>
        </w:trPr>
        <w:tc>
          <w:tcPr>
            <w:tcW w:w="9352" w:type="dxa"/>
            <w:gridSpan w:val="5"/>
            <w:tcBorders>
              <w:top w:val="single" w:sz="6" w:space="0" w:color="000000"/>
              <w:left w:val="single" w:sz="6" w:space="0" w:color="000000"/>
              <w:bottom w:val="single" w:sz="6" w:space="0" w:color="000000"/>
              <w:right w:val="single" w:sz="6" w:space="0" w:color="000000"/>
            </w:tcBorders>
          </w:tcPr>
          <w:p w14:paraId="2D6578E5" w14:textId="77777777" w:rsidR="00B043E3" w:rsidRPr="009B42AC" w:rsidRDefault="00B043E3" w:rsidP="00505853">
            <w:pPr>
              <w:ind w:left="15"/>
              <w:jc w:val="center"/>
              <w:rPr>
                <w:rFonts w:ascii="Sylfaen" w:hAnsi="Sylfaen"/>
              </w:rPr>
            </w:pPr>
            <w:r w:rsidRPr="009B42AC">
              <w:rPr>
                <w:rFonts w:ascii="Sylfaen" w:eastAsia="Sylfaen" w:hAnsi="Sylfaen" w:cs="Sylfaen"/>
                <w:b/>
              </w:rPr>
              <w:t>სხვა ფრინველები</w:t>
            </w:r>
          </w:p>
        </w:tc>
      </w:tr>
      <w:tr w:rsidR="00B043E3" w:rsidRPr="009B42AC" w14:paraId="2530D5EF" w14:textId="77777777" w:rsidTr="00A7253E">
        <w:trPr>
          <w:trHeight w:val="278"/>
        </w:trPr>
        <w:tc>
          <w:tcPr>
            <w:tcW w:w="524" w:type="dxa"/>
            <w:tcBorders>
              <w:top w:val="single" w:sz="6" w:space="0" w:color="000000"/>
              <w:left w:val="single" w:sz="6" w:space="0" w:color="000000"/>
              <w:bottom w:val="single" w:sz="6" w:space="0" w:color="000000"/>
              <w:right w:val="single" w:sz="6" w:space="0" w:color="000000"/>
            </w:tcBorders>
          </w:tcPr>
          <w:p w14:paraId="0FA834AC" w14:textId="6839F66A" w:rsidR="00B043E3" w:rsidRPr="009B42AC" w:rsidRDefault="00B043E3" w:rsidP="00A7253E">
            <w:pPr>
              <w:ind w:left="15"/>
              <w:jc w:val="center"/>
              <w:rPr>
                <w:rFonts w:ascii="Sylfaen" w:hAnsi="Sylfaen"/>
              </w:rPr>
            </w:pPr>
            <w:r w:rsidRPr="009B42AC">
              <w:rPr>
                <w:rFonts w:ascii="Sylfaen" w:eastAsia="Sylfaen" w:hAnsi="Sylfaen" w:cs="Sylfaen"/>
              </w:rPr>
              <w:t>1</w:t>
            </w:r>
          </w:p>
        </w:tc>
        <w:tc>
          <w:tcPr>
            <w:tcW w:w="1613" w:type="dxa"/>
            <w:tcBorders>
              <w:top w:val="single" w:sz="6" w:space="0" w:color="000000"/>
              <w:left w:val="single" w:sz="6" w:space="0" w:color="000000"/>
              <w:bottom w:val="single" w:sz="6" w:space="0" w:color="000000"/>
              <w:right w:val="single" w:sz="6" w:space="0" w:color="000000"/>
            </w:tcBorders>
          </w:tcPr>
          <w:p w14:paraId="42F9575E" w14:textId="77777777" w:rsidR="00B043E3" w:rsidRPr="009B42AC" w:rsidRDefault="00B043E3" w:rsidP="00505853">
            <w:pPr>
              <w:rPr>
                <w:rFonts w:ascii="Sylfaen" w:hAnsi="Sylfaen"/>
              </w:rPr>
            </w:pPr>
            <w:r w:rsidRPr="009B42AC">
              <w:rPr>
                <w:rFonts w:ascii="Sylfaen" w:eastAsia="Sylfaen" w:hAnsi="Sylfaen" w:cs="Sylfaen"/>
              </w:rPr>
              <w:t xml:space="preserve">Scolopax rusticola </w:t>
            </w:r>
          </w:p>
        </w:tc>
        <w:tc>
          <w:tcPr>
            <w:tcW w:w="2466" w:type="dxa"/>
            <w:tcBorders>
              <w:top w:val="single" w:sz="6" w:space="0" w:color="000000"/>
              <w:left w:val="single" w:sz="6" w:space="0" w:color="000000"/>
              <w:bottom w:val="single" w:sz="6" w:space="0" w:color="000000"/>
              <w:right w:val="single" w:sz="6" w:space="0" w:color="000000"/>
            </w:tcBorders>
          </w:tcPr>
          <w:p w14:paraId="7299836B" w14:textId="77777777" w:rsidR="00B043E3" w:rsidRPr="009B42AC" w:rsidRDefault="00B043E3" w:rsidP="00505853">
            <w:pPr>
              <w:ind w:left="15"/>
              <w:rPr>
                <w:rFonts w:ascii="Sylfaen" w:hAnsi="Sylfaen"/>
              </w:rPr>
            </w:pPr>
            <w:r w:rsidRPr="009B42AC">
              <w:rPr>
                <w:rFonts w:ascii="Sylfaen" w:eastAsia="Sylfaen" w:hAnsi="Sylfaen" w:cs="Sylfaen"/>
              </w:rPr>
              <w:t xml:space="preserve">ტყის ქათამი </w:t>
            </w:r>
          </w:p>
        </w:tc>
        <w:tc>
          <w:tcPr>
            <w:tcW w:w="2303" w:type="dxa"/>
            <w:tcBorders>
              <w:top w:val="single" w:sz="6" w:space="0" w:color="000000"/>
              <w:left w:val="single" w:sz="6" w:space="0" w:color="000000"/>
              <w:bottom w:val="single" w:sz="6" w:space="0" w:color="000000"/>
              <w:right w:val="single" w:sz="6" w:space="0" w:color="000000"/>
            </w:tcBorders>
          </w:tcPr>
          <w:p w14:paraId="06538AA6" w14:textId="77777777" w:rsidR="00B043E3" w:rsidRPr="009B42AC" w:rsidRDefault="00B043E3" w:rsidP="00505853">
            <w:pPr>
              <w:ind w:left="15"/>
              <w:jc w:val="center"/>
              <w:rPr>
                <w:rFonts w:ascii="Sylfaen" w:hAnsi="Sylfaen"/>
              </w:rPr>
            </w:pPr>
            <w:r w:rsidRPr="009B42AC">
              <w:rPr>
                <w:rFonts w:ascii="Sylfaen" w:eastAsia="Sylfaen" w:hAnsi="Sylfaen" w:cs="Sylfaen"/>
              </w:rPr>
              <w:t>01.10 – 01.03</w:t>
            </w:r>
          </w:p>
        </w:tc>
        <w:tc>
          <w:tcPr>
            <w:tcW w:w="2446" w:type="dxa"/>
            <w:tcBorders>
              <w:top w:val="single" w:sz="6" w:space="0" w:color="000000"/>
              <w:left w:val="single" w:sz="6" w:space="0" w:color="000000"/>
              <w:bottom w:val="single" w:sz="6" w:space="0" w:color="000000"/>
              <w:right w:val="single" w:sz="6" w:space="0" w:color="000000"/>
            </w:tcBorders>
          </w:tcPr>
          <w:p w14:paraId="4DFAAFA3" w14:textId="77777777" w:rsidR="00B043E3" w:rsidRPr="009B42AC" w:rsidRDefault="00B043E3" w:rsidP="00505853">
            <w:pPr>
              <w:ind w:left="15"/>
              <w:jc w:val="center"/>
              <w:rPr>
                <w:rFonts w:ascii="Sylfaen" w:hAnsi="Sylfaen"/>
              </w:rPr>
            </w:pPr>
            <w:r w:rsidRPr="009B42AC">
              <w:rPr>
                <w:rFonts w:ascii="Sylfaen" w:eastAsia="Sylfaen" w:hAnsi="Sylfaen" w:cs="Sylfaen"/>
              </w:rPr>
              <w:t>5 ცალი</w:t>
            </w:r>
          </w:p>
        </w:tc>
      </w:tr>
      <w:tr w:rsidR="00B043E3" w:rsidRPr="009B42AC" w14:paraId="1EDE3BC9" w14:textId="77777777" w:rsidTr="00A7253E">
        <w:trPr>
          <w:trHeight w:val="805"/>
        </w:trPr>
        <w:tc>
          <w:tcPr>
            <w:tcW w:w="524" w:type="dxa"/>
            <w:tcBorders>
              <w:top w:val="single" w:sz="6" w:space="0" w:color="000000"/>
              <w:left w:val="single" w:sz="6" w:space="0" w:color="000000"/>
              <w:bottom w:val="single" w:sz="6" w:space="0" w:color="000000"/>
              <w:right w:val="single" w:sz="6" w:space="0" w:color="000000"/>
            </w:tcBorders>
            <w:vAlign w:val="center"/>
          </w:tcPr>
          <w:p w14:paraId="5D8C03DF" w14:textId="12AF3AF2" w:rsidR="00B043E3" w:rsidRPr="009B42AC" w:rsidRDefault="00B043E3" w:rsidP="00A7253E">
            <w:pPr>
              <w:ind w:left="15"/>
              <w:jc w:val="center"/>
              <w:rPr>
                <w:rFonts w:ascii="Sylfaen" w:hAnsi="Sylfaen"/>
              </w:rPr>
            </w:pPr>
            <w:r w:rsidRPr="009B42AC">
              <w:rPr>
                <w:rFonts w:ascii="Sylfaen" w:eastAsia="Sylfaen" w:hAnsi="Sylfaen" w:cs="Sylfaen"/>
              </w:rPr>
              <w:t>2</w:t>
            </w:r>
          </w:p>
        </w:tc>
        <w:tc>
          <w:tcPr>
            <w:tcW w:w="1613" w:type="dxa"/>
            <w:tcBorders>
              <w:top w:val="single" w:sz="6" w:space="0" w:color="000000"/>
              <w:left w:val="single" w:sz="6" w:space="0" w:color="000000"/>
              <w:bottom w:val="single" w:sz="6" w:space="0" w:color="000000"/>
              <w:right w:val="single" w:sz="6" w:space="0" w:color="000000"/>
            </w:tcBorders>
            <w:vAlign w:val="center"/>
          </w:tcPr>
          <w:p w14:paraId="5F7D57E1" w14:textId="77777777" w:rsidR="00B043E3" w:rsidRPr="009B42AC" w:rsidRDefault="00B043E3" w:rsidP="00505853">
            <w:pPr>
              <w:rPr>
                <w:rFonts w:ascii="Sylfaen" w:hAnsi="Sylfaen"/>
              </w:rPr>
            </w:pPr>
            <w:r w:rsidRPr="009B42AC">
              <w:rPr>
                <w:rFonts w:ascii="Sylfaen" w:eastAsia="Sylfaen" w:hAnsi="Sylfaen" w:cs="Sylfaen"/>
              </w:rPr>
              <w:t xml:space="preserve">Gallinago gallinago </w:t>
            </w:r>
          </w:p>
        </w:tc>
        <w:tc>
          <w:tcPr>
            <w:tcW w:w="2466" w:type="dxa"/>
            <w:tcBorders>
              <w:top w:val="single" w:sz="6" w:space="0" w:color="000000"/>
              <w:left w:val="single" w:sz="6" w:space="0" w:color="000000"/>
              <w:bottom w:val="single" w:sz="6" w:space="0" w:color="000000"/>
              <w:right w:val="single" w:sz="6" w:space="0" w:color="000000"/>
            </w:tcBorders>
            <w:vAlign w:val="center"/>
          </w:tcPr>
          <w:p w14:paraId="66A132B8" w14:textId="77777777" w:rsidR="00B043E3" w:rsidRPr="009B42AC" w:rsidRDefault="00B043E3" w:rsidP="00505853">
            <w:pPr>
              <w:ind w:left="15"/>
              <w:rPr>
                <w:rFonts w:ascii="Sylfaen" w:hAnsi="Sylfaen"/>
              </w:rPr>
            </w:pPr>
            <w:r w:rsidRPr="009B42AC">
              <w:rPr>
                <w:rFonts w:ascii="Sylfaen" w:eastAsia="Sylfaen" w:hAnsi="Sylfaen" w:cs="Sylfaen"/>
              </w:rPr>
              <w:t xml:space="preserve">ჩიბუხა </w:t>
            </w:r>
          </w:p>
        </w:tc>
        <w:tc>
          <w:tcPr>
            <w:tcW w:w="2303" w:type="dxa"/>
            <w:tcBorders>
              <w:top w:val="single" w:sz="6" w:space="0" w:color="000000"/>
              <w:left w:val="single" w:sz="6" w:space="0" w:color="000000"/>
              <w:bottom w:val="single" w:sz="6" w:space="0" w:color="000000"/>
              <w:right w:val="single" w:sz="6" w:space="0" w:color="000000"/>
            </w:tcBorders>
          </w:tcPr>
          <w:p w14:paraId="5123B0D5" w14:textId="77777777" w:rsidR="00B043E3" w:rsidRPr="009B42AC" w:rsidRDefault="00B043E3" w:rsidP="00505853">
            <w:pPr>
              <w:ind w:left="15"/>
              <w:jc w:val="center"/>
              <w:rPr>
                <w:rFonts w:ascii="Sylfaen" w:hAnsi="Sylfaen"/>
              </w:rPr>
            </w:pPr>
            <w:r w:rsidRPr="009B42AC">
              <w:rPr>
                <w:rFonts w:ascii="Sylfaen" w:eastAsia="Sylfaen" w:hAnsi="Sylfaen" w:cs="Sylfaen"/>
              </w:rPr>
              <w:t xml:space="preserve">აგვისტოს მეოთხე </w:t>
            </w:r>
          </w:p>
          <w:p w14:paraId="6143BC1C" w14:textId="77777777" w:rsidR="00B043E3" w:rsidRPr="009B42AC" w:rsidRDefault="00B043E3" w:rsidP="00505853">
            <w:pPr>
              <w:jc w:val="center"/>
              <w:rPr>
                <w:rFonts w:ascii="Sylfaen" w:hAnsi="Sylfaen"/>
              </w:rPr>
            </w:pPr>
            <w:r w:rsidRPr="009B42AC">
              <w:rPr>
                <w:rFonts w:ascii="Sylfaen" w:eastAsia="Sylfaen" w:hAnsi="Sylfaen" w:cs="Sylfaen"/>
              </w:rPr>
              <w:t>შაბათიდან – 15 თებერვლამდე</w:t>
            </w:r>
          </w:p>
        </w:tc>
        <w:tc>
          <w:tcPr>
            <w:tcW w:w="2446" w:type="dxa"/>
            <w:tcBorders>
              <w:top w:val="single" w:sz="6" w:space="0" w:color="000000"/>
              <w:left w:val="single" w:sz="6" w:space="0" w:color="000000"/>
              <w:bottom w:val="single" w:sz="6" w:space="0" w:color="000000"/>
              <w:right w:val="single" w:sz="6" w:space="0" w:color="000000"/>
            </w:tcBorders>
            <w:vAlign w:val="center"/>
          </w:tcPr>
          <w:p w14:paraId="7E946B1D" w14:textId="77777777" w:rsidR="00B043E3" w:rsidRPr="009B42AC" w:rsidRDefault="00B043E3" w:rsidP="00505853">
            <w:pPr>
              <w:ind w:left="15"/>
              <w:jc w:val="center"/>
              <w:rPr>
                <w:rFonts w:ascii="Sylfaen" w:hAnsi="Sylfaen"/>
              </w:rPr>
            </w:pPr>
            <w:r w:rsidRPr="009B42AC">
              <w:rPr>
                <w:rFonts w:ascii="Sylfaen" w:eastAsia="Sylfaen" w:hAnsi="Sylfaen" w:cs="Sylfaen"/>
              </w:rPr>
              <w:t>5 ცალი</w:t>
            </w:r>
          </w:p>
        </w:tc>
      </w:tr>
      <w:tr w:rsidR="00B043E3" w:rsidRPr="009B42AC" w14:paraId="45CE20B1" w14:textId="77777777" w:rsidTr="00A7253E">
        <w:trPr>
          <w:trHeight w:val="805"/>
        </w:trPr>
        <w:tc>
          <w:tcPr>
            <w:tcW w:w="524" w:type="dxa"/>
            <w:tcBorders>
              <w:top w:val="single" w:sz="6" w:space="0" w:color="000000"/>
              <w:left w:val="single" w:sz="6" w:space="0" w:color="000000"/>
              <w:bottom w:val="single" w:sz="6" w:space="0" w:color="000000"/>
              <w:right w:val="single" w:sz="6" w:space="0" w:color="000000"/>
            </w:tcBorders>
            <w:vAlign w:val="center"/>
          </w:tcPr>
          <w:p w14:paraId="4EA8586C" w14:textId="677501BF" w:rsidR="00B043E3" w:rsidRPr="009B42AC" w:rsidRDefault="00B043E3" w:rsidP="00A7253E">
            <w:pPr>
              <w:ind w:left="15"/>
              <w:jc w:val="center"/>
              <w:rPr>
                <w:rFonts w:ascii="Sylfaen" w:hAnsi="Sylfaen"/>
              </w:rPr>
            </w:pPr>
            <w:r w:rsidRPr="009B42AC">
              <w:rPr>
                <w:rFonts w:ascii="Sylfaen" w:eastAsia="Sylfaen" w:hAnsi="Sylfaen" w:cs="Sylfaen"/>
              </w:rPr>
              <w:t>3</w:t>
            </w:r>
          </w:p>
        </w:tc>
        <w:tc>
          <w:tcPr>
            <w:tcW w:w="1613" w:type="dxa"/>
            <w:tcBorders>
              <w:top w:val="single" w:sz="6" w:space="0" w:color="000000"/>
              <w:left w:val="single" w:sz="6" w:space="0" w:color="000000"/>
              <w:bottom w:val="single" w:sz="6" w:space="0" w:color="000000"/>
              <w:right w:val="single" w:sz="6" w:space="0" w:color="000000"/>
            </w:tcBorders>
            <w:vAlign w:val="center"/>
          </w:tcPr>
          <w:p w14:paraId="2B550F3D" w14:textId="77777777" w:rsidR="00B043E3" w:rsidRPr="009B42AC" w:rsidRDefault="00B043E3" w:rsidP="00505853">
            <w:pPr>
              <w:rPr>
                <w:rFonts w:ascii="Sylfaen" w:hAnsi="Sylfaen"/>
              </w:rPr>
            </w:pPr>
            <w:r w:rsidRPr="009B42AC">
              <w:rPr>
                <w:rFonts w:ascii="Sylfaen" w:eastAsia="Sylfaen" w:hAnsi="Sylfaen" w:cs="Sylfaen"/>
              </w:rPr>
              <w:t xml:space="preserve">Coturnix coturnix </w:t>
            </w:r>
          </w:p>
        </w:tc>
        <w:tc>
          <w:tcPr>
            <w:tcW w:w="2466" w:type="dxa"/>
            <w:tcBorders>
              <w:top w:val="single" w:sz="6" w:space="0" w:color="000000"/>
              <w:left w:val="single" w:sz="6" w:space="0" w:color="000000"/>
              <w:bottom w:val="single" w:sz="6" w:space="0" w:color="000000"/>
              <w:right w:val="single" w:sz="6" w:space="0" w:color="000000"/>
            </w:tcBorders>
            <w:vAlign w:val="center"/>
          </w:tcPr>
          <w:p w14:paraId="79364F21" w14:textId="77777777" w:rsidR="00B043E3" w:rsidRPr="009B42AC" w:rsidRDefault="00B043E3" w:rsidP="00505853">
            <w:pPr>
              <w:ind w:left="15"/>
              <w:rPr>
                <w:rFonts w:ascii="Sylfaen" w:hAnsi="Sylfaen"/>
              </w:rPr>
            </w:pPr>
            <w:r w:rsidRPr="009B42AC">
              <w:rPr>
                <w:rFonts w:ascii="Sylfaen" w:eastAsia="Sylfaen" w:hAnsi="Sylfaen" w:cs="Sylfaen"/>
              </w:rPr>
              <w:t xml:space="preserve">მწყერი </w:t>
            </w:r>
          </w:p>
        </w:tc>
        <w:tc>
          <w:tcPr>
            <w:tcW w:w="2303" w:type="dxa"/>
            <w:tcBorders>
              <w:top w:val="single" w:sz="6" w:space="0" w:color="000000"/>
              <w:left w:val="single" w:sz="6" w:space="0" w:color="000000"/>
              <w:bottom w:val="single" w:sz="6" w:space="0" w:color="000000"/>
              <w:right w:val="single" w:sz="6" w:space="0" w:color="000000"/>
            </w:tcBorders>
          </w:tcPr>
          <w:p w14:paraId="33869921" w14:textId="77777777" w:rsidR="00B043E3" w:rsidRPr="009B42AC" w:rsidRDefault="00B043E3" w:rsidP="00505853">
            <w:pPr>
              <w:ind w:left="15"/>
              <w:jc w:val="center"/>
              <w:rPr>
                <w:rFonts w:ascii="Sylfaen" w:hAnsi="Sylfaen"/>
              </w:rPr>
            </w:pPr>
            <w:r w:rsidRPr="009B42AC">
              <w:rPr>
                <w:rFonts w:ascii="Sylfaen" w:eastAsia="Sylfaen" w:hAnsi="Sylfaen" w:cs="Sylfaen"/>
              </w:rPr>
              <w:t xml:space="preserve">აგვისტოს მეოთხე </w:t>
            </w:r>
          </w:p>
          <w:p w14:paraId="4DAD4F72" w14:textId="77777777" w:rsidR="00B043E3" w:rsidRPr="009B42AC" w:rsidRDefault="00B043E3" w:rsidP="00505853">
            <w:pPr>
              <w:jc w:val="center"/>
              <w:rPr>
                <w:rFonts w:ascii="Sylfaen" w:hAnsi="Sylfaen"/>
              </w:rPr>
            </w:pPr>
            <w:r w:rsidRPr="009B42AC">
              <w:rPr>
                <w:rFonts w:ascii="Sylfaen" w:eastAsia="Sylfaen" w:hAnsi="Sylfaen" w:cs="Sylfaen"/>
              </w:rPr>
              <w:lastRenderedPageBreak/>
              <w:t>შაბათიდან – 15 თებერვლამდე</w:t>
            </w:r>
          </w:p>
        </w:tc>
        <w:tc>
          <w:tcPr>
            <w:tcW w:w="2446" w:type="dxa"/>
            <w:tcBorders>
              <w:top w:val="single" w:sz="6" w:space="0" w:color="000000"/>
              <w:left w:val="single" w:sz="6" w:space="0" w:color="000000"/>
              <w:bottom w:val="single" w:sz="6" w:space="0" w:color="000000"/>
              <w:right w:val="single" w:sz="6" w:space="0" w:color="000000"/>
            </w:tcBorders>
            <w:vAlign w:val="center"/>
          </w:tcPr>
          <w:p w14:paraId="0CCD94B2" w14:textId="77777777" w:rsidR="00B043E3" w:rsidRPr="009B42AC" w:rsidRDefault="00B043E3" w:rsidP="00505853">
            <w:pPr>
              <w:ind w:left="15"/>
              <w:jc w:val="center"/>
              <w:rPr>
                <w:rFonts w:ascii="Sylfaen" w:hAnsi="Sylfaen"/>
              </w:rPr>
            </w:pPr>
            <w:r w:rsidRPr="009B42AC">
              <w:rPr>
                <w:rFonts w:ascii="Sylfaen" w:eastAsia="Sylfaen" w:hAnsi="Sylfaen" w:cs="Sylfaen"/>
              </w:rPr>
              <w:lastRenderedPageBreak/>
              <w:t>20 ცალი</w:t>
            </w:r>
          </w:p>
        </w:tc>
      </w:tr>
      <w:tr w:rsidR="00B043E3" w:rsidRPr="009B42AC" w14:paraId="0A2F2DE6" w14:textId="77777777" w:rsidTr="00A7253E">
        <w:trPr>
          <w:trHeight w:val="805"/>
        </w:trPr>
        <w:tc>
          <w:tcPr>
            <w:tcW w:w="524" w:type="dxa"/>
            <w:tcBorders>
              <w:top w:val="single" w:sz="6" w:space="0" w:color="000000"/>
              <w:left w:val="single" w:sz="6" w:space="0" w:color="000000"/>
              <w:bottom w:val="single" w:sz="6" w:space="0" w:color="000000"/>
              <w:right w:val="single" w:sz="6" w:space="0" w:color="000000"/>
            </w:tcBorders>
            <w:vAlign w:val="center"/>
          </w:tcPr>
          <w:p w14:paraId="0FC910B4" w14:textId="0ED0E032" w:rsidR="00B043E3" w:rsidRPr="009B42AC" w:rsidRDefault="00B043E3" w:rsidP="00A7253E">
            <w:pPr>
              <w:ind w:left="15"/>
              <w:jc w:val="center"/>
              <w:rPr>
                <w:rFonts w:ascii="Sylfaen" w:hAnsi="Sylfaen"/>
              </w:rPr>
            </w:pPr>
            <w:r w:rsidRPr="009B42AC">
              <w:rPr>
                <w:rFonts w:ascii="Sylfaen" w:eastAsia="Sylfaen" w:hAnsi="Sylfaen" w:cs="Sylfaen"/>
              </w:rPr>
              <w:t>4</w:t>
            </w:r>
          </w:p>
        </w:tc>
        <w:tc>
          <w:tcPr>
            <w:tcW w:w="1613" w:type="dxa"/>
            <w:tcBorders>
              <w:top w:val="single" w:sz="6" w:space="0" w:color="000000"/>
              <w:left w:val="single" w:sz="6" w:space="0" w:color="000000"/>
              <w:bottom w:val="single" w:sz="6" w:space="0" w:color="000000"/>
              <w:right w:val="single" w:sz="6" w:space="0" w:color="000000"/>
            </w:tcBorders>
            <w:vAlign w:val="center"/>
          </w:tcPr>
          <w:p w14:paraId="2F927A2C" w14:textId="77777777" w:rsidR="00B043E3" w:rsidRPr="009B42AC" w:rsidRDefault="00B043E3" w:rsidP="00505853">
            <w:pPr>
              <w:rPr>
                <w:rFonts w:ascii="Sylfaen" w:hAnsi="Sylfaen"/>
              </w:rPr>
            </w:pPr>
            <w:r w:rsidRPr="009B42AC">
              <w:rPr>
                <w:rFonts w:ascii="Sylfaen" w:eastAsia="Sylfaen" w:hAnsi="Sylfaen" w:cs="Sylfaen"/>
              </w:rPr>
              <w:t xml:space="preserve">Columba palumbus </w:t>
            </w:r>
          </w:p>
        </w:tc>
        <w:tc>
          <w:tcPr>
            <w:tcW w:w="2466" w:type="dxa"/>
            <w:tcBorders>
              <w:top w:val="single" w:sz="6" w:space="0" w:color="000000"/>
              <w:left w:val="single" w:sz="6" w:space="0" w:color="000000"/>
              <w:bottom w:val="single" w:sz="6" w:space="0" w:color="000000"/>
              <w:right w:val="single" w:sz="6" w:space="0" w:color="000000"/>
            </w:tcBorders>
            <w:vAlign w:val="center"/>
          </w:tcPr>
          <w:p w14:paraId="2165A6FA" w14:textId="77777777" w:rsidR="00B043E3" w:rsidRPr="009B42AC" w:rsidRDefault="00B043E3" w:rsidP="00505853">
            <w:pPr>
              <w:ind w:left="15"/>
              <w:rPr>
                <w:rFonts w:ascii="Sylfaen" w:hAnsi="Sylfaen"/>
              </w:rPr>
            </w:pPr>
            <w:r w:rsidRPr="009B42AC">
              <w:rPr>
                <w:rFonts w:ascii="Sylfaen" w:eastAsia="Sylfaen" w:hAnsi="Sylfaen" w:cs="Sylfaen"/>
              </w:rPr>
              <w:t xml:space="preserve">ქედანი </w:t>
            </w:r>
          </w:p>
        </w:tc>
        <w:tc>
          <w:tcPr>
            <w:tcW w:w="2303" w:type="dxa"/>
            <w:tcBorders>
              <w:top w:val="single" w:sz="6" w:space="0" w:color="000000"/>
              <w:left w:val="single" w:sz="6" w:space="0" w:color="000000"/>
              <w:bottom w:val="single" w:sz="6" w:space="0" w:color="000000"/>
              <w:right w:val="single" w:sz="6" w:space="0" w:color="000000"/>
            </w:tcBorders>
          </w:tcPr>
          <w:p w14:paraId="53C3991D" w14:textId="77777777" w:rsidR="00B043E3" w:rsidRPr="009B42AC" w:rsidRDefault="00B043E3" w:rsidP="00505853">
            <w:pPr>
              <w:ind w:left="15"/>
              <w:jc w:val="center"/>
              <w:rPr>
                <w:rFonts w:ascii="Sylfaen" w:hAnsi="Sylfaen"/>
              </w:rPr>
            </w:pPr>
            <w:r w:rsidRPr="009B42AC">
              <w:rPr>
                <w:rFonts w:ascii="Sylfaen" w:eastAsia="Sylfaen" w:hAnsi="Sylfaen" w:cs="Sylfaen"/>
              </w:rPr>
              <w:t xml:space="preserve">აგვისტოს მეოთხე </w:t>
            </w:r>
          </w:p>
          <w:p w14:paraId="11D5D4A4" w14:textId="77777777" w:rsidR="00B043E3" w:rsidRPr="009B42AC" w:rsidRDefault="00B043E3" w:rsidP="00505853">
            <w:pPr>
              <w:jc w:val="center"/>
              <w:rPr>
                <w:rFonts w:ascii="Sylfaen" w:hAnsi="Sylfaen"/>
              </w:rPr>
            </w:pPr>
            <w:r w:rsidRPr="009B42AC">
              <w:rPr>
                <w:rFonts w:ascii="Sylfaen" w:eastAsia="Sylfaen" w:hAnsi="Sylfaen" w:cs="Sylfaen"/>
              </w:rPr>
              <w:t>შაბათიდან – 15 თებერვლამდე</w:t>
            </w:r>
          </w:p>
        </w:tc>
        <w:tc>
          <w:tcPr>
            <w:tcW w:w="2446" w:type="dxa"/>
            <w:tcBorders>
              <w:top w:val="single" w:sz="6" w:space="0" w:color="000000"/>
              <w:left w:val="single" w:sz="6" w:space="0" w:color="000000"/>
              <w:bottom w:val="single" w:sz="6" w:space="0" w:color="000000"/>
              <w:right w:val="single" w:sz="6" w:space="0" w:color="000000"/>
            </w:tcBorders>
            <w:vAlign w:val="center"/>
          </w:tcPr>
          <w:p w14:paraId="534B48A8" w14:textId="77777777" w:rsidR="00B043E3" w:rsidRPr="009B42AC" w:rsidRDefault="00B043E3" w:rsidP="00505853">
            <w:pPr>
              <w:ind w:left="15"/>
              <w:jc w:val="center"/>
              <w:rPr>
                <w:rFonts w:ascii="Sylfaen" w:hAnsi="Sylfaen"/>
              </w:rPr>
            </w:pPr>
            <w:r w:rsidRPr="009B42AC">
              <w:rPr>
                <w:rFonts w:ascii="Sylfaen" w:eastAsia="Sylfaen" w:hAnsi="Sylfaen" w:cs="Sylfaen"/>
              </w:rPr>
              <w:t>10 ცალი</w:t>
            </w:r>
          </w:p>
        </w:tc>
      </w:tr>
      <w:tr w:rsidR="00B043E3" w:rsidRPr="009B42AC" w14:paraId="15FA0EB4" w14:textId="77777777" w:rsidTr="00A7253E">
        <w:trPr>
          <w:trHeight w:val="805"/>
        </w:trPr>
        <w:tc>
          <w:tcPr>
            <w:tcW w:w="524" w:type="dxa"/>
            <w:tcBorders>
              <w:top w:val="single" w:sz="6" w:space="0" w:color="000000"/>
              <w:left w:val="single" w:sz="6" w:space="0" w:color="000000"/>
              <w:bottom w:val="single" w:sz="6" w:space="0" w:color="000000"/>
              <w:right w:val="single" w:sz="6" w:space="0" w:color="000000"/>
            </w:tcBorders>
            <w:vAlign w:val="center"/>
          </w:tcPr>
          <w:p w14:paraId="4F00945D" w14:textId="7E358F8A" w:rsidR="00B043E3" w:rsidRPr="009B42AC" w:rsidRDefault="00B043E3" w:rsidP="00A7253E">
            <w:pPr>
              <w:ind w:left="15"/>
              <w:jc w:val="center"/>
              <w:rPr>
                <w:rFonts w:ascii="Sylfaen" w:hAnsi="Sylfaen"/>
              </w:rPr>
            </w:pPr>
            <w:r w:rsidRPr="009B42AC">
              <w:rPr>
                <w:rFonts w:ascii="Sylfaen" w:eastAsia="Sylfaen" w:hAnsi="Sylfaen" w:cs="Sylfaen"/>
              </w:rPr>
              <w:t>5</w:t>
            </w:r>
          </w:p>
        </w:tc>
        <w:tc>
          <w:tcPr>
            <w:tcW w:w="1613" w:type="dxa"/>
            <w:tcBorders>
              <w:top w:val="single" w:sz="6" w:space="0" w:color="000000"/>
              <w:left w:val="single" w:sz="6" w:space="0" w:color="000000"/>
              <w:bottom w:val="single" w:sz="6" w:space="0" w:color="000000"/>
              <w:right w:val="single" w:sz="6" w:space="0" w:color="000000"/>
            </w:tcBorders>
            <w:vAlign w:val="center"/>
          </w:tcPr>
          <w:p w14:paraId="64489C62" w14:textId="77777777" w:rsidR="00B043E3" w:rsidRPr="009B42AC" w:rsidRDefault="00B043E3" w:rsidP="00505853">
            <w:pPr>
              <w:rPr>
                <w:rFonts w:ascii="Sylfaen" w:hAnsi="Sylfaen"/>
              </w:rPr>
            </w:pPr>
            <w:r w:rsidRPr="009B42AC">
              <w:rPr>
                <w:rFonts w:ascii="Sylfaen" w:eastAsia="Sylfaen" w:hAnsi="Sylfaen" w:cs="Sylfaen"/>
              </w:rPr>
              <w:t xml:space="preserve">Columba livia </w:t>
            </w:r>
          </w:p>
        </w:tc>
        <w:tc>
          <w:tcPr>
            <w:tcW w:w="2466" w:type="dxa"/>
            <w:tcBorders>
              <w:top w:val="single" w:sz="6" w:space="0" w:color="000000"/>
              <w:left w:val="single" w:sz="6" w:space="0" w:color="000000"/>
              <w:bottom w:val="single" w:sz="6" w:space="0" w:color="000000"/>
              <w:right w:val="single" w:sz="6" w:space="0" w:color="000000"/>
            </w:tcBorders>
            <w:vAlign w:val="center"/>
          </w:tcPr>
          <w:p w14:paraId="50A44B52" w14:textId="77777777" w:rsidR="00B043E3" w:rsidRPr="009B42AC" w:rsidRDefault="00B043E3" w:rsidP="00505853">
            <w:pPr>
              <w:ind w:left="15"/>
              <w:rPr>
                <w:rFonts w:ascii="Sylfaen" w:hAnsi="Sylfaen"/>
              </w:rPr>
            </w:pPr>
            <w:r w:rsidRPr="009B42AC">
              <w:rPr>
                <w:rFonts w:ascii="Sylfaen" w:eastAsia="Sylfaen" w:hAnsi="Sylfaen" w:cs="Sylfaen"/>
              </w:rPr>
              <w:t xml:space="preserve">გარეული მტრედი </w:t>
            </w:r>
          </w:p>
        </w:tc>
        <w:tc>
          <w:tcPr>
            <w:tcW w:w="2303" w:type="dxa"/>
            <w:tcBorders>
              <w:top w:val="single" w:sz="6" w:space="0" w:color="000000"/>
              <w:left w:val="single" w:sz="6" w:space="0" w:color="000000"/>
              <w:bottom w:val="single" w:sz="6" w:space="0" w:color="000000"/>
              <w:right w:val="single" w:sz="6" w:space="0" w:color="000000"/>
            </w:tcBorders>
          </w:tcPr>
          <w:p w14:paraId="49EA5BF6" w14:textId="77777777" w:rsidR="00B043E3" w:rsidRPr="009B42AC" w:rsidRDefault="00B043E3" w:rsidP="00505853">
            <w:pPr>
              <w:ind w:left="15"/>
              <w:jc w:val="center"/>
              <w:rPr>
                <w:rFonts w:ascii="Sylfaen" w:hAnsi="Sylfaen"/>
              </w:rPr>
            </w:pPr>
            <w:r w:rsidRPr="009B42AC">
              <w:rPr>
                <w:rFonts w:ascii="Sylfaen" w:eastAsia="Sylfaen" w:hAnsi="Sylfaen" w:cs="Sylfaen"/>
              </w:rPr>
              <w:t xml:space="preserve">აგვისტოს მეოთხე </w:t>
            </w:r>
          </w:p>
          <w:p w14:paraId="3ED6B7AC" w14:textId="77777777" w:rsidR="00B043E3" w:rsidRPr="009B42AC" w:rsidRDefault="00B043E3" w:rsidP="00505853">
            <w:pPr>
              <w:jc w:val="center"/>
              <w:rPr>
                <w:rFonts w:ascii="Sylfaen" w:hAnsi="Sylfaen"/>
              </w:rPr>
            </w:pPr>
            <w:r w:rsidRPr="009B42AC">
              <w:rPr>
                <w:rFonts w:ascii="Sylfaen" w:eastAsia="Sylfaen" w:hAnsi="Sylfaen" w:cs="Sylfaen"/>
              </w:rPr>
              <w:t>შაბათიდან – 15 თებერვლამდე</w:t>
            </w:r>
          </w:p>
        </w:tc>
        <w:tc>
          <w:tcPr>
            <w:tcW w:w="2446" w:type="dxa"/>
            <w:tcBorders>
              <w:top w:val="single" w:sz="6" w:space="0" w:color="000000"/>
              <w:left w:val="single" w:sz="6" w:space="0" w:color="000000"/>
              <w:bottom w:val="single" w:sz="6" w:space="0" w:color="000000"/>
              <w:right w:val="single" w:sz="6" w:space="0" w:color="000000"/>
            </w:tcBorders>
            <w:vAlign w:val="center"/>
          </w:tcPr>
          <w:p w14:paraId="4E510A04" w14:textId="77777777" w:rsidR="00B043E3" w:rsidRPr="009B42AC" w:rsidRDefault="00B043E3" w:rsidP="00505853">
            <w:pPr>
              <w:ind w:left="15"/>
              <w:jc w:val="center"/>
              <w:rPr>
                <w:rFonts w:ascii="Sylfaen" w:hAnsi="Sylfaen"/>
              </w:rPr>
            </w:pPr>
            <w:r w:rsidRPr="009B42AC">
              <w:rPr>
                <w:rFonts w:ascii="Sylfaen" w:eastAsia="Sylfaen" w:hAnsi="Sylfaen" w:cs="Sylfaen"/>
              </w:rPr>
              <w:t>10 ცალი</w:t>
            </w:r>
          </w:p>
        </w:tc>
      </w:tr>
      <w:tr w:rsidR="00B043E3" w:rsidRPr="009B42AC" w14:paraId="2F22A067" w14:textId="77777777" w:rsidTr="00A7253E">
        <w:trPr>
          <w:trHeight w:val="805"/>
        </w:trPr>
        <w:tc>
          <w:tcPr>
            <w:tcW w:w="524" w:type="dxa"/>
            <w:tcBorders>
              <w:top w:val="single" w:sz="6" w:space="0" w:color="000000"/>
              <w:left w:val="single" w:sz="6" w:space="0" w:color="000000"/>
              <w:bottom w:val="single" w:sz="6" w:space="0" w:color="000000"/>
              <w:right w:val="single" w:sz="6" w:space="0" w:color="000000"/>
            </w:tcBorders>
            <w:vAlign w:val="center"/>
          </w:tcPr>
          <w:p w14:paraId="3512BB4D" w14:textId="67D095DE" w:rsidR="00B043E3" w:rsidRPr="009B42AC" w:rsidRDefault="00B043E3" w:rsidP="00A7253E">
            <w:pPr>
              <w:jc w:val="center"/>
              <w:rPr>
                <w:rFonts w:ascii="Sylfaen" w:hAnsi="Sylfaen"/>
              </w:rPr>
            </w:pPr>
            <w:r w:rsidRPr="009B42AC">
              <w:rPr>
                <w:rFonts w:ascii="Sylfaen" w:eastAsia="Sylfaen" w:hAnsi="Sylfaen" w:cs="Sylfaen"/>
              </w:rPr>
              <w:t>6</w:t>
            </w:r>
          </w:p>
        </w:tc>
        <w:tc>
          <w:tcPr>
            <w:tcW w:w="1613" w:type="dxa"/>
            <w:tcBorders>
              <w:top w:val="single" w:sz="6" w:space="0" w:color="000000"/>
              <w:left w:val="single" w:sz="6" w:space="0" w:color="000000"/>
              <w:bottom w:val="single" w:sz="6" w:space="0" w:color="000000"/>
              <w:right w:val="single" w:sz="6" w:space="0" w:color="000000"/>
            </w:tcBorders>
            <w:vAlign w:val="center"/>
          </w:tcPr>
          <w:p w14:paraId="2AA83D62" w14:textId="77777777" w:rsidR="00B043E3" w:rsidRPr="009B42AC" w:rsidRDefault="00B043E3" w:rsidP="00505853">
            <w:pPr>
              <w:rPr>
                <w:rFonts w:ascii="Sylfaen" w:hAnsi="Sylfaen"/>
              </w:rPr>
            </w:pPr>
            <w:r w:rsidRPr="009B42AC">
              <w:rPr>
                <w:rFonts w:ascii="Sylfaen" w:eastAsia="Sylfaen" w:hAnsi="Sylfaen" w:cs="Sylfaen"/>
              </w:rPr>
              <w:t xml:space="preserve">Columba oenas </w:t>
            </w:r>
          </w:p>
        </w:tc>
        <w:tc>
          <w:tcPr>
            <w:tcW w:w="2466" w:type="dxa"/>
            <w:tcBorders>
              <w:top w:val="single" w:sz="6" w:space="0" w:color="000000"/>
              <w:left w:val="single" w:sz="6" w:space="0" w:color="000000"/>
              <w:bottom w:val="single" w:sz="6" w:space="0" w:color="000000"/>
              <w:right w:val="single" w:sz="6" w:space="0" w:color="000000"/>
            </w:tcBorders>
            <w:vAlign w:val="center"/>
          </w:tcPr>
          <w:p w14:paraId="1347AC39" w14:textId="77777777" w:rsidR="00B043E3" w:rsidRPr="009B42AC" w:rsidRDefault="00B043E3" w:rsidP="00505853">
            <w:pPr>
              <w:rPr>
                <w:rFonts w:ascii="Sylfaen" w:hAnsi="Sylfaen"/>
              </w:rPr>
            </w:pPr>
            <w:r w:rsidRPr="009B42AC">
              <w:rPr>
                <w:rFonts w:ascii="Sylfaen" w:eastAsia="Sylfaen" w:hAnsi="Sylfaen" w:cs="Sylfaen"/>
              </w:rPr>
              <w:t xml:space="preserve">გულიო (გვიძინი) </w:t>
            </w:r>
          </w:p>
        </w:tc>
        <w:tc>
          <w:tcPr>
            <w:tcW w:w="2303" w:type="dxa"/>
            <w:tcBorders>
              <w:top w:val="single" w:sz="6" w:space="0" w:color="000000"/>
              <w:left w:val="single" w:sz="6" w:space="0" w:color="000000"/>
              <w:bottom w:val="single" w:sz="6" w:space="0" w:color="000000"/>
              <w:right w:val="single" w:sz="6" w:space="0" w:color="000000"/>
            </w:tcBorders>
          </w:tcPr>
          <w:p w14:paraId="3FA6D575" w14:textId="77777777" w:rsidR="00B043E3" w:rsidRPr="009B42AC" w:rsidRDefault="00B043E3" w:rsidP="00505853">
            <w:pPr>
              <w:ind w:left="100"/>
              <w:jc w:val="center"/>
              <w:rPr>
                <w:rFonts w:ascii="Sylfaen" w:hAnsi="Sylfaen"/>
              </w:rPr>
            </w:pPr>
            <w:r w:rsidRPr="009B42AC">
              <w:rPr>
                <w:rFonts w:ascii="Sylfaen" w:eastAsia="Sylfaen" w:hAnsi="Sylfaen" w:cs="Sylfaen"/>
              </w:rPr>
              <w:t xml:space="preserve">აგვისტოს მეოთხე </w:t>
            </w:r>
          </w:p>
          <w:p w14:paraId="7E57BFAB" w14:textId="77777777" w:rsidR="00B043E3" w:rsidRPr="009B42AC" w:rsidRDefault="00B043E3" w:rsidP="00505853">
            <w:pPr>
              <w:jc w:val="center"/>
              <w:rPr>
                <w:rFonts w:ascii="Sylfaen" w:hAnsi="Sylfaen"/>
              </w:rPr>
            </w:pPr>
            <w:r w:rsidRPr="009B42AC">
              <w:rPr>
                <w:rFonts w:ascii="Sylfaen" w:eastAsia="Sylfaen" w:hAnsi="Sylfaen" w:cs="Sylfaen"/>
              </w:rPr>
              <w:t>შაბათიდან – 15 თებერვლამდე</w:t>
            </w:r>
          </w:p>
        </w:tc>
        <w:tc>
          <w:tcPr>
            <w:tcW w:w="2446" w:type="dxa"/>
            <w:tcBorders>
              <w:top w:val="single" w:sz="6" w:space="0" w:color="000000"/>
              <w:left w:val="single" w:sz="6" w:space="0" w:color="000000"/>
              <w:bottom w:val="single" w:sz="6" w:space="0" w:color="000000"/>
              <w:right w:val="single" w:sz="6" w:space="0" w:color="000000"/>
            </w:tcBorders>
            <w:vAlign w:val="center"/>
          </w:tcPr>
          <w:p w14:paraId="0760FEFB" w14:textId="77777777" w:rsidR="00B043E3" w:rsidRPr="009B42AC" w:rsidRDefault="00B043E3" w:rsidP="00505853">
            <w:pPr>
              <w:ind w:left="100"/>
              <w:jc w:val="center"/>
              <w:rPr>
                <w:rFonts w:ascii="Sylfaen" w:hAnsi="Sylfaen"/>
              </w:rPr>
            </w:pPr>
            <w:r w:rsidRPr="009B42AC">
              <w:rPr>
                <w:rFonts w:ascii="Sylfaen" w:eastAsia="Sylfaen" w:hAnsi="Sylfaen" w:cs="Sylfaen"/>
              </w:rPr>
              <w:t>10 ცალი</w:t>
            </w:r>
          </w:p>
        </w:tc>
      </w:tr>
      <w:tr w:rsidR="00B043E3" w:rsidRPr="009B42AC" w14:paraId="67BA8058" w14:textId="77777777" w:rsidTr="00A7253E">
        <w:trPr>
          <w:trHeight w:val="805"/>
        </w:trPr>
        <w:tc>
          <w:tcPr>
            <w:tcW w:w="524" w:type="dxa"/>
            <w:tcBorders>
              <w:top w:val="single" w:sz="6" w:space="0" w:color="000000"/>
              <w:left w:val="single" w:sz="6" w:space="0" w:color="000000"/>
              <w:bottom w:val="single" w:sz="6" w:space="0" w:color="000000"/>
              <w:right w:val="single" w:sz="6" w:space="0" w:color="000000"/>
            </w:tcBorders>
            <w:vAlign w:val="center"/>
          </w:tcPr>
          <w:p w14:paraId="5E705241" w14:textId="481265DA" w:rsidR="00B043E3" w:rsidRPr="009B42AC" w:rsidRDefault="00B043E3" w:rsidP="00A7253E">
            <w:pPr>
              <w:jc w:val="center"/>
              <w:rPr>
                <w:rFonts w:ascii="Sylfaen" w:hAnsi="Sylfaen"/>
              </w:rPr>
            </w:pPr>
            <w:r w:rsidRPr="009B42AC">
              <w:rPr>
                <w:rFonts w:ascii="Sylfaen" w:eastAsia="Sylfaen" w:hAnsi="Sylfaen" w:cs="Sylfaen"/>
              </w:rPr>
              <w:t>7</w:t>
            </w:r>
          </w:p>
        </w:tc>
        <w:tc>
          <w:tcPr>
            <w:tcW w:w="1613" w:type="dxa"/>
            <w:tcBorders>
              <w:top w:val="single" w:sz="6" w:space="0" w:color="000000"/>
              <w:left w:val="single" w:sz="6" w:space="0" w:color="000000"/>
              <w:bottom w:val="single" w:sz="6" w:space="0" w:color="000000"/>
              <w:right w:val="single" w:sz="6" w:space="0" w:color="000000"/>
            </w:tcBorders>
            <w:vAlign w:val="center"/>
          </w:tcPr>
          <w:p w14:paraId="1610625B" w14:textId="77777777" w:rsidR="00B043E3" w:rsidRPr="009B42AC" w:rsidRDefault="00B043E3" w:rsidP="00505853">
            <w:pPr>
              <w:rPr>
                <w:rFonts w:ascii="Sylfaen" w:hAnsi="Sylfaen"/>
              </w:rPr>
            </w:pPr>
            <w:r w:rsidRPr="009B42AC">
              <w:rPr>
                <w:rFonts w:ascii="Sylfaen" w:eastAsia="Sylfaen" w:hAnsi="Sylfaen" w:cs="Sylfaen"/>
              </w:rPr>
              <w:t xml:space="preserve">Streptopelia turtur </w:t>
            </w:r>
          </w:p>
        </w:tc>
        <w:tc>
          <w:tcPr>
            <w:tcW w:w="2466" w:type="dxa"/>
            <w:tcBorders>
              <w:top w:val="single" w:sz="6" w:space="0" w:color="000000"/>
              <w:left w:val="single" w:sz="6" w:space="0" w:color="000000"/>
              <w:bottom w:val="single" w:sz="6" w:space="0" w:color="000000"/>
              <w:right w:val="single" w:sz="6" w:space="0" w:color="000000"/>
            </w:tcBorders>
            <w:vAlign w:val="center"/>
          </w:tcPr>
          <w:p w14:paraId="0D99EF44" w14:textId="77777777" w:rsidR="00B043E3" w:rsidRPr="009B42AC" w:rsidRDefault="00B043E3" w:rsidP="00505853">
            <w:pPr>
              <w:rPr>
                <w:rFonts w:ascii="Sylfaen" w:hAnsi="Sylfaen"/>
              </w:rPr>
            </w:pPr>
            <w:r w:rsidRPr="009B42AC">
              <w:rPr>
                <w:rFonts w:ascii="Sylfaen" w:eastAsia="Sylfaen" w:hAnsi="Sylfaen" w:cs="Sylfaen"/>
              </w:rPr>
              <w:t xml:space="preserve">ჩვეულებრივი გვრიტი </w:t>
            </w:r>
          </w:p>
        </w:tc>
        <w:tc>
          <w:tcPr>
            <w:tcW w:w="2303" w:type="dxa"/>
            <w:tcBorders>
              <w:top w:val="single" w:sz="6" w:space="0" w:color="000000"/>
              <w:left w:val="single" w:sz="6" w:space="0" w:color="000000"/>
              <w:bottom w:val="single" w:sz="6" w:space="0" w:color="000000"/>
              <w:right w:val="single" w:sz="6" w:space="0" w:color="000000"/>
            </w:tcBorders>
          </w:tcPr>
          <w:p w14:paraId="657CABA3" w14:textId="77777777" w:rsidR="00B043E3" w:rsidRPr="009B42AC" w:rsidRDefault="00B043E3" w:rsidP="00505853">
            <w:pPr>
              <w:ind w:left="100"/>
              <w:jc w:val="center"/>
              <w:rPr>
                <w:rFonts w:ascii="Sylfaen" w:hAnsi="Sylfaen"/>
              </w:rPr>
            </w:pPr>
            <w:r w:rsidRPr="009B42AC">
              <w:rPr>
                <w:rFonts w:ascii="Sylfaen" w:eastAsia="Sylfaen" w:hAnsi="Sylfaen" w:cs="Sylfaen"/>
              </w:rPr>
              <w:t xml:space="preserve">აგვისტოს მეოთხე </w:t>
            </w:r>
          </w:p>
          <w:p w14:paraId="7AD1854C" w14:textId="77777777" w:rsidR="00B043E3" w:rsidRPr="009B42AC" w:rsidRDefault="00B043E3" w:rsidP="00505853">
            <w:pPr>
              <w:jc w:val="center"/>
              <w:rPr>
                <w:rFonts w:ascii="Sylfaen" w:hAnsi="Sylfaen"/>
              </w:rPr>
            </w:pPr>
            <w:r w:rsidRPr="009B42AC">
              <w:rPr>
                <w:rFonts w:ascii="Sylfaen" w:eastAsia="Sylfaen" w:hAnsi="Sylfaen" w:cs="Sylfaen"/>
              </w:rPr>
              <w:t>შაბათიდან – 15 თებერვლამდე</w:t>
            </w:r>
          </w:p>
        </w:tc>
        <w:tc>
          <w:tcPr>
            <w:tcW w:w="2446" w:type="dxa"/>
            <w:tcBorders>
              <w:top w:val="single" w:sz="6" w:space="0" w:color="000000"/>
              <w:left w:val="single" w:sz="6" w:space="0" w:color="000000"/>
              <w:bottom w:val="single" w:sz="6" w:space="0" w:color="000000"/>
              <w:right w:val="single" w:sz="6" w:space="0" w:color="000000"/>
            </w:tcBorders>
            <w:vAlign w:val="center"/>
          </w:tcPr>
          <w:p w14:paraId="52F3A2D4" w14:textId="77777777" w:rsidR="00B043E3" w:rsidRPr="009B42AC" w:rsidRDefault="00B043E3" w:rsidP="00505853">
            <w:pPr>
              <w:ind w:left="100"/>
              <w:jc w:val="center"/>
              <w:rPr>
                <w:rFonts w:ascii="Sylfaen" w:hAnsi="Sylfaen"/>
              </w:rPr>
            </w:pPr>
            <w:r w:rsidRPr="009B42AC">
              <w:rPr>
                <w:rFonts w:ascii="Sylfaen" w:eastAsia="Sylfaen" w:hAnsi="Sylfaen" w:cs="Sylfaen"/>
              </w:rPr>
              <w:t>5 ცალი</w:t>
            </w:r>
          </w:p>
        </w:tc>
      </w:tr>
      <w:tr w:rsidR="00B043E3" w:rsidRPr="009B42AC" w14:paraId="44146041" w14:textId="77777777" w:rsidTr="00A7253E">
        <w:trPr>
          <w:trHeight w:val="805"/>
        </w:trPr>
        <w:tc>
          <w:tcPr>
            <w:tcW w:w="524" w:type="dxa"/>
            <w:tcBorders>
              <w:top w:val="single" w:sz="6" w:space="0" w:color="000000"/>
              <w:left w:val="single" w:sz="6" w:space="0" w:color="000000"/>
              <w:bottom w:val="single" w:sz="6" w:space="0" w:color="000000"/>
              <w:right w:val="single" w:sz="6" w:space="0" w:color="000000"/>
            </w:tcBorders>
            <w:vAlign w:val="center"/>
          </w:tcPr>
          <w:p w14:paraId="78DAAE4B" w14:textId="04DA2DDF" w:rsidR="00B043E3" w:rsidRPr="009B42AC" w:rsidRDefault="00B043E3" w:rsidP="00A7253E">
            <w:pPr>
              <w:jc w:val="center"/>
              <w:rPr>
                <w:rFonts w:ascii="Sylfaen" w:hAnsi="Sylfaen"/>
              </w:rPr>
            </w:pPr>
            <w:r w:rsidRPr="009B42AC">
              <w:rPr>
                <w:rFonts w:ascii="Sylfaen" w:eastAsia="Sylfaen" w:hAnsi="Sylfaen" w:cs="Sylfaen"/>
              </w:rPr>
              <w:t>8</w:t>
            </w:r>
          </w:p>
        </w:tc>
        <w:tc>
          <w:tcPr>
            <w:tcW w:w="1613" w:type="dxa"/>
            <w:tcBorders>
              <w:top w:val="single" w:sz="6" w:space="0" w:color="000000"/>
              <w:left w:val="single" w:sz="6" w:space="0" w:color="000000"/>
              <w:bottom w:val="single" w:sz="6" w:space="0" w:color="000000"/>
              <w:right w:val="single" w:sz="6" w:space="0" w:color="000000"/>
            </w:tcBorders>
            <w:vAlign w:val="center"/>
          </w:tcPr>
          <w:p w14:paraId="785D7CE3" w14:textId="77777777" w:rsidR="00B043E3" w:rsidRPr="009B42AC" w:rsidRDefault="00B043E3" w:rsidP="00505853">
            <w:pPr>
              <w:rPr>
                <w:rFonts w:ascii="Sylfaen" w:hAnsi="Sylfaen"/>
              </w:rPr>
            </w:pPr>
            <w:r w:rsidRPr="009B42AC">
              <w:rPr>
                <w:rFonts w:ascii="Sylfaen" w:eastAsia="Sylfaen" w:hAnsi="Sylfaen" w:cs="Sylfaen"/>
              </w:rPr>
              <w:t xml:space="preserve">Crex crex </w:t>
            </w:r>
          </w:p>
        </w:tc>
        <w:tc>
          <w:tcPr>
            <w:tcW w:w="2466" w:type="dxa"/>
            <w:tcBorders>
              <w:top w:val="single" w:sz="6" w:space="0" w:color="000000"/>
              <w:left w:val="single" w:sz="6" w:space="0" w:color="000000"/>
              <w:bottom w:val="single" w:sz="6" w:space="0" w:color="000000"/>
              <w:right w:val="single" w:sz="6" w:space="0" w:color="000000"/>
            </w:tcBorders>
            <w:vAlign w:val="center"/>
          </w:tcPr>
          <w:p w14:paraId="358D043B" w14:textId="77777777" w:rsidR="00B043E3" w:rsidRPr="009B42AC" w:rsidRDefault="00B043E3" w:rsidP="00505853">
            <w:pPr>
              <w:rPr>
                <w:rFonts w:ascii="Sylfaen" w:hAnsi="Sylfaen"/>
              </w:rPr>
            </w:pPr>
            <w:r w:rsidRPr="009B42AC">
              <w:rPr>
                <w:rFonts w:ascii="Sylfaen" w:eastAsia="Sylfaen" w:hAnsi="Sylfaen" w:cs="Sylfaen"/>
              </w:rPr>
              <w:t xml:space="preserve">ღალღა </w:t>
            </w:r>
          </w:p>
        </w:tc>
        <w:tc>
          <w:tcPr>
            <w:tcW w:w="2303" w:type="dxa"/>
            <w:tcBorders>
              <w:top w:val="single" w:sz="6" w:space="0" w:color="000000"/>
              <w:left w:val="single" w:sz="6" w:space="0" w:color="000000"/>
              <w:bottom w:val="single" w:sz="6" w:space="0" w:color="000000"/>
              <w:right w:val="single" w:sz="6" w:space="0" w:color="000000"/>
            </w:tcBorders>
          </w:tcPr>
          <w:p w14:paraId="7DE81755" w14:textId="77777777" w:rsidR="00B043E3" w:rsidRPr="009B42AC" w:rsidRDefault="00B043E3" w:rsidP="00505853">
            <w:pPr>
              <w:ind w:left="100"/>
              <w:jc w:val="center"/>
              <w:rPr>
                <w:rFonts w:ascii="Sylfaen" w:hAnsi="Sylfaen"/>
              </w:rPr>
            </w:pPr>
            <w:r w:rsidRPr="009B42AC">
              <w:rPr>
                <w:rFonts w:ascii="Sylfaen" w:eastAsia="Sylfaen" w:hAnsi="Sylfaen" w:cs="Sylfaen"/>
              </w:rPr>
              <w:t xml:space="preserve">აგვისტოს მეოთხე </w:t>
            </w:r>
          </w:p>
          <w:p w14:paraId="4BD41828" w14:textId="77777777" w:rsidR="00B043E3" w:rsidRPr="009B42AC" w:rsidRDefault="00B043E3" w:rsidP="00505853">
            <w:pPr>
              <w:jc w:val="center"/>
              <w:rPr>
                <w:rFonts w:ascii="Sylfaen" w:hAnsi="Sylfaen"/>
              </w:rPr>
            </w:pPr>
            <w:r w:rsidRPr="009B42AC">
              <w:rPr>
                <w:rFonts w:ascii="Sylfaen" w:eastAsia="Sylfaen" w:hAnsi="Sylfaen" w:cs="Sylfaen"/>
              </w:rPr>
              <w:t>შაბათიდან – 15 თებერვლამდე</w:t>
            </w:r>
          </w:p>
        </w:tc>
        <w:tc>
          <w:tcPr>
            <w:tcW w:w="2446" w:type="dxa"/>
            <w:tcBorders>
              <w:top w:val="single" w:sz="6" w:space="0" w:color="000000"/>
              <w:left w:val="single" w:sz="6" w:space="0" w:color="000000"/>
              <w:bottom w:val="single" w:sz="6" w:space="0" w:color="000000"/>
              <w:right w:val="single" w:sz="6" w:space="0" w:color="000000"/>
            </w:tcBorders>
            <w:vAlign w:val="center"/>
          </w:tcPr>
          <w:p w14:paraId="22AF8F2C" w14:textId="77777777" w:rsidR="00B043E3" w:rsidRPr="009B42AC" w:rsidRDefault="00B043E3" w:rsidP="00505853">
            <w:pPr>
              <w:ind w:left="100"/>
              <w:jc w:val="center"/>
              <w:rPr>
                <w:rFonts w:ascii="Sylfaen" w:hAnsi="Sylfaen"/>
              </w:rPr>
            </w:pPr>
            <w:r w:rsidRPr="009B42AC">
              <w:rPr>
                <w:rFonts w:ascii="Sylfaen" w:eastAsia="Sylfaen" w:hAnsi="Sylfaen" w:cs="Sylfaen"/>
              </w:rPr>
              <w:t>5 ცალი</w:t>
            </w:r>
          </w:p>
        </w:tc>
      </w:tr>
      <w:tr w:rsidR="00B043E3" w:rsidRPr="009B42AC" w14:paraId="0C7D5B69" w14:textId="77777777" w:rsidTr="00A7253E">
        <w:trPr>
          <w:trHeight w:val="805"/>
        </w:trPr>
        <w:tc>
          <w:tcPr>
            <w:tcW w:w="524" w:type="dxa"/>
            <w:tcBorders>
              <w:top w:val="single" w:sz="6" w:space="0" w:color="000000"/>
              <w:left w:val="single" w:sz="6" w:space="0" w:color="000000"/>
              <w:bottom w:val="single" w:sz="6" w:space="0" w:color="000000"/>
              <w:right w:val="single" w:sz="6" w:space="0" w:color="000000"/>
            </w:tcBorders>
            <w:vAlign w:val="center"/>
          </w:tcPr>
          <w:p w14:paraId="5CBD6C36" w14:textId="411E770A" w:rsidR="00B043E3" w:rsidRPr="009B42AC" w:rsidRDefault="00B043E3" w:rsidP="00A7253E">
            <w:pPr>
              <w:jc w:val="center"/>
              <w:rPr>
                <w:rFonts w:ascii="Sylfaen" w:hAnsi="Sylfaen"/>
              </w:rPr>
            </w:pPr>
            <w:r w:rsidRPr="009B42AC">
              <w:rPr>
                <w:rFonts w:ascii="Sylfaen" w:eastAsia="Sylfaen" w:hAnsi="Sylfaen" w:cs="Sylfaen"/>
              </w:rPr>
              <w:t>9</w:t>
            </w:r>
          </w:p>
        </w:tc>
        <w:tc>
          <w:tcPr>
            <w:tcW w:w="1613" w:type="dxa"/>
            <w:tcBorders>
              <w:top w:val="single" w:sz="6" w:space="0" w:color="000000"/>
              <w:left w:val="single" w:sz="6" w:space="0" w:color="000000"/>
              <w:bottom w:val="single" w:sz="6" w:space="0" w:color="000000"/>
              <w:right w:val="single" w:sz="6" w:space="0" w:color="000000"/>
            </w:tcBorders>
            <w:vAlign w:val="center"/>
          </w:tcPr>
          <w:p w14:paraId="69ED4236" w14:textId="77777777" w:rsidR="00B043E3" w:rsidRPr="009B42AC" w:rsidRDefault="00B043E3" w:rsidP="00505853">
            <w:pPr>
              <w:rPr>
                <w:rFonts w:ascii="Sylfaen" w:hAnsi="Sylfaen"/>
              </w:rPr>
            </w:pPr>
            <w:r w:rsidRPr="009B42AC">
              <w:rPr>
                <w:rFonts w:ascii="Sylfaen" w:eastAsia="Sylfaen" w:hAnsi="Sylfaen" w:cs="Sylfaen"/>
              </w:rPr>
              <w:t xml:space="preserve">Lymnocryptes minimus </w:t>
            </w:r>
          </w:p>
        </w:tc>
        <w:tc>
          <w:tcPr>
            <w:tcW w:w="2466" w:type="dxa"/>
            <w:tcBorders>
              <w:top w:val="single" w:sz="6" w:space="0" w:color="000000"/>
              <w:left w:val="single" w:sz="6" w:space="0" w:color="000000"/>
              <w:bottom w:val="single" w:sz="6" w:space="0" w:color="000000"/>
              <w:right w:val="single" w:sz="6" w:space="0" w:color="000000"/>
            </w:tcBorders>
            <w:vAlign w:val="center"/>
          </w:tcPr>
          <w:p w14:paraId="4E11EF5A" w14:textId="77777777" w:rsidR="00B043E3" w:rsidRPr="009B42AC" w:rsidRDefault="00B043E3" w:rsidP="00505853">
            <w:pPr>
              <w:rPr>
                <w:rFonts w:ascii="Sylfaen" w:hAnsi="Sylfaen"/>
              </w:rPr>
            </w:pPr>
            <w:r w:rsidRPr="009B42AC">
              <w:rPr>
                <w:rFonts w:ascii="Sylfaen" w:eastAsia="Sylfaen" w:hAnsi="Sylfaen" w:cs="Sylfaen"/>
              </w:rPr>
              <w:t xml:space="preserve">ჩიბუხელა (გარშნეპი) </w:t>
            </w:r>
          </w:p>
        </w:tc>
        <w:tc>
          <w:tcPr>
            <w:tcW w:w="2303" w:type="dxa"/>
            <w:tcBorders>
              <w:top w:val="single" w:sz="6" w:space="0" w:color="000000"/>
              <w:left w:val="single" w:sz="6" w:space="0" w:color="000000"/>
              <w:bottom w:val="single" w:sz="6" w:space="0" w:color="000000"/>
              <w:right w:val="single" w:sz="6" w:space="0" w:color="000000"/>
            </w:tcBorders>
          </w:tcPr>
          <w:p w14:paraId="21183274" w14:textId="77777777" w:rsidR="00B043E3" w:rsidRPr="009B42AC" w:rsidRDefault="00B043E3" w:rsidP="00505853">
            <w:pPr>
              <w:ind w:left="100"/>
              <w:jc w:val="center"/>
              <w:rPr>
                <w:rFonts w:ascii="Sylfaen" w:hAnsi="Sylfaen"/>
              </w:rPr>
            </w:pPr>
            <w:r w:rsidRPr="009B42AC">
              <w:rPr>
                <w:rFonts w:ascii="Sylfaen" w:eastAsia="Sylfaen" w:hAnsi="Sylfaen" w:cs="Sylfaen"/>
              </w:rPr>
              <w:t xml:space="preserve">აგვისტოს მეოთხე </w:t>
            </w:r>
          </w:p>
          <w:p w14:paraId="38544F0D" w14:textId="77777777" w:rsidR="00B043E3" w:rsidRPr="009B42AC" w:rsidRDefault="00B043E3" w:rsidP="00505853">
            <w:pPr>
              <w:jc w:val="center"/>
              <w:rPr>
                <w:rFonts w:ascii="Sylfaen" w:hAnsi="Sylfaen"/>
              </w:rPr>
            </w:pPr>
            <w:r w:rsidRPr="009B42AC">
              <w:rPr>
                <w:rFonts w:ascii="Sylfaen" w:eastAsia="Sylfaen" w:hAnsi="Sylfaen" w:cs="Sylfaen"/>
              </w:rPr>
              <w:t>შაბათიდან – 15 თებერვლამდე</w:t>
            </w:r>
          </w:p>
        </w:tc>
        <w:tc>
          <w:tcPr>
            <w:tcW w:w="2446" w:type="dxa"/>
            <w:tcBorders>
              <w:top w:val="single" w:sz="6" w:space="0" w:color="000000"/>
              <w:left w:val="single" w:sz="6" w:space="0" w:color="000000"/>
              <w:bottom w:val="single" w:sz="6" w:space="0" w:color="000000"/>
              <w:right w:val="single" w:sz="6" w:space="0" w:color="000000"/>
            </w:tcBorders>
            <w:vAlign w:val="center"/>
          </w:tcPr>
          <w:p w14:paraId="1569876F" w14:textId="77777777" w:rsidR="00B043E3" w:rsidRPr="009B42AC" w:rsidRDefault="00B043E3" w:rsidP="00505853">
            <w:pPr>
              <w:ind w:left="100"/>
              <w:jc w:val="center"/>
              <w:rPr>
                <w:rFonts w:ascii="Sylfaen" w:hAnsi="Sylfaen"/>
              </w:rPr>
            </w:pPr>
            <w:r w:rsidRPr="009B42AC">
              <w:rPr>
                <w:rFonts w:ascii="Sylfaen" w:eastAsia="Sylfaen" w:hAnsi="Sylfaen" w:cs="Sylfaen"/>
              </w:rPr>
              <w:t>5 ცალი</w:t>
            </w:r>
          </w:p>
        </w:tc>
      </w:tr>
    </w:tbl>
    <w:p w14:paraId="77C5FC2A"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p>
    <w:p w14:paraId="0167C329" w14:textId="7D39BAAC" w:rsidR="0026707D" w:rsidRPr="009B42AC" w:rsidRDefault="00427EC8" w:rsidP="00923FC6">
      <w:pPr>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საანგარიშო პერიოდში</w:t>
      </w:r>
      <w:r w:rsidR="0026707D" w:rsidRPr="009B42AC">
        <w:rPr>
          <w:rFonts w:ascii="Sylfaen" w:eastAsia="Arial Unicode MS" w:hAnsi="Sylfaen" w:cs="Arial Unicode MS"/>
          <w:lang w:val="ka-GE"/>
        </w:rPr>
        <w:t xml:space="preserve"> მოქმედებს 1</w:t>
      </w:r>
      <w:r w:rsidR="00372228" w:rsidRPr="009B42AC">
        <w:rPr>
          <w:rFonts w:ascii="Sylfaen" w:eastAsia="Arial Unicode MS" w:hAnsi="Sylfaen" w:cs="Arial Unicode MS"/>
          <w:lang w:val="ka-GE"/>
        </w:rPr>
        <w:t>5</w:t>
      </w:r>
      <w:r w:rsidR="0026707D" w:rsidRPr="009B42AC">
        <w:rPr>
          <w:rFonts w:ascii="Sylfaen" w:eastAsia="Arial Unicode MS" w:hAnsi="Sylfaen" w:cs="Arial Unicode MS"/>
          <w:lang w:val="ka-GE"/>
        </w:rPr>
        <w:t xml:space="preserve"> სამონადირეო მეურნეობა, რომელთა საერთო ფართობია </w:t>
      </w:r>
      <w:r w:rsidR="00961994" w:rsidRPr="009B42AC">
        <w:rPr>
          <w:rFonts w:ascii="Sylfaen" w:eastAsia="Arial Unicode MS" w:hAnsi="Sylfaen" w:cs="Arial Unicode MS"/>
          <w:lang w:val="ka-GE"/>
        </w:rPr>
        <w:t>51 767</w:t>
      </w:r>
      <w:r w:rsidR="00F24A6A" w:rsidRPr="009B42AC">
        <w:rPr>
          <w:rFonts w:ascii="Sylfaen" w:eastAsia="Arial Unicode MS" w:hAnsi="Sylfaen" w:cs="Arial Unicode MS"/>
          <w:lang w:val="ka-GE"/>
        </w:rPr>
        <w:t>.4</w:t>
      </w:r>
      <w:r w:rsidR="0026707D" w:rsidRPr="009B42AC">
        <w:rPr>
          <w:rFonts w:ascii="Sylfaen" w:eastAsia="Arial Unicode MS" w:hAnsi="Sylfaen" w:cs="Arial Unicode MS"/>
          <w:lang w:val="ka-GE"/>
        </w:rPr>
        <w:t xml:space="preserve"> ჰა.</w:t>
      </w:r>
    </w:p>
    <w:p w14:paraId="04B69E97"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p>
    <w:p w14:paraId="6CEEBE27" w14:textId="0E17275E" w:rsidR="0026707D" w:rsidRPr="009B42AC" w:rsidRDefault="0026707D" w:rsidP="00923FC6">
      <w:pPr>
        <w:tabs>
          <w:tab w:val="left" w:pos="9810"/>
        </w:tabs>
        <w:spacing w:after="0" w:line="240" w:lineRule="auto"/>
        <w:jc w:val="center"/>
        <w:rPr>
          <w:rFonts w:ascii="Sylfaen" w:eastAsia="Merriweather" w:hAnsi="Sylfaen" w:cs="Merriweather"/>
          <w:iCs/>
          <w:lang w:val="ka-GE"/>
        </w:rPr>
      </w:pPr>
      <w:r w:rsidRPr="009B42AC">
        <w:rPr>
          <w:rFonts w:ascii="Sylfaen" w:eastAsia="Arial Unicode MS" w:hAnsi="Sylfaen" w:cs="Arial Unicode MS"/>
          <w:b/>
          <w:iCs/>
          <w:lang w:val="ka-GE"/>
        </w:rPr>
        <w:t>ცხრილი 12.2.</w:t>
      </w:r>
      <w:r w:rsidR="00B043E3" w:rsidRPr="009B42AC">
        <w:rPr>
          <w:rFonts w:ascii="Sylfaen" w:eastAsia="Arial Unicode MS" w:hAnsi="Sylfaen" w:cs="Arial Unicode MS"/>
          <w:b/>
          <w:iCs/>
          <w:lang w:val="ka-GE"/>
        </w:rPr>
        <w:t>2</w:t>
      </w:r>
      <w:r w:rsidRPr="009B42AC">
        <w:rPr>
          <w:rFonts w:ascii="Sylfaen" w:eastAsia="Arial Unicode MS" w:hAnsi="Sylfaen" w:cs="Arial Unicode MS"/>
          <w:b/>
          <w:iCs/>
          <w:lang w:val="ka-GE"/>
        </w:rPr>
        <w:t>: სამონადირეო მეურნეობები საქართველოში 20</w:t>
      </w:r>
      <w:r w:rsidRPr="009B42AC">
        <w:rPr>
          <w:rFonts w:ascii="Sylfaen" w:eastAsia="Merriweather" w:hAnsi="Sylfaen" w:cs="Merriweather"/>
          <w:b/>
          <w:iCs/>
          <w:lang w:val="ka-GE"/>
        </w:rPr>
        <w:t>21</w:t>
      </w:r>
      <w:r w:rsidRPr="009B42AC">
        <w:rPr>
          <w:rFonts w:ascii="Sylfaen" w:eastAsia="Arial Unicode MS" w:hAnsi="Sylfaen" w:cs="Arial Unicode MS"/>
          <w:b/>
          <w:iCs/>
          <w:lang w:val="ka-GE"/>
        </w:rPr>
        <w:t xml:space="preserve"> წლის მდგომარეობით</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1800"/>
        <w:gridCol w:w="3147"/>
        <w:gridCol w:w="15"/>
        <w:gridCol w:w="2148"/>
        <w:gridCol w:w="1710"/>
      </w:tblGrid>
      <w:tr w:rsidR="0026707D" w:rsidRPr="009B42AC" w14:paraId="50266DD1" w14:textId="77777777" w:rsidTr="00A7253E">
        <w:trPr>
          <w:trHeight w:val="743"/>
        </w:trPr>
        <w:tc>
          <w:tcPr>
            <w:tcW w:w="540" w:type="dxa"/>
          </w:tcPr>
          <w:p w14:paraId="1E01C574" w14:textId="77777777" w:rsidR="0026707D" w:rsidRPr="009B42AC" w:rsidRDefault="0026707D" w:rsidP="00A7253E">
            <w:pPr>
              <w:widowControl w:val="0"/>
              <w:pBdr>
                <w:top w:val="nil"/>
                <w:left w:val="nil"/>
                <w:bottom w:val="nil"/>
                <w:right w:val="nil"/>
                <w:between w:val="nil"/>
              </w:pBdr>
              <w:tabs>
                <w:tab w:val="left" w:pos="9810"/>
              </w:tabs>
              <w:spacing w:after="0" w:line="240" w:lineRule="auto"/>
              <w:jc w:val="center"/>
              <w:rPr>
                <w:rFonts w:ascii="Sylfaen" w:eastAsia="Merriweather" w:hAnsi="Sylfaen" w:cs="Merriweather"/>
                <w:color w:val="000000"/>
                <w:lang w:val="ka-GE"/>
              </w:rPr>
            </w:pPr>
          </w:p>
        </w:tc>
        <w:tc>
          <w:tcPr>
            <w:tcW w:w="1800" w:type="dxa"/>
          </w:tcPr>
          <w:p w14:paraId="4500C14A" w14:textId="77777777" w:rsidR="0026707D" w:rsidRPr="009B42AC" w:rsidRDefault="0026707D" w:rsidP="00923FC6">
            <w:pPr>
              <w:widowControl w:val="0"/>
              <w:pBdr>
                <w:top w:val="nil"/>
                <w:left w:val="nil"/>
                <w:bottom w:val="nil"/>
                <w:right w:val="nil"/>
                <w:between w:val="nil"/>
              </w:pBdr>
              <w:tabs>
                <w:tab w:val="left" w:pos="9810"/>
              </w:tabs>
              <w:spacing w:after="0" w:line="237" w:lineRule="auto"/>
              <w:ind w:right="403"/>
              <w:rPr>
                <w:rFonts w:ascii="Sylfaen" w:eastAsia="Merriweather" w:hAnsi="Sylfaen" w:cs="Merriweather"/>
                <w:b/>
                <w:lang w:val="ka-GE"/>
              </w:rPr>
            </w:pPr>
          </w:p>
          <w:p w14:paraId="49041F08" w14:textId="77777777" w:rsidR="0026707D" w:rsidRPr="009B42AC" w:rsidRDefault="0026707D" w:rsidP="00363B0D">
            <w:pPr>
              <w:widowControl w:val="0"/>
              <w:pBdr>
                <w:top w:val="nil"/>
                <w:left w:val="nil"/>
                <w:bottom w:val="nil"/>
                <w:right w:val="nil"/>
                <w:between w:val="nil"/>
              </w:pBdr>
              <w:tabs>
                <w:tab w:val="left" w:pos="9810"/>
              </w:tabs>
              <w:spacing w:after="0" w:line="237" w:lineRule="auto"/>
              <w:ind w:right="196"/>
              <w:rPr>
                <w:rFonts w:ascii="Sylfaen" w:eastAsia="Merriweather" w:hAnsi="Sylfaen" w:cs="Merriweather"/>
                <w:b/>
                <w:color w:val="000000"/>
                <w:lang w:val="ka-GE"/>
              </w:rPr>
            </w:pPr>
            <w:r w:rsidRPr="009B42AC">
              <w:rPr>
                <w:rFonts w:ascii="Sylfaen" w:eastAsia="Arial Unicode MS" w:hAnsi="Sylfaen" w:cs="Arial Unicode MS"/>
                <w:b/>
                <w:color w:val="000000"/>
                <w:lang w:val="ka-GE"/>
              </w:rPr>
              <w:t>სამონადირეო მეურნეობა</w:t>
            </w:r>
          </w:p>
        </w:tc>
        <w:tc>
          <w:tcPr>
            <w:tcW w:w="3162" w:type="dxa"/>
            <w:gridSpan w:val="2"/>
          </w:tcPr>
          <w:p w14:paraId="3E274601" w14:textId="77777777" w:rsidR="0026707D" w:rsidRPr="009B42AC" w:rsidRDefault="0026707D" w:rsidP="00923FC6">
            <w:pPr>
              <w:widowControl w:val="0"/>
              <w:pBdr>
                <w:top w:val="nil"/>
                <w:left w:val="nil"/>
                <w:bottom w:val="nil"/>
                <w:right w:val="nil"/>
                <w:between w:val="nil"/>
              </w:pBdr>
              <w:tabs>
                <w:tab w:val="left" w:pos="9810"/>
              </w:tabs>
              <w:spacing w:after="0" w:line="246" w:lineRule="auto"/>
              <w:ind w:left="89" w:right="82"/>
              <w:rPr>
                <w:rFonts w:ascii="Sylfaen" w:eastAsia="Merriweather" w:hAnsi="Sylfaen" w:cs="Merriweather"/>
                <w:b/>
                <w:lang w:val="ka-GE"/>
              </w:rPr>
            </w:pPr>
          </w:p>
          <w:p w14:paraId="03B574E0" w14:textId="77777777" w:rsidR="0026707D" w:rsidRPr="009B42AC" w:rsidRDefault="0026707D" w:rsidP="00923FC6">
            <w:pPr>
              <w:widowControl w:val="0"/>
              <w:pBdr>
                <w:top w:val="nil"/>
                <w:left w:val="nil"/>
                <w:bottom w:val="nil"/>
                <w:right w:val="nil"/>
                <w:between w:val="nil"/>
              </w:pBdr>
              <w:tabs>
                <w:tab w:val="left" w:pos="9810"/>
              </w:tabs>
              <w:spacing w:after="0" w:line="246" w:lineRule="auto"/>
              <w:ind w:left="89" w:right="82"/>
              <w:rPr>
                <w:rFonts w:ascii="Sylfaen" w:eastAsia="Merriweather" w:hAnsi="Sylfaen" w:cs="Merriweather"/>
                <w:b/>
                <w:color w:val="000000"/>
                <w:lang w:val="ka-GE"/>
              </w:rPr>
            </w:pPr>
            <w:r w:rsidRPr="009B42AC">
              <w:rPr>
                <w:rFonts w:ascii="Sylfaen" w:eastAsia="Arial Unicode MS" w:hAnsi="Sylfaen" w:cs="Arial Unicode MS"/>
                <w:b/>
                <w:color w:val="000000"/>
                <w:lang w:val="ka-GE"/>
              </w:rPr>
              <w:t>მდებარეობა</w:t>
            </w:r>
          </w:p>
        </w:tc>
        <w:tc>
          <w:tcPr>
            <w:tcW w:w="2148" w:type="dxa"/>
          </w:tcPr>
          <w:p w14:paraId="6351670D" w14:textId="77777777" w:rsidR="0026707D" w:rsidRPr="009B42AC" w:rsidRDefault="0026707D" w:rsidP="00923FC6">
            <w:pPr>
              <w:widowControl w:val="0"/>
              <w:pBdr>
                <w:top w:val="nil"/>
                <w:left w:val="nil"/>
                <w:bottom w:val="nil"/>
                <w:right w:val="nil"/>
                <w:between w:val="nil"/>
              </w:pBdr>
              <w:tabs>
                <w:tab w:val="left" w:pos="9810"/>
              </w:tabs>
              <w:spacing w:after="0" w:line="237" w:lineRule="auto"/>
              <w:ind w:right="84"/>
              <w:rPr>
                <w:rFonts w:ascii="Sylfaen" w:eastAsia="Merriweather" w:hAnsi="Sylfaen" w:cs="Merriweather"/>
                <w:b/>
                <w:color w:val="000000"/>
                <w:lang w:val="ka-GE"/>
              </w:rPr>
            </w:pPr>
            <w:r w:rsidRPr="009B42AC">
              <w:rPr>
                <w:rFonts w:ascii="Sylfaen" w:eastAsia="Arial Unicode MS" w:hAnsi="Sylfaen" w:cs="Arial Unicode MS"/>
                <w:b/>
                <w:color w:val="000000"/>
                <w:lang w:val="ka-GE"/>
              </w:rPr>
              <w:t>ლიცენზიის გაცემის  თარიღი და მოქმედების ვადა</w:t>
            </w:r>
          </w:p>
        </w:tc>
        <w:tc>
          <w:tcPr>
            <w:tcW w:w="1710" w:type="dxa"/>
          </w:tcPr>
          <w:p w14:paraId="44EB47F9" w14:textId="77777777" w:rsidR="0026707D" w:rsidRPr="009B42AC" w:rsidRDefault="0026707D" w:rsidP="00923FC6">
            <w:pPr>
              <w:widowControl w:val="0"/>
              <w:pBdr>
                <w:top w:val="nil"/>
                <w:left w:val="nil"/>
                <w:bottom w:val="nil"/>
                <w:right w:val="nil"/>
                <w:between w:val="nil"/>
              </w:pBdr>
              <w:tabs>
                <w:tab w:val="left" w:pos="9810"/>
              </w:tabs>
              <w:spacing w:after="0" w:line="237" w:lineRule="auto"/>
              <w:ind w:right="91"/>
              <w:rPr>
                <w:rFonts w:ascii="Sylfaen" w:eastAsia="Merriweather" w:hAnsi="Sylfaen" w:cs="Merriweather"/>
                <w:b/>
                <w:lang w:val="ka-GE"/>
              </w:rPr>
            </w:pPr>
          </w:p>
          <w:p w14:paraId="1134E4AA" w14:textId="77777777" w:rsidR="0026707D" w:rsidRPr="009B42AC" w:rsidRDefault="0026707D" w:rsidP="00923FC6">
            <w:pPr>
              <w:widowControl w:val="0"/>
              <w:pBdr>
                <w:top w:val="nil"/>
                <w:left w:val="nil"/>
                <w:bottom w:val="nil"/>
                <w:right w:val="nil"/>
                <w:between w:val="nil"/>
              </w:pBdr>
              <w:tabs>
                <w:tab w:val="left" w:pos="9810"/>
              </w:tabs>
              <w:spacing w:after="0" w:line="237" w:lineRule="auto"/>
              <w:ind w:right="91"/>
              <w:rPr>
                <w:rFonts w:ascii="Sylfaen" w:eastAsia="Merriweather" w:hAnsi="Sylfaen" w:cs="Merriweather"/>
                <w:b/>
                <w:color w:val="000000"/>
                <w:lang w:val="ka-GE"/>
              </w:rPr>
            </w:pPr>
            <w:r w:rsidRPr="009B42AC">
              <w:rPr>
                <w:rFonts w:ascii="Sylfaen" w:eastAsia="Arial Unicode MS" w:hAnsi="Sylfaen" w:cs="Arial Unicode MS"/>
                <w:b/>
                <w:color w:val="000000"/>
                <w:lang w:val="ka-GE"/>
              </w:rPr>
              <w:t>ფართობი</w:t>
            </w:r>
          </w:p>
          <w:p w14:paraId="353512FE" w14:textId="77777777" w:rsidR="0026707D" w:rsidRPr="009B42AC" w:rsidRDefault="0026707D" w:rsidP="00923FC6">
            <w:pPr>
              <w:widowControl w:val="0"/>
              <w:pBdr>
                <w:top w:val="nil"/>
                <w:left w:val="nil"/>
                <w:bottom w:val="nil"/>
                <w:right w:val="nil"/>
                <w:between w:val="nil"/>
              </w:pBdr>
              <w:tabs>
                <w:tab w:val="left" w:pos="9810"/>
              </w:tabs>
              <w:spacing w:after="0" w:line="237" w:lineRule="auto"/>
              <w:ind w:right="91"/>
              <w:rPr>
                <w:rFonts w:ascii="Sylfaen" w:eastAsia="Merriweather" w:hAnsi="Sylfaen" w:cs="Merriweather"/>
                <w:b/>
                <w:color w:val="000000"/>
                <w:lang w:val="ka-GE"/>
              </w:rPr>
            </w:pPr>
            <w:r w:rsidRPr="009B42AC">
              <w:rPr>
                <w:rFonts w:ascii="Sylfaen" w:eastAsia="Merriweather" w:hAnsi="Sylfaen" w:cs="Merriweather"/>
                <w:b/>
                <w:lang w:val="ka-GE"/>
              </w:rPr>
              <w:t>(</w:t>
            </w:r>
            <w:r w:rsidRPr="009B42AC">
              <w:rPr>
                <w:rFonts w:ascii="Sylfaen" w:eastAsia="Arial Unicode MS" w:hAnsi="Sylfaen" w:cs="Arial Unicode MS"/>
                <w:b/>
                <w:color w:val="000000"/>
                <w:lang w:val="ka-GE"/>
              </w:rPr>
              <w:t>ჰა)</w:t>
            </w:r>
          </w:p>
        </w:tc>
      </w:tr>
      <w:tr w:rsidR="0026707D" w:rsidRPr="009B42AC" w14:paraId="570EEA36" w14:textId="77777777" w:rsidTr="00A7253E">
        <w:trPr>
          <w:trHeight w:val="794"/>
        </w:trPr>
        <w:tc>
          <w:tcPr>
            <w:tcW w:w="540" w:type="dxa"/>
          </w:tcPr>
          <w:p w14:paraId="6D4FD911" w14:textId="77777777" w:rsidR="0026707D" w:rsidRPr="009B42AC" w:rsidRDefault="0026707D" w:rsidP="00A7253E">
            <w:pPr>
              <w:widowControl w:val="0"/>
              <w:pBdr>
                <w:top w:val="nil"/>
                <w:left w:val="nil"/>
                <w:bottom w:val="nil"/>
                <w:right w:val="nil"/>
                <w:between w:val="nil"/>
              </w:pBdr>
              <w:tabs>
                <w:tab w:val="left" w:pos="9810"/>
              </w:tabs>
              <w:spacing w:before="5" w:after="0" w:line="240" w:lineRule="auto"/>
              <w:jc w:val="center"/>
              <w:rPr>
                <w:rFonts w:ascii="Sylfaen" w:eastAsia="Merriweather" w:hAnsi="Sylfaen" w:cs="Merriweather"/>
                <w:color w:val="000000"/>
                <w:lang w:val="ka-GE"/>
              </w:rPr>
            </w:pPr>
          </w:p>
          <w:p w14:paraId="2B4761D4" w14:textId="17CF2387" w:rsidR="0026707D" w:rsidRPr="009B42AC" w:rsidRDefault="0026707D" w:rsidP="00A7253E">
            <w:pPr>
              <w:widowControl w:val="0"/>
              <w:pBdr>
                <w:top w:val="nil"/>
                <w:left w:val="nil"/>
                <w:bottom w:val="nil"/>
                <w:right w:val="nil"/>
                <w:between w:val="nil"/>
              </w:pBdr>
              <w:tabs>
                <w:tab w:val="left" w:pos="9810"/>
              </w:tabs>
              <w:spacing w:after="0" w:line="240" w:lineRule="auto"/>
              <w:ind w:left="100"/>
              <w:jc w:val="center"/>
              <w:rPr>
                <w:rFonts w:ascii="Sylfaen" w:eastAsia="Merriweather" w:hAnsi="Sylfaen" w:cs="Merriweather"/>
                <w:color w:val="000000"/>
                <w:lang w:val="ka-GE"/>
              </w:rPr>
            </w:pPr>
            <w:r w:rsidRPr="009B42AC">
              <w:rPr>
                <w:rFonts w:ascii="Sylfaen" w:eastAsia="Merriweather" w:hAnsi="Sylfaen" w:cs="Merriweather"/>
                <w:color w:val="000000"/>
                <w:lang w:val="ka-GE"/>
              </w:rPr>
              <w:t>1</w:t>
            </w:r>
          </w:p>
        </w:tc>
        <w:tc>
          <w:tcPr>
            <w:tcW w:w="1800" w:type="dxa"/>
          </w:tcPr>
          <w:p w14:paraId="6C80D735" w14:textId="77777777" w:rsidR="0026707D" w:rsidRPr="009B42AC" w:rsidRDefault="0026707D" w:rsidP="00923FC6">
            <w:pPr>
              <w:widowControl w:val="0"/>
              <w:pBdr>
                <w:top w:val="nil"/>
                <w:left w:val="nil"/>
                <w:bottom w:val="nil"/>
                <w:right w:val="nil"/>
                <w:between w:val="nil"/>
              </w:pBdr>
              <w:tabs>
                <w:tab w:val="left" w:pos="9810"/>
              </w:tabs>
              <w:spacing w:before="5" w:after="0" w:line="240" w:lineRule="auto"/>
              <w:rPr>
                <w:rFonts w:ascii="Sylfaen" w:eastAsia="Merriweather" w:hAnsi="Sylfaen" w:cs="Merriweather"/>
                <w:color w:val="000000"/>
                <w:lang w:val="ka-GE"/>
              </w:rPr>
            </w:pPr>
          </w:p>
          <w:p w14:paraId="25CCFA40"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126" w:right="118"/>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„ფაუნა“</w:t>
            </w:r>
          </w:p>
        </w:tc>
        <w:tc>
          <w:tcPr>
            <w:tcW w:w="3162" w:type="dxa"/>
            <w:gridSpan w:val="2"/>
          </w:tcPr>
          <w:p w14:paraId="43A9359A" w14:textId="77777777" w:rsidR="0026707D" w:rsidRPr="009B42AC" w:rsidRDefault="0026707D" w:rsidP="00923FC6">
            <w:pPr>
              <w:widowControl w:val="0"/>
              <w:pBdr>
                <w:top w:val="nil"/>
                <w:left w:val="nil"/>
                <w:bottom w:val="nil"/>
                <w:right w:val="nil"/>
                <w:between w:val="nil"/>
              </w:pBdr>
              <w:tabs>
                <w:tab w:val="left" w:pos="9810"/>
              </w:tabs>
              <w:spacing w:before="23" w:after="0" w:line="237" w:lineRule="auto"/>
              <w:ind w:left="89" w:right="79"/>
              <w:rPr>
                <w:rFonts w:ascii="Sylfaen" w:eastAsia="Merriweather" w:hAnsi="Sylfaen" w:cs="Merriweather"/>
                <w:color w:val="000000"/>
                <w:lang w:val="ka-GE"/>
              </w:rPr>
            </w:pPr>
            <w:r w:rsidRPr="009B42AC">
              <w:rPr>
                <w:rFonts w:ascii="Sylfaen" w:eastAsia="Arial Unicode MS" w:hAnsi="Sylfaen" w:cs="Arial Unicode MS"/>
                <w:color w:val="000000"/>
                <w:lang w:val="ka-GE"/>
              </w:rPr>
              <w:t>ლაგოდეხის მუნიციპალიტეტი, მდინარე ალაზნის ხეობა, ლაგოდეხის ჭიაური</w:t>
            </w:r>
          </w:p>
        </w:tc>
        <w:tc>
          <w:tcPr>
            <w:tcW w:w="2148" w:type="dxa"/>
          </w:tcPr>
          <w:p w14:paraId="4D7A324E"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 xml:space="preserve">05.06.2002 </w:t>
            </w:r>
            <w:r w:rsidRPr="009B42AC">
              <w:rPr>
                <w:rFonts w:ascii="Sylfaen" w:eastAsia="Arial Unicode MS" w:hAnsi="Sylfaen" w:cs="Arial Unicode MS"/>
                <w:lang w:val="ka-GE"/>
              </w:rPr>
              <w:br/>
              <w:t>20 წლის ვადით</w:t>
            </w:r>
          </w:p>
          <w:p w14:paraId="63E8C09C" w14:textId="77777777" w:rsidR="0026707D" w:rsidRPr="009B42AC" w:rsidRDefault="0026707D" w:rsidP="00923FC6">
            <w:pPr>
              <w:widowControl w:val="0"/>
              <w:pBdr>
                <w:top w:val="nil"/>
                <w:left w:val="nil"/>
                <w:bottom w:val="nil"/>
                <w:right w:val="nil"/>
                <w:between w:val="nil"/>
              </w:pBdr>
              <w:tabs>
                <w:tab w:val="left" w:pos="9810"/>
              </w:tabs>
              <w:spacing w:after="0" w:line="249" w:lineRule="auto"/>
              <w:ind w:left="96" w:right="88"/>
              <w:rPr>
                <w:rFonts w:ascii="Sylfaen" w:eastAsia="Merriweather" w:hAnsi="Sylfaen" w:cs="Merriweather"/>
                <w:color w:val="000000"/>
                <w:lang w:val="ka-GE"/>
              </w:rPr>
            </w:pPr>
          </w:p>
        </w:tc>
        <w:tc>
          <w:tcPr>
            <w:tcW w:w="1710" w:type="dxa"/>
          </w:tcPr>
          <w:p w14:paraId="73321E8C" w14:textId="77777777" w:rsidR="0026707D" w:rsidRPr="009B42AC" w:rsidRDefault="0026707D" w:rsidP="00923FC6">
            <w:pPr>
              <w:widowControl w:val="0"/>
              <w:pBdr>
                <w:top w:val="nil"/>
                <w:left w:val="nil"/>
                <w:bottom w:val="nil"/>
                <w:right w:val="nil"/>
                <w:between w:val="nil"/>
              </w:pBdr>
              <w:tabs>
                <w:tab w:val="left" w:pos="9810"/>
              </w:tabs>
              <w:spacing w:before="5" w:after="0" w:line="240" w:lineRule="auto"/>
              <w:rPr>
                <w:rFonts w:ascii="Sylfaen" w:eastAsia="Merriweather" w:hAnsi="Sylfaen" w:cs="Merriweather"/>
                <w:color w:val="000000"/>
                <w:lang w:val="ka-GE"/>
              </w:rPr>
            </w:pPr>
          </w:p>
          <w:p w14:paraId="64CAE70E"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220" w:right="212"/>
              <w:rPr>
                <w:rFonts w:ascii="Sylfaen" w:eastAsia="Merriweather" w:hAnsi="Sylfaen" w:cs="Merriweather"/>
                <w:color w:val="000000"/>
                <w:lang w:val="ka-GE"/>
              </w:rPr>
            </w:pPr>
            <w:r w:rsidRPr="009B42AC">
              <w:rPr>
                <w:rFonts w:ascii="Sylfaen" w:eastAsia="Merriweather" w:hAnsi="Sylfaen" w:cs="Merriweather"/>
                <w:color w:val="000000"/>
                <w:lang w:val="ka-GE"/>
              </w:rPr>
              <w:t>5 000</w:t>
            </w:r>
          </w:p>
        </w:tc>
      </w:tr>
      <w:tr w:rsidR="0026707D" w:rsidRPr="009B42AC" w14:paraId="40CD504D" w14:textId="77777777" w:rsidTr="00A7253E">
        <w:trPr>
          <w:trHeight w:val="1058"/>
        </w:trPr>
        <w:tc>
          <w:tcPr>
            <w:tcW w:w="540" w:type="dxa"/>
          </w:tcPr>
          <w:p w14:paraId="723C098F" w14:textId="77777777" w:rsidR="0026707D" w:rsidRPr="009B42AC" w:rsidRDefault="0026707D" w:rsidP="00A7253E">
            <w:pPr>
              <w:widowControl w:val="0"/>
              <w:pBdr>
                <w:top w:val="nil"/>
                <w:left w:val="nil"/>
                <w:bottom w:val="nil"/>
                <w:right w:val="nil"/>
                <w:between w:val="nil"/>
              </w:pBdr>
              <w:tabs>
                <w:tab w:val="left" w:pos="9810"/>
              </w:tabs>
              <w:spacing w:after="0" w:line="240" w:lineRule="auto"/>
              <w:jc w:val="center"/>
              <w:rPr>
                <w:rFonts w:ascii="Sylfaen" w:eastAsia="Merriweather" w:hAnsi="Sylfaen" w:cs="Merriweather"/>
                <w:color w:val="000000"/>
                <w:lang w:val="ka-GE"/>
              </w:rPr>
            </w:pPr>
          </w:p>
          <w:p w14:paraId="04479B07" w14:textId="77777777" w:rsidR="0026707D" w:rsidRPr="009B42AC" w:rsidRDefault="0026707D" w:rsidP="00A7253E">
            <w:pPr>
              <w:widowControl w:val="0"/>
              <w:pBdr>
                <w:top w:val="nil"/>
                <w:left w:val="nil"/>
                <w:bottom w:val="nil"/>
                <w:right w:val="nil"/>
                <w:between w:val="nil"/>
              </w:pBdr>
              <w:tabs>
                <w:tab w:val="left" w:pos="9810"/>
              </w:tabs>
              <w:spacing w:before="6" w:after="0" w:line="240" w:lineRule="auto"/>
              <w:jc w:val="center"/>
              <w:rPr>
                <w:rFonts w:ascii="Sylfaen" w:eastAsia="Merriweather" w:hAnsi="Sylfaen" w:cs="Merriweather"/>
                <w:color w:val="000000"/>
                <w:lang w:val="ka-GE"/>
              </w:rPr>
            </w:pPr>
          </w:p>
          <w:p w14:paraId="4A131A8F" w14:textId="0092A4B3" w:rsidR="0026707D" w:rsidRPr="009B42AC" w:rsidRDefault="0026707D" w:rsidP="00A7253E">
            <w:pPr>
              <w:widowControl w:val="0"/>
              <w:pBdr>
                <w:top w:val="nil"/>
                <w:left w:val="nil"/>
                <w:bottom w:val="nil"/>
                <w:right w:val="nil"/>
                <w:between w:val="nil"/>
              </w:pBdr>
              <w:tabs>
                <w:tab w:val="left" w:pos="9810"/>
              </w:tabs>
              <w:spacing w:after="0" w:line="240" w:lineRule="auto"/>
              <w:ind w:left="100"/>
              <w:jc w:val="center"/>
              <w:rPr>
                <w:rFonts w:ascii="Sylfaen" w:eastAsia="Merriweather" w:hAnsi="Sylfaen" w:cs="Merriweather"/>
                <w:color w:val="000000"/>
                <w:lang w:val="ka-GE"/>
              </w:rPr>
            </w:pPr>
            <w:r w:rsidRPr="009B42AC">
              <w:rPr>
                <w:rFonts w:ascii="Sylfaen" w:eastAsia="Merriweather" w:hAnsi="Sylfaen" w:cs="Merriweather"/>
                <w:color w:val="000000"/>
                <w:lang w:val="ka-GE"/>
              </w:rPr>
              <w:t>2</w:t>
            </w:r>
          </w:p>
        </w:tc>
        <w:tc>
          <w:tcPr>
            <w:tcW w:w="1800" w:type="dxa"/>
          </w:tcPr>
          <w:p w14:paraId="59EEB092" w14:textId="77777777" w:rsidR="0026707D" w:rsidRPr="009B42AC" w:rsidRDefault="0026707D" w:rsidP="00923FC6">
            <w:pPr>
              <w:widowControl w:val="0"/>
              <w:pBdr>
                <w:top w:val="nil"/>
                <w:left w:val="nil"/>
                <w:bottom w:val="nil"/>
                <w:right w:val="nil"/>
                <w:between w:val="nil"/>
              </w:pBdr>
              <w:tabs>
                <w:tab w:val="left" w:pos="9810"/>
              </w:tabs>
              <w:spacing w:after="0" w:line="240" w:lineRule="auto"/>
              <w:rPr>
                <w:rFonts w:ascii="Sylfaen" w:eastAsia="Merriweather" w:hAnsi="Sylfaen" w:cs="Merriweather"/>
                <w:color w:val="000000"/>
                <w:lang w:val="ka-GE"/>
              </w:rPr>
            </w:pPr>
          </w:p>
          <w:p w14:paraId="34F8BBF6" w14:textId="77777777" w:rsidR="0026707D" w:rsidRPr="009B42AC" w:rsidRDefault="0026707D" w:rsidP="00923FC6">
            <w:pPr>
              <w:widowControl w:val="0"/>
              <w:pBdr>
                <w:top w:val="nil"/>
                <w:left w:val="nil"/>
                <w:bottom w:val="nil"/>
                <w:right w:val="nil"/>
                <w:between w:val="nil"/>
              </w:pBdr>
              <w:tabs>
                <w:tab w:val="left" w:pos="9810"/>
              </w:tabs>
              <w:spacing w:before="6" w:after="0" w:line="240" w:lineRule="auto"/>
              <w:rPr>
                <w:rFonts w:ascii="Sylfaen" w:eastAsia="Merriweather" w:hAnsi="Sylfaen" w:cs="Merriweather"/>
                <w:color w:val="000000"/>
                <w:lang w:val="ka-GE"/>
              </w:rPr>
            </w:pPr>
          </w:p>
          <w:p w14:paraId="454FADEC"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126" w:right="118"/>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„კოლაგი“</w:t>
            </w:r>
          </w:p>
        </w:tc>
        <w:tc>
          <w:tcPr>
            <w:tcW w:w="3162" w:type="dxa"/>
            <w:gridSpan w:val="2"/>
          </w:tcPr>
          <w:p w14:paraId="1CD0239C" w14:textId="77777777" w:rsidR="0026707D" w:rsidRPr="009B42AC" w:rsidRDefault="0026707D" w:rsidP="00923FC6">
            <w:pPr>
              <w:widowControl w:val="0"/>
              <w:pBdr>
                <w:top w:val="nil"/>
                <w:left w:val="nil"/>
                <w:bottom w:val="nil"/>
                <w:right w:val="nil"/>
                <w:between w:val="nil"/>
              </w:pBdr>
              <w:tabs>
                <w:tab w:val="left" w:pos="9810"/>
              </w:tabs>
              <w:spacing w:before="29" w:after="0" w:line="237" w:lineRule="auto"/>
              <w:ind w:left="89" w:right="80"/>
              <w:rPr>
                <w:rFonts w:ascii="Sylfaen" w:eastAsia="Merriweather" w:hAnsi="Sylfaen" w:cs="Merriweather"/>
                <w:color w:val="000000"/>
                <w:lang w:val="ka-GE"/>
              </w:rPr>
            </w:pPr>
            <w:r w:rsidRPr="009B42AC">
              <w:rPr>
                <w:rFonts w:ascii="Sylfaen" w:eastAsia="Arial Unicode MS" w:hAnsi="Sylfaen" w:cs="Arial Unicode MS"/>
                <w:color w:val="000000"/>
                <w:lang w:val="ka-GE"/>
              </w:rPr>
              <w:t>გურჯაანის მუნიციპალიტეტი, სოფელ კოლაგის მიმდებარე ტერიტორია (მდ. ზანგური და ინაბოტი), ლაგოდეხის სატყეო</w:t>
            </w:r>
          </w:p>
        </w:tc>
        <w:tc>
          <w:tcPr>
            <w:tcW w:w="2148" w:type="dxa"/>
          </w:tcPr>
          <w:p w14:paraId="77F2C839" w14:textId="77777777" w:rsidR="0026707D" w:rsidRPr="009B42AC" w:rsidRDefault="0026707D" w:rsidP="00923FC6">
            <w:pPr>
              <w:widowControl w:val="0"/>
              <w:pBdr>
                <w:top w:val="nil"/>
                <w:left w:val="nil"/>
                <w:bottom w:val="nil"/>
                <w:right w:val="nil"/>
                <w:between w:val="nil"/>
              </w:pBdr>
              <w:tabs>
                <w:tab w:val="left" w:pos="9810"/>
              </w:tabs>
              <w:spacing w:before="12" w:after="0" w:line="240" w:lineRule="auto"/>
              <w:rPr>
                <w:rFonts w:ascii="Sylfaen" w:eastAsia="Merriweather" w:hAnsi="Sylfaen" w:cs="Merriweather"/>
                <w:color w:val="000000"/>
                <w:lang w:val="ka-GE"/>
              </w:rPr>
            </w:pPr>
          </w:p>
          <w:p w14:paraId="37F82785" w14:textId="77777777" w:rsidR="0026707D" w:rsidRPr="009B42AC" w:rsidRDefault="0026707D" w:rsidP="00923FC6">
            <w:pPr>
              <w:widowControl w:val="0"/>
              <w:pBdr>
                <w:top w:val="nil"/>
                <w:left w:val="nil"/>
                <w:bottom w:val="nil"/>
                <w:right w:val="nil"/>
                <w:between w:val="nil"/>
              </w:pBdr>
              <w:tabs>
                <w:tab w:val="left" w:pos="9810"/>
              </w:tabs>
              <w:spacing w:before="1" w:after="0" w:line="249" w:lineRule="auto"/>
              <w:ind w:left="94" w:right="88"/>
              <w:rPr>
                <w:rFonts w:ascii="Sylfaen" w:eastAsia="Merriweather" w:hAnsi="Sylfaen" w:cs="Merriweather"/>
                <w:color w:val="000000"/>
                <w:lang w:val="ka-GE"/>
              </w:rPr>
            </w:pPr>
            <w:r w:rsidRPr="009B42AC">
              <w:rPr>
                <w:rFonts w:ascii="Sylfaen" w:eastAsia="Merriweather" w:hAnsi="Sylfaen" w:cs="Merriweather"/>
                <w:color w:val="000000"/>
                <w:lang w:val="ka-GE"/>
              </w:rPr>
              <w:t>21.05.2003</w:t>
            </w:r>
          </w:p>
          <w:p w14:paraId="4610FA0C" w14:textId="77777777" w:rsidR="0026707D" w:rsidRPr="009B42AC" w:rsidRDefault="0026707D" w:rsidP="00923FC6">
            <w:pPr>
              <w:widowControl w:val="0"/>
              <w:pBdr>
                <w:top w:val="nil"/>
                <w:left w:val="nil"/>
                <w:bottom w:val="nil"/>
                <w:right w:val="nil"/>
                <w:between w:val="nil"/>
              </w:pBdr>
              <w:tabs>
                <w:tab w:val="left" w:pos="9810"/>
              </w:tabs>
              <w:spacing w:after="0" w:line="249" w:lineRule="auto"/>
              <w:ind w:left="96" w:right="88"/>
              <w:rPr>
                <w:rFonts w:ascii="Sylfaen" w:eastAsia="Merriweather" w:hAnsi="Sylfaen" w:cs="Merriweather"/>
                <w:color w:val="000000"/>
                <w:lang w:val="ka-GE"/>
              </w:rPr>
            </w:pPr>
            <w:r w:rsidRPr="009B42AC">
              <w:rPr>
                <w:rFonts w:ascii="Sylfaen" w:eastAsia="Arial Unicode MS" w:hAnsi="Sylfaen" w:cs="Arial Unicode MS"/>
                <w:color w:val="000000"/>
                <w:lang w:val="ka-GE"/>
              </w:rPr>
              <w:t>20 წლის ვადით</w:t>
            </w:r>
          </w:p>
        </w:tc>
        <w:tc>
          <w:tcPr>
            <w:tcW w:w="1710" w:type="dxa"/>
          </w:tcPr>
          <w:p w14:paraId="14558B4F" w14:textId="77777777" w:rsidR="0026707D" w:rsidRPr="009B42AC" w:rsidRDefault="0026707D" w:rsidP="00923FC6">
            <w:pPr>
              <w:widowControl w:val="0"/>
              <w:pBdr>
                <w:top w:val="nil"/>
                <w:left w:val="nil"/>
                <w:bottom w:val="nil"/>
                <w:right w:val="nil"/>
                <w:between w:val="nil"/>
              </w:pBdr>
              <w:tabs>
                <w:tab w:val="left" w:pos="9810"/>
              </w:tabs>
              <w:spacing w:after="0" w:line="240" w:lineRule="auto"/>
              <w:rPr>
                <w:rFonts w:ascii="Sylfaen" w:eastAsia="Merriweather" w:hAnsi="Sylfaen" w:cs="Merriweather"/>
                <w:color w:val="000000"/>
                <w:lang w:val="ka-GE"/>
              </w:rPr>
            </w:pPr>
          </w:p>
          <w:p w14:paraId="30CE0D39" w14:textId="77777777" w:rsidR="0026707D" w:rsidRPr="009B42AC" w:rsidRDefault="0026707D" w:rsidP="00923FC6">
            <w:pPr>
              <w:widowControl w:val="0"/>
              <w:pBdr>
                <w:top w:val="nil"/>
                <w:left w:val="nil"/>
                <w:bottom w:val="nil"/>
                <w:right w:val="nil"/>
                <w:between w:val="nil"/>
              </w:pBdr>
              <w:tabs>
                <w:tab w:val="left" w:pos="9810"/>
              </w:tabs>
              <w:spacing w:before="6" w:after="0" w:line="240" w:lineRule="auto"/>
              <w:rPr>
                <w:rFonts w:ascii="Sylfaen" w:eastAsia="Merriweather" w:hAnsi="Sylfaen" w:cs="Merriweather"/>
                <w:color w:val="000000"/>
                <w:lang w:val="ka-GE"/>
              </w:rPr>
            </w:pPr>
          </w:p>
          <w:p w14:paraId="6BDE0E09"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217" w:right="212"/>
              <w:rPr>
                <w:rFonts w:ascii="Sylfaen" w:eastAsia="Merriweather" w:hAnsi="Sylfaen" w:cs="Merriweather"/>
                <w:color w:val="000000"/>
                <w:lang w:val="ka-GE"/>
              </w:rPr>
            </w:pPr>
            <w:r w:rsidRPr="009B42AC">
              <w:rPr>
                <w:rFonts w:ascii="Sylfaen" w:eastAsia="Merriweather" w:hAnsi="Sylfaen" w:cs="Merriweather"/>
                <w:color w:val="000000"/>
                <w:lang w:val="ka-GE"/>
              </w:rPr>
              <w:t>424</w:t>
            </w:r>
          </w:p>
        </w:tc>
      </w:tr>
      <w:tr w:rsidR="0026707D" w:rsidRPr="009B42AC" w14:paraId="0529D2D9" w14:textId="77777777" w:rsidTr="00A7253E">
        <w:trPr>
          <w:trHeight w:val="743"/>
        </w:trPr>
        <w:tc>
          <w:tcPr>
            <w:tcW w:w="540" w:type="dxa"/>
          </w:tcPr>
          <w:p w14:paraId="1F8E7C81" w14:textId="77777777" w:rsidR="0026707D" w:rsidRPr="009B42AC" w:rsidRDefault="0026707D" w:rsidP="00A7253E">
            <w:pPr>
              <w:widowControl w:val="0"/>
              <w:pBdr>
                <w:top w:val="nil"/>
                <w:left w:val="nil"/>
                <w:bottom w:val="nil"/>
                <w:right w:val="nil"/>
                <w:between w:val="nil"/>
              </w:pBdr>
              <w:tabs>
                <w:tab w:val="left" w:pos="9810"/>
              </w:tabs>
              <w:spacing w:before="5" w:after="0" w:line="240" w:lineRule="auto"/>
              <w:jc w:val="center"/>
              <w:rPr>
                <w:rFonts w:ascii="Sylfaen" w:eastAsia="Merriweather" w:hAnsi="Sylfaen" w:cs="Merriweather"/>
                <w:color w:val="000000"/>
                <w:lang w:val="ka-GE"/>
              </w:rPr>
            </w:pPr>
          </w:p>
          <w:p w14:paraId="384B353C" w14:textId="14C5126A" w:rsidR="0026707D" w:rsidRPr="009B42AC" w:rsidRDefault="0026707D" w:rsidP="00A7253E">
            <w:pPr>
              <w:widowControl w:val="0"/>
              <w:pBdr>
                <w:top w:val="nil"/>
                <w:left w:val="nil"/>
                <w:bottom w:val="nil"/>
                <w:right w:val="nil"/>
                <w:between w:val="nil"/>
              </w:pBdr>
              <w:tabs>
                <w:tab w:val="left" w:pos="9810"/>
              </w:tabs>
              <w:spacing w:after="0" w:line="240" w:lineRule="auto"/>
              <w:ind w:left="100"/>
              <w:jc w:val="center"/>
              <w:rPr>
                <w:rFonts w:ascii="Sylfaen" w:eastAsia="Merriweather" w:hAnsi="Sylfaen" w:cs="Merriweather"/>
                <w:color w:val="000000"/>
                <w:lang w:val="ka-GE"/>
              </w:rPr>
            </w:pPr>
            <w:r w:rsidRPr="009B42AC">
              <w:rPr>
                <w:rFonts w:ascii="Sylfaen" w:eastAsia="Merriweather" w:hAnsi="Sylfaen" w:cs="Merriweather"/>
                <w:color w:val="000000"/>
                <w:lang w:val="ka-GE"/>
              </w:rPr>
              <w:t>3</w:t>
            </w:r>
          </w:p>
        </w:tc>
        <w:tc>
          <w:tcPr>
            <w:tcW w:w="1800" w:type="dxa"/>
          </w:tcPr>
          <w:p w14:paraId="38460681" w14:textId="77777777" w:rsidR="0026707D" w:rsidRPr="009B42AC" w:rsidRDefault="0026707D" w:rsidP="00923FC6">
            <w:pPr>
              <w:widowControl w:val="0"/>
              <w:pBdr>
                <w:top w:val="nil"/>
                <w:left w:val="nil"/>
                <w:bottom w:val="nil"/>
                <w:right w:val="nil"/>
                <w:between w:val="nil"/>
              </w:pBdr>
              <w:tabs>
                <w:tab w:val="left" w:pos="9810"/>
              </w:tabs>
              <w:spacing w:before="5" w:after="0" w:line="240" w:lineRule="auto"/>
              <w:rPr>
                <w:rFonts w:ascii="Sylfaen" w:eastAsia="Merriweather" w:hAnsi="Sylfaen" w:cs="Merriweather"/>
                <w:color w:val="000000"/>
                <w:lang w:val="ka-GE"/>
              </w:rPr>
            </w:pPr>
          </w:p>
          <w:p w14:paraId="7174562E"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125" w:right="118"/>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„კავკასია“</w:t>
            </w:r>
          </w:p>
        </w:tc>
        <w:tc>
          <w:tcPr>
            <w:tcW w:w="3162" w:type="dxa"/>
            <w:gridSpan w:val="2"/>
          </w:tcPr>
          <w:p w14:paraId="171B2251" w14:textId="77777777" w:rsidR="0026707D" w:rsidRPr="009B42AC" w:rsidRDefault="0026707D" w:rsidP="00923FC6">
            <w:pPr>
              <w:widowControl w:val="0"/>
              <w:pBdr>
                <w:top w:val="nil"/>
                <w:left w:val="nil"/>
                <w:bottom w:val="nil"/>
                <w:right w:val="nil"/>
                <w:between w:val="nil"/>
              </w:pBdr>
              <w:tabs>
                <w:tab w:val="left" w:pos="9810"/>
              </w:tabs>
              <w:spacing w:after="0" w:line="237" w:lineRule="auto"/>
              <w:ind w:left="89" w:right="80"/>
              <w:rPr>
                <w:rFonts w:ascii="Sylfaen" w:eastAsia="Merriweather" w:hAnsi="Sylfaen" w:cs="Merriweather"/>
                <w:color w:val="000000"/>
                <w:lang w:val="ka-GE"/>
              </w:rPr>
            </w:pPr>
            <w:r w:rsidRPr="009B42AC">
              <w:rPr>
                <w:rFonts w:ascii="Sylfaen" w:eastAsia="Arial Unicode MS" w:hAnsi="Sylfaen" w:cs="Arial Unicode MS"/>
                <w:color w:val="000000"/>
                <w:lang w:val="ka-GE"/>
              </w:rPr>
              <w:t>ბოლნისისა და მარნეულის მუნიციპალიტეტები,</w:t>
            </w:r>
          </w:p>
          <w:p w14:paraId="07003DCB" w14:textId="77777777" w:rsidR="0026707D" w:rsidRPr="009B42AC" w:rsidRDefault="0026707D" w:rsidP="00923FC6">
            <w:pPr>
              <w:widowControl w:val="0"/>
              <w:pBdr>
                <w:top w:val="nil"/>
                <w:left w:val="nil"/>
                <w:bottom w:val="nil"/>
                <w:right w:val="nil"/>
                <w:between w:val="nil"/>
              </w:pBdr>
              <w:tabs>
                <w:tab w:val="left" w:pos="9810"/>
              </w:tabs>
              <w:spacing w:after="0" w:line="231" w:lineRule="auto"/>
              <w:ind w:left="89" w:right="81"/>
              <w:rPr>
                <w:rFonts w:ascii="Sylfaen" w:eastAsia="Merriweather" w:hAnsi="Sylfaen" w:cs="Merriweather"/>
                <w:color w:val="000000"/>
                <w:lang w:val="ka-GE"/>
              </w:rPr>
            </w:pPr>
            <w:r w:rsidRPr="009B42AC">
              <w:rPr>
                <w:rFonts w:ascii="Sylfaen" w:eastAsia="Arial Unicode MS" w:hAnsi="Sylfaen" w:cs="Arial Unicode MS"/>
                <w:color w:val="000000"/>
                <w:lang w:val="ka-GE"/>
              </w:rPr>
              <w:t>ფოლადაურის ხეობა</w:t>
            </w:r>
          </w:p>
        </w:tc>
        <w:tc>
          <w:tcPr>
            <w:tcW w:w="2148" w:type="dxa"/>
          </w:tcPr>
          <w:p w14:paraId="2F4F4959" w14:textId="77777777" w:rsidR="0026707D" w:rsidRPr="009B42AC" w:rsidRDefault="0026707D" w:rsidP="00923FC6">
            <w:pPr>
              <w:widowControl w:val="0"/>
              <w:pBdr>
                <w:top w:val="nil"/>
                <w:left w:val="nil"/>
                <w:bottom w:val="nil"/>
                <w:right w:val="nil"/>
                <w:between w:val="nil"/>
              </w:pBdr>
              <w:tabs>
                <w:tab w:val="left" w:pos="9810"/>
              </w:tabs>
              <w:spacing w:after="0" w:line="244" w:lineRule="auto"/>
              <w:ind w:left="94" w:right="88"/>
              <w:rPr>
                <w:rFonts w:ascii="Sylfaen" w:eastAsia="Merriweather" w:hAnsi="Sylfaen" w:cs="Merriweather"/>
                <w:color w:val="000000"/>
                <w:lang w:val="ka-GE"/>
              </w:rPr>
            </w:pPr>
            <w:r w:rsidRPr="009B42AC">
              <w:rPr>
                <w:rFonts w:ascii="Sylfaen" w:eastAsia="Merriweather" w:hAnsi="Sylfaen" w:cs="Merriweather"/>
                <w:color w:val="000000"/>
                <w:lang w:val="ka-GE"/>
              </w:rPr>
              <w:t>10.12.2003</w:t>
            </w:r>
          </w:p>
          <w:p w14:paraId="0FBDA271" w14:textId="77777777" w:rsidR="0026707D" w:rsidRPr="009B42AC" w:rsidRDefault="0026707D" w:rsidP="00923FC6">
            <w:pPr>
              <w:widowControl w:val="0"/>
              <w:pBdr>
                <w:top w:val="nil"/>
                <w:left w:val="nil"/>
                <w:bottom w:val="nil"/>
                <w:right w:val="nil"/>
                <w:between w:val="nil"/>
              </w:pBdr>
              <w:tabs>
                <w:tab w:val="left" w:pos="9810"/>
              </w:tabs>
              <w:spacing w:after="0" w:line="249" w:lineRule="auto"/>
              <w:ind w:left="96" w:right="88"/>
              <w:rPr>
                <w:rFonts w:ascii="Sylfaen" w:eastAsia="Merriweather" w:hAnsi="Sylfaen" w:cs="Merriweather"/>
                <w:color w:val="000000"/>
                <w:lang w:val="ka-GE"/>
              </w:rPr>
            </w:pPr>
            <w:r w:rsidRPr="009B42AC">
              <w:rPr>
                <w:rFonts w:ascii="Sylfaen" w:eastAsia="Arial Unicode MS" w:hAnsi="Sylfaen" w:cs="Arial Unicode MS"/>
                <w:color w:val="000000"/>
                <w:lang w:val="ka-GE"/>
              </w:rPr>
              <w:t>20 წლის ვადით</w:t>
            </w:r>
          </w:p>
        </w:tc>
        <w:tc>
          <w:tcPr>
            <w:tcW w:w="1710" w:type="dxa"/>
          </w:tcPr>
          <w:p w14:paraId="790D8AFC" w14:textId="77777777" w:rsidR="0026707D" w:rsidRPr="009B42AC" w:rsidRDefault="0026707D" w:rsidP="00923FC6">
            <w:pPr>
              <w:widowControl w:val="0"/>
              <w:pBdr>
                <w:top w:val="nil"/>
                <w:left w:val="nil"/>
                <w:bottom w:val="nil"/>
                <w:right w:val="nil"/>
                <w:between w:val="nil"/>
              </w:pBdr>
              <w:tabs>
                <w:tab w:val="left" w:pos="9810"/>
              </w:tabs>
              <w:spacing w:before="5" w:after="0" w:line="240" w:lineRule="auto"/>
              <w:rPr>
                <w:rFonts w:ascii="Sylfaen" w:eastAsia="Merriweather" w:hAnsi="Sylfaen" w:cs="Merriweather"/>
                <w:color w:val="000000"/>
                <w:lang w:val="ka-GE"/>
              </w:rPr>
            </w:pPr>
          </w:p>
          <w:p w14:paraId="1799DFC2"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217" w:right="212"/>
              <w:rPr>
                <w:rFonts w:ascii="Sylfaen" w:eastAsia="Merriweather" w:hAnsi="Sylfaen" w:cs="Merriweather"/>
                <w:color w:val="000000"/>
                <w:lang w:val="ka-GE"/>
              </w:rPr>
            </w:pPr>
            <w:r w:rsidRPr="009B42AC">
              <w:rPr>
                <w:rFonts w:ascii="Sylfaen" w:eastAsia="Merriweather" w:hAnsi="Sylfaen" w:cs="Merriweather"/>
                <w:color w:val="000000"/>
                <w:lang w:val="ka-GE"/>
              </w:rPr>
              <w:t>11 583</w:t>
            </w:r>
          </w:p>
        </w:tc>
      </w:tr>
      <w:tr w:rsidR="0026707D" w:rsidRPr="009B42AC" w14:paraId="6AF2D3E7" w14:textId="77777777" w:rsidTr="00A7253E">
        <w:trPr>
          <w:trHeight w:val="1386"/>
        </w:trPr>
        <w:tc>
          <w:tcPr>
            <w:tcW w:w="540" w:type="dxa"/>
          </w:tcPr>
          <w:p w14:paraId="308A793E" w14:textId="77777777" w:rsidR="0026707D" w:rsidRPr="009B42AC" w:rsidRDefault="0026707D" w:rsidP="00A7253E">
            <w:pPr>
              <w:widowControl w:val="0"/>
              <w:pBdr>
                <w:top w:val="nil"/>
                <w:left w:val="nil"/>
                <w:bottom w:val="nil"/>
                <w:right w:val="nil"/>
                <w:between w:val="nil"/>
              </w:pBdr>
              <w:tabs>
                <w:tab w:val="left" w:pos="9810"/>
              </w:tabs>
              <w:spacing w:after="0" w:line="240" w:lineRule="auto"/>
              <w:jc w:val="center"/>
              <w:rPr>
                <w:rFonts w:ascii="Sylfaen" w:eastAsia="Merriweather" w:hAnsi="Sylfaen" w:cs="Merriweather"/>
                <w:color w:val="000000"/>
                <w:lang w:val="ka-GE"/>
              </w:rPr>
            </w:pPr>
          </w:p>
          <w:p w14:paraId="4B5A1205" w14:textId="77777777" w:rsidR="0026707D" w:rsidRPr="009B42AC" w:rsidRDefault="0026707D" w:rsidP="00A7253E">
            <w:pPr>
              <w:widowControl w:val="0"/>
              <w:pBdr>
                <w:top w:val="nil"/>
                <w:left w:val="nil"/>
                <w:bottom w:val="nil"/>
                <w:right w:val="nil"/>
                <w:between w:val="nil"/>
              </w:pBdr>
              <w:tabs>
                <w:tab w:val="left" w:pos="9810"/>
              </w:tabs>
              <w:spacing w:before="11" w:after="0" w:line="240" w:lineRule="auto"/>
              <w:jc w:val="center"/>
              <w:rPr>
                <w:rFonts w:ascii="Sylfaen" w:eastAsia="Merriweather" w:hAnsi="Sylfaen" w:cs="Merriweather"/>
                <w:color w:val="000000"/>
                <w:lang w:val="ka-GE"/>
              </w:rPr>
            </w:pPr>
          </w:p>
          <w:p w14:paraId="59722321" w14:textId="67602680" w:rsidR="0026707D" w:rsidRPr="009B42AC" w:rsidRDefault="0026707D" w:rsidP="00A7253E">
            <w:pPr>
              <w:widowControl w:val="0"/>
              <w:pBdr>
                <w:top w:val="nil"/>
                <w:left w:val="nil"/>
                <w:bottom w:val="nil"/>
                <w:right w:val="nil"/>
                <w:between w:val="nil"/>
              </w:pBdr>
              <w:tabs>
                <w:tab w:val="left" w:pos="9810"/>
              </w:tabs>
              <w:spacing w:after="0" w:line="240" w:lineRule="auto"/>
              <w:ind w:left="100"/>
              <w:jc w:val="center"/>
              <w:rPr>
                <w:rFonts w:ascii="Sylfaen" w:eastAsia="Merriweather" w:hAnsi="Sylfaen" w:cs="Merriweather"/>
                <w:color w:val="000000"/>
                <w:lang w:val="ka-GE"/>
              </w:rPr>
            </w:pPr>
            <w:r w:rsidRPr="009B42AC">
              <w:rPr>
                <w:rFonts w:ascii="Sylfaen" w:eastAsia="Merriweather" w:hAnsi="Sylfaen" w:cs="Merriweather"/>
                <w:color w:val="000000"/>
                <w:lang w:val="ka-GE"/>
              </w:rPr>
              <w:t>4</w:t>
            </w:r>
          </w:p>
        </w:tc>
        <w:tc>
          <w:tcPr>
            <w:tcW w:w="1800" w:type="dxa"/>
          </w:tcPr>
          <w:p w14:paraId="0ABA969D" w14:textId="77777777" w:rsidR="0026707D" w:rsidRPr="009B42AC" w:rsidRDefault="0026707D" w:rsidP="00923FC6">
            <w:pPr>
              <w:widowControl w:val="0"/>
              <w:pBdr>
                <w:top w:val="nil"/>
                <w:left w:val="nil"/>
                <w:bottom w:val="nil"/>
                <w:right w:val="nil"/>
                <w:between w:val="nil"/>
              </w:pBdr>
              <w:tabs>
                <w:tab w:val="left" w:pos="9810"/>
              </w:tabs>
              <w:spacing w:after="0" w:line="240" w:lineRule="auto"/>
              <w:rPr>
                <w:rFonts w:ascii="Sylfaen" w:eastAsia="Merriweather" w:hAnsi="Sylfaen" w:cs="Merriweather"/>
                <w:color w:val="000000"/>
                <w:lang w:val="ka-GE"/>
              </w:rPr>
            </w:pPr>
          </w:p>
          <w:p w14:paraId="3330AE8C" w14:textId="77777777" w:rsidR="0026707D" w:rsidRPr="009B42AC" w:rsidRDefault="0026707D" w:rsidP="00923FC6">
            <w:pPr>
              <w:widowControl w:val="0"/>
              <w:pBdr>
                <w:top w:val="nil"/>
                <w:left w:val="nil"/>
                <w:bottom w:val="nil"/>
                <w:right w:val="nil"/>
                <w:between w:val="nil"/>
              </w:pBdr>
              <w:tabs>
                <w:tab w:val="left" w:pos="9810"/>
              </w:tabs>
              <w:spacing w:before="11" w:after="0" w:line="240" w:lineRule="auto"/>
              <w:rPr>
                <w:rFonts w:ascii="Sylfaen" w:eastAsia="Merriweather" w:hAnsi="Sylfaen" w:cs="Merriweather"/>
                <w:color w:val="000000"/>
                <w:lang w:val="ka-GE"/>
              </w:rPr>
            </w:pPr>
          </w:p>
          <w:p w14:paraId="6DA4FC76"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124" w:right="118"/>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„ალაზნის ჭალა“</w:t>
            </w:r>
          </w:p>
        </w:tc>
        <w:tc>
          <w:tcPr>
            <w:tcW w:w="3162" w:type="dxa"/>
            <w:gridSpan w:val="2"/>
          </w:tcPr>
          <w:p w14:paraId="6D761F45" w14:textId="77777777" w:rsidR="0026707D" w:rsidRPr="009B42AC" w:rsidRDefault="0026707D" w:rsidP="00923FC6">
            <w:pPr>
              <w:widowControl w:val="0"/>
              <w:pBdr>
                <w:top w:val="nil"/>
                <w:left w:val="nil"/>
                <w:bottom w:val="nil"/>
                <w:right w:val="nil"/>
                <w:between w:val="nil"/>
              </w:pBdr>
              <w:tabs>
                <w:tab w:val="left" w:pos="9810"/>
              </w:tabs>
              <w:spacing w:before="70" w:after="0" w:line="237" w:lineRule="auto"/>
              <w:ind w:left="173" w:right="161" w:hanging="1"/>
              <w:rPr>
                <w:rFonts w:ascii="Sylfaen" w:eastAsia="Merriweather" w:hAnsi="Sylfaen" w:cs="Merriweather"/>
                <w:color w:val="000000"/>
                <w:lang w:val="ka-GE"/>
              </w:rPr>
            </w:pPr>
            <w:r w:rsidRPr="009B42AC">
              <w:rPr>
                <w:rFonts w:ascii="Sylfaen" w:eastAsia="Arial Unicode MS" w:hAnsi="Sylfaen" w:cs="Arial Unicode MS"/>
                <w:color w:val="000000"/>
                <w:lang w:val="ka-GE"/>
              </w:rPr>
              <w:t>გურჯაანის მუნიციპალიტეტი, სოფელ კარდენახის მიმდებარე ტერიტორია (მდინარეების ალაზნის და ინაბოტის შესართავი), ლაგოდეხის სატყეო</w:t>
            </w:r>
          </w:p>
        </w:tc>
        <w:tc>
          <w:tcPr>
            <w:tcW w:w="2148" w:type="dxa"/>
          </w:tcPr>
          <w:p w14:paraId="679A8330" w14:textId="77777777" w:rsidR="0026707D" w:rsidRPr="009B42AC" w:rsidRDefault="0026707D" w:rsidP="00923FC6">
            <w:pPr>
              <w:widowControl w:val="0"/>
              <w:pBdr>
                <w:top w:val="nil"/>
                <w:left w:val="nil"/>
                <w:bottom w:val="nil"/>
                <w:right w:val="nil"/>
                <w:between w:val="nil"/>
              </w:pBdr>
              <w:tabs>
                <w:tab w:val="left" w:pos="9810"/>
              </w:tabs>
              <w:spacing w:after="0" w:line="240" w:lineRule="auto"/>
              <w:rPr>
                <w:rFonts w:ascii="Sylfaen" w:eastAsia="Merriweather" w:hAnsi="Sylfaen" w:cs="Merriweather"/>
                <w:color w:val="000000"/>
                <w:lang w:val="ka-GE"/>
              </w:rPr>
            </w:pPr>
          </w:p>
          <w:p w14:paraId="2DA7C2A6" w14:textId="77777777" w:rsidR="0026707D" w:rsidRPr="009B42AC" w:rsidRDefault="0026707D" w:rsidP="00923FC6">
            <w:pPr>
              <w:widowControl w:val="0"/>
              <w:pBdr>
                <w:top w:val="nil"/>
                <w:left w:val="nil"/>
                <w:bottom w:val="nil"/>
                <w:right w:val="nil"/>
                <w:between w:val="nil"/>
              </w:pBdr>
              <w:tabs>
                <w:tab w:val="left" w:pos="9810"/>
              </w:tabs>
              <w:spacing w:before="4" w:after="0" w:line="240" w:lineRule="auto"/>
              <w:rPr>
                <w:rFonts w:ascii="Sylfaen" w:eastAsia="Merriweather" w:hAnsi="Sylfaen" w:cs="Merriweather"/>
                <w:color w:val="000000"/>
                <w:lang w:val="ka-GE"/>
              </w:rPr>
            </w:pPr>
          </w:p>
          <w:p w14:paraId="17E31799" w14:textId="77777777" w:rsidR="0026707D" w:rsidRPr="009B42AC" w:rsidRDefault="0026707D" w:rsidP="00923FC6">
            <w:pPr>
              <w:widowControl w:val="0"/>
              <w:pBdr>
                <w:top w:val="nil"/>
                <w:left w:val="nil"/>
                <w:bottom w:val="nil"/>
                <w:right w:val="nil"/>
                <w:between w:val="nil"/>
              </w:pBdr>
              <w:tabs>
                <w:tab w:val="left" w:pos="9810"/>
              </w:tabs>
              <w:spacing w:before="1" w:after="0" w:line="249" w:lineRule="auto"/>
              <w:ind w:left="94" w:right="88"/>
              <w:rPr>
                <w:rFonts w:ascii="Sylfaen" w:eastAsia="Merriweather" w:hAnsi="Sylfaen" w:cs="Merriweather"/>
                <w:color w:val="000000"/>
                <w:lang w:val="ka-GE"/>
              </w:rPr>
            </w:pPr>
            <w:r w:rsidRPr="009B42AC">
              <w:rPr>
                <w:rFonts w:ascii="Sylfaen" w:eastAsia="Merriweather" w:hAnsi="Sylfaen" w:cs="Merriweather"/>
                <w:color w:val="000000"/>
                <w:lang w:val="ka-GE"/>
              </w:rPr>
              <w:t>21.05.2003</w:t>
            </w:r>
          </w:p>
          <w:p w14:paraId="7E0D1262" w14:textId="77777777" w:rsidR="0026707D" w:rsidRPr="009B42AC" w:rsidRDefault="0026707D" w:rsidP="00923FC6">
            <w:pPr>
              <w:widowControl w:val="0"/>
              <w:pBdr>
                <w:top w:val="nil"/>
                <w:left w:val="nil"/>
                <w:bottom w:val="nil"/>
                <w:right w:val="nil"/>
                <w:between w:val="nil"/>
              </w:pBdr>
              <w:tabs>
                <w:tab w:val="left" w:pos="9810"/>
              </w:tabs>
              <w:spacing w:after="0" w:line="249" w:lineRule="auto"/>
              <w:ind w:left="96" w:right="88"/>
              <w:rPr>
                <w:rFonts w:ascii="Sylfaen" w:eastAsia="Merriweather" w:hAnsi="Sylfaen" w:cs="Merriweather"/>
                <w:color w:val="000000"/>
                <w:lang w:val="ka-GE"/>
              </w:rPr>
            </w:pPr>
            <w:r w:rsidRPr="009B42AC">
              <w:rPr>
                <w:rFonts w:ascii="Sylfaen" w:eastAsia="Arial Unicode MS" w:hAnsi="Sylfaen" w:cs="Arial Unicode MS"/>
                <w:color w:val="000000"/>
                <w:lang w:val="ka-GE"/>
              </w:rPr>
              <w:t>20 წლის ვადით</w:t>
            </w:r>
          </w:p>
        </w:tc>
        <w:tc>
          <w:tcPr>
            <w:tcW w:w="1710" w:type="dxa"/>
          </w:tcPr>
          <w:p w14:paraId="56873695" w14:textId="77777777" w:rsidR="0026707D" w:rsidRPr="009B42AC" w:rsidRDefault="0026707D" w:rsidP="00923FC6">
            <w:pPr>
              <w:widowControl w:val="0"/>
              <w:pBdr>
                <w:top w:val="nil"/>
                <w:left w:val="nil"/>
                <w:bottom w:val="nil"/>
                <w:right w:val="nil"/>
                <w:between w:val="nil"/>
              </w:pBdr>
              <w:tabs>
                <w:tab w:val="left" w:pos="9810"/>
              </w:tabs>
              <w:spacing w:after="0" w:line="240" w:lineRule="auto"/>
              <w:rPr>
                <w:rFonts w:ascii="Sylfaen" w:eastAsia="Merriweather" w:hAnsi="Sylfaen" w:cs="Merriweather"/>
                <w:color w:val="000000"/>
                <w:lang w:val="ka-GE"/>
              </w:rPr>
            </w:pPr>
          </w:p>
          <w:p w14:paraId="1C45CB12" w14:textId="77777777" w:rsidR="0026707D" w:rsidRPr="009B42AC" w:rsidRDefault="0026707D" w:rsidP="00923FC6">
            <w:pPr>
              <w:widowControl w:val="0"/>
              <w:pBdr>
                <w:top w:val="nil"/>
                <w:left w:val="nil"/>
                <w:bottom w:val="nil"/>
                <w:right w:val="nil"/>
                <w:between w:val="nil"/>
              </w:pBdr>
              <w:tabs>
                <w:tab w:val="left" w:pos="9810"/>
              </w:tabs>
              <w:spacing w:before="11" w:after="0" w:line="240" w:lineRule="auto"/>
              <w:rPr>
                <w:rFonts w:ascii="Sylfaen" w:eastAsia="Merriweather" w:hAnsi="Sylfaen" w:cs="Merriweather"/>
                <w:color w:val="000000"/>
                <w:lang w:val="ka-GE"/>
              </w:rPr>
            </w:pPr>
          </w:p>
          <w:p w14:paraId="3C8C3C51"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217" w:right="212"/>
              <w:rPr>
                <w:rFonts w:ascii="Sylfaen" w:eastAsia="Merriweather" w:hAnsi="Sylfaen" w:cs="Merriweather"/>
                <w:color w:val="000000"/>
                <w:lang w:val="ka-GE"/>
              </w:rPr>
            </w:pPr>
            <w:r w:rsidRPr="009B42AC">
              <w:rPr>
                <w:rFonts w:ascii="Sylfaen" w:eastAsia="Merriweather" w:hAnsi="Sylfaen" w:cs="Merriweather"/>
                <w:color w:val="000000"/>
                <w:lang w:val="ka-GE"/>
              </w:rPr>
              <w:t>404</w:t>
            </w:r>
          </w:p>
        </w:tc>
      </w:tr>
      <w:tr w:rsidR="0026707D" w:rsidRPr="009B42AC" w14:paraId="0BFCA24D" w14:textId="77777777" w:rsidTr="00A7253E">
        <w:trPr>
          <w:trHeight w:val="1238"/>
        </w:trPr>
        <w:tc>
          <w:tcPr>
            <w:tcW w:w="540" w:type="dxa"/>
          </w:tcPr>
          <w:p w14:paraId="00B83504" w14:textId="77777777" w:rsidR="0026707D" w:rsidRPr="009B42AC" w:rsidRDefault="0026707D" w:rsidP="00A7253E">
            <w:pPr>
              <w:widowControl w:val="0"/>
              <w:pBdr>
                <w:top w:val="nil"/>
                <w:left w:val="nil"/>
                <w:bottom w:val="nil"/>
                <w:right w:val="nil"/>
                <w:between w:val="nil"/>
              </w:pBdr>
              <w:tabs>
                <w:tab w:val="left" w:pos="9810"/>
              </w:tabs>
              <w:spacing w:after="0" w:line="240" w:lineRule="auto"/>
              <w:jc w:val="center"/>
              <w:rPr>
                <w:rFonts w:ascii="Sylfaen" w:eastAsia="Merriweather" w:hAnsi="Sylfaen" w:cs="Merriweather"/>
                <w:color w:val="000000"/>
                <w:lang w:val="ka-GE"/>
              </w:rPr>
            </w:pPr>
          </w:p>
          <w:p w14:paraId="35D683BD" w14:textId="77777777" w:rsidR="0026707D" w:rsidRPr="009B42AC" w:rsidRDefault="0026707D" w:rsidP="00A7253E">
            <w:pPr>
              <w:widowControl w:val="0"/>
              <w:pBdr>
                <w:top w:val="nil"/>
                <w:left w:val="nil"/>
                <w:bottom w:val="nil"/>
                <w:right w:val="nil"/>
                <w:between w:val="nil"/>
              </w:pBdr>
              <w:tabs>
                <w:tab w:val="left" w:pos="9810"/>
              </w:tabs>
              <w:spacing w:before="3" w:after="0" w:line="240" w:lineRule="auto"/>
              <w:jc w:val="center"/>
              <w:rPr>
                <w:rFonts w:ascii="Sylfaen" w:eastAsia="Merriweather" w:hAnsi="Sylfaen" w:cs="Merriweather"/>
                <w:color w:val="000000"/>
                <w:lang w:val="ka-GE"/>
              </w:rPr>
            </w:pPr>
          </w:p>
          <w:p w14:paraId="0188C6BA" w14:textId="6EB1F877" w:rsidR="0026707D" w:rsidRPr="009B42AC" w:rsidRDefault="0026707D" w:rsidP="00A7253E">
            <w:pPr>
              <w:widowControl w:val="0"/>
              <w:pBdr>
                <w:top w:val="nil"/>
                <w:left w:val="nil"/>
                <w:bottom w:val="nil"/>
                <w:right w:val="nil"/>
                <w:between w:val="nil"/>
              </w:pBdr>
              <w:tabs>
                <w:tab w:val="left" w:pos="9810"/>
              </w:tabs>
              <w:spacing w:after="0" w:line="240" w:lineRule="auto"/>
              <w:ind w:left="100"/>
              <w:jc w:val="center"/>
              <w:rPr>
                <w:rFonts w:ascii="Sylfaen" w:eastAsia="Merriweather" w:hAnsi="Sylfaen" w:cs="Merriweather"/>
                <w:color w:val="000000"/>
                <w:lang w:val="ka-GE"/>
              </w:rPr>
            </w:pPr>
            <w:r w:rsidRPr="009B42AC">
              <w:rPr>
                <w:rFonts w:ascii="Sylfaen" w:eastAsia="Merriweather" w:hAnsi="Sylfaen" w:cs="Merriweather"/>
                <w:color w:val="000000"/>
                <w:lang w:val="ka-GE"/>
              </w:rPr>
              <w:t>5</w:t>
            </w:r>
          </w:p>
        </w:tc>
        <w:tc>
          <w:tcPr>
            <w:tcW w:w="1800" w:type="dxa"/>
          </w:tcPr>
          <w:p w14:paraId="773C7D12" w14:textId="77777777" w:rsidR="0026707D" w:rsidRPr="009B42AC" w:rsidRDefault="0026707D" w:rsidP="00923FC6">
            <w:pPr>
              <w:widowControl w:val="0"/>
              <w:pBdr>
                <w:top w:val="nil"/>
                <w:left w:val="nil"/>
                <w:bottom w:val="nil"/>
                <w:right w:val="nil"/>
                <w:between w:val="nil"/>
              </w:pBdr>
              <w:tabs>
                <w:tab w:val="left" w:pos="9810"/>
              </w:tabs>
              <w:spacing w:after="0" w:line="231" w:lineRule="auto"/>
              <w:ind w:right="118"/>
              <w:rPr>
                <w:rFonts w:ascii="Sylfaen" w:eastAsia="Merriweather" w:hAnsi="Sylfaen" w:cs="Merriweather"/>
                <w:color w:val="000000"/>
                <w:lang w:val="ka-GE"/>
              </w:rPr>
            </w:pPr>
          </w:p>
          <w:p w14:paraId="669721E2" w14:textId="77777777" w:rsidR="0026707D" w:rsidRPr="009B42AC" w:rsidRDefault="0026707D" w:rsidP="00923FC6">
            <w:pPr>
              <w:widowControl w:val="0"/>
              <w:pBdr>
                <w:top w:val="nil"/>
                <w:left w:val="nil"/>
                <w:bottom w:val="nil"/>
                <w:right w:val="nil"/>
                <w:between w:val="nil"/>
              </w:pBdr>
              <w:tabs>
                <w:tab w:val="left" w:pos="9810"/>
              </w:tabs>
              <w:spacing w:after="0" w:line="231" w:lineRule="auto"/>
              <w:ind w:left="124" w:right="118"/>
              <w:rPr>
                <w:rFonts w:ascii="Sylfaen" w:eastAsia="Merriweather" w:hAnsi="Sylfaen" w:cs="Merriweather"/>
                <w:color w:val="000000"/>
                <w:lang w:val="ka-GE"/>
              </w:rPr>
            </w:pPr>
          </w:p>
          <w:p w14:paraId="4EFBDAB4" w14:textId="77777777" w:rsidR="0026707D" w:rsidRPr="009B42AC" w:rsidRDefault="0026707D" w:rsidP="00923FC6">
            <w:pPr>
              <w:widowControl w:val="0"/>
              <w:pBdr>
                <w:top w:val="nil"/>
                <w:left w:val="nil"/>
                <w:bottom w:val="nil"/>
                <w:right w:val="nil"/>
                <w:between w:val="nil"/>
              </w:pBdr>
              <w:tabs>
                <w:tab w:val="left" w:pos="9810"/>
              </w:tabs>
              <w:spacing w:after="0" w:line="231" w:lineRule="auto"/>
              <w:ind w:left="124" w:right="118"/>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„ეიჩ ჯი კაპრა კაუკასიკა“</w:t>
            </w:r>
          </w:p>
        </w:tc>
        <w:tc>
          <w:tcPr>
            <w:tcW w:w="3162" w:type="dxa"/>
            <w:gridSpan w:val="2"/>
          </w:tcPr>
          <w:p w14:paraId="2F02120B" w14:textId="77777777" w:rsidR="0026707D" w:rsidRPr="009B42AC" w:rsidRDefault="0026707D" w:rsidP="00923FC6">
            <w:pPr>
              <w:widowControl w:val="0"/>
              <w:pBdr>
                <w:top w:val="nil"/>
                <w:left w:val="nil"/>
                <w:bottom w:val="nil"/>
                <w:right w:val="nil"/>
                <w:between w:val="nil"/>
              </w:pBdr>
              <w:tabs>
                <w:tab w:val="left" w:pos="9810"/>
              </w:tabs>
              <w:spacing w:before="131" w:after="0" w:line="237" w:lineRule="auto"/>
              <w:ind w:right="195"/>
              <w:rPr>
                <w:rFonts w:ascii="Sylfaen" w:eastAsia="Merriweather" w:hAnsi="Sylfaen" w:cs="Merriweather"/>
                <w:color w:val="000000"/>
                <w:lang w:val="ka-GE"/>
              </w:rPr>
            </w:pPr>
            <w:r w:rsidRPr="009B42AC">
              <w:rPr>
                <w:rFonts w:ascii="Sylfaen" w:eastAsia="Arial Unicode MS" w:hAnsi="Sylfaen" w:cs="Arial Unicode MS"/>
                <w:color w:val="000000"/>
                <w:lang w:val="ka-GE"/>
              </w:rPr>
              <w:t>საჩხერის მუნიციპალიტეტი, კვერეთის სატყეოს ტერიტორია</w:t>
            </w:r>
          </w:p>
        </w:tc>
        <w:tc>
          <w:tcPr>
            <w:tcW w:w="2148" w:type="dxa"/>
          </w:tcPr>
          <w:p w14:paraId="7D7B03FD" w14:textId="77777777" w:rsidR="0026707D" w:rsidRPr="009B42AC" w:rsidRDefault="0026707D" w:rsidP="00923FC6">
            <w:pPr>
              <w:widowControl w:val="0"/>
              <w:pBdr>
                <w:top w:val="nil"/>
                <w:left w:val="nil"/>
                <w:bottom w:val="nil"/>
                <w:right w:val="nil"/>
                <w:between w:val="nil"/>
              </w:pBdr>
              <w:tabs>
                <w:tab w:val="left" w:pos="9810"/>
              </w:tabs>
              <w:spacing w:after="0" w:line="240" w:lineRule="auto"/>
              <w:rPr>
                <w:rFonts w:ascii="Sylfaen" w:eastAsia="Merriweather" w:hAnsi="Sylfaen" w:cs="Merriweather"/>
                <w:color w:val="000000"/>
                <w:lang w:val="ka-GE"/>
              </w:rPr>
            </w:pPr>
          </w:p>
          <w:p w14:paraId="7354F280" w14:textId="77777777" w:rsidR="0026707D" w:rsidRPr="009B42AC" w:rsidRDefault="0026707D" w:rsidP="00923FC6">
            <w:pPr>
              <w:widowControl w:val="0"/>
              <w:pBdr>
                <w:top w:val="nil"/>
                <w:left w:val="nil"/>
                <w:bottom w:val="nil"/>
                <w:right w:val="nil"/>
                <w:between w:val="nil"/>
              </w:pBdr>
              <w:tabs>
                <w:tab w:val="left" w:pos="9810"/>
              </w:tabs>
              <w:spacing w:before="130" w:after="0" w:line="249" w:lineRule="auto"/>
              <w:ind w:left="94" w:right="88"/>
              <w:rPr>
                <w:rFonts w:ascii="Sylfaen" w:eastAsia="Merriweather" w:hAnsi="Sylfaen" w:cs="Merriweather"/>
                <w:color w:val="000000"/>
                <w:lang w:val="ka-GE"/>
              </w:rPr>
            </w:pPr>
            <w:r w:rsidRPr="009B42AC">
              <w:rPr>
                <w:rFonts w:ascii="Sylfaen" w:eastAsia="Merriweather" w:hAnsi="Sylfaen" w:cs="Merriweather"/>
                <w:color w:val="000000"/>
                <w:lang w:val="ka-GE"/>
              </w:rPr>
              <w:t>17.03.2003</w:t>
            </w:r>
          </w:p>
          <w:p w14:paraId="1CE8006E" w14:textId="77777777" w:rsidR="0026707D" w:rsidRPr="009B42AC" w:rsidRDefault="0026707D" w:rsidP="00923FC6">
            <w:pPr>
              <w:widowControl w:val="0"/>
              <w:pBdr>
                <w:top w:val="nil"/>
                <w:left w:val="nil"/>
                <w:bottom w:val="nil"/>
                <w:right w:val="nil"/>
                <w:between w:val="nil"/>
              </w:pBdr>
              <w:tabs>
                <w:tab w:val="left" w:pos="9810"/>
              </w:tabs>
              <w:spacing w:after="0" w:line="249" w:lineRule="auto"/>
              <w:ind w:left="96" w:right="88"/>
              <w:rPr>
                <w:rFonts w:ascii="Sylfaen" w:eastAsia="Merriweather" w:hAnsi="Sylfaen" w:cs="Merriweather"/>
                <w:color w:val="000000"/>
                <w:lang w:val="ka-GE"/>
              </w:rPr>
            </w:pPr>
            <w:r w:rsidRPr="009B42AC">
              <w:rPr>
                <w:rFonts w:ascii="Sylfaen" w:eastAsia="Arial Unicode MS" w:hAnsi="Sylfaen" w:cs="Arial Unicode MS"/>
                <w:color w:val="000000"/>
                <w:lang w:val="ka-GE"/>
              </w:rPr>
              <w:t>20 წლის ვადით</w:t>
            </w:r>
          </w:p>
        </w:tc>
        <w:tc>
          <w:tcPr>
            <w:tcW w:w="1710" w:type="dxa"/>
          </w:tcPr>
          <w:p w14:paraId="0B652D0B" w14:textId="77777777" w:rsidR="0026707D" w:rsidRPr="009B42AC" w:rsidRDefault="0026707D" w:rsidP="00923FC6">
            <w:pPr>
              <w:widowControl w:val="0"/>
              <w:pBdr>
                <w:top w:val="nil"/>
                <w:left w:val="nil"/>
                <w:bottom w:val="nil"/>
                <w:right w:val="nil"/>
                <w:between w:val="nil"/>
              </w:pBdr>
              <w:tabs>
                <w:tab w:val="left" w:pos="9810"/>
              </w:tabs>
              <w:spacing w:after="0" w:line="240" w:lineRule="auto"/>
              <w:rPr>
                <w:rFonts w:ascii="Sylfaen" w:eastAsia="Merriweather" w:hAnsi="Sylfaen" w:cs="Merriweather"/>
                <w:color w:val="000000"/>
                <w:lang w:val="ka-GE"/>
              </w:rPr>
            </w:pPr>
          </w:p>
          <w:p w14:paraId="437DB17F" w14:textId="77777777" w:rsidR="0026707D" w:rsidRPr="009B42AC" w:rsidRDefault="0026707D" w:rsidP="00923FC6">
            <w:pPr>
              <w:widowControl w:val="0"/>
              <w:pBdr>
                <w:top w:val="nil"/>
                <w:left w:val="nil"/>
                <w:bottom w:val="nil"/>
                <w:right w:val="nil"/>
                <w:between w:val="nil"/>
              </w:pBdr>
              <w:tabs>
                <w:tab w:val="left" w:pos="9810"/>
              </w:tabs>
              <w:spacing w:before="3" w:after="0" w:line="240" w:lineRule="auto"/>
              <w:rPr>
                <w:rFonts w:ascii="Sylfaen" w:eastAsia="Merriweather" w:hAnsi="Sylfaen" w:cs="Merriweather"/>
                <w:color w:val="000000"/>
                <w:lang w:val="ka-GE"/>
              </w:rPr>
            </w:pPr>
          </w:p>
          <w:p w14:paraId="480F3F4F"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220" w:right="212"/>
              <w:rPr>
                <w:rFonts w:ascii="Sylfaen" w:eastAsia="Merriweather" w:hAnsi="Sylfaen" w:cs="Merriweather"/>
                <w:color w:val="000000"/>
                <w:lang w:val="ka-GE"/>
              </w:rPr>
            </w:pPr>
            <w:r w:rsidRPr="009B42AC">
              <w:rPr>
                <w:rFonts w:ascii="Sylfaen" w:eastAsia="Merriweather" w:hAnsi="Sylfaen" w:cs="Merriweather"/>
                <w:color w:val="000000"/>
                <w:lang w:val="ka-GE"/>
              </w:rPr>
              <w:t>7 900</w:t>
            </w:r>
          </w:p>
        </w:tc>
      </w:tr>
      <w:tr w:rsidR="0026707D" w:rsidRPr="009B42AC" w14:paraId="6BA0268E" w14:textId="77777777" w:rsidTr="00A7253E">
        <w:trPr>
          <w:trHeight w:val="473"/>
        </w:trPr>
        <w:tc>
          <w:tcPr>
            <w:tcW w:w="540" w:type="dxa"/>
          </w:tcPr>
          <w:p w14:paraId="75EB2D53" w14:textId="3C95EE68" w:rsidR="0026707D" w:rsidRPr="009B42AC" w:rsidRDefault="0026707D" w:rsidP="00A7253E">
            <w:pPr>
              <w:widowControl w:val="0"/>
              <w:pBdr>
                <w:top w:val="nil"/>
                <w:left w:val="nil"/>
                <w:bottom w:val="nil"/>
                <w:right w:val="nil"/>
                <w:between w:val="nil"/>
              </w:pBdr>
              <w:tabs>
                <w:tab w:val="left" w:pos="9810"/>
              </w:tabs>
              <w:spacing w:before="107" w:after="0" w:line="240" w:lineRule="auto"/>
              <w:ind w:left="100"/>
              <w:jc w:val="center"/>
              <w:rPr>
                <w:rFonts w:ascii="Sylfaen" w:eastAsia="Merriweather" w:hAnsi="Sylfaen" w:cs="Merriweather"/>
                <w:color w:val="000000"/>
                <w:lang w:val="ka-GE"/>
              </w:rPr>
            </w:pPr>
            <w:r w:rsidRPr="009B42AC">
              <w:rPr>
                <w:rFonts w:ascii="Sylfaen" w:eastAsia="Merriweather" w:hAnsi="Sylfaen" w:cs="Merriweather"/>
                <w:color w:val="000000"/>
                <w:lang w:val="ka-GE"/>
              </w:rPr>
              <w:t>6</w:t>
            </w:r>
          </w:p>
        </w:tc>
        <w:tc>
          <w:tcPr>
            <w:tcW w:w="1800" w:type="dxa"/>
          </w:tcPr>
          <w:p w14:paraId="5A36C2AF" w14:textId="77777777" w:rsidR="0026707D" w:rsidRPr="009B42AC" w:rsidRDefault="0026707D" w:rsidP="00923FC6">
            <w:pPr>
              <w:widowControl w:val="0"/>
              <w:pBdr>
                <w:top w:val="nil"/>
                <w:left w:val="nil"/>
                <w:bottom w:val="nil"/>
                <w:right w:val="nil"/>
                <w:between w:val="nil"/>
              </w:pBdr>
              <w:tabs>
                <w:tab w:val="left" w:pos="9810"/>
              </w:tabs>
              <w:spacing w:before="107" w:after="0" w:line="240" w:lineRule="auto"/>
              <w:ind w:left="126" w:right="118"/>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„იორის ჭალები“</w:t>
            </w:r>
          </w:p>
        </w:tc>
        <w:tc>
          <w:tcPr>
            <w:tcW w:w="3162" w:type="dxa"/>
            <w:gridSpan w:val="2"/>
          </w:tcPr>
          <w:p w14:paraId="01D7A565" w14:textId="77777777" w:rsidR="0026707D" w:rsidRPr="009B42AC" w:rsidRDefault="0026707D" w:rsidP="00923FC6">
            <w:pPr>
              <w:widowControl w:val="0"/>
              <w:pBdr>
                <w:top w:val="nil"/>
                <w:left w:val="nil"/>
                <w:bottom w:val="nil"/>
                <w:right w:val="nil"/>
                <w:between w:val="nil"/>
              </w:pBdr>
              <w:tabs>
                <w:tab w:val="left" w:pos="9810"/>
              </w:tabs>
              <w:spacing w:before="107" w:after="0" w:line="240" w:lineRule="auto"/>
              <w:ind w:left="89" w:right="82"/>
              <w:rPr>
                <w:rFonts w:ascii="Sylfaen" w:eastAsia="Merriweather" w:hAnsi="Sylfaen" w:cs="Merriweather"/>
                <w:color w:val="000000"/>
                <w:lang w:val="ka-GE"/>
              </w:rPr>
            </w:pPr>
            <w:r w:rsidRPr="009B42AC">
              <w:rPr>
                <w:rFonts w:ascii="Sylfaen" w:eastAsia="Arial Unicode MS" w:hAnsi="Sylfaen" w:cs="Arial Unicode MS"/>
                <w:color w:val="000000"/>
                <w:lang w:val="ka-GE"/>
              </w:rPr>
              <w:t>ყორუღის აღკვეთილი</w:t>
            </w:r>
          </w:p>
        </w:tc>
        <w:tc>
          <w:tcPr>
            <w:tcW w:w="2148" w:type="dxa"/>
          </w:tcPr>
          <w:p w14:paraId="48F0C3CC" w14:textId="77777777" w:rsidR="0026707D" w:rsidRPr="009B42AC" w:rsidRDefault="0026707D" w:rsidP="00923FC6">
            <w:pPr>
              <w:widowControl w:val="0"/>
              <w:pBdr>
                <w:top w:val="nil"/>
                <w:left w:val="nil"/>
                <w:bottom w:val="nil"/>
                <w:right w:val="nil"/>
                <w:between w:val="nil"/>
              </w:pBdr>
              <w:tabs>
                <w:tab w:val="left" w:pos="9810"/>
              </w:tabs>
              <w:spacing w:before="107" w:after="0" w:line="240" w:lineRule="auto"/>
              <w:ind w:left="174"/>
              <w:rPr>
                <w:rFonts w:ascii="Sylfaen" w:eastAsia="Merriweather" w:hAnsi="Sylfaen" w:cs="Merriweather"/>
                <w:color w:val="000000"/>
                <w:lang w:val="ka-GE"/>
              </w:rPr>
            </w:pPr>
            <w:r w:rsidRPr="009B42AC">
              <w:rPr>
                <w:rFonts w:ascii="Sylfaen" w:eastAsia="Merriweather" w:hAnsi="Sylfaen" w:cs="Merriweather"/>
                <w:color w:val="000000"/>
                <w:lang w:val="ka-GE"/>
              </w:rPr>
              <w:t>10.12 2015-27.12.2035</w:t>
            </w:r>
          </w:p>
        </w:tc>
        <w:tc>
          <w:tcPr>
            <w:tcW w:w="1710" w:type="dxa"/>
          </w:tcPr>
          <w:p w14:paraId="5794341D" w14:textId="77777777" w:rsidR="0026707D" w:rsidRPr="009B42AC" w:rsidRDefault="0026707D" w:rsidP="00923FC6">
            <w:pPr>
              <w:widowControl w:val="0"/>
              <w:pBdr>
                <w:top w:val="nil"/>
                <w:left w:val="nil"/>
                <w:bottom w:val="nil"/>
                <w:right w:val="nil"/>
                <w:between w:val="nil"/>
              </w:pBdr>
              <w:tabs>
                <w:tab w:val="left" w:pos="9810"/>
              </w:tabs>
              <w:spacing w:before="107" w:after="0" w:line="240" w:lineRule="auto"/>
              <w:ind w:left="217" w:right="212"/>
              <w:rPr>
                <w:rFonts w:ascii="Sylfaen" w:eastAsia="Merriweather" w:hAnsi="Sylfaen" w:cs="Merriweather"/>
                <w:color w:val="000000"/>
                <w:lang w:val="ka-GE"/>
              </w:rPr>
            </w:pPr>
            <w:r w:rsidRPr="009B42AC">
              <w:rPr>
                <w:rFonts w:ascii="Sylfaen" w:eastAsia="Merriweather" w:hAnsi="Sylfaen" w:cs="Merriweather"/>
                <w:color w:val="000000"/>
                <w:lang w:val="ka-GE"/>
              </w:rPr>
              <w:t>830</w:t>
            </w:r>
          </w:p>
        </w:tc>
      </w:tr>
      <w:tr w:rsidR="0026707D" w:rsidRPr="009B42AC" w14:paraId="4A9357EC" w14:textId="77777777" w:rsidTr="00A7253E">
        <w:trPr>
          <w:trHeight w:val="380"/>
        </w:trPr>
        <w:tc>
          <w:tcPr>
            <w:tcW w:w="540" w:type="dxa"/>
          </w:tcPr>
          <w:p w14:paraId="79F4169C" w14:textId="5EE7EB50" w:rsidR="0026707D" w:rsidRPr="009B42AC" w:rsidRDefault="0026707D" w:rsidP="00A7253E">
            <w:pPr>
              <w:widowControl w:val="0"/>
              <w:pBdr>
                <w:top w:val="nil"/>
                <w:left w:val="nil"/>
                <w:bottom w:val="nil"/>
                <w:right w:val="nil"/>
                <w:between w:val="nil"/>
              </w:pBdr>
              <w:tabs>
                <w:tab w:val="left" w:pos="9810"/>
              </w:tabs>
              <w:spacing w:before="60" w:after="0" w:line="240" w:lineRule="auto"/>
              <w:ind w:left="100"/>
              <w:jc w:val="center"/>
              <w:rPr>
                <w:rFonts w:ascii="Sylfaen" w:eastAsia="Merriweather" w:hAnsi="Sylfaen" w:cs="Merriweather"/>
                <w:color w:val="000000"/>
                <w:lang w:val="ka-GE"/>
              </w:rPr>
            </w:pPr>
            <w:r w:rsidRPr="009B42AC">
              <w:rPr>
                <w:rFonts w:ascii="Sylfaen" w:eastAsia="Merriweather" w:hAnsi="Sylfaen" w:cs="Merriweather"/>
                <w:color w:val="000000"/>
                <w:lang w:val="ka-GE"/>
              </w:rPr>
              <w:t>7</w:t>
            </w:r>
          </w:p>
        </w:tc>
        <w:tc>
          <w:tcPr>
            <w:tcW w:w="1800" w:type="dxa"/>
          </w:tcPr>
          <w:p w14:paraId="241456C9" w14:textId="77777777" w:rsidR="0026707D" w:rsidRPr="009B42AC" w:rsidRDefault="0026707D" w:rsidP="00923FC6">
            <w:pPr>
              <w:widowControl w:val="0"/>
              <w:pBdr>
                <w:top w:val="nil"/>
                <w:left w:val="nil"/>
                <w:bottom w:val="nil"/>
                <w:right w:val="nil"/>
                <w:between w:val="nil"/>
              </w:pBdr>
              <w:tabs>
                <w:tab w:val="left" w:pos="9810"/>
              </w:tabs>
              <w:spacing w:before="60" w:after="0" w:line="240" w:lineRule="auto"/>
              <w:ind w:left="126" w:right="118"/>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„მონადირე“</w:t>
            </w:r>
          </w:p>
        </w:tc>
        <w:tc>
          <w:tcPr>
            <w:tcW w:w="3162" w:type="dxa"/>
            <w:gridSpan w:val="2"/>
          </w:tcPr>
          <w:p w14:paraId="3B521717" w14:textId="77777777" w:rsidR="0026707D" w:rsidRPr="009B42AC" w:rsidRDefault="0026707D" w:rsidP="00923FC6">
            <w:pPr>
              <w:widowControl w:val="0"/>
              <w:pBdr>
                <w:top w:val="nil"/>
                <w:left w:val="nil"/>
                <w:bottom w:val="nil"/>
                <w:right w:val="nil"/>
                <w:between w:val="nil"/>
              </w:pBdr>
              <w:tabs>
                <w:tab w:val="left" w:pos="9810"/>
              </w:tabs>
              <w:spacing w:before="60" w:after="0" w:line="240" w:lineRule="auto"/>
              <w:ind w:left="89" w:right="83"/>
              <w:rPr>
                <w:rFonts w:ascii="Sylfaen" w:eastAsia="Merriweather" w:hAnsi="Sylfaen" w:cs="Merriweather"/>
                <w:color w:val="000000"/>
                <w:lang w:val="ka-GE"/>
              </w:rPr>
            </w:pPr>
            <w:r w:rsidRPr="009B42AC">
              <w:rPr>
                <w:rFonts w:ascii="Sylfaen" w:eastAsia="Arial Unicode MS" w:hAnsi="Sylfaen" w:cs="Arial Unicode MS"/>
                <w:color w:val="000000"/>
                <w:lang w:val="ka-GE"/>
              </w:rPr>
              <w:t>ივრისა და ჭაჭუნის აღკვეთილები</w:t>
            </w:r>
          </w:p>
        </w:tc>
        <w:tc>
          <w:tcPr>
            <w:tcW w:w="2148" w:type="dxa"/>
          </w:tcPr>
          <w:p w14:paraId="574C9E6D" w14:textId="77777777" w:rsidR="0026707D" w:rsidRPr="009B42AC" w:rsidRDefault="0026707D" w:rsidP="00923FC6">
            <w:pPr>
              <w:widowControl w:val="0"/>
              <w:pBdr>
                <w:top w:val="nil"/>
                <w:left w:val="nil"/>
                <w:bottom w:val="nil"/>
                <w:right w:val="nil"/>
                <w:between w:val="nil"/>
              </w:pBdr>
              <w:tabs>
                <w:tab w:val="left" w:pos="9810"/>
              </w:tabs>
              <w:spacing w:before="60" w:after="0" w:line="240" w:lineRule="auto"/>
              <w:ind w:left="163"/>
              <w:rPr>
                <w:rFonts w:ascii="Sylfaen" w:eastAsia="Merriweather" w:hAnsi="Sylfaen" w:cs="Merriweather"/>
                <w:color w:val="000000"/>
                <w:lang w:val="ka-GE"/>
              </w:rPr>
            </w:pPr>
            <w:r w:rsidRPr="009B42AC">
              <w:rPr>
                <w:rFonts w:ascii="Sylfaen" w:eastAsia="Merriweather" w:hAnsi="Sylfaen" w:cs="Merriweather"/>
                <w:color w:val="000000"/>
                <w:lang w:val="ka-GE"/>
              </w:rPr>
              <w:t>10.12.2015–27.12.2035</w:t>
            </w:r>
          </w:p>
        </w:tc>
        <w:tc>
          <w:tcPr>
            <w:tcW w:w="1710" w:type="dxa"/>
          </w:tcPr>
          <w:p w14:paraId="3166A9F8" w14:textId="77777777" w:rsidR="0026707D" w:rsidRPr="009B42AC" w:rsidRDefault="0026707D" w:rsidP="00923FC6">
            <w:pPr>
              <w:widowControl w:val="0"/>
              <w:pBdr>
                <w:top w:val="nil"/>
                <w:left w:val="nil"/>
                <w:bottom w:val="nil"/>
                <w:right w:val="nil"/>
                <w:between w:val="nil"/>
              </w:pBdr>
              <w:tabs>
                <w:tab w:val="left" w:pos="9810"/>
              </w:tabs>
              <w:spacing w:before="60" w:after="0" w:line="240" w:lineRule="auto"/>
              <w:ind w:left="218" w:right="212"/>
              <w:rPr>
                <w:rFonts w:ascii="Sylfaen" w:eastAsia="Merriweather" w:hAnsi="Sylfaen" w:cs="Merriweather"/>
                <w:color w:val="000000"/>
                <w:lang w:val="ka-GE"/>
              </w:rPr>
            </w:pPr>
            <w:r w:rsidRPr="009B42AC">
              <w:rPr>
                <w:rFonts w:ascii="Sylfaen" w:eastAsia="Merriweather" w:hAnsi="Sylfaen" w:cs="Merriweather"/>
                <w:color w:val="000000"/>
                <w:lang w:val="ka-GE"/>
              </w:rPr>
              <w:t>335</w:t>
            </w:r>
          </w:p>
        </w:tc>
      </w:tr>
      <w:tr w:rsidR="0026707D" w:rsidRPr="009B42AC" w14:paraId="2506146A" w14:textId="77777777" w:rsidTr="00A7253E">
        <w:trPr>
          <w:trHeight w:val="570"/>
        </w:trPr>
        <w:tc>
          <w:tcPr>
            <w:tcW w:w="540" w:type="dxa"/>
          </w:tcPr>
          <w:p w14:paraId="11A0E7DB" w14:textId="023B4C9C" w:rsidR="0026707D" w:rsidRPr="009B42AC" w:rsidRDefault="0026707D" w:rsidP="00A7253E">
            <w:pPr>
              <w:widowControl w:val="0"/>
              <w:pBdr>
                <w:top w:val="nil"/>
                <w:left w:val="nil"/>
                <w:bottom w:val="nil"/>
                <w:right w:val="nil"/>
                <w:between w:val="nil"/>
              </w:pBdr>
              <w:tabs>
                <w:tab w:val="left" w:pos="9810"/>
              </w:tabs>
              <w:spacing w:before="155" w:after="0" w:line="240" w:lineRule="auto"/>
              <w:ind w:left="100"/>
              <w:jc w:val="center"/>
              <w:rPr>
                <w:rFonts w:ascii="Sylfaen" w:eastAsia="Merriweather" w:hAnsi="Sylfaen" w:cs="Merriweather"/>
                <w:color w:val="000000"/>
                <w:lang w:val="ka-GE"/>
              </w:rPr>
            </w:pPr>
            <w:r w:rsidRPr="009B42AC">
              <w:rPr>
                <w:rFonts w:ascii="Sylfaen" w:eastAsia="Merriweather" w:hAnsi="Sylfaen" w:cs="Merriweather"/>
                <w:color w:val="000000"/>
                <w:lang w:val="ka-GE"/>
              </w:rPr>
              <w:t>8</w:t>
            </w:r>
          </w:p>
        </w:tc>
        <w:tc>
          <w:tcPr>
            <w:tcW w:w="1800" w:type="dxa"/>
          </w:tcPr>
          <w:p w14:paraId="64EB7E58" w14:textId="77777777" w:rsidR="0026707D" w:rsidRPr="009B42AC" w:rsidRDefault="0026707D" w:rsidP="00923FC6">
            <w:pPr>
              <w:widowControl w:val="0"/>
              <w:pBdr>
                <w:top w:val="nil"/>
                <w:left w:val="nil"/>
                <w:bottom w:val="nil"/>
                <w:right w:val="nil"/>
                <w:between w:val="nil"/>
              </w:pBdr>
              <w:tabs>
                <w:tab w:val="left" w:pos="9810"/>
              </w:tabs>
              <w:spacing w:before="155" w:after="0" w:line="240" w:lineRule="auto"/>
              <w:ind w:left="125" w:right="118"/>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„კაპირა“</w:t>
            </w:r>
          </w:p>
        </w:tc>
        <w:tc>
          <w:tcPr>
            <w:tcW w:w="3162" w:type="dxa"/>
            <w:gridSpan w:val="2"/>
          </w:tcPr>
          <w:p w14:paraId="395AE23E" w14:textId="77777777" w:rsidR="0026707D" w:rsidRPr="009B42AC" w:rsidRDefault="0026707D" w:rsidP="00923FC6">
            <w:pPr>
              <w:widowControl w:val="0"/>
              <w:pBdr>
                <w:top w:val="nil"/>
                <w:left w:val="nil"/>
                <w:bottom w:val="nil"/>
                <w:right w:val="nil"/>
                <w:between w:val="nil"/>
              </w:pBdr>
              <w:tabs>
                <w:tab w:val="left" w:pos="9810"/>
              </w:tabs>
              <w:spacing w:before="155" w:after="0" w:line="240" w:lineRule="auto"/>
              <w:ind w:left="89" w:right="81"/>
              <w:rPr>
                <w:rFonts w:ascii="Sylfaen" w:eastAsia="Merriweather" w:hAnsi="Sylfaen" w:cs="Merriweather"/>
                <w:color w:val="000000"/>
                <w:lang w:val="ka-GE"/>
              </w:rPr>
            </w:pPr>
            <w:r w:rsidRPr="009B42AC">
              <w:rPr>
                <w:rFonts w:ascii="Sylfaen" w:eastAsia="Arial Unicode MS" w:hAnsi="Sylfaen" w:cs="Arial Unicode MS"/>
                <w:color w:val="000000"/>
                <w:lang w:val="ka-GE"/>
              </w:rPr>
              <w:t>ამბროლაურის მუნიციპალიტეტი</w:t>
            </w:r>
          </w:p>
        </w:tc>
        <w:tc>
          <w:tcPr>
            <w:tcW w:w="2148" w:type="dxa"/>
          </w:tcPr>
          <w:p w14:paraId="6EA62A0E" w14:textId="77777777" w:rsidR="0026707D" w:rsidRPr="009B42AC" w:rsidRDefault="0026707D" w:rsidP="00923FC6">
            <w:pPr>
              <w:widowControl w:val="0"/>
              <w:pBdr>
                <w:top w:val="nil"/>
                <w:left w:val="nil"/>
                <w:bottom w:val="nil"/>
                <w:right w:val="nil"/>
                <w:between w:val="nil"/>
              </w:pBdr>
              <w:tabs>
                <w:tab w:val="left" w:pos="9810"/>
              </w:tabs>
              <w:spacing w:before="32" w:after="0" w:line="249" w:lineRule="auto"/>
              <w:ind w:left="94" w:right="88"/>
              <w:rPr>
                <w:rFonts w:ascii="Sylfaen" w:eastAsia="Merriweather" w:hAnsi="Sylfaen" w:cs="Merriweather"/>
                <w:color w:val="000000"/>
                <w:lang w:val="ka-GE"/>
              </w:rPr>
            </w:pPr>
            <w:r w:rsidRPr="009B42AC">
              <w:rPr>
                <w:rFonts w:ascii="Sylfaen" w:eastAsia="Merriweather" w:hAnsi="Sylfaen" w:cs="Merriweather"/>
                <w:color w:val="000000"/>
                <w:lang w:val="ka-GE"/>
              </w:rPr>
              <w:t>25.05.2005</w:t>
            </w:r>
          </w:p>
          <w:p w14:paraId="77A84A80" w14:textId="77777777" w:rsidR="0026707D" w:rsidRPr="009B42AC" w:rsidRDefault="0026707D" w:rsidP="00923FC6">
            <w:pPr>
              <w:widowControl w:val="0"/>
              <w:pBdr>
                <w:top w:val="nil"/>
                <w:left w:val="nil"/>
                <w:bottom w:val="nil"/>
                <w:right w:val="nil"/>
                <w:between w:val="nil"/>
              </w:pBdr>
              <w:tabs>
                <w:tab w:val="left" w:pos="9810"/>
              </w:tabs>
              <w:spacing w:after="0" w:line="249" w:lineRule="auto"/>
              <w:ind w:left="96" w:right="88"/>
              <w:rPr>
                <w:rFonts w:ascii="Sylfaen" w:eastAsia="Merriweather" w:hAnsi="Sylfaen" w:cs="Merriweather"/>
                <w:color w:val="000000"/>
                <w:lang w:val="ka-GE"/>
              </w:rPr>
            </w:pPr>
            <w:r w:rsidRPr="009B42AC">
              <w:rPr>
                <w:rFonts w:ascii="Sylfaen" w:eastAsia="Arial Unicode MS" w:hAnsi="Sylfaen" w:cs="Arial Unicode MS"/>
                <w:color w:val="000000"/>
                <w:lang w:val="ka-GE"/>
              </w:rPr>
              <w:t>20 წლის ვადით</w:t>
            </w:r>
          </w:p>
        </w:tc>
        <w:tc>
          <w:tcPr>
            <w:tcW w:w="1710" w:type="dxa"/>
          </w:tcPr>
          <w:p w14:paraId="0E3F149A" w14:textId="77777777" w:rsidR="0026707D" w:rsidRPr="009B42AC" w:rsidRDefault="0026707D" w:rsidP="00923FC6">
            <w:pPr>
              <w:widowControl w:val="0"/>
              <w:pBdr>
                <w:top w:val="nil"/>
                <w:left w:val="nil"/>
                <w:bottom w:val="nil"/>
                <w:right w:val="nil"/>
                <w:between w:val="nil"/>
              </w:pBdr>
              <w:tabs>
                <w:tab w:val="left" w:pos="9810"/>
              </w:tabs>
              <w:spacing w:before="155" w:after="0" w:line="240" w:lineRule="auto"/>
              <w:ind w:left="220" w:right="212"/>
              <w:rPr>
                <w:rFonts w:ascii="Sylfaen" w:eastAsia="Merriweather" w:hAnsi="Sylfaen" w:cs="Merriweather"/>
                <w:color w:val="000000"/>
                <w:lang w:val="ka-GE"/>
              </w:rPr>
            </w:pPr>
            <w:r w:rsidRPr="009B42AC">
              <w:rPr>
                <w:rFonts w:ascii="Sylfaen" w:eastAsia="Merriweather" w:hAnsi="Sylfaen" w:cs="Merriweather"/>
                <w:color w:val="000000"/>
                <w:lang w:val="ka-GE"/>
              </w:rPr>
              <w:t>3 489</w:t>
            </w:r>
          </w:p>
        </w:tc>
      </w:tr>
      <w:tr w:rsidR="0026707D" w:rsidRPr="009B42AC" w14:paraId="7036E3CA" w14:textId="77777777" w:rsidTr="00A7253E">
        <w:trPr>
          <w:trHeight w:val="922"/>
        </w:trPr>
        <w:tc>
          <w:tcPr>
            <w:tcW w:w="540" w:type="dxa"/>
          </w:tcPr>
          <w:p w14:paraId="7549F062" w14:textId="77777777" w:rsidR="0026707D" w:rsidRPr="009B42AC" w:rsidRDefault="0026707D" w:rsidP="00A7253E">
            <w:pPr>
              <w:widowControl w:val="0"/>
              <w:pBdr>
                <w:top w:val="nil"/>
                <w:left w:val="nil"/>
                <w:bottom w:val="nil"/>
                <w:right w:val="nil"/>
                <w:between w:val="nil"/>
              </w:pBdr>
              <w:tabs>
                <w:tab w:val="left" w:pos="9810"/>
              </w:tabs>
              <w:spacing w:before="2" w:after="0" w:line="240" w:lineRule="auto"/>
              <w:jc w:val="center"/>
              <w:rPr>
                <w:rFonts w:ascii="Sylfaen" w:eastAsia="Merriweather" w:hAnsi="Sylfaen" w:cs="Merriweather"/>
                <w:color w:val="000000"/>
                <w:lang w:val="ka-GE"/>
              </w:rPr>
            </w:pPr>
          </w:p>
          <w:p w14:paraId="3097E38D" w14:textId="37F6A968" w:rsidR="0026707D" w:rsidRPr="009B42AC" w:rsidRDefault="0026707D" w:rsidP="00A7253E">
            <w:pPr>
              <w:widowControl w:val="0"/>
              <w:pBdr>
                <w:top w:val="nil"/>
                <w:left w:val="nil"/>
                <w:bottom w:val="nil"/>
                <w:right w:val="nil"/>
                <w:between w:val="nil"/>
              </w:pBdr>
              <w:tabs>
                <w:tab w:val="left" w:pos="9810"/>
              </w:tabs>
              <w:spacing w:after="0" w:line="240" w:lineRule="auto"/>
              <w:ind w:left="100"/>
              <w:jc w:val="center"/>
              <w:rPr>
                <w:rFonts w:ascii="Sylfaen" w:eastAsia="Merriweather" w:hAnsi="Sylfaen" w:cs="Merriweather"/>
                <w:color w:val="000000"/>
                <w:lang w:val="ka-GE"/>
              </w:rPr>
            </w:pPr>
            <w:r w:rsidRPr="009B42AC">
              <w:rPr>
                <w:rFonts w:ascii="Sylfaen" w:eastAsia="Merriweather" w:hAnsi="Sylfaen" w:cs="Merriweather"/>
                <w:color w:val="000000"/>
                <w:lang w:val="ka-GE"/>
              </w:rPr>
              <w:t>9</w:t>
            </w:r>
          </w:p>
        </w:tc>
        <w:tc>
          <w:tcPr>
            <w:tcW w:w="1800" w:type="dxa"/>
          </w:tcPr>
          <w:p w14:paraId="4E016D1E"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right="118"/>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 შპს „მიუნჰაუზენი“</w:t>
            </w:r>
          </w:p>
        </w:tc>
        <w:tc>
          <w:tcPr>
            <w:tcW w:w="3162" w:type="dxa"/>
            <w:gridSpan w:val="2"/>
          </w:tcPr>
          <w:p w14:paraId="27C3EA06" w14:textId="77777777" w:rsidR="0026707D" w:rsidRPr="009B42AC" w:rsidRDefault="0026707D" w:rsidP="00923FC6">
            <w:pPr>
              <w:widowControl w:val="0"/>
              <w:pBdr>
                <w:top w:val="nil"/>
                <w:left w:val="nil"/>
                <w:bottom w:val="nil"/>
                <w:right w:val="nil"/>
                <w:between w:val="nil"/>
              </w:pBdr>
              <w:tabs>
                <w:tab w:val="left" w:pos="9810"/>
              </w:tabs>
              <w:spacing w:before="86" w:after="0" w:line="237" w:lineRule="auto"/>
              <w:ind w:left="240" w:right="229" w:hanging="3"/>
              <w:rPr>
                <w:rFonts w:ascii="Sylfaen" w:eastAsia="Merriweather" w:hAnsi="Sylfaen" w:cs="Merriweather"/>
                <w:color w:val="000000"/>
                <w:lang w:val="ka-GE"/>
              </w:rPr>
            </w:pPr>
            <w:r w:rsidRPr="009B42AC">
              <w:rPr>
                <w:rFonts w:ascii="Sylfaen" w:eastAsia="Arial Unicode MS" w:hAnsi="Sylfaen" w:cs="Arial Unicode MS"/>
                <w:color w:val="000000"/>
                <w:lang w:val="ka-GE"/>
              </w:rPr>
              <w:t>ქარელის მუნიციპალიტეტი, ქარელის სატყეო, გვერძინეთი- ტყემლოვანის სატყეო უბანი</w:t>
            </w:r>
          </w:p>
        </w:tc>
        <w:tc>
          <w:tcPr>
            <w:tcW w:w="2148" w:type="dxa"/>
          </w:tcPr>
          <w:p w14:paraId="21F59EA8" w14:textId="77777777" w:rsidR="0026707D" w:rsidRPr="009B42AC" w:rsidRDefault="0026707D" w:rsidP="00923FC6">
            <w:pPr>
              <w:widowControl w:val="0"/>
              <w:pBdr>
                <w:top w:val="nil"/>
                <w:left w:val="nil"/>
                <w:bottom w:val="nil"/>
                <w:right w:val="nil"/>
                <w:between w:val="nil"/>
              </w:pBdr>
              <w:tabs>
                <w:tab w:val="left" w:pos="9810"/>
              </w:tabs>
              <w:spacing w:before="9" w:after="0" w:line="240" w:lineRule="auto"/>
              <w:rPr>
                <w:rFonts w:ascii="Sylfaen" w:eastAsia="Merriweather" w:hAnsi="Sylfaen" w:cs="Merriweather"/>
                <w:color w:val="000000"/>
                <w:lang w:val="ka-GE"/>
              </w:rPr>
            </w:pPr>
          </w:p>
          <w:p w14:paraId="66D44887" w14:textId="77777777" w:rsidR="0026707D" w:rsidRPr="009B42AC" w:rsidRDefault="0026707D" w:rsidP="00923FC6">
            <w:pPr>
              <w:widowControl w:val="0"/>
              <w:pBdr>
                <w:top w:val="nil"/>
                <w:left w:val="nil"/>
                <w:bottom w:val="nil"/>
                <w:right w:val="nil"/>
                <w:between w:val="nil"/>
              </w:pBdr>
              <w:tabs>
                <w:tab w:val="left" w:pos="9810"/>
              </w:tabs>
              <w:spacing w:after="0" w:line="249" w:lineRule="auto"/>
              <w:ind w:left="94" w:right="88"/>
              <w:rPr>
                <w:rFonts w:ascii="Sylfaen" w:eastAsia="Merriweather" w:hAnsi="Sylfaen" w:cs="Merriweather"/>
                <w:color w:val="000000"/>
                <w:lang w:val="ka-GE"/>
              </w:rPr>
            </w:pPr>
            <w:r w:rsidRPr="009B42AC">
              <w:rPr>
                <w:rFonts w:ascii="Sylfaen" w:eastAsia="Merriweather" w:hAnsi="Sylfaen" w:cs="Merriweather"/>
                <w:color w:val="000000"/>
                <w:lang w:val="ka-GE"/>
              </w:rPr>
              <w:t>29.12.2005</w:t>
            </w:r>
          </w:p>
          <w:p w14:paraId="78EF5767" w14:textId="77777777" w:rsidR="0026707D" w:rsidRPr="009B42AC" w:rsidRDefault="0026707D" w:rsidP="00923FC6">
            <w:pPr>
              <w:widowControl w:val="0"/>
              <w:pBdr>
                <w:top w:val="nil"/>
                <w:left w:val="nil"/>
                <w:bottom w:val="nil"/>
                <w:right w:val="nil"/>
                <w:between w:val="nil"/>
              </w:pBdr>
              <w:tabs>
                <w:tab w:val="left" w:pos="9810"/>
              </w:tabs>
              <w:spacing w:after="0" w:line="249" w:lineRule="auto"/>
              <w:ind w:left="96" w:right="88"/>
              <w:rPr>
                <w:rFonts w:ascii="Sylfaen" w:eastAsia="Merriweather" w:hAnsi="Sylfaen" w:cs="Merriweather"/>
                <w:color w:val="000000"/>
                <w:lang w:val="ka-GE"/>
              </w:rPr>
            </w:pPr>
            <w:r w:rsidRPr="009B42AC">
              <w:rPr>
                <w:rFonts w:ascii="Sylfaen" w:eastAsia="Arial Unicode MS" w:hAnsi="Sylfaen" w:cs="Arial Unicode MS"/>
                <w:color w:val="000000"/>
                <w:lang w:val="ka-GE"/>
              </w:rPr>
              <w:t>25 წლის ვადით</w:t>
            </w:r>
          </w:p>
        </w:tc>
        <w:tc>
          <w:tcPr>
            <w:tcW w:w="1710" w:type="dxa"/>
          </w:tcPr>
          <w:p w14:paraId="10F90DFF" w14:textId="77777777" w:rsidR="0026707D" w:rsidRPr="009B42AC" w:rsidRDefault="0026707D" w:rsidP="00923FC6">
            <w:pPr>
              <w:widowControl w:val="0"/>
              <w:pBdr>
                <w:top w:val="nil"/>
                <w:left w:val="nil"/>
                <w:bottom w:val="nil"/>
                <w:right w:val="nil"/>
                <w:between w:val="nil"/>
              </w:pBdr>
              <w:tabs>
                <w:tab w:val="left" w:pos="9810"/>
              </w:tabs>
              <w:spacing w:before="2" w:after="0" w:line="240" w:lineRule="auto"/>
              <w:rPr>
                <w:rFonts w:ascii="Sylfaen" w:eastAsia="Merriweather" w:hAnsi="Sylfaen" w:cs="Merriweather"/>
                <w:color w:val="000000"/>
                <w:lang w:val="ka-GE"/>
              </w:rPr>
            </w:pPr>
          </w:p>
          <w:p w14:paraId="3D9AA19D"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217" w:right="212"/>
              <w:rPr>
                <w:rFonts w:ascii="Sylfaen" w:eastAsia="Merriweather" w:hAnsi="Sylfaen" w:cs="Merriweather"/>
                <w:color w:val="000000"/>
                <w:lang w:val="ka-GE"/>
              </w:rPr>
            </w:pPr>
            <w:r w:rsidRPr="009B42AC">
              <w:rPr>
                <w:rFonts w:ascii="Sylfaen" w:eastAsia="Merriweather" w:hAnsi="Sylfaen" w:cs="Merriweather"/>
                <w:color w:val="000000"/>
                <w:lang w:val="ka-GE"/>
              </w:rPr>
              <w:t>10 181</w:t>
            </w:r>
          </w:p>
        </w:tc>
      </w:tr>
      <w:tr w:rsidR="0026707D" w:rsidRPr="009B42AC" w14:paraId="6FC3CBA9" w14:textId="77777777" w:rsidTr="00A7253E">
        <w:trPr>
          <w:trHeight w:val="591"/>
        </w:trPr>
        <w:tc>
          <w:tcPr>
            <w:tcW w:w="540" w:type="dxa"/>
          </w:tcPr>
          <w:p w14:paraId="04CDC1D6" w14:textId="77777777" w:rsidR="0026707D" w:rsidRPr="009B42AC" w:rsidRDefault="0026707D" w:rsidP="00A7253E">
            <w:pPr>
              <w:widowControl w:val="0"/>
              <w:pBdr>
                <w:top w:val="nil"/>
                <w:left w:val="nil"/>
                <w:bottom w:val="nil"/>
                <w:right w:val="nil"/>
                <w:between w:val="nil"/>
              </w:pBdr>
              <w:tabs>
                <w:tab w:val="left" w:pos="9810"/>
              </w:tabs>
              <w:spacing w:before="9" w:after="0" w:line="240" w:lineRule="auto"/>
              <w:jc w:val="center"/>
              <w:rPr>
                <w:rFonts w:ascii="Sylfaen" w:eastAsia="Merriweather" w:hAnsi="Sylfaen" w:cs="Merriweather"/>
                <w:color w:val="000000"/>
                <w:lang w:val="ka-GE"/>
              </w:rPr>
            </w:pPr>
          </w:p>
          <w:p w14:paraId="6491CF2F" w14:textId="3D1DA89F" w:rsidR="0026707D" w:rsidRPr="009B42AC" w:rsidRDefault="0026707D" w:rsidP="00A7253E">
            <w:pPr>
              <w:widowControl w:val="0"/>
              <w:pBdr>
                <w:top w:val="nil"/>
                <w:left w:val="nil"/>
                <w:bottom w:val="nil"/>
                <w:right w:val="nil"/>
                <w:between w:val="nil"/>
              </w:pBdr>
              <w:tabs>
                <w:tab w:val="left" w:pos="9810"/>
              </w:tabs>
              <w:spacing w:after="0" w:line="240" w:lineRule="auto"/>
              <w:ind w:left="100" w:right="-29" w:hanging="100"/>
              <w:jc w:val="center"/>
              <w:rPr>
                <w:rFonts w:ascii="Sylfaen" w:eastAsia="Merriweather" w:hAnsi="Sylfaen" w:cs="Merriweather"/>
                <w:color w:val="000000"/>
                <w:lang w:val="ka-GE"/>
              </w:rPr>
            </w:pPr>
            <w:r w:rsidRPr="009B42AC">
              <w:rPr>
                <w:rFonts w:ascii="Sylfaen" w:eastAsia="Merriweather" w:hAnsi="Sylfaen" w:cs="Merriweather"/>
                <w:color w:val="000000"/>
                <w:lang w:val="ka-GE"/>
              </w:rPr>
              <w:t>1</w:t>
            </w:r>
            <w:r w:rsidR="00696D3A" w:rsidRPr="009B42AC">
              <w:rPr>
                <w:rFonts w:ascii="Sylfaen" w:eastAsia="Merriweather" w:hAnsi="Sylfaen" w:cs="Merriweather"/>
                <w:color w:val="000000"/>
              </w:rPr>
              <w:t>0</w:t>
            </w:r>
            <w:r w:rsidRPr="009B42AC">
              <w:rPr>
                <w:rFonts w:ascii="Sylfaen" w:eastAsia="Merriweather" w:hAnsi="Sylfaen" w:cs="Merriweather"/>
                <w:color w:val="000000"/>
                <w:lang w:val="ka-GE"/>
              </w:rPr>
              <w:t>.</w:t>
            </w:r>
          </w:p>
        </w:tc>
        <w:tc>
          <w:tcPr>
            <w:tcW w:w="1800" w:type="dxa"/>
          </w:tcPr>
          <w:p w14:paraId="48C630DD" w14:textId="77777777" w:rsidR="0026707D" w:rsidRPr="009B42AC" w:rsidRDefault="0026707D" w:rsidP="00923FC6">
            <w:pPr>
              <w:widowControl w:val="0"/>
              <w:pBdr>
                <w:top w:val="nil"/>
                <w:left w:val="nil"/>
                <w:bottom w:val="nil"/>
                <w:right w:val="nil"/>
                <w:between w:val="nil"/>
              </w:pBdr>
              <w:tabs>
                <w:tab w:val="left" w:pos="9810"/>
              </w:tabs>
              <w:spacing w:before="44" w:after="0" w:line="237" w:lineRule="auto"/>
              <w:ind w:right="468"/>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„იორის რესურსები“</w:t>
            </w:r>
          </w:p>
        </w:tc>
        <w:tc>
          <w:tcPr>
            <w:tcW w:w="3162" w:type="dxa"/>
            <w:gridSpan w:val="2"/>
          </w:tcPr>
          <w:p w14:paraId="764D729C" w14:textId="77777777" w:rsidR="0026707D" w:rsidRPr="009B42AC" w:rsidRDefault="0026707D" w:rsidP="00923FC6">
            <w:pPr>
              <w:widowControl w:val="0"/>
              <w:pBdr>
                <w:top w:val="nil"/>
                <w:left w:val="nil"/>
                <w:bottom w:val="nil"/>
                <w:right w:val="nil"/>
                <w:between w:val="nil"/>
              </w:pBdr>
              <w:tabs>
                <w:tab w:val="left" w:pos="9810"/>
              </w:tabs>
              <w:spacing w:before="9" w:after="0" w:line="240" w:lineRule="auto"/>
              <w:rPr>
                <w:rFonts w:ascii="Sylfaen" w:eastAsia="Merriweather" w:hAnsi="Sylfaen" w:cs="Merriweather"/>
                <w:color w:val="000000"/>
                <w:lang w:val="ka-GE"/>
              </w:rPr>
            </w:pPr>
          </w:p>
          <w:p w14:paraId="1432D332"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89" w:right="83"/>
              <w:rPr>
                <w:rFonts w:ascii="Sylfaen" w:eastAsia="Merriweather" w:hAnsi="Sylfaen" w:cs="Merriweather"/>
                <w:color w:val="000000"/>
                <w:lang w:val="ka-GE"/>
              </w:rPr>
            </w:pPr>
            <w:r w:rsidRPr="009B42AC">
              <w:rPr>
                <w:rFonts w:ascii="Sylfaen" w:eastAsia="Arial Unicode MS" w:hAnsi="Sylfaen" w:cs="Arial Unicode MS"/>
                <w:color w:val="000000"/>
                <w:lang w:val="ka-GE"/>
              </w:rPr>
              <w:t>ივრის აღკვეთილი</w:t>
            </w:r>
          </w:p>
        </w:tc>
        <w:tc>
          <w:tcPr>
            <w:tcW w:w="2148" w:type="dxa"/>
          </w:tcPr>
          <w:p w14:paraId="7CDCD6D7" w14:textId="77777777" w:rsidR="0026707D" w:rsidRPr="009B42AC" w:rsidRDefault="0026707D" w:rsidP="00923FC6">
            <w:pPr>
              <w:widowControl w:val="0"/>
              <w:pBdr>
                <w:top w:val="nil"/>
                <w:left w:val="nil"/>
                <w:bottom w:val="nil"/>
                <w:right w:val="nil"/>
                <w:between w:val="nil"/>
              </w:pBdr>
              <w:tabs>
                <w:tab w:val="left" w:pos="9810"/>
              </w:tabs>
              <w:spacing w:before="42" w:after="0" w:line="249" w:lineRule="auto"/>
              <w:ind w:left="94" w:right="88"/>
              <w:rPr>
                <w:rFonts w:ascii="Sylfaen" w:eastAsia="Merriweather" w:hAnsi="Sylfaen" w:cs="Merriweather"/>
                <w:color w:val="000000"/>
                <w:lang w:val="ka-GE"/>
              </w:rPr>
            </w:pPr>
            <w:r w:rsidRPr="009B42AC">
              <w:rPr>
                <w:rFonts w:ascii="Sylfaen" w:eastAsia="Merriweather" w:hAnsi="Sylfaen" w:cs="Merriweather"/>
                <w:color w:val="000000"/>
                <w:lang w:val="ka-GE"/>
              </w:rPr>
              <w:t>11.03.2008</w:t>
            </w:r>
          </w:p>
          <w:p w14:paraId="3F2AE05B" w14:textId="77777777" w:rsidR="0026707D" w:rsidRPr="009B42AC" w:rsidRDefault="0026707D" w:rsidP="00923FC6">
            <w:pPr>
              <w:widowControl w:val="0"/>
              <w:pBdr>
                <w:top w:val="nil"/>
                <w:left w:val="nil"/>
                <w:bottom w:val="nil"/>
                <w:right w:val="nil"/>
                <w:between w:val="nil"/>
              </w:pBdr>
              <w:tabs>
                <w:tab w:val="left" w:pos="9810"/>
              </w:tabs>
              <w:spacing w:after="0" w:line="249" w:lineRule="auto"/>
              <w:ind w:left="96" w:right="88"/>
              <w:rPr>
                <w:rFonts w:ascii="Sylfaen" w:eastAsia="Merriweather" w:hAnsi="Sylfaen" w:cs="Merriweather"/>
                <w:color w:val="000000"/>
                <w:lang w:val="ka-GE"/>
              </w:rPr>
            </w:pPr>
            <w:r w:rsidRPr="009B42AC">
              <w:rPr>
                <w:rFonts w:ascii="Sylfaen" w:eastAsia="Arial Unicode MS" w:hAnsi="Sylfaen" w:cs="Arial Unicode MS"/>
                <w:color w:val="000000"/>
                <w:lang w:val="ka-GE"/>
              </w:rPr>
              <w:t>20 წლის ვადით</w:t>
            </w:r>
          </w:p>
        </w:tc>
        <w:tc>
          <w:tcPr>
            <w:tcW w:w="1710" w:type="dxa"/>
          </w:tcPr>
          <w:p w14:paraId="6AEDCC69" w14:textId="77777777" w:rsidR="0026707D" w:rsidRPr="009B42AC" w:rsidRDefault="0026707D" w:rsidP="00923FC6">
            <w:pPr>
              <w:widowControl w:val="0"/>
              <w:pBdr>
                <w:top w:val="nil"/>
                <w:left w:val="nil"/>
                <w:bottom w:val="nil"/>
                <w:right w:val="nil"/>
                <w:between w:val="nil"/>
              </w:pBdr>
              <w:tabs>
                <w:tab w:val="left" w:pos="9810"/>
              </w:tabs>
              <w:spacing w:before="9" w:after="0" w:line="240" w:lineRule="auto"/>
              <w:rPr>
                <w:rFonts w:ascii="Sylfaen" w:eastAsia="Merriweather" w:hAnsi="Sylfaen" w:cs="Merriweather"/>
                <w:color w:val="000000"/>
                <w:lang w:val="ka-GE"/>
              </w:rPr>
            </w:pPr>
          </w:p>
          <w:p w14:paraId="3FC7D1AE"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217" w:right="212"/>
              <w:rPr>
                <w:rFonts w:ascii="Sylfaen" w:eastAsia="Merriweather" w:hAnsi="Sylfaen" w:cs="Merriweather"/>
                <w:color w:val="000000"/>
                <w:lang w:val="ka-GE"/>
              </w:rPr>
            </w:pPr>
            <w:r w:rsidRPr="009B42AC">
              <w:rPr>
                <w:rFonts w:ascii="Sylfaen" w:eastAsia="Merriweather" w:hAnsi="Sylfaen" w:cs="Merriweather"/>
                <w:color w:val="000000"/>
                <w:lang w:val="ka-GE"/>
              </w:rPr>
              <w:t>834</w:t>
            </w:r>
          </w:p>
        </w:tc>
      </w:tr>
      <w:tr w:rsidR="0026707D" w:rsidRPr="009B42AC" w14:paraId="28E11B96" w14:textId="77777777" w:rsidTr="00A7253E">
        <w:trPr>
          <w:trHeight w:val="667"/>
        </w:trPr>
        <w:tc>
          <w:tcPr>
            <w:tcW w:w="540" w:type="dxa"/>
          </w:tcPr>
          <w:p w14:paraId="45690F3A" w14:textId="77777777" w:rsidR="0026707D" w:rsidRPr="009B42AC" w:rsidRDefault="0026707D" w:rsidP="00A7253E">
            <w:pPr>
              <w:widowControl w:val="0"/>
              <w:pBdr>
                <w:top w:val="nil"/>
                <w:left w:val="nil"/>
                <w:bottom w:val="nil"/>
                <w:right w:val="nil"/>
                <w:between w:val="nil"/>
              </w:pBdr>
              <w:tabs>
                <w:tab w:val="left" w:pos="9810"/>
              </w:tabs>
              <w:spacing w:before="6" w:after="0" w:line="240" w:lineRule="auto"/>
              <w:jc w:val="center"/>
              <w:rPr>
                <w:rFonts w:ascii="Sylfaen" w:eastAsia="Merriweather" w:hAnsi="Sylfaen" w:cs="Merriweather"/>
                <w:color w:val="000000"/>
                <w:lang w:val="ka-GE"/>
              </w:rPr>
            </w:pPr>
          </w:p>
          <w:p w14:paraId="6A79EF39" w14:textId="47E68E08" w:rsidR="0026707D" w:rsidRPr="009B42AC" w:rsidRDefault="0026707D" w:rsidP="00A7253E">
            <w:pPr>
              <w:widowControl w:val="0"/>
              <w:pBdr>
                <w:top w:val="nil"/>
                <w:left w:val="nil"/>
                <w:bottom w:val="nil"/>
                <w:right w:val="nil"/>
                <w:between w:val="nil"/>
              </w:pBdr>
              <w:tabs>
                <w:tab w:val="left" w:pos="9810"/>
              </w:tabs>
              <w:spacing w:after="0" w:line="240" w:lineRule="auto"/>
              <w:ind w:right="-29"/>
              <w:jc w:val="center"/>
              <w:rPr>
                <w:rFonts w:ascii="Sylfaen" w:eastAsia="Merriweather" w:hAnsi="Sylfaen" w:cs="Merriweather"/>
                <w:color w:val="000000"/>
                <w:lang w:val="ka-GE"/>
              </w:rPr>
            </w:pPr>
            <w:r w:rsidRPr="009B42AC">
              <w:rPr>
                <w:rFonts w:ascii="Sylfaen" w:eastAsia="Merriweather" w:hAnsi="Sylfaen" w:cs="Merriweather"/>
                <w:color w:val="000000"/>
                <w:lang w:val="ka-GE"/>
              </w:rPr>
              <w:t>11</w:t>
            </w:r>
          </w:p>
        </w:tc>
        <w:tc>
          <w:tcPr>
            <w:tcW w:w="1800" w:type="dxa"/>
          </w:tcPr>
          <w:p w14:paraId="62DB3EAA" w14:textId="77777777" w:rsidR="0026707D" w:rsidRPr="009B42AC" w:rsidRDefault="0026707D" w:rsidP="00923FC6">
            <w:pPr>
              <w:widowControl w:val="0"/>
              <w:pBdr>
                <w:top w:val="nil"/>
                <w:left w:val="nil"/>
                <w:bottom w:val="nil"/>
                <w:right w:val="nil"/>
                <w:between w:val="nil"/>
              </w:pBdr>
              <w:tabs>
                <w:tab w:val="left" w:pos="9810"/>
              </w:tabs>
              <w:spacing w:before="83" w:after="0" w:line="237" w:lineRule="auto"/>
              <w:ind w:right="209"/>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„ჰანთინგ ტურ ჯორჯია“</w:t>
            </w:r>
          </w:p>
        </w:tc>
        <w:tc>
          <w:tcPr>
            <w:tcW w:w="3147" w:type="dxa"/>
          </w:tcPr>
          <w:p w14:paraId="0FFFDB40" w14:textId="77777777" w:rsidR="0026707D" w:rsidRPr="009B42AC" w:rsidRDefault="0026707D" w:rsidP="00923FC6">
            <w:pPr>
              <w:widowControl w:val="0"/>
              <w:pBdr>
                <w:top w:val="nil"/>
                <w:left w:val="nil"/>
                <w:bottom w:val="nil"/>
                <w:right w:val="nil"/>
                <w:between w:val="nil"/>
              </w:pBdr>
              <w:tabs>
                <w:tab w:val="left" w:pos="9810"/>
              </w:tabs>
              <w:spacing w:before="6" w:after="0" w:line="240" w:lineRule="auto"/>
              <w:rPr>
                <w:rFonts w:ascii="Sylfaen" w:eastAsia="Merriweather" w:hAnsi="Sylfaen" w:cs="Merriweather"/>
                <w:color w:val="000000"/>
                <w:lang w:val="ka-GE"/>
              </w:rPr>
            </w:pPr>
          </w:p>
          <w:p w14:paraId="658AD168"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89" w:right="81"/>
              <w:rPr>
                <w:rFonts w:ascii="Sylfaen" w:eastAsia="Merriweather" w:hAnsi="Sylfaen" w:cs="Merriweather"/>
                <w:color w:val="000000"/>
                <w:lang w:val="ka-GE"/>
              </w:rPr>
            </w:pPr>
            <w:r w:rsidRPr="009B42AC">
              <w:rPr>
                <w:rFonts w:ascii="Sylfaen" w:eastAsia="Arial Unicode MS" w:hAnsi="Sylfaen" w:cs="Arial Unicode MS"/>
                <w:color w:val="000000"/>
                <w:lang w:val="ka-GE"/>
              </w:rPr>
              <w:t>თიანეთის სატყეო</w:t>
            </w:r>
          </w:p>
        </w:tc>
        <w:tc>
          <w:tcPr>
            <w:tcW w:w="2163" w:type="dxa"/>
            <w:gridSpan w:val="2"/>
          </w:tcPr>
          <w:p w14:paraId="1990749A" w14:textId="77777777" w:rsidR="0026707D" w:rsidRPr="009B42AC" w:rsidRDefault="0026707D" w:rsidP="00923FC6">
            <w:pPr>
              <w:widowControl w:val="0"/>
              <w:pBdr>
                <w:top w:val="nil"/>
                <w:left w:val="nil"/>
                <w:bottom w:val="nil"/>
                <w:right w:val="nil"/>
                <w:between w:val="nil"/>
              </w:pBdr>
              <w:tabs>
                <w:tab w:val="left" w:pos="9810"/>
              </w:tabs>
              <w:spacing w:before="81" w:after="0" w:line="249" w:lineRule="auto"/>
              <w:ind w:left="94" w:right="88"/>
              <w:rPr>
                <w:rFonts w:ascii="Sylfaen" w:eastAsia="Merriweather" w:hAnsi="Sylfaen" w:cs="Merriweather"/>
                <w:color w:val="000000"/>
                <w:lang w:val="ka-GE"/>
              </w:rPr>
            </w:pPr>
            <w:r w:rsidRPr="009B42AC">
              <w:rPr>
                <w:rFonts w:ascii="Sylfaen" w:eastAsia="Merriweather" w:hAnsi="Sylfaen" w:cs="Merriweather"/>
                <w:color w:val="000000"/>
                <w:lang w:val="ka-GE"/>
              </w:rPr>
              <w:t>14.12.2010</w:t>
            </w:r>
          </w:p>
          <w:p w14:paraId="55D5E80C" w14:textId="77777777" w:rsidR="0026707D" w:rsidRPr="009B42AC" w:rsidRDefault="0026707D" w:rsidP="00923FC6">
            <w:pPr>
              <w:widowControl w:val="0"/>
              <w:pBdr>
                <w:top w:val="nil"/>
                <w:left w:val="nil"/>
                <w:bottom w:val="nil"/>
                <w:right w:val="nil"/>
                <w:between w:val="nil"/>
              </w:pBdr>
              <w:tabs>
                <w:tab w:val="left" w:pos="9810"/>
              </w:tabs>
              <w:spacing w:after="0" w:line="249" w:lineRule="auto"/>
              <w:ind w:left="96" w:right="88"/>
              <w:rPr>
                <w:rFonts w:ascii="Sylfaen" w:eastAsia="Merriweather" w:hAnsi="Sylfaen" w:cs="Merriweather"/>
                <w:color w:val="000000"/>
                <w:lang w:val="ka-GE"/>
              </w:rPr>
            </w:pPr>
            <w:r w:rsidRPr="009B42AC">
              <w:rPr>
                <w:rFonts w:ascii="Sylfaen" w:eastAsia="Arial Unicode MS" w:hAnsi="Sylfaen" w:cs="Arial Unicode MS"/>
                <w:color w:val="000000"/>
                <w:lang w:val="ka-GE"/>
              </w:rPr>
              <w:t>20 წლის ვადით</w:t>
            </w:r>
          </w:p>
        </w:tc>
        <w:tc>
          <w:tcPr>
            <w:tcW w:w="1710" w:type="dxa"/>
          </w:tcPr>
          <w:p w14:paraId="0A3405BB" w14:textId="77777777" w:rsidR="0026707D" w:rsidRPr="009B42AC" w:rsidRDefault="0026707D" w:rsidP="00923FC6">
            <w:pPr>
              <w:widowControl w:val="0"/>
              <w:pBdr>
                <w:top w:val="nil"/>
                <w:left w:val="nil"/>
                <w:bottom w:val="nil"/>
                <w:right w:val="nil"/>
                <w:between w:val="nil"/>
              </w:pBdr>
              <w:tabs>
                <w:tab w:val="left" w:pos="9810"/>
              </w:tabs>
              <w:spacing w:before="6" w:after="0" w:line="240" w:lineRule="auto"/>
              <w:rPr>
                <w:rFonts w:ascii="Sylfaen" w:eastAsia="Merriweather" w:hAnsi="Sylfaen" w:cs="Merriweather"/>
                <w:color w:val="000000"/>
                <w:lang w:val="ka-GE"/>
              </w:rPr>
            </w:pPr>
          </w:p>
          <w:p w14:paraId="08CC8398"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220" w:right="212"/>
              <w:rPr>
                <w:rFonts w:ascii="Sylfaen" w:eastAsia="Merriweather" w:hAnsi="Sylfaen" w:cs="Merriweather"/>
                <w:color w:val="000000"/>
                <w:lang w:val="ka-GE"/>
              </w:rPr>
            </w:pPr>
            <w:r w:rsidRPr="009B42AC">
              <w:rPr>
                <w:rFonts w:ascii="Sylfaen" w:eastAsia="Merriweather" w:hAnsi="Sylfaen" w:cs="Merriweather"/>
                <w:color w:val="000000"/>
                <w:lang w:val="ka-GE"/>
              </w:rPr>
              <w:t>2 325</w:t>
            </w:r>
          </w:p>
        </w:tc>
      </w:tr>
      <w:tr w:rsidR="0026707D" w:rsidRPr="009B42AC" w14:paraId="085B7705" w14:textId="77777777" w:rsidTr="00A7253E">
        <w:trPr>
          <w:trHeight w:val="521"/>
        </w:trPr>
        <w:tc>
          <w:tcPr>
            <w:tcW w:w="540" w:type="dxa"/>
          </w:tcPr>
          <w:p w14:paraId="5EEC1A43" w14:textId="72E3964E" w:rsidR="0026707D" w:rsidRPr="009B42AC" w:rsidRDefault="0026707D" w:rsidP="00A7253E">
            <w:pPr>
              <w:widowControl w:val="0"/>
              <w:pBdr>
                <w:top w:val="nil"/>
                <w:left w:val="nil"/>
                <w:bottom w:val="nil"/>
                <w:right w:val="nil"/>
                <w:between w:val="nil"/>
              </w:pBdr>
              <w:tabs>
                <w:tab w:val="left" w:pos="9810"/>
              </w:tabs>
              <w:spacing w:before="132" w:after="0" w:line="240" w:lineRule="auto"/>
              <w:ind w:right="-29"/>
              <w:jc w:val="center"/>
              <w:rPr>
                <w:rFonts w:ascii="Sylfaen" w:eastAsia="Merriweather" w:hAnsi="Sylfaen" w:cs="Merriweather"/>
                <w:color w:val="000000"/>
                <w:lang w:val="ka-GE"/>
              </w:rPr>
            </w:pPr>
            <w:r w:rsidRPr="009B42AC">
              <w:rPr>
                <w:rFonts w:ascii="Sylfaen" w:eastAsia="Merriweather" w:hAnsi="Sylfaen" w:cs="Merriweather"/>
                <w:color w:val="000000"/>
                <w:lang w:val="ka-GE"/>
              </w:rPr>
              <w:t>12</w:t>
            </w:r>
          </w:p>
        </w:tc>
        <w:tc>
          <w:tcPr>
            <w:tcW w:w="1800" w:type="dxa"/>
          </w:tcPr>
          <w:p w14:paraId="22B87534" w14:textId="77777777" w:rsidR="0026707D" w:rsidRPr="009B42AC" w:rsidRDefault="0026707D" w:rsidP="00923FC6">
            <w:pPr>
              <w:widowControl w:val="0"/>
              <w:pBdr>
                <w:top w:val="nil"/>
                <w:left w:val="nil"/>
                <w:bottom w:val="nil"/>
                <w:right w:val="nil"/>
                <w:between w:val="nil"/>
              </w:pBdr>
              <w:tabs>
                <w:tab w:val="left" w:pos="9810"/>
              </w:tabs>
              <w:spacing w:before="1" w:after="0" w:line="248" w:lineRule="auto"/>
              <w:ind w:right="375"/>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შპს „ბორბალო </w:t>
            </w:r>
            <w:r w:rsidRPr="009B42AC">
              <w:rPr>
                <w:rFonts w:ascii="Sylfaen" w:eastAsia="Arial Unicode MS" w:hAnsi="Sylfaen" w:cs="Arial Unicode MS"/>
                <w:color w:val="000000"/>
                <w:lang w:val="ka-GE"/>
              </w:rPr>
              <w:lastRenderedPageBreak/>
              <w:t>ჯგუფი“</w:t>
            </w:r>
          </w:p>
        </w:tc>
        <w:tc>
          <w:tcPr>
            <w:tcW w:w="3147" w:type="dxa"/>
          </w:tcPr>
          <w:p w14:paraId="1974FED8" w14:textId="77777777" w:rsidR="0026707D" w:rsidRPr="009B42AC" w:rsidRDefault="0026707D" w:rsidP="00923FC6">
            <w:pPr>
              <w:widowControl w:val="0"/>
              <w:pBdr>
                <w:top w:val="nil"/>
                <w:left w:val="nil"/>
                <w:bottom w:val="nil"/>
                <w:right w:val="nil"/>
                <w:between w:val="nil"/>
              </w:pBdr>
              <w:tabs>
                <w:tab w:val="left" w:pos="9810"/>
              </w:tabs>
              <w:spacing w:before="132" w:after="0" w:line="240" w:lineRule="auto"/>
              <w:ind w:left="89" w:right="81"/>
              <w:rPr>
                <w:rFonts w:ascii="Sylfaen" w:eastAsia="Merriweather" w:hAnsi="Sylfaen" w:cs="Merriweather"/>
                <w:color w:val="000000"/>
                <w:lang w:val="ka-GE"/>
              </w:rPr>
            </w:pPr>
            <w:r w:rsidRPr="009B42AC">
              <w:rPr>
                <w:rFonts w:ascii="Sylfaen" w:eastAsia="Arial Unicode MS" w:hAnsi="Sylfaen" w:cs="Arial Unicode MS"/>
                <w:color w:val="000000"/>
                <w:lang w:val="ka-GE"/>
              </w:rPr>
              <w:lastRenderedPageBreak/>
              <w:t>თიანეთის სატყეო</w:t>
            </w:r>
          </w:p>
        </w:tc>
        <w:tc>
          <w:tcPr>
            <w:tcW w:w="2163" w:type="dxa"/>
            <w:gridSpan w:val="2"/>
          </w:tcPr>
          <w:p w14:paraId="38616BBA" w14:textId="77777777" w:rsidR="0026707D" w:rsidRPr="009B42AC" w:rsidRDefault="0026707D" w:rsidP="00923FC6">
            <w:pPr>
              <w:widowControl w:val="0"/>
              <w:pBdr>
                <w:top w:val="nil"/>
                <w:left w:val="nil"/>
                <w:bottom w:val="nil"/>
                <w:right w:val="nil"/>
                <w:between w:val="nil"/>
              </w:pBdr>
              <w:tabs>
                <w:tab w:val="left" w:pos="9810"/>
              </w:tabs>
              <w:spacing w:before="132" w:after="0" w:line="240" w:lineRule="auto"/>
              <w:ind w:left="96" w:right="88"/>
              <w:rPr>
                <w:rFonts w:ascii="Sylfaen" w:eastAsia="Merriweather" w:hAnsi="Sylfaen" w:cs="Merriweather"/>
                <w:color w:val="000000"/>
                <w:lang w:val="ka-GE"/>
              </w:rPr>
            </w:pPr>
            <w:r w:rsidRPr="009B42AC">
              <w:rPr>
                <w:rFonts w:ascii="Sylfaen" w:eastAsia="Merriweather" w:hAnsi="Sylfaen" w:cs="Merriweather"/>
                <w:color w:val="000000"/>
                <w:lang w:val="ka-GE"/>
              </w:rPr>
              <w:t>22.09.2010–26. 12. 2025</w:t>
            </w:r>
          </w:p>
        </w:tc>
        <w:tc>
          <w:tcPr>
            <w:tcW w:w="1710" w:type="dxa"/>
          </w:tcPr>
          <w:p w14:paraId="0C6E8E73" w14:textId="77777777" w:rsidR="0026707D" w:rsidRPr="009B42AC" w:rsidRDefault="0026707D" w:rsidP="00923FC6">
            <w:pPr>
              <w:widowControl w:val="0"/>
              <w:pBdr>
                <w:top w:val="nil"/>
                <w:left w:val="nil"/>
                <w:bottom w:val="nil"/>
                <w:right w:val="nil"/>
                <w:between w:val="nil"/>
              </w:pBdr>
              <w:tabs>
                <w:tab w:val="left" w:pos="9810"/>
              </w:tabs>
              <w:spacing w:before="132" w:after="0" w:line="240" w:lineRule="auto"/>
              <w:ind w:left="220" w:right="212"/>
              <w:rPr>
                <w:rFonts w:ascii="Sylfaen" w:eastAsia="Merriweather" w:hAnsi="Sylfaen" w:cs="Merriweather"/>
                <w:color w:val="000000"/>
                <w:lang w:val="ka-GE"/>
              </w:rPr>
            </w:pPr>
            <w:r w:rsidRPr="009B42AC">
              <w:rPr>
                <w:rFonts w:ascii="Sylfaen" w:eastAsia="Merriweather" w:hAnsi="Sylfaen" w:cs="Merriweather"/>
                <w:color w:val="000000"/>
                <w:lang w:val="ka-GE"/>
              </w:rPr>
              <w:t>2 653</w:t>
            </w:r>
          </w:p>
        </w:tc>
      </w:tr>
      <w:tr w:rsidR="0026707D" w:rsidRPr="009B42AC" w14:paraId="6F8BD93C" w14:textId="77777777" w:rsidTr="00A7253E">
        <w:trPr>
          <w:trHeight w:val="591"/>
        </w:trPr>
        <w:tc>
          <w:tcPr>
            <w:tcW w:w="540" w:type="dxa"/>
          </w:tcPr>
          <w:p w14:paraId="37F1B8DC" w14:textId="77777777" w:rsidR="0026707D" w:rsidRPr="009B42AC" w:rsidRDefault="0026707D" w:rsidP="00A7253E">
            <w:pPr>
              <w:widowControl w:val="0"/>
              <w:pBdr>
                <w:top w:val="nil"/>
                <w:left w:val="nil"/>
                <w:bottom w:val="nil"/>
                <w:right w:val="nil"/>
                <w:between w:val="nil"/>
              </w:pBdr>
              <w:tabs>
                <w:tab w:val="left" w:pos="9810"/>
              </w:tabs>
              <w:spacing w:before="9" w:after="0" w:line="240" w:lineRule="auto"/>
              <w:jc w:val="center"/>
              <w:rPr>
                <w:rFonts w:ascii="Sylfaen" w:eastAsia="Merriweather" w:hAnsi="Sylfaen" w:cs="Merriweather"/>
                <w:color w:val="000000"/>
                <w:lang w:val="ka-GE"/>
              </w:rPr>
            </w:pPr>
          </w:p>
          <w:p w14:paraId="4F4D92AF" w14:textId="200A2087" w:rsidR="0026707D" w:rsidRPr="009B42AC" w:rsidRDefault="0026707D" w:rsidP="00A7253E">
            <w:pPr>
              <w:widowControl w:val="0"/>
              <w:pBdr>
                <w:top w:val="nil"/>
                <w:left w:val="nil"/>
                <w:bottom w:val="nil"/>
                <w:right w:val="nil"/>
                <w:between w:val="nil"/>
              </w:pBdr>
              <w:tabs>
                <w:tab w:val="left" w:pos="9810"/>
              </w:tabs>
              <w:spacing w:after="0" w:line="240" w:lineRule="auto"/>
              <w:ind w:right="-29"/>
              <w:jc w:val="center"/>
              <w:rPr>
                <w:rFonts w:ascii="Sylfaen" w:eastAsia="Merriweather" w:hAnsi="Sylfaen" w:cs="Merriweather"/>
                <w:color w:val="000000"/>
                <w:lang w:val="ka-GE"/>
              </w:rPr>
            </w:pPr>
            <w:r w:rsidRPr="009B42AC">
              <w:rPr>
                <w:rFonts w:ascii="Sylfaen" w:eastAsia="Merriweather" w:hAnsi="Sylfaen" w:cs="Merriweather"/>
                <w:color w:val="000000"/>
                <w:lang w:val="ka-GE"/>
              </w:rPr>
              <w:t>13</w:t>
            </w:r>
          </w:p>
        </w:tc>
        <w:tc>
          <w:tcPr>
            <w:tcW w:w="1800" w:type="dxa"/>
          </w:tcPr>
          <w:p w14:paraId="6E011757"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right="128"/>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„გარდაბნის მეურნეობა“</w:t>
            </w:r>
          </w:p>
        </w:tc>
        <w:tc>
          <w:tcPr>
            <w:tcW w:w="3147" w:type="dxa"/>
          </w:tcPr>
          <w:p w14:paraId="3AE967A8" w14:textId="77777777" w:rsidR="0026707D" w:rsidRPr="009B42AC" w:rsidRDefault="0026707D" w:rsidP="00923FC6">
            <w:pPr>
              <w:widowControl w:val="0"/>
              <w:pBdr>
                <w:top w:val="nil"/>
                <w:left w:val="nil"/>
                <w:bottom w:val="nil"/>
                <w:right w:val="nil"/>
                <w:between w:val="nil"/>
              </w:pBdr>
              <w:tabs>
                <w:tab w:val="left" w:pos="9810"/>
              </w:tabs>
              <w:spacing w:before="9" w:after="0" w:line="240" w:lineRule="auto"/>
              <w:rPr>
                <w:rFonts w:ascii="Sylfaen" w:eastAsia="Merriweather" w:hAnsi="Sylfaen" w:cs="Merriweather"/>
                <w:color w:val="000000"/>
                <w:lang w:val="ka-GE"/>
              </w:rPr>
            </w:pPr>
          </w:p>
          <w:p w14:paraId="273A6609"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89" w:right="82"/>
              <w:rPr>
                <w:rFonts w:ascii="Sylfaen" w:eastAsia="Merriweather" w:hAnsi="Sylfaen" w:cs="Merriweather"/>
                <w:color w:val="000000"/>
                <w:lang w:val="ka-GE"/>
              </w:rPr>
            </w:pPr>
            <w:r w:rsidRPr="009B42AC">
              <w:rPr>
                <w:rFonts w:ascii="Sylfaen" w:eastAsia="Arial Unicode MS" w:hAnsi="Sylfaen" w:cs="Arial Unicode MS"/>
                <w:color w:val="000000"/>
                <w:lang w:val="ka-GE"/>
              </w:rPr>
              <w:t>გარდაბნის აღკვეთილი</w:t>
            </w:r>
          </w:p>
        </w:tc>
        <w:tc>
          <w:tcPr>
            <w:tcW w:w="2163" w:type="dxa"/>
            <w:gridSpan w:val="2"/>
          </w:tcPr>
          <w:p w14:paraId="06691E1F" w14:textId="77777777" w:rsidR="0026707D" w:rsidRPr="009B42AC" w:rsidRDefault="0026707D" w:rsidP="00923FC6">
            <w:pPr>
              <w:widowControl w:val="0"/>
              <w:pBdr>
                <w:top w:val="nil"/>
                <w:left w:val="nil"/>
                <w:bottom w:val="nil"/>
                <w:right w:val="nil"/>
                <w:between w:val="nil"/>
              </w:pBdr>
              <w:tabs>
                <w:tab w:val="left" w:pos="9810"/>
              </w:tabs>
              <w:spacing w:before="9" w:after="0" w:line="240" w:lineRule="auto"/>
              <w:rPr>
                <w:rFonts w:ascii="Sylfaen" w:eastAsia="Merriweather" w:hAnsi="Sylfaen" w:cs="Merriweather"/>
                <w:color w:val="000000"/>
                <w:lang w:val="ka-GE"/>
              </w:rPr>
            </w:pPr>
          </w:p>
          <w:p w14:paraId="09B53D3E"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96" w:right="88"/>
              <w:rPr>
                <w:rFonts w:ascii="Sylfaen" w:eastAsia="Merriweather" w:hAnsi="Sylfaen" w:cs="Merriweather"/>
                <w:color w:val="000000"/>
                <w:lang w:val="ka-GE"/>
              </w:rPr>
            </w:pPr>
            <w:r w:rsidRPr="009B42AC">
              <w:rPr>
                <w:rFonts w:ascii="Sylfaen" w:eastAsia="Merriweather" w:hAnsi="Sylfaen" w:cs="Merriweather"/>
                <w:color w:val="000000"/>
                <w:lang w:val="ka-GE"/>
              </w:rPr>
              <w:t>23.10.2012-23.10.2061</w:t>
            </w:r>
          </w:p>
        </w:tc>
        <w:tc>
          <w:tcPr>
            <w:tcW w:w="1710" w:type="dxa"/>
          </w:tcPr>
          <w:p w14:paraId="08FB2CEC" w14:textId="77777777" w:rsidR="0026707D" w:rsidRPr="009B42AC" w:rsidRDefault="0026707D" w:rsidP="00923FC6">
            <w:pPr>
              <w:widowControl w:val="0"/>
              <w:pBdr>
                <w:top w:val="nil"/>
                <w:left w:val="nil"/>
                <w:bottom w:val="nil"/>
                <w:right w:val="nil"/>
                <w:between w:val="nil"/>
              </w:pBdr>
              <w:tabs>
                <w:tab w:val="left" w:pos="9810"/>
              </w:tabs>
              <w:spacing w:before="9" w:after="0" w:line="240" w:lineRule="auto"/>
              <w:rPr>
                <w:rFonts w:ascii="Sylfaen" w:eastAsia="Merriweather" w:hAnsi="Sylfaen" w:cs="Merriweather"/>
                <w:color w:val="000000"/>
                <w:lang w:val="ka-GE"/>
              </w:rPr>
            </w:pPr>
          </w:p>
          <w:p w14:paraId="26F71275"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220" w:right="212"/>
              <w:rPr>
                <w:rFonts w:ascii="Sylfaen" w:eastAsia="Merriweather" w:hAnsi="Sylfaen" w:cs="Merriweather"/>
                <w:color w:val="000000"/>
                <w:lang w:val="ka-GE"/>
              </w:rPr>
            </w:pPr>
            <w:r w:rsidRPr="009B42AC">
              <w:rPr>
                <w:rFonts w:ascii="Sylfaen" w:eastAsia="Merriweather" w:hAnsi="Sylfaen" w:cs="Merriweather"/>
                <w:color w:val="000000"/>
                <w:lang w:val="ka-GE"/>
              </w:rPr>
              <w:t>3 079.4</w:t>
            </w:r>
          </w:p>
        </w:tc>
      </w:tr>
      <w:tr w:rsidR="0026707D" w:rsidRPr="009B42AC" w14:paraId="6B01C66F" w14:textId="77777777" w:rsidTr="00A7253E">
        <w:trPr>
          <w:trHeight w:val="515"/>
        </w:trPr>
        <w:tc>
          <w:tcPr>
            <w:tcW w:w="540" w:type="dxa"/>
          </w:tcPr>
          <w:p w14:paraId="6319BE9E" w14:textId="3F8EADFD" w:rsidR="0026707D" w:rsidRPr="009B42AC" w:rsidRDefault="0026707D" w:rsidP="00A7253E">
            <w:pPr>
              <w:widowControl w:val="0"/>
              <w:pBdr>
                <w:top w:val="nil"/>
                <w:left w:val="nil"/>
                <w:bottom w:val="nil"/>
                <w:right w:val="nil"/>
                <w:between w:val="nil"/>
              </w:pBdr>
              <w:tabs>
                <w:tab w:val="left" w:pos="9810"/>
              </w:tabs>
              <w:spacing w:before="129" w:after="0" w:line="240" w:lineRule="auto"/>
              <w:ind w:right="-29"/>
              <w:jc w:val="center"/>
              <w:rPr>
                <w:rFonts w:ascii="Sylfaen" w:eastAsia="Merriweather" w:hAnsi="Sylfaen" w:cs="Merriweather"/>
                <w:color w:val="000000"/>
                <w:lang w:val="ka-GE"/>
              </w:rPr>
            </w:pPr>
            <w:r w:rsidRPr="009B42AC">
              <w:rPr>
                <w:rFonts w:ascii="Sylfaen" w:eastAsia="Merriweather" w:hAnsi="Sylfaen" w:cs="Merriweather"/>
                <w:color w:val="000000"/>
                <w:lang w:val="ka-GE"/>
              </w:rPr>
              <w:t>1</w:t>
            </w:r>
            <w:r w:rsidR="00372228" w:rsidRPr="009B42AC">
              <w:rPr>
                <w:rFonts w:ascii="Sylfaen" w:eastAsia="Merriweather" w:hAnsi="Sylfaen" w:cs="Merriweather"/>
                <w:color w:val="000000"/>
                <w:lang w:val="ka-GE"/>
              </w:rPr>
              <w:t>4</w:t>
            </w:r>
          </w:p>
        </w:tc>
        <w:tc>
          <w:tcPr>
            <w:tcW w:w="1800" w:type="dxa"/>
          </w:tcPr>
          <w:p w14:paraId="6DB29BEC" w14:textId="77777777" w:rsidR="0026707D" w:rsidRPr="009B42AC" w:rsidRDefault="0026707D" w:rsidP="00923FC6">
            <w:pPr>
              <w:widowControl w:val="0"/>
              <w:pBdr>
                <w:top w:val="nil"/>
                <w:left w:val="nil"/>
                <w:bottom w:val="nil"/>
                <w:right w:val="nil"/>
                <w:between w:val="nil"/>
              </w:pBdr>
              <w:tabs>
                <w:tab w:val="left" w:pos="9810"/>
              </w:tabs>
              <w:spacing w:before="129" w:after="0" w:line="240" w:lineRule="auto"/>
              <w:ind w:right="121"/>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„ვიქტორია 2012“</w:t>
            </w:r>
          </w:p>
        </w:tc>
        <w:tc>
          <w:tcPr>
            <w:tcW w:w="3147" w:type="dxa"/>
          </w:tcPr>
          <w:p w14:paraId="7814957B" w14:textId="77777777" w:rsidR="0026707D" w:rsidRPr="009B42AC" w:rsidRDefault="0026707D" w:rsidP="00923FC6">
            <w:pPr>
              <w:widowControl w:val="0"/>
              <w:pBdr>
                <w:top w:val="nil"/>
                <w:left w:val="nil"/>
                <w:bottom w:val="nil"/>
                <w:right w:val="nil"/>
                <w:between w:val="nil"/>
              </w:pBdr>
              <w:tabs>
                <w:tab w:val="left" w:pos="9810"/>
              </w:tabs>
              <w:spacing w:before="5" w:after="0" w:line="249" w:lineRule="auto"/>
              <w:ind w:left="89" w:right="81"/>
              <w:rPr>
                <w:rFonts w:ascii="Sylfaen" w:eastAsia="Merriweather" w:hAnsi="Sylfaen" w:cs="Merriweather"/>
                <w:color w:val="000000"/>
                <w:lang w:val="ka-GE"/>
              </w:rPr>
            </w:pPr>
            <w:r w:rsidRPr="009B42AC">
              <w:rPr>
                <w:rFonts w:ascii="Sylfaen" w:eastAsia="Arial Unicode MS" w:hAnsi="Sylfaen" w:cs="Arial Unicode MS"/>
                <w:color w:val="000000"/>
                <w:lang w:val="ka-GE"/>
              </w:rPr>
              <w:t>წალენჯიხის მუნიციპალიტეტი,</w:t>
            </w:r>
          </w:p>
          <w:p w14:paraId="48B78D7D" w14:textId="77777777" w:rsidR="0026707D" w:rsidRPr="009B42AC" w:rsidRDefault="0026707D" w:rsidP="00923FC6">
            <w:pPr>
              <w:widowControl w:val="0"/>
              <w:pBdr>
                <w:top w:val="nil"/>
                <w:left w:val="nil"/>
                <w:bottom w:val="nil"/>
                <w:right w:val="nil"/>
                <w:between w:val="nil"/>
              </w:pBdr>
              <w:tabs>
                <w:tab w:val="left" w:pos="9810"/>
              </w:tabs>
              <w:spacing w:after="0" w:line="241" w:lineRule="auto"/>
              <w:ind w:left="88" w:right="83"/>
              <w:rPr>
                <w:rFonts w:ascii="Sylfaen" w:eastAsia="Merriweather" w:hAnsi="Sylfaen" w:cs="Merriweather"/>
                <w:color w:val="000000"/>
                <w:lang w:val="ka-GE"/>
              </w:rPr>
            </w:pPr>
            <w:r w:rsidRPr="009B42AC">
              <w:rPr>
                <w:rFonts w:ascii="Sylfaen" w:eastAsia="Arial Unicode MS" w:hAnsi="Sylfaen" w:cs="Arial Unicode MS"/>
                <w:color w:val="000000"/>
                <w:lang w:val="ka-GE"/>
              </w:rPr>
              <w:t>ოდიშის სატყეო</w:t>
            </w:r>
          </w:p>
        </w:tc>
        <w:tc>
          <w:tcPr>
            <w:tcW w:w="2163" w:type="dxa"/>
            <w:gridSpan w:val="2"/>
          </w:tcPr>
          <w:p w14:paraId="44BBCD5A" w14:textId="77777777" w:rsidR="0026707D" w:rsidRPr="009B42AC" w:rsidRDefault="0026707D" w:rsidP="00923FC6">
            <w:pPr>
              <w:widowControl w:val="0"/>
              <w:pBdr>
                <w:top w:val="nil"/>
                <w:left w:val="nil"/>
                <w:bottom w:val="nil"/>
                <w:right w:val="nil"/>
                <w:between w:val="nil"/>
              </w:pBdr>
              <w:tabs>
                <w:tab w:val="left" w:pos="9810"/>
              </w:tabs>
              <w:spacing w:before="129" w:after="0" w:line="240" w:lineRule="auto"/>
              <w:ind w:left="96" w:right="88"/>
              <w:rPr>
                <w:rFonts w:ascii="Sylfaen" w:eastAsia="Merriweather" w:hAnsi="Sylfaen" w:cs="Merriweather"/>
                <w:color w:val="000000"/>
                <w:lang w:val="ka-GE"/>
              </w:rPr>
            </w:pPr>
            <w:r w:rsidRPr="009B42AC">
              <w:rPr>
                <w:rFonts w:ascii="Sylfaen" w:eastAsia="Merriweather" w:hAnsi="Sylfaen" w:cs="Merriweather"/>
                <w:color w:val="000000"/>
                <w:lang w:val="ka-GE"/>
              </w:rPr>
              <w:t>16.10.2014-17.10.2026</w:t>
            </w:r>
          </w:p>
        </w:tc>
        <w:tc>
          <w:tcPr>
            <w:tcW w:w="1710" w:type="dxa"/>
          </w:tcPr>
          <w:p w14:paraId="73C1C079" w14:textId="77777777" w:rsidR="0026707D" w:rsidRPr="009B42AC" w:rsidRDefault="0026707D" w:rsidP="00923FC6">
            <w:pPr>
              <w:widowControl w:val="0"/>
              <w:pBdr>
                <w:top w:val="nil"/>
                <w:left w:val="nil"/>
                <w:bottom w:val="nil"/>
                <w:right w:val="nil"/>
                <w:between w:val="nil"/>
              </w:pBdr>
              <w:tabs>
                <w:tab w:val="left" w:pos="9810"/>
              </w:tabs>
              <w:spacing w:before="129" w:after="0" w:line="240" w:lineRule="auto"/>
              <w:ind w:left="220" w:right="212"/>
              <w:rPr>
                <w:rFonts w:ascii="Sylfaen" w:eastAsia="Merriweather" w:hAnsi="Sylfaen" w:cs="Merriweather"/>
                <w:color w:val="000000"/>
                <w:lang w:val="ka-GE"/>
              </w:rPr>
            </w:pPr>
            <w:r w:rsidRPr="009B42AC">
              <w:rPr>
                <w:rFonts w:ascii="Sylfaen" w:eastAsia="Merriweather" w:hAnsi="Sylfaen" w:cs="Merriweather"/>
                <w:color w:val="000000"/>
                <w:lang w:val="ka-GE"/>
              </w:rPr>
              <w:t>2 292</w:t>
            </w:r>
          </w:p>
        </w:tc>
      </w:tr>
      <w:tr w:rsidR="0026707D" w:rsidRPr="009B42AC" w14:paraId="357006CE" w14:textId="77777777" w:rsidTr="00A7253E">
        <w:trPr>
          <w:trHeight w:val="608"/>
        </w:trPr>
        <w:tc>
          <w:tcPr>
            <w:tcW w:w="540" w:type="dxa"/>
          </w:tcPr>
          <w:p w14:paraId="3E26807E" w14:textId="77777777" w:rsidR="0026707D" w:rsidRPr="009B42AC" w:rsidRDefault="0026707D" w:rsidP="00A7253E">
            <w:pPr>
              <w:widowControl w:val="0"/>
              <w:pBdr>
                <w:top w:val="nil"/>
                <w:left w:val="nil"/>
                <w:bottom w:val="nil"/>
                <w:right w:val="nil"/>
                <w:between w:val="nil"/>
              </w:pBdr>
              <w:tabs>
                <w:tab w:val="left" w:pos="9810"/>
              </w:tabs>
              <w:spacing w:before="4" w:after="0" w:line="240" w:lineRule="auto"/>
              <w:jc w:val="center"/>
              <w:rPr>
                <w:rFonts w:ascii="Sylfaen" w:eastAsia="Merriweather" w:hAnsi="Sylfaen" w:cs="Merriweather"/>
                <w:color w:val="000000"/>
                <w:lang w:val="ka-GE"/>
              </w:rPr>
            </w:pPr>
          </w:p>
          <w:p w14:paraId="661C3877" w14:textId="5FB59FAB" w:rsidR="0026707D" w:rsidRPr="009B42AC" w:rsidRDefault="0026707D" w:rsidP="00A7253E">
            <w:pPr>
              <w:widowControl w:val="0"/>
              <w:pBdr>
                <w:top w:val="nil"/>
                <w:left w:val="nil"/>
                <w:bottom w:val="nil"/>
                <w:right w:val="nil"/>
                <w:between w:val="nil"/>
              </w:pBdr>
              <w:tabs>
                <w:tab w:val="left" w:pos="9810"/>
              </w:tabs>
              <w:spacing w:after="0" w:line="240" w:lineRule="auto"/>
              <w:ind w:right="-29"/>
              <w:jc w:val="center"/>
              <w:rPr>
                <w:rFonts w:ascii="Sylfaen" w:eastAsia="Merriweather" w:hAnsi="Sylfaen" w:cs="Merriweather"/>
                <w:color w:val="000000"/>
                <w:lang w:val="ka-GE"/>
              </w:rPr>
            </w:pPr>
            <w:r w:rsidRPr="009B42AC">
              <w:rPr>
                <w:rFonts w:ascii="Sylfaen" w:eastAsia="Merriweather" w:hAnsi="Sylfaen" w:cs="Merriweather"/>
                <w:color w:val="000000"/>
                <w:lang w:val="ka-GE"/>
              </w:rPr>
              <w:t>1</w:t>
            </w:r>
            <w:r w:rsidR="00372228" w:rsidRPr="009B42AC">
              <w:rPr>
                <w:rFonts w:ascii="Sylfaen" w:eastAsia="Merriweather" w:hAnsi="Sylfaen" w:cs="Merriweather"/>
                <w:color w:val="000000"/>
                <w:lang w:val="ka-GE"/>
              </w:rPr>
              <w:t>5</w:t>
            </w:r>
          </w:p>
        </w:tc>
        <w:tc>
          <w:tcPr>
            <w:tcW w:w="1800" w:type="dxa"/>
          </w:tcPr>
          <w:p w14:paraId="63AF0D23" w14:textId="77777777" w:rsidR="0026707D" w:rsidRPr="009B42AC" w:rsidRDefault="0026707D" w:rsidP="00923FC6">
            <w:pPr>
              <w:widowControl w:val="0"/>
              <w:pBdr>
                <w:top w:val="nil"/>
                <w:left w:val="nil"/>
                <w:bottom w:val="nil"/>
                <w:right w:val="nil"/>
                <w:between w:val="nil"/>
              </w:pBdr>
              <w:tabs>
                <w:tab w:val="left" w:pos="9810"/>
              </w:tabs>
              <w:spacing w:after="0" w:line="240" w:lineRule="auto"/>
              <w:rPr>
                <w:rFonts w:ascii="Sylfaen" w:eastAsia="Merriweather" w:hAnsi="Sylfaen" w:cs="Merriweather"/>
                <w:color w:val="000000"/>
                <w:lang w:val="ka-GE"/>
              </w:rPr>
            </w:pPr>
            <w:r w:rsidRPr="009B42AC">
              <w:rPr>
                <w:rFonts w:ascii="Sylfaen" w:eastAsia="Arial Unicode MS" w:hAnsi="Sylfaen" w:cs="Arial Unicode MS"/>
                <w:color w:val="000000"/>
                <w:lang w:val="ka-GE"/>
              </w:rPr>
              <w:t>შპს „ედემი“</w:t>
            </w:r>
          </w:p>
        </w:tc>
        <w:tc>
          <w:tcPr>
            <w:tcW w:w="3147" w:type="dxa"/>
          </w:tcPr>
          <w:p w14:paraId="4D97E4BC" w14:textId="77777777" w:rsidR="0026707D" w:rsidRPr="009B42AC" w:rsidRDefault="0026707D" w:rsidP="00923FC6">
            <w:pPr>
              <w:widowControl w:val="0"/>
              <w:pBdr>
                <w:top w:val="nil"/>
                <w:left w:val="nil"/>
                <w:bottom w:val="nil"/>
                <w:right w:val="nil"/>
                <w:between w:val="nil"/>
              </w:pBdr>
              <w:tabs>
                <w:tab w:val="left" w:pos="9810"/>
              </w:tabs>
              <w:spacing w:before="54" w:after="0" w:line="237" w:lineRule="auto"/>
              <w:ind w:left="733" w:right="184" w:hanging="638"/>
              <w:rPr>
                <w:rFonts w:ascii="Sylfaen" w:eastAsia="Arial Unicode MS" w:hAnsi="Sylfaen" w:cs="Arial Unicode MS"/>
                <w:color w:val="000000"/>
                <w:lang w:val="ka-GE"/>
              </w:rPr>
            </w:pPr>
            <w:r w:rsidRPr="009B42AC">
              <w:rPr>
                <w:rFonts w:ascii="Sylfaen" w:eastAsia="Arial Unicode MS" w:hAnsi="Sylfaen" w:cs="Arial Unicode MS"/>
                <w:color w:val="000000"/>
                <w:lang w:val="ka-GE"/>
              </w:rPr>
              <w:t>ლაგოდეხის</w:t>
            </w:r>
          </w:p>
          <w:p w14:paraId="572EE526" w14:textId="77777777" w:rsidR="0026707D" w:rsidRPr="009B42AC" w:rsidRDefault="0026707D" w:rsidP="00923FC6">
            <w:pPr>
              <w:widowControl w:val="0"/>
              <w:pBdr>
                <w:top w:val="nil"/>
                <w:left w:val="nil"/>
                <w:bottom w:val="nil"/>
                <w:right w:val="nil"/>
                <w:between w:val="nil"/>
              </w:pBdr>
              <w:tabs>
                <w:tab w:val="left" w:pos="9810"/>
              </w:tabs>
              <w:spacing w:before="54" w:after="0" w:line="237" w:lineRule="auto"/>
              <w:ind w:left="733" w:right="184" w:hanging="638"/>
              <w:rPr>
                <w:rFonts w:ascii="Sylfaen" w:eastAsia="Arial Unicode MS" w:hAnsi="Sylfaen" w:cs="Arial Unicode MS"/>
                <w:color w:val="000000"/>
                <w:lang w:val="ka-GE"/>
              </w:rPr>
            </w:pPr>
            <w:r w:rsidRPr="009B42AC">
              <w:rPr>
                <w:rFonts w:ascii="Sylfaen" w:eastAsia="Arial Unicode MS" w:hAnsi="Sylfaen" w:cs="Arial Unicode MS"/>
                <w:color w:val="000000"/>
                <w:lang w:val="ka-GE"/>
              </w:rPr>
              <w:t>მუნიციპალიტეტი, მდ.</w:t>
            </w:r>
          </w:p>
          <w:p w14:paraId="3D19CF60" w14:textId="77777777" w:rsidR="0026707D" w:rsidRPr="009B42AC" w:rsidRDefault="0026707D" w:rsidP="00923FC6">
            <w:pPr>
              <w:widowControl w:val="0"/>
              <w:pBdr>
                <w:top w:val="nil"/>
                <w:left w:val="nil"/>
                <w:bottom w:val="nil"/>
                <w:right w:val="nil"/>
                <w:between w:val="nil"/>
              </w:pBdr>
              <w:tabs>
                <w:tab w:val="left" w:pos="9810"/>
              </w:tabs>
              <w:spacing w:before="54" w:after="0" w:line="237" w:lineRule="auto"/>
              <w:ind w:left="733" w:right="184" w:hanging="638"/>
              <w:rPr>
                <w:rFonts w:ascii="Sylfaen" w:eastAsia="Merriweather" w:hAnsi="Sylfaen" w:cs="Merriweather"/>
                <w:color w:val="000000"/>
                <w:lang w:val="ka-GE"/>
              </w:rPr>
            </w:pPr>
            <w:r w:rsidRPr="009B42AC">
              <w:rPr>
                <w:rFonts w:ascii="Sylfaen" w:eastAsia="Arial Unicode MS" w:hAnsi="Sylfaen" w:cs="Arial Unicode MS"/>
                <w:color w:val="000000"/>
                <w:lang w:val="ka-GE"/>
              </w:rPr>
              <w:t>ალაზნის ხეობა</w:t>
            </w:r>
          </w:p>
        </w:tc>
        <w:tc>
          <w:tcPr>
            <w:tcW w:w="2163" w:type="dxa"/>
            <w:gridSpan w:val="2"/>
          </w:tcPr>
          <w:p w14:paraId="22357749"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right="88"/>
              <w:rPr>
                <w:rFonts w:ascii="Sylfaen" w:eastAsia="Merriweather" w:hAnsi="Sylfaen" w:cs="Merriweather"/>
                <w:color w:val="000000"/>
                <w:lang w:val="ka-GE"/>
              </w:rPr>
            </w:pPr>
            <w:r w:rsidRPr="009B42AC">
              <w:rPr>
                <w:rFonts w:ascii="Sylfaen" w:eastAsia="Roboto" w:hAnsi="Sylfaen" w:cs="Roboto"/>
                <w:highlight w:val="white"/>
                <w:lang w:val="ka-GE"/>
              </w:rPr>
              <w:t>26.10. 2015-05.06.2022</w:t>
            </w:r>
          </w:p>
        </w:tc>
        <w:tc>
          <w:tcPr>
            <w:tcW w:w="1710" w:type="dxa"/>
          </w:tcPr>
          <w:p w14:paraId="782DE416" w14:textId="77777777" w:rsidR="0026707D" w:rsidRPr="009B42AC" w:rsidRDefault="0026707D" w:rsidP="00923FC6">
            <w:pPr>
              <w:widowControl w:val="0"/>
              <w:pBdr>
                <w:top w:val="nil"/>
                <w:left w:val="nil"/>
                <w:bottom w:val="nil"/>
                <w:right w:val="nil"/>
                <w:between w:val="nil"/>
              </w:pBdr>
              <w:tabs>
                <w:tab w:val="left" w:pos="9810"/>
              </w:tabs>
              <w:spacing w:before="4" w:after="0" w:line="240" w:lineRule="auto"/>
              <w:rPr>
                <w:rFonts w:ascii="Sylfaen" w:eastAsia="Merriweather" w:hAnsi="Sylfaen" w:cs="Merriweather"/>
                <w:color w:val="000000"/>
                <w:lang w:val="ka-GE"/>
              </w:rPr>
            </w:pPr>
          </w:p>
          <w:p w14:paraId="13942584"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217" w:right="212"/>
              <w:rPr>
                <w:rFonts w:ascii="Sylfaen" w:eastAsia="Merriweather" w:hAnsi="Sylfaen" w:cs="Merriweather"/>
                <w:color w:val="000000"/>
                <w:lang w:val="ka-GE"/>
              </w:rPr>
            </w:pPr>
            <w:r w:rsidRPr="009B42AC">
              <w:rPr>
                <w:rFonts w:ascii="Sylfaen" w:eastAsia="Merriweather" w:hAnsi="Sylfaen" w:cs="Merriweather"/>
                <w:color w:val="000000"/>
                <w:lang w:val="ka-GE"/>
              </w:rPr>
              <w:t>438</w:t>
            </w:r>
          </w:p>
        </w:tc>
      </w:tr>
    </w:tbl>
    <w:p w14:paraId="25C1DC1D" w14:textId="77777777" w:rsidR="0026707D" w:rsidRPr="009B42AC" w:rsidRDefault="0026707D" w:rsidP="00923FC6">
      <w:pPr>
        <w:tabs>
          <w:tab w:val="left" w:pos="9810"/>
        </w:tabs>
        <w:spacing w:after="0" w:line="240" w:lineRule="auto"/>
        <w:jc w:val="center"/>
        <w:rPr>
          <w:rFonts w:ascii="Sylfaen" w:hAnsi="Sylfaen"/>
          <w:i/>
          <w:sz w:val="20"/>
          <w:szCs w:val="20"/>
          <w:lang w:val="ka-GE"/>
        </w:rPr>
      </w:pPr>
      <w:r w:rsidRPr="009B42AC">
        <w:rPr>
          <w:rFonts w:ascii="Sylfaen" w:eastAsia="Arial Unicode MS" w:hAnsi="Sylfaen" w:cs="Arial Unicode MS"/>
          <w:i/>
          <w:sz w:val="20"/>
          <w:szCs w:val="20"/>
          <w:lang w:val="ka-GE"/>
        </w:rPr>
        <w:t>წყარო: სსიპ გარემოს ეროვნული სააგენტო</w:t>
      </w:r>
    </w:p>
    <w:p w14:paraId="1925FEC2" w14:textId="77777777" w:rsidR="0026707D" w:rsidRPr="009B42AC" w:rsidRDefault="0026707D" w:rsidP="00923FC6">
      <w:pPr>
        <w:tabs>
          <w:tab w:val="left" w:pos="9810"/>
        </w:tabs>
        <w:spacing w:after="0" w:line="240" w:lineRule="auto"/>
        <w:jc w:val="both"/>
        <w:rPr>
          <w:rFonts w:ascii="Sylfaen" w:hAnsi="Sylfaen"/>
          <w:i/>
          <w:lang w:val="ka-GE"/>
        </w:rPr>
      </w:pPr>
    </w:p>
    <w:p w14:paraId="7ABCB863" w14:textId="6E171228" w:rsidR="0026707D" w:rsidRPr="009B42AC" w:rsidRDefault="0026707D" w:rsidP="00923FC6">
      <w:pPr>
        <w:tabs>
          <w:tab w:val="left" w:pos="9810"/>
        </w:tabs>
        <w:spacing w:after="0" w:line="240" w:lineRule="auto"/>
        <w:jc w:val="both"/>
        <w:rPr>
          <w:rFonts w:ascii="Sylfaen" w:eastAsia="Arial Unicode MS" w:hAnsi="Sylfaen" w:cs="Arial Unicode MS"/>
          <w:lang w:val="ka-GE"/>
        </w:rPr>
      </w:pPr>
      <w:r w:rsidRPr="009B42AC">
        <w:rPr>
          <w:rFonts w:ascii="Sylfaen" w:eastAsia="Arial Unicode MS" w:hAnsi="Sylfaen" w:cs="Arial Unicode MS"/>
          <w:lang w:val="ka-GE"/>
        </w:rPr>
        <w:t>ზემოთ აღნიშნული სამონადირეო მეურნეობებიდან საქართველოს გარემოს დაცვისა</w:t>
      </w:r>
      <w:r w:rsidRPr="009B42AC">
        <w:rPr>
          <w:rFonts w:ascii="Sylfaen" w:hAnsi="Sylfaen"/>
          <w:lang w:val="ka-GE"/>
        </w:rPr>
        <w:t xml:space="preserve"> </w:t>
      </w:r>
      <w:r w:rsidRPr="009B42AC">
        <w:rPr>
          <w:rFonts w:ascii="Sylfaen" w:eastAsia="Arial Unicode MS" w:hAnsi="Sylfaen" w:cs="Arial Unicode MS"/>
          <w:lang w:val="ka-GE"/>
        </w:rPr>
        <w:t xml:space="preserve">და სოფლის   მეურნეობის  სამინისტროს  მიერ  დამტკიცებული  მართვის </w:t>
      </w:r>
      <w:r w:rsidRPr="009B42AC">
        <w:rPr>
          <w:rFonts w:ascii="Sylfaen" w:hAnsi="Sylfaen"/>
          <w:lang w:val="ka-GE"/>
        </w:rPr>
        <w:t xml:space="preserve"> </w:t>
      </w:r>
      <w:r w:rsidRPr="009B42AC">
        <w:rPr>
          <w:rFonts w:ascii="Sylfaen" w:eastAsia="Arial Unicode MS" w:hAnsi="Sylfaen" w:cs="Arial Unicode MS"/>
          <w:lang w:val="ka-GE"/>
        </w:rPr>
        <w:t>გეგმა  გააჩნია  „კოლაგს“, „ბორბალო ჯგუფს“, „ვიქტორია 2012-ს“, „გარდაბნის მეურნეობას“, „მიუნჰაუზენს“, „ედემს“, „ალაზნის ჭალას“, „იორის რესურსებს“, „ჰანთინგ ტურ ჯორჯიას“, „იორის ჭალებს“ და „მონადირეს“.</w:t>
      </w:r>
    </w:p>
    <w:p w14:paraId="062088AA" w14:textId="77777777" w:rsidR="000258FF" w:rsidRPr="009B42AC" w:rsidRDefault="000258FF" w:rsidP="00923FC6">
      <w:pPr>
        <w:tabs>
          <w:tab w:val="left" w:pos="9810"/>
        </w:tabs>
        <w:spacing w:after="0" w:line="240" w:lineRule="auto"/>
        <w:jc w:val="both"/>
        <w:rPr>
          <w:rFonts w:ascii="Sylfaen" w:eastAsia="Merriweather" w:hAnsi="Sylfaen" w:cs="Merriweather"/>
          <w:lang w:val="ka-GE"/>
        </w:rPr>
      </w:pPr>
    </w:p>
    <w:p w14:paraId="34FA9DE9"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eastAsia="Arial Unicode MS" w:hAnsi="Sylfaen" w:cs="Arial Unicode MS"/>
          <w:lang w:val="ka-GE"/>
        </w:rPr>
        <w:t>2018-2021 წლებში ზემოთ აღნიშნულ სამონადირეო მეურნეობებში განხორციელებული აღრიცხვების საფუძველზე დამტკიცდა სხვადასხვა სახეობებზე ნადირობის კვოტები, მათ შორის ენოტზე, ტურაზე, მელაზე, კურდღელზე, გარეულ ღორზე, გარეულ კატაზე, კვერნაზე, შველზე, ხოხობსა და სხვა სანადირო სახეობებზე. მიუხედავად დამტკიცებული კვოტებისა, მითითებულ წლებში სამონადირეო მეურნეობებში სანადირო სახეობების მხოლოდ უმნიშვნელო რაოდენობა</w:t>
      </w:r>
      <w:r w:rsidRPr="009B42AC">
        <w:rPr>
          <w:rFonts w:ascii="Sylfaen" w:hAnsi="Sylfaen"/>
          <w:lang w:val="ka-GE"/>
        </w:rPr>
        <w:t xml:space="preserve"> </w:t>
      </w:r>
      <w:r w:rsidRPr="009B42AC">
        <w:rPr>
          <w:rFonts w:ascii="Sylfaen" w:eastAsia="Arial Unicode MS" w:hAnsi="Sylfaen" w:cs="Arial Unicode MS"/>
          <w:lang w:val="ka-GE"/>
        </w:rPr>
        <w:t>იქნა მოპოვებული.</w:t>
      </w:r>
    </w:p>
    <w:p w14:paraId="0D88B583" w14:textId="77777777" w:rsidR="0026707D" w:rsidRPr="009B42AC" w:rsidRDefault="0026707D" w:rsidP="00923FC6">
      <w:pPr>
        <w:tabs>
          <w:tab w:val="left" w:pos="9810"/>
        </w:tabs>
        <w:spacing w:after="0" w:line="240" w:lineRule="auto"/>
        <w:jc w:val="both"/>
        <w:rPr>
          <w:rFonts w:ascii="Sylfaen" w:hAnsi="Sylfaen"/>
          <w:lang w:val="ka-GE"/>
        </w:rPr>
      </w:pPr>
    </w:p>
    <w:p w14:paraId="50A8091A"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ქვემოთ ცხრილში მოცემულია ცხოველთა სანადირო სახეობების ჯამური ოდენობები, რომელთა მოპოვებაც ნებადართული იყო სამონადირეო მეურნეობებში.</w:t>
      </w:r>
    </w:p>
    <w:p w14:paraId="59721238"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p>
    <w:p w14:paraId="0831DE24" w14:textId="31661080" w:rsidR="0026707D" w:rsidRPr="009B42AC" w:rsidRDefault="0026707D" w:rsidP="00923FC6">
      <w:pPr>
        <w:tabs>
          <w:tab w:val="left" w:pos="9810"/>
        </w:tabs>
        <w:spacing w:after="0" w:line="240" w:lineRule="auto"/>
        <w:jc w:val="center"/>
        <w:rPr>
          <w:rFonts w:ascii="Sylfaen" w:eastAsia="Merriweather" w:hAnsi="Sylfaen" w:cs="Merriweather"/>
          <w:b/>
          <w:iCs/>
          <w:lang w:val="ka-GE"/>
        </w:rPr>
      </w:pPr>
      <w:r w:rsidRPr="009B42AC">
        <w:rPr>
          <w:rFonts w:ascii="Sylfaen" w:eastAsia="Arial Unicode MS" w:hAnsi="Sylfaen" w:cs="Arial Unicode MS"/>
          <w:b/>
          <w:iCs/>
          <w:lang w:val="ka-GE"/>
        </w:rPr>
        <w:t>ცხრილი 12.2.</w:t>
      </w:r>
      <w:r w:rsidR="00B043E3" w:rsidRPr="009B42AC">
        <w:rPr>
          <w:rFonts w:ascii="Sylfaen" w:eastAsia="Arial Unicode MS" w:hAnsi="Sylfaen" w:cs="Arial Unicode MS"/>
          <w:b/>
          <w:iCs/>
          <w:lang w:val="ka-GE"/>
        </w:rPr>
        <w:t>3</w:t>
      </w:r>
      <w:r w:rsidRPr="009B42AC">
        <w:rPr>
          <w:rFonts w:ascii="Sylfaen" w:eastAsia="Arial Unicode MS" w:hAnsi="Sylfaen" w:cs="Arial Unicode MS"/>
          <w:b/>
          <w:iCs/>
          <w:lang w:val="ka-GE"/>
        </w:rPr>
        <w:t>: სამონადირეო მეურნეობებში ნადირობის კვოტები</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250"/>
        <w:gridCol w:w="2610"/>
        <w:gridCol w:w="2160"/>
      </w:tblGrid>
      <w:tr w:rsidR="0026707D" w:rsidRPr="009B42AC" w14:paraId="3AFE4AE3" w14:textId="77777777">
        <w:trPr>
          <w:trHeight w:val="246"/>
        </w:trPr>
        <w:tc>
          <w:tcPr>
            <w:tcW w:w="2340" w:type="dxa"/>
            <w:vMerge w:val="restart"/>
          </w:tcPr>
          <w:p w14:paraId="7C23BEDA" w14:textId="77777777" w:rsidR="0026707D" w:rsidRPr="009B42AC" w:rsidRDefault="0026707D" w:rsidP="00923FC6">
            <w:pPr>
              <w:widowControl w:val="0"/>
              <w:pBdr>
                <w:top w:val="nil"/>
                <w:left w:val="nil"/>
                <w:bottom w:val="nil"/>
                <w:right w:val="nil"/>
                <w:between w:val="nil"/>
              </w:pBdr>
              <w:tabs>
                <w:tab w:val="left" w:pos="9810"/>
              </w:tabs>
              <w:spacing w:before="123" w:after="0" w:line="240" w:lineRule="auto"/>
              <w:ind w:left="322"/>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სახეობა</w:t>
            </w:r>
          </w:p>
        </w:tc>
        <w:tc>
          <w:tcPr>
            <w:tcW w:w="2250" w:type="dxa"/>
          </w:tcPr>
          <w:p w14:paraId="025D9EBF" w14:textId="77777777" w:rsidR="0026707D" w:rsidRPr="009B42AC" w:rsidRDefault="0026707D" w:rsidP="00923FC6">
            <w:pPr>
              <w:widowControl w:val="0"/>
              <w:pBdr>
                <w:top w:val="nil"/>
                <w:left w:val="nil"/>
                <w:bottom w:val="nil"/>
                <w:right w:val="nil"/>
                <w:between w:val="nil"/>
              </w:pBdr>
              <w:tabs>
                <w:tab w:val="left" w:pos="9810"/>
              </w:tabs>
              <w:spacing w:after="0" w:line="227" w:lineRule="auto"/>
              <w:jc w:val="both"/>
              <w:rPr>
                <w:rFonts w:ascii="Sylfaen" w:eastAsia="Merriweather" w:hAnsi="Sylfaen" w:cs="Merriweather"/>
                <w:b/>
                <w:color w:val="000000"/>
                <w:lang w:val="ka-GE"/>
              </w:rPr>
            </w:pPr>
            <w:r w:rsidRPr="009B42AC">
              <w:rPr>
                <w:rFonts w:ascii="Sylfaen" w:eastAsia="Merriweather" w:hAnsi="Sylfaen" w:cs="Merriweather"/>
                <w:b/>
                <w:color w:val="000000"/>
                <w:lang w:val="ka-GE"/>
              </w:rPr>
              <w:t>2018-2019</w:t>
            </w:r>
          </w:p>
        </w:tc>
        <w:tc>
          <w:tcPr>
            <w:tcW w:w="2610" w:type="dxa"/>
          </w:tcPr>
          <w:p w14:paraId="5C9FA814"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Merriweather" w:hAnsi="Sylfaen" w:cs="Merriweather"/>
                <w:b/>
                <w:lang w:val="ka-GE"/>
              </w:rPr>
              <w:t>2019-2020</w:t>
            </w:r>
          </w:p>
        </w:tc>
        <w:tc>
          <w:tcPr>
            <w:tcW w:w="2160" w:type="dxa"/>
          </w:tcPr>
          <w:p w14:paraId="73FFE4ED"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Merriweather" w:hAnsi="Sylfaen" w:cs="Merriweather"/>
                <w:b/>
                <w:lang w:val="ka-GE"/>
              </w:rPr>
              <w:t>2020-2021</w:t>
            </w:r>
          </w:p>
        </w:tc>
      </w:tr>
      <w:tr w:rsidR="0026707D" w:rsidRPr="009B42AC" w14:paraId="3581780A" w14:textId="77777777">
        <w:trPr>
          <w:trHeight w:val="269"/>
        </w:trPr>
        <w:tc>
          <w:tcPr>
            <w:tcW w:w="2340" w:type="dxa"/>
            <w:vMerge/>
          </w:tcPr>
          <w:p w14:paraId="488BCACB" w14:textId="77777777" w:rsidR="0026707D" w:rsidRPr="009B42AC" w:rsidRDefault="0026707D" w:rsidP="00923FC6">
            <w:pPr>
              <w:widowControl w:val="0"/>
              <w:pBdr>
                <w:top w:val="nil"/>
                <w:left w:val="nil"/>
                <w:bottom w:val="nil"/>
                <w:right w:val="nil"/>
                <w:between w:val="nil"/>
              </w:pBdr>
              <w:tabs>
                <w:tab w:val="left" w:pos="9810"/>
              </w:tabs>
              <w:spacing w:after="0" w:line="276" w:lineRule="auto"/>
              <w:jc w:val="both"/>
              <w:rPr>
                <w:rFonts w:ascii="Sylfaen" w:eastAsia="Merriweather" w:hAnsi="Sylfaen" w:cs="Merriweather"/>
                <w:b/>
                <w:lang w:val="ka-GE"/>
              </w:rPr>
            </w:pPr>
          </w:p>
        </w:tc>
        <w:tc>
          <w:tcPr>
            <w:tcW w:w="2250" w:type="dxa"/>
          </w:tcPr>
          <w:p w14:paraId="35EFAFE7"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5" w:right="86"/>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კვოტა</w:t>
            </w:r>
          </w:p>
        </w:tc>
        <w:tc>
          <w:tcPr>
            <w:tcW w:w="2610" w:type="dxa"/>
          </w:tcPr>
          <w:p w14:paraId="473C08CF"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82"/>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კვოტა</w:t>
            </w:r>
          </w:p>
        </w:tc>
        <w:tc>
          <w:tcPr>
            <w:tcW w:w="2160" w:type="dxa"/>
          </w:tcPr>
          <w:p w14:paraId="652AC982"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77"/>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კვოტა</w:t>
            </w:r>
          </w:p>
        </w:tc>
      </w:tr>
      <w:tr w:rsidR="0026707D" w:rsidRPr="009B42AC" w14:paraId="0C975D53" w14:textId="77777777">
        <w:trPr>
          <w:trHeight w:val="377"/>
        </w:trPr>
        <w:tc>
          <w:tcPr>
            <w:tcW w:w="2340" w:type="dxa"/>
          </w:tcPr>
          <w:p w14:paraId="42E6DC1E"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16" w:right="109"/>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მგელი</w:t>
            </w:r>
          </w:p>
        </w:tc>
        <w:tc>
          <w:tcPr>
            <w:tcW w:w="2250" w:type="dxa"/>
          </w:tcPr>
          <w:p w14:paraId="2D97457D"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5"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53</w:t>
            </w:r>
          </w:p>
        </w:tc>
        <w:tc>
          <w:tcPr>
            <w:tcW w:w="2610" w:type="dxa"/>
          </w:tcPr>
          <w:p w14:paraId="1F51970B"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81"/>
              <w:jc w:val="both"/>
              <w:rPr>
                <w:rFonts w:ascii="Sylfaen" w:eastAsia="Merriweather" w:hAnsi="Sylfaen" w:cs="Merriweather"/>
                <w:color w:val="000000"/>
                <w:lang w:val="ka-GE"/>
              </w:rPr>
            </w:pPr>
            <w:r w:rsidRPr="009B42AC">
              <w:rPr>
                <w:rFonts w:ascii="Sylfaen" w:eastAsia="Merriweather" w:hAnsi="Sylfaen" w:cs="Merriweather"/>
                <w:color w:val="000000"/>
                <w:lang w:val="ka-GE"/>
              </w:rPr>
              <w:t>13</w:t>
            </w:r>
          </w:p>
        </w:tc>
        <w:tc>
          <w:tcPr>
            <w:tcW w:w="2160" w:type="dxa"/>
          </w:tcPr>
          <w:p w14:paraId="181C312E"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23</w:t>
            </w:r>
          </w:p>
        </w:tc>
      </w:tr>
      <w:tr w:rsidR="0026707D" w:rsidRPr="009B42AC" w14:paraId="78827143" w14:textId="77777777">
        <w:trPr>
          <w:trHeight w:val="350"/>
        </w:trPr>
        <w:tc>
          <w:tcPr>
            <w:tcW w:w="2340" w:type="dxa"/>
          </w:tcPr>
          <w:p w14:paraId="25E3E1B1"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16" w:right="109"/>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კურდღელი</w:t>
            </w:r>
          </w:p>
        </w:tc>
        <w:tc>
          <w:tcPr>
            <w:tcW w:w="2250" w:type="dxa"/>
          </w:tcPr>
          <w:p w14:paraId="3256010B"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4"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194</w:t>
            </w:r>
          </w:p>
        </w:tc>
        <w:tc>
          <w:tcPr>
            <w:tcW w:w="2610" w:type="dxa"/>
          </w:tcPr>
          <w:p w14:paraId="2872D040"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82"/>
              <w:jc w:val="both"/>
              <w:rPr>
                <w:rFonts w:ascii="Sylfaen" w:eastAsia="Merriweather" w:hAnsi="Sylfaen" w:cs="Merriweather"/>
                <w:color w:val="000000"/>
                <w:lang w:val="ka-GE"/>
              </w:rPr>
            </w:pPr>
            <w:r w:rsidRPr="009B42AC">
              <w:rPr>
                <w:rFonts w:ascii="Sylfaen" w:eastAsia="Merriweather" w:hAnsi="Sylfaen" w:cs="Merriweather"/>
                <w:color w:val="000000"/>
                <w:lang w:val="ka-GE"/>
              </w:rPr>
              <w:t>126</w:t>
            </w:r>
          </w:p>
        </w:tc>
        <w:tc>
          <w:tcPr>
            <w:tcW w:w="2160" w:type="dxa"/>
          </w:tcPr>
          <w:p w14:paraId="57ABE524"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1"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191</w:t>
            </w:r>
          </w:p>
        </w:tc>
      </w:tr>
      <w:tr w:rsidR="0026707D" w:rsidRPr="009B42AC" w14:paraId="0C38D9E2" w14:textId="77777777">
        <w:trPr>
          <w:trHeight w:val="350"/>
        </w:trPr>
        <w:tc>
          <w:tcPr>
            <w:tcW w:w="2340" w:type="dxa"/>
          </w:tcPr>
          <w:p w14:paraId="3F4019B7"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16" w:right="108"/>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მელა</w:t>
            </w:r>
          </w:p>
        </w:tc>
        <w:tc>
          <w:tcPr>
            <w:tcW w:w="2250" w:type="dxa"/>
          </w:tcPr>
          <w:p w14:paraId="19275D6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5"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59</w:t>
            </w:r>
          </w:p>
        </w:tc>
        <w:tc>
          <w:tcPr>
            <w:tcW w:w="2610" w:type="dxa"/>
          </w:tcPr>
          <w:p w14:paraId="1637A6D8"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82"/>
              <w:jc w:val="both"/>
              <w:rPr>
                <w:rFonts w:ascii="Sylfaen" w:eastAsia="Merriweather" w:hAnsi="Sylfaen" w:cs="Merriweather"/>
                <w:color w:val="000000"/>
                <w:lang w:val="ka-GE"/>
              </w:rPr>
            </w:pPr>
            <w:r w:rsidRPr="009B42AC">
              <w:rPr>
                <w:rFonts w:ascii="Sylfaen" w:eastAsia="Merriweather" w:hAnsi="Sylfaen" w:cs="Merriweather"/>
                <w:color w:val="000000"/>
                <w:lang w:val="ka-GE"/>
              </w:rPr>
              <w:t>33</w:t>
            </w:r>
          </w:p>
        </w:tc>
        <w:tc>
          <w:tcPr>
            <w:tcW w:w="2160" w:type="dxa"/>
          </w:tcPr>
          <w:p w14:paraId="70085F31"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1"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39</w:t>
            </w:r>
          </w:p>
        </w:tc>
      </w:tr>
      <w:tr w:rsidR="0026707D" w:rsidRPr="009B42AC" w14:paraId="2910591E" w14:textId="77777777">
        <w:trPr>
          <w:trHeight w:val="323"/>
        </w:trPr>
        <w:tc>
          <w:tcPr>
            <w:tcW w:w="2340" w:type="dxa"/>
          </w:tcPr>
          <w:p w14:paraId="7C0B68F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16" w:right="109"/>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ტურა</w:t>
            </w:r>
          </w:p>
        </w:tc>
        <w:tc>
          <w:tcPr>
            <w:tcW w:w="2250" w:type="dxa"/>
          </w:tcPr>
          <w:p w14:paraId="5CC7094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4"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171</w:t>
            </w:r>
          </w:p>
        </w:tc>
        <w:tc>
          <w:tcPr>
            <w:tcW w:w="2610" w:type="dxa"/>
          </w:tcPr>
          <w:p w14:paraId="5ABC97BA"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82"/>
              <w:jc w:val="both"/>
              <w:rPr>
                <w:rFonts w:ascii="Sylfaen" w:eastAsia="Merriweather" w:hAnsi="Sylfaen" w:cs="Merriweather"/>
                <w:color w:val="000000"/>
                <w:lang w:val="ka-GE"/>
              </w:rPr>
            </w:pPr>
            <w:r w:rsidRPr="009B42AC">
              <w:rPr>
                <w:rFonts w:ascii="Sylfaen" w:eastAsia="Merriweather" w:hAnsi="Sylfaen" w:cs="Merriweather"/>
                <w:color w:val="000000"/>
                <w:lang w:val="ka-GE"/>
              </w:rPr>
              <w:t>102</w:t>
            </w:r>
          </w:p>
        </w:tc>
        <w:tc>
          <w:tcPr>
            <w:tcW w:w="2160" w:type="dxa"/>
          </w:tcPr>
          <w:p w14:paraId="1015A2B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1"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145</w:t>
            </w:r>
          </w:p>
        </w:tc>
      </w:tr>
      <w:tr w:rsidR="0026707D" w:rsidRPr="009B42AC" w14:paraId="4FD29E0A" w14:textId="77777777">
        <w:trPr>
          <w:trHeight w:val="246"/>
        </w:trPr>
        <w:tc>
          <w:tcPr>
            <w:tcW w:w="2340" w:type="dxa"/>
          </w:tcPr>
          <w:p w14:paraId="7337996E"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16" w:right="107"/>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მაჩვი</w:t>
            </w:r>
          </w:p>
        </w:tc>
        <w:tc>
          <w:tcPr>
            <w:tcW w:w="2250" w:type="dxa"/>
          </w:tcPr>
          <w:p w14:paraId="37060061"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95"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51</w:t>
            </w:r>
          </w:p>
        </w:tc>
        <w:tc>
          <w:tcPr>
            <w:tcW w:w="2610" w:type="dxa"/>
          </w:tcPr>
          <w:p w14:paraId="7C4966F8"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92" w:right="81"/>
              <w:jc w:val="both"/>
              <w:rPr>
                <w:rFonts w:ascii="Sylfaen" w:eastAsia="Merriweather" w:hAnsi="Sylfaen" w:cs="Merriweather"/>
                <w:color w:val="000000"/>
                <w:lang w:val="ka-GE"/>
              </w:rPr>
            </w:pPr>
            <w:r w:rsidRPr="009B42AC">
              <w:rPr>
                <w:rFonts w:ascii="Sylfaen" w:eastAsia="Merriweather" w:hAnsi="Sylfaen" w:cs="Merriweather"/>
                <w:color w:val="000000"/>
                <w:lang w:val="ka-GE"/>
              </w:rPr>
              <w:t>28</w:t>
            </w:r>
          </w:p>
        </w:tc>
        <w:tc>
          <w:tcPr>
            <w:tcW w:w="2160" w:type="dxa"/>
          </w:tcPr>
          <w:p w14:paraId="27004137"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92"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32</w:t>
            </w:r>
          </w:p>
        </w:tc>
      </w:tr>
      <w:tr w:rsidR="0026707D" w:rsidRPr="009B42AC" w14:paraId="4ACA01AB" w14:textId="77777777">
        <w:trPr>
          <w:trHeight w:val="539"/>
        </w:trPr>
        <w:tc>
          <w:tcPr>
            <w:tcW w:w="2340" w:type="dxa"/>
          </w:tcPr>
          <w:p w14:paraId="5E05D546" w14:textId="77777777" w:rsidR="0026707D" w:rsidRPr="009B42AC" w:rsidRDefault="0026707D" w:rsidP="00923FC6">
            <w:pPr>
              <w:widowControl w:val="0"/>
              <w:pBdr>
                <w:top w:val="nil"/>
                <w:left w:val="nil"/>
                <w:bottom w:val="nil"/>
                <w:right w:val="nil"/>
                <w:between w:val="nil"/>
              </w:pBdr>
              <w:tabs>
                <w:tab w:val="left" w:pos="9810"/>
              </w:tabs>
              <w:spacing w:after="0" w:line="244" w:lineRule="auto"/>
              <w:ind w:left="116" w:right="109"/>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გარეული</w:t>
            </w:r>
          </w:p>
          <w:p w14:paraId="20D3D0FF" w14:textId="77777777" w:rsidR="0026707D" w:rsidRPr="009B42AC" w:rsidRDefault="0026707D" w:rsidP="00923FC6">
            <w:pPr>
              <w:widowControl w:val="0"/>
              <w:pBdr>
                <w:top w:val="nil"/>
                <w:left w:val="nil"/>
                <w:bottom w:val="nil"/>
                <w:right w:val="nil"/>
                <w:between w:val="nil"/>
              </w:pBdr>
              <w:tabs>
                <w:tab w:val="left" w:pos="9810"/>
              </w:tabs>
              <w:spacing w:after="0" w:line="232" w:lineRule="auto"/>
              <w:ind w:left="116" w:right="107"/>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ღორი</w:t>
            </w:r>
          </w:p>
        </w:tc>
        <w:tc>
          <w:tcPr>
            <w:tcW w:w="2250" w:type="dxa"/>
          </w:tcPr>
          <w:p w14:paraId="7905960F" w14:textId="77777777" w:rsidR="0026707D" w:rsidRPr="009B42AC" w:rsidRDefault="0026707D" w:rsidP="00923FC6">
            <w:pPr>
              <w:widowControl w:val="0"/>
              <w:pBdr>
                <w:top w:val="nil"/>
                <w:left w:val="nil"/>
                <w:bottom w:val="nil"/>
                <w:right w:val="nil"/>
                <w:between w:val="nil"/>
              </w:pBdr>
              <w:tabs>
                <w:tab w:val="left" w:pos="9810"/>
              </w:tabs>
              <w:spacing w:before="120" w:after="0" w:line="240" w:lineRule="auto"/>
              <w:ind w:left="94"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135</w:t>
            </w:r>
          </w:p>
        </w:tc>
        <w:tc>
          <w:tcPr>
            <w:tcW w:w="2610" w:type="dxa"/>
          </w:tcPr>
          <w:p w14:paraId="665AABF7" w14:textId="77777777" w:rsidR="0026707D" w:rsidRPr="009B42AC" w:rsidRDefault="0026707D" w:rsidP="00923FC6">
            <w:pPr>
              <w:widowControl w:val="0"/>
              <w:pBdr>
                <w:top w:val="nil"/>
                <w:left w:val="nil"/>
                <w:bottom w:val="nil"/>
                <w:right w:val="nil"/>
                <w:between w:val="nil"/>
              </w:pBdr>
              <w:tabs>
                <w:tab w:val="left" w:pos="9810"/>
              </w:tabs>
              <w:spacing w:before="120" w:after="0" w:line="240" w:lineRule="auto"/>
              <w:ind w:left="92" w:right="82"/>
              <w:jc w:val="both"/>
              <w:rPr>
                <w:rFonts w:ascii="Sylfaen" w:eastAsia="Merriweather" w:hAnsi="Sylfaen" w:cs="Merriweather"/>
                <w:color w:val="000000"/>
                <w:lang w:val="ka-GE"/>
              </w:rPr>
            </w:pPr>
            <w:r w:rsidRPr="009B42AC">
              <w:rPr>
                <w:rFonts w:ascii="Sylfaen" w:eastAsia="Merriweather" w:hAnsi="Sylfaen" w:cs="Merriweather"/>
                <w:color w:val="000000"/>
                <w:lang w:val="ka-GE"/>
              </w:rPr>
              <w:t>93</w:t>
            </w:r>
          </w:p>
        </w:tc>
        <w:tc>
          <w:tcPr>
            <w:tcW w:w="2160" w:type="dxa"/>
          </w:tcPr>
          <w:p w14:paraId="3F841FF0" w14:textId="77777777" w:rsidR="0026707D" w:rsidRPr="009B42AC" w:rsidRDefault="0026707D" w:rsidP="00923FC6">
            <w:pPr>
              <w:widowControl w:val="0"/>
              <w:pBdr>
                <w:top w:val="nil"/>
                <w:left w:val="nil"/>
                <w:bottom w:val="nil"/>
                <w:right w:val="nil"/>
                <w:between w:val="nil"/>
              </w:pBdr>
              <w:tabs>
                <w:tab w:val="left" w:pos="9810"/>
              </w:tabs>
              <w:spacing w:before="120" w:after="0" w:line="240" w:lineRule="auto"/>
              <w:ind w:left="92"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62</w:t>
            </w:r>
          </w:p>
        </w:tc>
      </w:tr>
      <w:tr w:rsidR="0026707D" w:rsidRPr="009B42AC" w14:paraId="1B099B69" w14:textId="77777777">
        <w:trPr>
          <w:trHeight w:val="359"/>
        </w:trPr>
        <w:tc>
          <w:tcPr>
            <w:tcW w:w="2340" w:type="dxa"/>
          </w:tcPr>
          <w:p w14:paraId="42AEE1E6"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16" w:right="106"/>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კვერნა</w:t>
            </w:r>
          </w:p>
        </w:tc>
        <w:tc>
          <w:tcPr>
            <w:tcW w:w="2250" w:type="dxa"/>
          </w:tcPr>
          <w:p w14:paraId="4A1D1A28"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6"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11</w:t>
            </w:r>
          </w:p>
        </w:tc>
        <w:tc>
          <w:tcPr>
            <w:tcW w:w="2610" w:type="dxa"/>
          </w:tcPr>
          <w:p w14:paraId="5981560F"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81"/>
              <w:jc w:val="both"/>
              <w:rPr>
                <w:rFonts w:ascii="Sylfaen" w:eastAsia="Merriweather" w:hAnsi="Sylfaen" w:cs="Merriweather"/>
                <w:color w:val="000000"/>
                <w:lang w:val="ka-GE"/>
              </w:rPr>
            </w:pPr>
            <w:r w:rsidRPr="009B42AC">
              <w:rPr>
                <w:rFonts w:ascii="Sylfaen" w:eastAsia="Merriweather" w:hAnsi="Sylfaen" w:cs="Merriweather"/>
                <w:color w:val="000000"/>
                <w:lang w:val="ka-GE"/>
              </w:rPr>
              <w:t>4</w:t>
            </w:r>
          </w:p>
        </w:tc>
        <w:tc>
          <w:tcPr>
            <w:tcW w:w="2160" w:type="dxa"/>
          </w:tcPr>
          <w:p w14:paraId="51CF5C02"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31</w:t>
            </w:r>
          </w:p>
        </w:tc>
      </w:tr>
      <w:tr w:rsidR="0026707D" w:rsidRPr="009B42AC" w14:paraId="3B8BF847" w14:textId="77777777">
        <w:trPr>
          <w:trHeight w:val="341"/>
        </w:trPr>
        <w:tc>
          <w:tcPr>
            <w:tcW w:w="2340" w:type="dxa"/>
          </w:tcPr>
          <w:p w14:paraId="5A9BC716"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16" w:right="107"/>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შველი</w:t>
            </w:r>
          </w:p>
        </w:tc>
        <w:tc>
          <w:tcPr>
            <w:tcW w:w="2250" w:type="dxa"/>
          </w:tcPr>
          <w:p w14:paraId="25317CD2"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95"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29</w:t>
            </w:r>
          </w:p>
        </w:tc>
        <w:tc>
          <w:tcPr>
            <w:tcW w:w="2610" w:type="dxa"/>
          </w:tcPr>
          <w:p w14:paraId="768E585B"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92" w:right="81"/>
              <w:jc w:val="both"/>
              <w:rPr>
                <w:rFonts w:ascii="Sylfaen" w:eastAsia="Merriweather" w:hAnsi="Sylfaen" w:cs="Merriweather"/>
                <w:color w:val="000000"/>
                <w:lang w:val="ka-GE"/>
              </w:rPr>
            </w:pPr>
            <w:r w:rsidRPr="009B42AC">
              <w:rPr>
                <w:rFonts w:ascii="Sylfaen" w:eastAsia="Merriweather" w:hAnsi="Sylfaen" w:cs="Merriweather"/>
                <w:color w:val="000000"/>
                <w:lang w:val="ka-GE"/>
              </w:rPr>
              <w:t>8</w:t>
            </w:r>
          </w:p>
        </w:tc>
        <w:tc>
          <w:tcPr>
            <w:tcW w:w="2160" w:type="dxa"/>
          </w:tcPr>
          <w:p w14:paraId="4DE0939E"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92"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18</w:t>
            </w:r>
          </w:p>
        </w:tc>
      </w:tr>
      <w:tr w:rsidR="0026707D" w:rsidRPr="009B42AC" w14:paraId="10D954F2" w14:textId="77777777">
        <w:trPr>
          <w:trHeight w:val="247"/>
        </w:trPr>
        <w:tc>
          <w:tcPr>
            <w:tcW w:w="2340" w:type="dxa"/>
          </w:tcPr>
          <w:p w14:paraId="03C09A82"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16" w:right="108"/>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ენოტი</w:t>
            </w:r>
          </w:p>
        </w:tc>
        <w:tc>
          <w:tcPr>
            <w:tcW w:w="2250" w:type="dxa"/>
          </w:tcPr>
          <w:p w14:paraId="0EF4111F"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Merriweather" w:hAnsi="Sylfaen" w:cs="Merriweather"/>
                <w:color w:val="000000"/>
                <w:lang w:val="ka-GE"/>
              </w:rPr>
              <w:t>335</w:t>
            </w:r>
          </w:p>
        </w:tc>
        <w:tc>
          <w:tcPr>
            <w:tcW w:w="2610" w:type="dxa"/>
          </w:tcPr>
          <w:p w14:paraId="444185F6"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Merriweather" w:hAnsi="Sylfaen" w:cs="Merriweather"/>
                <w:color w:val="000000"/>
                <w:lang w:val="ka-GE"/>
              </w:rPr>
              <w:t>245</w:t>
            </w:r>
          </w:p>
        </w:tc>
        <w:tc>
          <w:tcPr>
            <w:tcW w:w="2160" w:type="dxa"/>
          </w:tcPr>
          <w:p w14:paraId="20BD14F2" w14:textId="77777777" w:rsidR="0026707D" w:rsidRPr="009B42AC" w:rsidRDefault="0026707D" w:rsidP="00923FC6">
            <w:pPr>
              <w:widowControl w:val="0"/>
              <w:pBdr>
                <w:top w:val="nil"/>
                <w:left w:val="nil"/>
                <w:bottom w:val="nil"/>
                <w:right w:val="nil"/>
                <w:between w:val="nil"/>
              </w:pBdr>
              <w:tabs>
                <w:tab w:val="left" w:pos="9810"/>
              </w:tabs>
              <w:spacing w:after="0" w:line="240" w:lineRule="auto"/>
              <w:ind w:left="90" w:hanging="9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  განუსაზღვრელი </w:t>
            </w:r>
            <w:r w:rsidRPr="009B42AC">
              <w:rPr>
                <w:rFonts w:ascii="Sylfaen" w:eastAsia="Arial Unicode MS" w:hAnsi="Sylfaen" w:cs="Arial Unicode MS"/>
                <w:color w:val="000000"/>
                <w:lang w:val="ka-GE"/>
              </w:rPr>
              <w:lastRenderedPageBreak/>
              <w:t>ოდენობით</w:t>
            </w:r>
          </w:p>
        </w:tc>
      </w:tr>
      <w:tr w:rsidR="0026707D" w:rsidRPr="009B42AC" w14:paraId="0CD15377" w14:textId="77777777">
        <w:trPr>
          <w:trHeight w:val="341"/>
        </w:trPr>
        <w:tc>
          <w:tcPr>
            <w:tcW w:w="2340" w:type="dxa"/>
          </w:tcPr>
          <w:p w14:paraId="7C9C70E5"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16" w:right="107"/>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lastRenderedPageBreak/>
              <w:t>ნუტრია</w:t>
            </w:r>
          </w:p>
        </w:tc>
        <w:tc>
          <w:tcPr>
            <w:tcW w:w="2250" w:type="dxa"/>
          </w:tcPr>
          <w:p w14:paraId="18A40F1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5"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10</w:t>
            </w:r>
          </w:p>
        </w:tc>
        <w:tc>
          <w:tcPr>
            <w:tcW w:w="2610" w:type="dxa"/>
          </w:tcPr>
          <w:p w14:paraId="68E459D8"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81"/>
              <w:jc w:val="both"/>
              <w:rPr>
                <w:rFonts w:ascii="Sylfaen" w:eastAsia="Merriweather" w:hAnsi="Sylfaen" w:cs="Merriweather"/>
                <w:color w:val="000000"/>
                <w:lang w:val="ka-GE"/>
              </w:rPr>
            </w:pPr>
            <w:r w:rsidRPr="009B42AC">
              <w:rPr>
                <w:rFonts w:ascii="Sylfaen" w:eastAsia="Merriweather" w:hAnsi="Sylfaen" w:cs="Merriweather"/>
                <w:color w:val="000000"/>
                <w:lang w:val="ka-GE"/>
              </w:rPr>
              <w:t>10</w:t>
            </w:r>
          </w:p>
        </w:tc>
        <w:tc>
          <w:tcPr>
            <w:tcW w:w="2160" w:type="dxa"/>
          </w:tcPr>
          <w:p w14:paraId="1B57A7E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10</w:t>
            </w:r>
          </w:p>
        </w:tc>
      </w:tr>
      <w:tr w:rsidR="0026707D" w:rsidRPr="009B42AC" w14:paraId="06017BCC" w14:textId="77777777">
        <w:trPr>
          <w:trHeight w:val="350"/>
        </w:trPr>
        <w:tc>
          <w:tcPr>
            <w:tcW w:w="2340" w:type="dxa"/>
          </w:tcPr>
          <w:p w14:paraId="557BAA16"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16" w:right="106"/>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ტყის კატა</w:t>
            </w:r>
          </w:p>
        </w:tc>
        <w:tc>
          <w:tcPr>
            <w:tcW w:w="2250" w:type="dxa"/>
          </w:tcPr>
          <w:p w14:paraId="0438EE21"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
              <w:jc w:val="both"/>
              <w:rPr>
                <w:rFonts w:ascii="Sylfaen" w:eastAsia="Merriweather" w:hAnsi="Sylfaen" w:cs="Merriweather"/>
                <w:color w:val="000000"/>
                <w:lang w:val="ka-GE"/>
              </w:rPr>
            </w:pPr>
            <w:r w:rsidRPr="009B42AC">
              <w:rPr>
                <w:rFonts w:ascii="Sylfaen" w:eastAsia="Merriweather" w:hAnsi="Sylfaen" w:cs="Merriweather"/>
                <w:color w:val="000000"/>
                <w:lang w:val="ka-GE"/>
              </w:rPr>
              <w:t>11</w:t>
            </w:r>
          </w:p>
        </w:tc>
        <w:tc>
          <w:tcPr>
            <w:tcW w:w="2610" w:type="dxa"/>
          </w:tcPr>
          <w:p w14:paraId="17141D31"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
              <w:jc w:val="both"/>
              <w:rPr>
                <w:rFonts w:ascii="Sylfaen" w:eastAsia="Merriweather" w:hAnsi="Sylfaen" w:cs="Merriweather"/>
                <w:color w:val="000000"/>
                <w:lang w:val="ka-GE"/>
              </w:rPr>
            </w:pPr>
            <w:r w:rsidRPr="009B42AC">
              <w:rPr>
                <w:rFonts w:ascii="Sylfaen" w:eastAsia="Merriweather" w:hAnsi="Sylfaen" w:cs="Merriweather"/>
                <w:color w:val="000000"/>
                <w:lang w:val="ka-GE"/>
              </w:rPr>
              <w:t>13</w:t>
            </w:r>
          </w:p>
        </w:tc>
        <w:tc>
          <w:tcPr>
            <w:tcW w:w="2160" w:type="dxa"/>
          </w:tcPr>
          <w:p w14:paraId="79B092ED"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3"/>
              <w:jc w:val="both"/>
              <w:rPr>
                <w:rFonts w:ascii="Sylfaen" w:eastAsia="Merriweather" w:hAnsi="Sylfaen" w:cs="Merriweather"/>
                <w:color w:val="000000"/>
                <w:lang w:val="ka-GE"/>
              </w:rPr>
            </w:pPr>
            <w:r w:rsidRPr="009B42AC">
              <w:rPr>
                <w:rFonts w:ascii="Sylfaen" w:eastAsia="Merriweather" w:hAnsi="Sylfaen" w:cs="Merriweather"/>
                <w:color w:val="000000"/>
                <w:lang w:val="ka-GE"/>
              </w:rPr>
              <w:t xml:space="preserve">  2</w:t>
            </w:r>
          </w:p>
        </w:tc>
      </w:tr>
      <w:tr w:rsidR="0026707D" w:rsidRPr="009B42AC" w14:paraId="7F6B28B1" w14:textId="77777777">
        <w:trPr>
          <w:trHeight w:val="260"/>
        </w:trPr>
        <w:tc>
          <w:tcPr>
            <w:tcW w:w="2340" w:type="dxa"/>
          </w:tcPr>
          <w:p w14:paraId="01F6F198"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16" w:right="107"/>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ხოხობი</w:t>
            </w:r>
          </w:p>
        </w:tc>
        <w:tc>
          <w:tcPr>
            <w:tcW w:w="2250" w:type="dxa"/>
          </w:tcPr>
          <w:p w14:paraId="799EF555"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4"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622</w:t>
            </w:r>
          </w:p>
        </w:tc>
        <w:tc>
          <w:tcPr>
            <w:tcW w:w="2610" w:type="dxa"/>
          </w:tcPr>
          <w:p w14:paraId="6236C905"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82"/>
              <w:jc w:val="both"/>
              <w:rPr>
                <w:rFonts w:ascii="Sylfaen" w:eastAsia="Merriweather" w:hAnsi="Sylfaen" w:cs="Merriweather"/>
                <w:color w:val="000000"/>
                <w:lang w:val="ka-GE"/>
              </w:rPr>
            </w:pPr>
            <w:r w:rsidRPr="009B42AC">
              <w:rPr>
                <w:rFonts w:ascii="Sylfaen" w:eastAsia="Merriweather" w:hAnsi="Sylfaen" w:cs="Merriweather"/>
                <w:color w:val="000000"/>
                <w:lang w:val="ka-GE"/>
              </w:rPr>
              <w:t>380</w:t>
            </w:r>
          </w:p>
        </w:tc>
        <w:tc>
          <w:tcPr>
            <w:tcW w:w="2160" w:type="dxa"/>
          </w:tcPr>
          <w:p w14:paraId="6ACAC16B"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1"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 xml:space="preserve"> 359</w:t>
            </w:r>
          </w:p>
        </w:tc>
      </w:tr>
      <w:tr w:rsidR="0026707D" w:rsidRPr="009B42AC" w14:paraId="2DF74D43" w14:textId="77777777">
        <w:trPr>
          <w:trHeight w:val="341"/>
        </w:trPr>
        <w:tc>
          <w:tcPr>
            <w:tcW w:w="2340" w:type="dxa"/>
          </w:tcPr>
          <w:p w14:paraId="4D051432"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16" w:right="108"/>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კაკაბი</w:t>
            </w:r>
          </w:p>
        </w:tc>
        <w:tc>
          <w:tcPr>
            <w:tcW w:w="2250" w:type="dxa"/>
          </w:tcPr>
          <w:p w14:paraId="56E4B2C8"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5" w:right="86"/>
              <w:jc w:val="both"/>
              <w:rPr>
                <w:rFonts w:ascii="Sylfaen" w:eastAsia="Merriweather" w:hAnsi="Sylfaen" w:cs="Merriweather"/>
                <w:color w:val="000000"/>
                <w:lang w:val="ka-GE"/>
              </w:rPr>
            </w:pPr>
            <w:r w:rsidRPr="009B42AC">
              <w:rPr>
                <w:rFonts w:ascii="Sylfaen" w:eastAsia="Merriweather" w:hAnsi="Sylfaen" w:cs="Merriweather"/>
                <w:color w:val="000000"/>
                <w:lang w:val="ka-GE"/>
              </w:rPr>
              <w:t>37</w:t>
            </w:r>
          </w:p>
        </w:tc>
        <w:tc>
          <w:tcPr>
            <w:tcW w:w="2610" w:type="dxa"/>
          </w:tcPr>
          <w:p w14:paraId="1EAB7CB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81"/>
              <w:jc w:val="both"/>
              <w:rPr>
                <w:rFonts w:ascii="Sylfaen" w:eastAsia="Merriweather" w:hAnsi="Sylfaen" w:cs="Merriweather"/>
                <w:color w:val="000000"/>
                <w:lang w:val="ka-GE"/>
              </w:rPr>
            </w:pPr>
            <w:r w:rsidRPr="009B42AC">
              <w:rPr>
                <w:rFonts w:ascii="Sylfaen" w:eastAsia="Merriweather" w:hAnsi="Sylfaen" w:cs="Merriweather"/>
                <w:color w:val="000000"/>
                <w:lang w:val="ka-GE"/>
              </w:rPr>
              <w:t>30</w:t>
            </w:r>
          </w:p>
        </w:tc>
        <w:tc>
          <w:tcPr>
            <w:tcW w:w="2160" w:type="dxa"/>
          </w:tcPr>
          <w:p w14:paraId="33DC856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2" w:right="77"/>
              <w:jc w:val="both"/>
              <w:rPr>
                <w:rFonts w:ascii="Sylfaen" w:eastAsia="Merriweather" w:hAnsi="Sylfaen" w:cs="Merriweather"/>
                <w:color w:val="000000"/>
                <w:lang w:val="ka-GE"/>
              </w:rPr>
            </w:pPr>
            <w:r w:rsidRPr="009B42AC">
              <w:rPr>
                <w:rFonts w:ascii="Sylfaen" w:eastAsia="Merriweather" w:hAnsi="Sylfaen" w:cs="Merriweather"/>
                <w:color w:val="000000"/>
                <w:lang w:val="ka-GE"/>
              </w:rPr>
              <w:t xml:space="preserve"> 2</w:t>
            </w:r>
          </w:p>
        </w:tc>
      </w:tr>
    </w:tbl>
    <w:p w14:paraId="035BD2B1"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center"/>
        <w:rPr>
          <w:rFonts w:ascii="Sylfaen" w:eastAsia="Merriweather" w:hAnsi="Sylfaen" w:cs="Merriweather"/>
          <w:i/>
          <w:color w:val="000000"/>
          <w:sz w:val="20"/>
          <w:szCs w:val="20"/>
          <w:lang w:val="ka-GE"/>
        </w:rPr>
      </w:pPr>
      <w:r w:rsidRPr="009B42AC">
        <w:rPr>
          <w:rFonts w:ascii="Sylfaen" w:eastAsia="Arial Unicode MS" w:hAnsi="Sylfaen" w:cs="Arial Unicode MS"/>
          <w:i/>
          <w:color w:val="000000"/>
          <w:sz w:val="20"/>
          <w:szCs w:val="20"/>
          <w:lang w:val="ka-GE"/>
        </w:rPr>
        <w:t>წყარო: სსიპ გარემოს ეროვნული სააგენტო</w:t>
      </w:r>
    </w:p>
    <w:p w14:paraId="74AE917C"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უნდა აღინიშნოს, რომ </w:t>
      </w:r>
      <w:r w:rsidRPr="009B42AC">
        <w:rPr>
          <w:rFonts w:ascii="Sylfaen" w:eastAsia="Arial Unicode MS" w:hAnsi="Sylfaen" w:cs="Arial Unicode MS"/>
          <w:color w:val="000000"/>
          <w:lang w:val="ka-GE"/>
        </w:rPr>
        <w:t xml:space="preserve">ზემოთ </w:t>
      </w:r>
      <w:r w:rsidRPr="009B42AC">
        <w:rPr>
          <w:rFonts w:ascii="Sylfaen" w:eastAsia="Arial Unicode MS" w:hAnsi="Sylfaen" w:cs="Arial Unicode MS"/>
          <w:lang w:val="ka-GE"/>
        </w:rPr>
        <w:t xml:space="preserve">წარმოდგენილი </w:t>
      </w:r>
      <w:r w:rsidRPr="009B42AC">
        <w:rPr>
          <w:rFonts w:ascii="Sylfaen" w:eastAsia="Arial Unicode MS" w:hAnsi="Sylfaen" w:cs="Arial Unicode MS"/>
          <w:color w:val="000000"/>
          <w:lang w:val="ka-GE"/>
        </w:rPr>
        <w:t>მონაცემები მიუთითებს სამონადირეო მეურნეობების არაეფექტურ ფუნქციონირებაზე.</w:t>
      </w:r>
    </w:p>
    <w:p w14:paraId="6810434C"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color w:val="000000"/>
          <w:highlight w:val="white"/>
          <w:lang w:val="ka-GE"/>
        </w:rPr>
      </w:pPr>
      <w:r w:rsidRPr="009B42AC">
        <w:rPr>
          <w:rFonts w:ascii="Sylfaen" w:eastAsia="Arial Unicode MS" w:hAnsi="Sylfaen" w:cs="Arial Unicode MS"/>
          <w:color w:val="000000"/>
          <w:highlight w:val="white"/>
          <w:lang w:val="ka-GE"/>
        </w:rPr>
        <w:t>2018-2021 წლებში საქართველოში რეგისტრირებული სანადირო ცეცხლსასროლი იარაღის ჯამურ</w:t>
      </w:r>
      <w:r w:rsidRPr="009B42AC">
        <w:rPr>
          <w:rFonts w:ascii="Sylfaen" w:eastAsia="Arial Unicode MS" w:hAnsi="Sylfaen" w:cs="Arial Unicode MS"/>
          <w:highlight w:val="white"/>
          <w:lang w:val="ka-GE"/>
        </w:rPr>
        <w:t>მა</w:t>
      </w:r>
      <w:r w:rsidRPr="009B42AC">
        <w:rPr>
          <w:rFonts w:ascii="Sylfaen" w:eastAsia="Arial Unicode MS" w:hAnsi="Sylfaen" w:cs="Arial Unicode MS"/>
          <w:color w:val="000000"/>
          <w:highlight w:val="white"/>
          <w:lang w:val="ka-GE"/>
        </w:rPr>
        <w:t xml:space="preserve"> რაოდენობამ 10 841 შეადგ</w:t>
      </w:r>
      <w:r w:rsidRPr="009B42AC">
        <w:rPr>
          <w:rFonts w:ascii="Sylfaen" w:eastAsia="Arial Unicode MS" w:hAnsi="Sylfaen" w:cs="Arial Unicode MS"/>
          <w:highlight w:val="white"/>
          <w:lang w:val="ka-GE"/>
        </w:rPr>
        <w:t>ინ</w:t>
      </w:r>
      <w:r w:rsidRPr="009B42AC">
        <w:rPr>
          <w:rFonts w:ascii="Sylfaen" w:eastAsia="Arial Unicode MS" w:hAnsi="Sylfaen" w:cs="Arial Unicode MS"/>
          <w:color w:val="000000"/>
          <w:highlight w:val="white"/>
          <w:lang w:val="ka-GE"/>
        </w:rPr>
        <w:t>ა, ხოლო გადამფრენ ფრინველებზე ნადირობისთვის ყოველწლიურად დაწესებულ მოსაკრებელს 40 ათასამდე მონადირე იხდიდა</w:t>
      </w:r>
      <w:r w:rsidRPr="009B42AC">
        <w:rPr>
          <w:rFonts w:ascii="Sylfaen" w:eastAsia="Arial Unicode MS" w:hAnsi="Sylfaen" w:cs="Arial Unicode MS"/>
          <w:highlight w:val="white"/>
          <w:lang w:val="ka-GE"/>
        </w:rPr>
        <w:t>, რაც, როგორც უკვე იქნა აღნიშნული, საქართველოში ნადირობის პოპულარობაზე მიუთითებს.</w:t>
      </w:r>
    </w:p>
    <w:p w14:paraId="52F2A12F"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2018-2021 წლებში გადამფრენ ფრინველებზე ნადირობისთვის დაწესებული მოსაკრებლის გადამხდელთა რაოდენობის შესახებ ინფორმაცია წარმოდგენილია ქვემოთ ცხრილში.</w:t>
      </w:r>
    </w:p>
    <w:p w14:paraId="411E7B77" w14:textId="49D3D3CB" w:rsidR="0026707D" w:rsidRPr="009B42AC" w:rsidRDefault="0026707D" w:rsidP="00923FC6">
      <w:pPr>
        <w:widowControl w:val="0"/>
        <w:pBdr>
          <w:top w:val="nil"/>
          <w:left w:val="nil"/>
          <w:bottom w:val="nil"/>
          <w:right w:val="nil"/>
          <w:between w:val="nil"/>
        </w:pBdr>
        <w:tabs>
          <w:tab w:val="left" w:pos="9810"/>
        </w:tabs>
        <w:spacing w:before="108" w:after="0" w:line="225" w:lineRule="auto"/>
        <w:jc w:val="center"/>
        <w:rPr>
          <w:rFonts w:ascii="Sylfaen" w:eastAsia="Merriweather" w:hAnsi="Sylfaen" w:cs="Merriweather"/>
          <w:b/>
          <w:iCs/>
          <w:color w:val="000000"/>
          <w:lang w:val="ka-GE"/>
        </w:rPr>
      </w:pPr>
      <w:r w:rsidRPr="009B42AC">
        <w:rPr>
          <w:rFonts w:ascii="Sylfaen" w:eastAsia="Arial Unicode MS" w:hAnsi="Sylfaen" w:cs="Arial Unicode MS"/>
          <w:b/>
          <w:iCs/>
          <w:color w:val="000000"/>
          <w:lang w:val="ka-GE"/>
        </w:rPr>
        <w:t>ცხრილი 12.</w:t>
      </w:r>
      <w:r w:rsidRPr="009B42AC">
        <w:rPr>
          <w:rFonts w:ascii="Sylfaen" w:eastAsia="Merriweather" w:hAnsi="Sylfaen" w:cs="Merriweather"/>
          <w:b/>
          <w:iCs/>
          <w:lang w:val="ka-GE"/>
        </w:rPr>
        <w:t>2.</w:t>
      </w:r>
      <w:r w:rsidR="00B043E3" w:rsidRPr="009B42AC">
        <w:rPr>
          <w:rFonts w:ascii="Sylfaen" w:eastAsia="Merriweather" w:hAnsi="Sylfaen" w:cs="Merriweather"/>
          <w:b/>
          <w:iCs/>
          <w:lang w:val="ka-GE"/>
        </w:rPr>
        <w:t>4</w:t>
      </w:r>
      <w:r w:rsidRPr="009B42AC">
        <w:rPr>
          <w:rFonts w:ascii="Sylfaen" w:eastAsia="Arial Unicode MS" w:hAnsi="Sylfaen" w:cs="Arial Unicode MS"/>
          <w:b/>
          <w:iCs/>
          <w:color w:val="000000"/>
          <w:lang w:val="ka-GE"/>
        </w:rPr>
        <w:t>: 2018-2021 წლებში „გარემოდან გადამფრენი ფრინველების ამოღებაზე“ გადახდილი მოსაკრებელი (ლარი)</w:t>
      </w:r>
    </w:p>
    <w:tbl>
      <w:tblPr>
        <w:tblW w:w="6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1"/>
        <w:gridCol w:w="4069"/>
      </w:tblGrid>
      <w:tr w:rsidR="0026707D" w:rsidRPr="009B42AC" w14:paraId="7A064590" w14:textId="77777777" w:rsidTr="00A15FE1">
        <w:trPr>
          <w:trHeight w:val="494"/>
          <w:jc w:val="center"/>
        </w:trPr>
        <w:tc>
          <w:tcPr>
            <w:tcW w:w="2321" w:type="dxa"/>
            <w:shd w:val="clear" w:color="auto" w:fill="EBF1DE"/>
          </w:tcPr>
          <w:p w14:paraId="49735394" w14:textId="77777777" w:rsidR="0026707D" w:rsidRPr="009B42AC" w:rsidRDefault="0026707D" w:rsidP="00923FC6">
            <w:pPr>
              <w:widowControl w:val="0"/>
              <w:pBdr>
                <w:top w:val="nil"/>
                <w:left w:val="nil"/>
                <w:bottom w:val="nil"/>
                <w:right w:val="nil"/>
                <w:between w:val="nil"/>
              </w:pBdr>
              <w:tabs>
                <w:tab w:val="left" w:pos="9810"/>
              </w:tabs>
              <w:spacing w:before="121" w:after="0" w:line="240" w:lineRule="auto"/>
              <w:ind w:left="418"/>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წელი</w:t>
            </w:r>
          </w:p>
        </w:tc>
        <w:tc>
          <w:tcPr>
            <w:tcW w:w="4069" w:type="dxa"/>
            <w:shd w:val="clear" w:color="auto" w:fill="EBF1DE"/>
          </w:tcPr>
          <w:p w14:paraId="685A3C50" w14:textId="77777777" w:rsidR="0026707D" w:rsidRPr="009B42AC" w:rsidRDefault="0026707D" w:rsidP="00923FC6">
            <w:pPr>
              <w:widowControl w:val="0"/>
              <w:pBdr>
                <w:top w:val="nil"/>
                <w:left w:val="nil"/>
                <w:bottom w:val="nil"/>
                <w:right w:val="nil"/>
                <w:between w:val="nil"/>
              </w:pBdr>
              <w:tabs>
                <w:tab w:val="left" w:pos="9810"/>
              </w:tabs>
              <w:spacing w:after="0" w:line="246" w:lineRule="auto"/>
              <w:ind w:left="644"/>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გადახდილი</w:t>
            </w:r>
          </w:p>
          <w:p w14:paraId="68C8CA50"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590"/>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მოსაკრებელი</w:t>
            </w:r>
          </w:p>
        </w:tc>
      </w:tr>
      <w:tr w:rsidR="0026707D" w:rsidRPr="009B42AC" w14:paraId="7C89A23F" w14:textId="77777777" w:rsidTr="00A15FE1">
        <w:trPr>
          <w:trHeight w:val="247"/>
          <w:jc w:val="center"/>
        </w:trPr>
        <w:tc>
          <w:tcPr>
            <w:tcW w:w="2321" w:type="dxa"/>
          </w:tcPr>
          <w:p w14:paraId="5DA791BB"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460"/>
              <w:jc w:val="both"/>
              <w:rPr>
                <w:rFonts w:ascii="Sylfaen" w:eastAsia="Merriweather" w:hAnsi="Sylfaen" w:cs="Merriweather"/>
                <w:color w:val="000000"/>
                <w:lang w:val="ka-GE"/>
              </w:rPr>
            </w:pPr>
            <w:r w:rsidRPr="009B42AC">
              <w:rPr>
                <w:rFonts w:ascii="Sylfaen" w:eastAsia="Merriweather" w:hAnsi="Sylfaen" w:cs="Merriweather"/>
                <w:color w:val="000000"/>
                <w:lang w:val="ka-GE"/>
              </w:rPr>
              <w:t>2018</w:t>
            </w:r>
          </w:p>
        </w:tc>
        <w:tc>
          <w:tcPr>
            <w:tcW w:w="4069" w:type="dxa"/>
          </w:tcPr>
          <w:p w14:paraId="008EACD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370 159.70</w:t>
            </w:r>
          </w:p>
        </w:tc>
      </w:tr>
      <w:tr w:rsidR="0026707D" w:rsidRPr="009B42AC" w14:paraId="11BE843C" w14:textId="77777777" w:rsidTr="00A15FE1">
        <w:trPr>
          <w:trHeight w:val="247"/>
          <w:jc w:val="center"/>
        </w:trPr>
        <w:tc>
          <w:tcPr>
            <w:tcW w:w="2321" w:type="dxa"/>
          </w:tcPr>
          <w:p w14:paraId="47224B8A"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460"/>
              <w:jc w:val="both"/>
              <w:rPr>
                <w:rFonts w:ascii="Sylfaen" w:eastAsia="Merriweather" w:hAnsi="Sylfaen" w:cs="Merriweather"/>
                <w:color w:val="000000"/>
                <w:lang w:val="ka-GE"/>
              </w:rPr>
            </w:pPr>
            <w:r w:rsidRPr="009B42AC">
              <w:rPr>
                <w:rFonts w:ascii="Sylfaen" w:eastAsia="Merriweather" w:hAnsi="Sylfaen" w:cs="Merriweather"/>
                <w:color w:val="000000"/>
                <w:lang w:val="ka-GE"/>
              </w:rPr>
              <w:t>2019</w:t>
            </w:r>
          </w:p>
        </w:tc>
        <w:tc>
          <w:tcPr>
            <w:tcW w:w="4069" w:type="dxa"/>
          </w:tcPr>
          <w:p w14:paraId="09B8CDD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375 169.60</w:t>
            </w:r>
          </w:p>
        </w:tc>
      </w:tr>
      <w:tr w:rsidR="0026707D" w:rsidRPr="009B42AC" w14:paraId="7DAA54ED" w14:textId="77777777" w:rsidTr="00A15FE1">
        <w:trPr>
          <w:trHeight w:val="247"/>
          <w:jc w:val="center"/>
        </w:trPr>
        <w:tc>
          <w:tcPr>
            <w:tcW w:w="2321" w:type="dxa"/>
          </w:tcPr>
          <w:p w14:paraId="54E3A951"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460"/>
              <w:jc w:val="both"/>
              <w:rPr>
                <w:rFonts w:ascii="Sylfaen" w:eastAsia="Merriweather" w:hAnsi="Sylfaen" w:cs="Merriweather"/>
                <w:color w:val="000000"/>
                <w:lang w:val="ka-GE"/>
              </w:rPr>
            </w:pPr>
            <w:r w:rsidRPr="009B42AC">
              <w:rPr>
                <w:rFonts w:ascii="Sylfaen" w:eastAsia="Merriweather" w:hAnsi="Sylfaen" w:cs="Merriweather"/>
                <w:color w:val="000000"/>
                <w:lang w:val="ka-GE"/>
              </w:rPr>
              <w:t>2020</w:t>
            </w:r>
          </w:p>
        </w:tc>
        <w:tc>
          <w:tcPr>
            <w:tcW w:w="4069" w:type="dxa"/>
          </w:tcPr>
          <w:p w14:paraId="3CE3791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389 049.60</w:t>
            </w:r>
          </w:p>
        </w:tc>
      </w:tr>
      <w:tr w:rsidR="0026707D" w:rsidRPr="009B42AC" w14:paraId="02A73B81" w14:textId="77777777" w:rsidTr="00A15FE1">
        <w:trPr>
          <w:trHeight w:val="247"/>
          <w:jc w:val="center"/>
        </w:trPr>
        <w:tc>
          <w:tcPr>
            <w:tcW w:w="2321" w:type="dxa"/>
          </w:tcPr>
          <w:p w14:paraId="0A8910E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460"/>
              <w:jc w:val="both"/>
              <w:rPr>
                <w:rFonts w:ascii="Sylfaen" w:eastAsia="Merriweather" w:hAnsi="Sylfaen" w:cs="Merriweather"/>
                <w:color w:val="000000"/>
                <w:lang w:val="ka-GE"/>
              </w:rPr>
            </w:pPr>
            <w:r w:rsidRPr="009B42AC">
              <w:rPr>
                <w:rFonts w:ascii="Sylfaen" w:eastAsia="Merriweather" w:hAnsi="Sylfaen" w:cs="Merriweather"/>
                <w:color w:val="000000"/>
                <w:lang w:val="ka-GE"/>
              </w:rPr>
              <w:t>2021</w:t>
            </w:r>
          </w:p>
        </w:tc>
        <w:tc>
          <w:tcPr>
            <w:tcW w:w="4069" w:type="dxa"/>
          </w:tcPr>
          <w:p w14:paraId="475AD4E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394 334.45</w:t>
            </w:r>
          </w:p>
        </w:tc>
      </w:tr>
      <w:tr w:rsidR="0026707D" w:rsidRPr="009B42AC" w14:paraId="04D90446" w14:textId="77777777" w:rsidTr="00A15FE1">
        <w:trPr>
          <w:trHeight w:val="287"/>
          <w:jc w:val="center"/>
        </w:trPr>
        <w:tc>
          <w:tcPr>
            <w:tcW w:w="2321" w:type="dxa"/>
          </w:tcPr>
          <w:p w14:paraId="64A26834" w14:textId="77777777" w:rsidR="0026707D" w:rsidRPr="009B42AC" w:rsidRDefault="0026707D" w:rsidP="00923FC6">
            <w:pPr>
              <w:widowControl w:val="0"/>
              <w:pBdr>
                <w:top w:val="nil"/>
                <w:left w:val="nil"/>
                <w:bottom w:val="nil"/>
                <w:right w:val="nil"/>
                <w:between w:val="nil"/>
              </w:pBdr>
              <w:tabs>
                <w:tab w:val="left" w:pos="9810"/>
              </w:tabs>
              <w:spacing w:before="7" w:after="0" w:line="213" w:lineRule="auto"/>
              <w:ind w:left="466"/>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სულ</w:t>
            </w:r>
          </w:p>
        </w:tc>
        <w:tc>
          <w:tcPr>
            <w:tcW w:w="4069" w:type="dxa"/>
          </w:tcPr>
          <w:p w14:paraId="45847067" w14:textId="77777777" w:rsidR="0026707D" w:rsidRPr="009B42AC" w:rsidRDefault="0026707D" w:rsidP="00334DFE">
            <w:pPr>
              <w:widowControl w:val="0"/>
              <w:pBdr>
                <w:top w:val="nil"/>
                <w:left w:val="nil"/>
                <w:bottom w:val="nil"/>
                <w:right w:val="nil"/>
                <w:between w:val="nil"/>
              </w:pBdr>
              <w:tabs>
                <w:tab w:val="left" w:pos="9810"/>
              </w:tabs>
              <w:spacing w:before="7" w:after="0" w:line="213" w:lineRule="auto"/>
              <w:ind w:right="739"/>
              <w:jc w:val="both"/>
              <w:rPr>
                <w:rFonts w:ascii="Sylfaen" w:eastAsia="Merriweather" w:hAnsi="Sylfaen" w:cs="Merriweather"/>
                <w:color w:val="000000"/>
                <w:lang w:val="ka-GE"/>
              </w:rPr>
            </w:pPr>
            <w:r w:rsidRPr="009B42AC">
              <w:rPr>
                <w:rFonts w:ascii="Sylfaen" w:eastAsia="Merriweather" w:hAnsi="Sylfaen" w:cs="Merriweather"/>
                <w:color w:val="000000"/>
                <w:lang w:val="ka-GE"/>
              </w:rPr>
              <w:t>1 173 713.35</w:t>
            </w:r>
          </w:p>
        </w:tc>
      </w:tr>
    </w:tbl>
    <w:p w14:paraId="1485B7A4"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center"/>
        <w:rPr>
          <w:rFonts w:ascii="Sylfaen" w:eastAsia="Merriweather" w:hAnsi="Sylfaen" w:cs="Merriweather"/>
          <w:i/>
          <w:color w:val="000000"/>
          <w:sz w:val="20"/>
          <w:szCs w:val="20"/>
          <w:lang w:val="ka-GE"/>
        </w:rPr>
      </w:pPr>
      <w:r w:rsidRPr="009B42AC">
        <w:rPr>
          <w:rFonts w:ascii="Sylfaen" w:eastAsia="Arial Unicode MS" w:hAnsi="Sylfaen" w:cs="Arial Unicode MS"/>
          <w:i/>
          <w:color w:val="000000"/>
          <w:sz w:val="20"/>
          <w:szCs w:val="20"/>
          <w:lang w:val="ka-GE"/>
        </w:rPr>
        <w:t>წყარო: საქართველოს ფინანსთა სამინისტრო</w:t>
      </w:r>
    </w:p>
    <w:p w14:paraId="68E2C99F"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i/>
          <w:color w:val="000000"/>
          <w:lang w:val="ka-GE"/>
        </w:rPr>
      </w:pPr>
    </w:p>
    <w:p w14:paraId="5F5DB7B2"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Arial Unicode MS" w:hAnsi="Sylfaen" w:cs="Arial Unicode MS"/>
          <w:lang w:val="ka-GE"/>
        </w:rPr>
        <w:t xml:space="preserve">ეროვნული </w:t>
      </w:r>
      <w:r w:rsidRPr="009B42AC">
        <w:rPr>
          <w:rFonts w:ascii="Sylfaen" w:eastAsia="Arial Unicode MS" w:hAnsi="Sylfaen" w:cs="Arial Unicode MS"/>
          <w:color w:val="000000"/>
          <w:lang w:val="ka-GE"/>
        </w:rPr>
        <w:t>კანონმდებლობის</w:t>
      </w:r>
      <w:r w:rsidRPr="009B42AC">
        <w:rPr>
          <w:rFonts w:ascii="Sylfaen" w:eastAsia="Arial Unicode MS" w:hAnsi="Sylfaen" w:cs="Arial Unicode MS"/>
          <w:lang w:val="ka-GE"/>
        </w:rPr>
        <w:t xml:space="preserve"> თანახმად,</w:t>
      </w:r>
      <w:r w:rsidRPr="009B42AC">
        <w:rPr>
          <w:rFonts w:ascii="Sylfaen" w:eastAsia="Merriweather" w:hAnsi="Sylfaen" w:cs="Merriweather"/>
          <w:color w:val="000000"/>
          <w:lang w:val="ka-GE"/>
        </w:rPr>
        <w:t xml:space="preserve"> </w:t>
      </w:r>
      <w:r w:rsidRPr="009B42AC">
        <w:rPr>
          <w:rFonts w:ascii="Sylfaen" w:eastAsia="Arial Unicode MS" w:hAnsi="Sylfaen" w:cs="Arial Unicode MS"/>
          <w:lang w:val="ka-GE"/>
        </w:rPr>
        <w:t xml:space="preserve">ნადირობის სეზონის განმავლობაში ნადირობა ნებადართულია ყოველდღე და </w:t>
      </w:r>
      <w:r w:rsidRPr="009B42AC">
        <w:rPr>
          <w:rFonts w:ascii="Sylfaen" w:eastAsia="Arial Unicode MS" w:hAnsi="Sylfaen" w:cs="Arial Unicode MS"/>
          <w:color w:val="000000"/>
          <w:lang w:val="ka-GE"/>
        </w:rPr>
        <w:t>დადგენილია მხოლოდ სხვადასხვა სახეობის ფრინველის რაოდენობა, რომლის მონადირებაც ერთი დღის განმავლობაში შეიძლება (მაგ., ერთი დღის განმავლობაში ნებადართულია 20 მწყერის, 5 ტყის ქათმის, 10 ქედნის და ა.შ. მონადირება).</w:t>
      </w:r>
      <w:r w:rsidRPr="009B42AC">
        <w:rPr>
          <w:rFonts w:ascii="Sylfaen" w:eastAsia="Arial Unicode MS" w:hAnsi="Sylfaen" w:cs="Arial Unicode MS"/>
          <w:lang w:val="ka-GE"/>
        </w:rPr>
        <w:t xml:space="preserve"> მონაცემები ნადირობის სეზონის განმავლობაში მონადირებული ფრინველების რაოდენობის შესახებ არ არსებობს. </w:t>
      </w:r>
      <w:r w:rsidRPr="009B42AC">
        <w:rPr>
          <w:rFonts w:ascii="Sylfaen" w:eastAsia="Arial Unicode MS" w:hAnsi="Sylfaen" w:cs="Arial Unicode MS"/>
          <w:color w:val="000000"/>
          <w:lang w:val="ka-GE"/>
        </w:rPr>
        <w:t>შესაბამისად, სპეციალური კვლევის გარეშე შეუძლებელია სეზონის განმავლობაში მონადირებული გადამფრენი ფრინველების რაოდენობის მიახლოებითი განსაზღვრაც კი.</w:t>
      </w:r>
    </w:p>
    <w:p w14:paraId="295D06D3"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p>
    <w:p w14:paraId="70DB9A5A" w14:textId="53D51FED"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Arial Unicode MS" w:hAnsi="Sylfaen" w:cs="Arial Unicode MS"/>
          <w:lang w:val="ka-GE"/>
        </w:rPr>
        <w:t xml:space="preserve">აქვე უნდა აღინიშნოს, რომ </w:t>
      </w:r>
      <w:r w:rsidRPr="009B42AC">
        <w:rPr>
          <w:rFonts w:ascii="Sylfaen" w:eastAsia="Arial Unicode MS" w:hAnsi="Sylfaen" w:cs="Arial Unicode MS"/>
          <w:color w:val="000000"/>
          <w:lang w:val="ka-GE"/>
        </w:rPr>
        <w:t xml:space="preserve">სამონადირეო მეურნეობების ტერიტორიებით ნადირობის არეალის შეზღუდვა ხელს უწყობს უკანონო ნადირობის </w:t>
      </w:r>
      <w:r w:rsidR="006C0191">
        <w:rPr>
          <w:rFonts w:ascii="Sylfaen" w:eastAsia="Arial Unicode MS" w:hAnsi="Sylfaen" w:cs="Arial Unicode MS"/>
          <w:color w:val="000000"/>
          <w:lang w:val="ka-GE"/>
        </w:rPr>
        <w:t>ფაქტების არსებობას</w:t>
      </w:r>
      <w:r w:rsidRPr="009B42AC">
        <w:rPr>
          <w:rFonts w:ascii="Sylfaen" w:eastAsia="Arial Unicode MS" w:hAnsi="Sylfaen" w:cs="Arial Unicode MS"/>
          <w:color w:val="000000"/>
          <w:lang w:val="ka-GE"/>
        </w:rPr>
        <w:t xml:space="preserve">. სამონადირეო მეურნეობები შექმნილია მხოლოდ რამდენიმე რეგიონში, </w:t>
      </w:r>
      <w:r w:rsidRPr="009B42AC">
        <w:rPr>
          <w:rFonts w:ascii="Sylfaen" w:eastAsia="Arial Unicode MS" w:hAnsi="Sylfaen" w:cs="Arial Unicode MS"/>
          <w:lang w:val="ka-GE"/>
        </w:rPr>
        <w:t xml:space="preserve">რაც </w:t>
      </w:r>
      <w:r w:rsidRPr="009B42AC">
        <w:rPr>
          <w:rFonts w:ascii="Sylfaen" w:eastAsia="Arial Unicode MS" w:hAnsi="Sylfaen" w:cs="Arial Unicode MS"/>
          <w:color w:val="000000"/>
          <w:lang w:val="ka-GE"/>
        </w:rPr>
        <w:t xml:space="preserve">არათანაბრად არის განაწილებული ქვეყნის ტერიტორიაზე და არ მოიცავს საკმარის სანადირო ტერიტორიას. არსებულ სამონადირეო მეურნეობებსაც, მონაცემების მიხედვით, მონადირეები იშვიათად სტუმრობენ. კანონმდებლობის </w:t>
      </w:r>
      <w:r w:rsidRPr="009B42AC">
        <w:rPr>
          <w:rFonts w:ascii="Sylfaen" w:eastAsia="Arial Unicode MS" w:hAnsi="Sylfaen" w:cs="Arial Unicode MS"/>
          <w:color w:val="000000"/>
          <w:lang w:val="ka-GE"/>
        </w:rPr>
        <w:lastRenderedPageBreak/>
        <w:t>თანახმად კი სამონადირეო მეურნეობების გარეთ ნადირობის ნებისმიერი შემთხვევა (გარდა გადამფრენ ფრინველებზე ნადირობისა) უკანონო ნადირობად განიხილება.</w:t>
      </w:r>
    </w:p>
    <w:p w14:paraId="33BD5666"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lang w:val="ka-GE"/>
        </w:rPr>
      </w:pPr>
    </w:p>
    <w:p w14:paraId="01A84985" w14:textId="5A477B97" w:rsidR="0026707D" w:rsidRPr="009B42AC" w:rsidRDefault="0026707D" w:rsidP="00923FC6">
      <w:pPr>
        <w:widowControl w:val="0"/>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კანონმდებლობის თანახმად, მონადირეებს არ მოეთხოვებათ სპეციალური ცოდნის მიღება ნადირობის წესების, რეგულაციებისა და ეთიკის შესახებ, გარდა ცეცხლსასროლი იარაღის უსაფრთხოდ გამოყენების ტესტისა. ფაქტობრივად, მონადირე შეიძლება გახდეს ყველა, ვინც მოიპოვებს სანადირო იარაღის ფლობის უფლებას. ამასთან, უმეტესწილად მივიწყებულია ნადირობის ქართული ტრადიციები</w:t>
      </w:r>
      <w:r w:rsidRPr="009B42AC">
        <w:rPr>
          <w:rFonts w:ascii="Sylfaen" w:eastAsia="Merriweather" w:hAnsi="Sylfaen" w:cs="Merriweather"/>
          <w:lang w:val="ka-GE"/>
        </w:rPr>
        <w:t xml:space="preserve">. </w:t>
      </w:r>
      <w:r w:rsidRPr="009B42AC">
        <w:rPr>
          <w:rFonts w:ascii="Sylfaen" w:eastAsia="Arial Unicode MS" w:hAnsi="Sylfaen" w:cs="Arial Unicode MS"/>
          <w:lang w:val="ka-GE"/>
        </w:rPr>
        <w:t xml:space="preserve">ნადირობის წესების და ეთიკის უგულებელყოფა და მონადირეთა ცნობიერების დაბალი დონე </w:t>
      </w:r>
      <w:r w:rsidR="006C0191">
        <w:rPr>
          <w:rFonts w:ascii="Sylfaen" w:eastAsia="Arial Unicode MS" w:hAnsi="Sylfaen" w:cs="Arial Unicode MS"/>
          <w:lang w:val="ka-GE"/>
        </w:rPr>
        <w:t>შესაძლოა</w:t>
      </w:r>
      <w:r w:rsidRPr="009B42AC">
        <w:rPr>
          <w:rFonts w:ascii="Sylfaen" w:eastAsia="Arial Unicode MS" w:hAnsi="Sylfaen" w:cs="Arial Unicode MS"/>
          <w:lang w:val="ka-GE"/>
        </w:rPr>
        <w:t xml:space="preserve"> ბრაკონიერობის გავრცელებ</w:t>
      </w:r>
      <w:r w:rsidR="006C0191">
        <w:rPr>
          <w:rFonts w:ascii="Sylfaen" w:eastAsia="Arial Unicode MS" w:hAnsi="Sylfaen" w:cs="Arial Unicode MS"/>
          <w:lang w:val="ka-GE"/>
        </w:rPr>
        <w:t>ი</w:t>
      </w:r>
      <w:r w:rsidRPr="009B42AC">
        <w:rPr>
          <w:rFonts w:ascii="Sylfaen" w:eastAsia="Arial Unicode MS" w:hAnsi="Sylfaen" w:cs="Arial Unicode MS"/>
          <w:lang w:val="ka-GE"/>
        </w:rPr>
        <w:t>ს</w:t>
      </w:r>
      <w:r w:rsidR="006C0191">
        <w:rPr>
          <w:rFonts w:ascii="Sylfaen" w:eastAsia="Arial Unicode MS" w:hAnsi="Sylfaen" w:cs="Arial Unicode MS"/>
          <w:lang w:val="ka-GE"/>
        </w:rPr>
        <w:t xml:space="preserve"> მიზეზიც გახდეს</w:t>
      </w:r>
      <w:r w:rsidRPr="009B42AC">
        <w:rPr>
          <w:rFonts w:ascii="Sylfaen" w:eastAsia="Arial Unicode MS" w:hAnsi="Sylfaen" w:cs="Arial Unicode MS"/>
          <w:lang w:val="ka-GE"/>
        </w:rPr>
        <w:t xml:space="preserve">. ამასთან, </w:t>
      </w:r>
      <w:r w:rsidR="006C0191">
        <w:rPr>
          <w:rFonts w:ascii="Sylfaen" w:eastAsia="Arial Unicode MS" w:hAnsi="Sylfaen" w:cs="Arial Unicode MS"/>
          <w:lang w:val="ka-GE"/>
        </w:rPr>
        <w:t xml:space="preserve">არსებობს არასანადირო, მათ შორის, </w:t>
      </w:r>
      <w:r w:rsidRPr="009B42AC">
        <w:rPr>
          <w:rFonts w:ascii="Sylfaen" w:eastAsia="Arial Unicode MS" w:hAnsi="Sylfaen" w:cs="Arial Unicode MS"/>
          <w:lang w:val="ka-GE"/>
        </w:rPr>
        <w:t>დაცულ</w:t>
      </w:r>
      <w:r w:rsidR="006C0191">
        <w:rPr>
          <w:rFonts w:ascii="Sylfaen" w:eastAsia="Arial Unicode MS" w:hAnsi="Sylfaen" w:cs="Arial Unicode MS"/>
          <w:lang w:val="ka-GE"/>
        </w:rPr>
        <w:t>ი</w:t>
      </w:r>
      <w:r w:rsidRPr="009B42AC">
        <w:rPr>
          <w:rFonts w:ascii="Sylfaen" w:eastAsia="Arial Unicode MS" w:hAnsi="Sylfaen" w:cs="Arial Unicode MS"/>
          <w:lang w:val="ka-GE"/>
        </w:rPr>
        <w:t xml:space="preserve"> სახეობებ</w:t>
      </w:r>
      <w:r w:rsidR="006C0191">
        <w:rPr>
          <w:rFonts w:ascii="Sylfaen" w:eastAsia="Arial Unicode MS" w:hAnsi="Sylfaen" w:cs="Arial Unicode MS"/>
          <w:lang w:val="ka-GE"/>
        </w:rPr>
        <w:t>ი</w:t>
      </w:r>
      <w:r w:rsidRPr="009B42AC">
        <w:rPr>
          <w:rFonts w:ascii="Sylfaen" w:eastAsia="Arial Unicode MS" w:hAnsi="Sylfaen" w:cs="Arial Unicode MS"/>
          <w:lang w:val="ka-GE"/>
        </w:rPr>
        <w:t>ს</w:t>
      </w:r>
      <w:r w:rsidR="006C0191">
        <w:rPr>
          <w:rFonts w:ascii="Sylfaen" w:eastAsia="Arial Unicode MS" w:hAnsi="Sylfaen" w:cs="Arial Unicode MS"/>
          <w:lang w:val="ka-GE"/>
        </w:rPr>
        <w:t xml:space="preserve"> მონადირების შემთხვევები</w:t>
      </w:r>
      <w:r w:rsidRPr="009B42AC">
        <w:rPr>
          <w:rFonts w:ascii="Sylfaen" w:eastAsia="Arial Unicode MS" w:hAnsi="Sylfaen" w:cs="Arial Unicode MS"/>
          <w:lang w:val="ka-GE"/>
        </w:rPr>
        <w:t>, მტაცებელი ფრინველების ჩათვლით.</w:t>
      </w:r>
    </w:p>
    <w:p w14:paraId="30192B37"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lang w:val="ka-GE"/>
        </w:rPr>
      </w:pPr>
    </w:p>
    <w:p w14:paraId="2822E0D0" w14:textId="6DA34C05" w:rsidR="0026707D" w:rsidRPr="009B42AC" w:rsidRDefault="0026707D" w:rsidP="00B043E3">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სამონადირეო სექტორის სათანადოდ განვითარებისთვის საჭიროა, რომ განხორციელდეს ნადირობის სისტემის საფუძვლიანი რეფორმა. ამ მიზნით, დაინტერესებული მხარეების მონაწილეობით, უკვე რამდენიმე წელია მიმდინარეობს შესაბამისი სამართლებრივი ბაზის მოწესრიგების საქმიანობა. მომზადებულია ნადირობის შესახებ საქართველოს კანონის პროექტი. </w:t>
      </w:r>
      <w:r w:rsidR="00B043E3" w:rsidRPr="009B42AC">
        <w:rPr>
          <w:rFonts w:ascii="Sylfaen" w:eastAsia="Arial Unicode MS" w:hAnsi="Sylfaen" w:cs="Arial Unicode MS"/>
          <w:lang w:val="ka-GE"/>
        </w:rPr>
        <w:t>კანონპროექტის მიღებამდე ნადირობასთან დაკავშირებული საკითხების მოწესრიგების მიზნით განხორციელდა გარკვეული საკანონმდებლო ცვლილებები,</w:t>
      </w:r>
      <w:r w:rsidR="00B043E3" w:rsidRPr="009B42AC">
        <w:rPr>
          <w:rStyle w:val="FootnoteReference"/>
          <w:rFonts w:ascii="Sylfaen" w:eastAsia="Arial Unicode MS" w:hAnsi="Sylfaen" w:cs="Arial Unicode MS"/>
          <w:lang w:val="ka-GE"/>
        </w:rPr>
        <w:footnoteReference w:id="290"/>
      </w:r>
      <w:r w:rsidR="00B043E3" w:rsidRPr="009B42AC">
        <w:rPr>
          <w:rFonts w:ascii="Sylfaen" w:eastAsia="Arial Unicode MS" w:hAnsi="Sylfaen" w:cs="Arial Unicode MS"/>
          <w:lang w:val="ka-GE"/>
        </w:rPr>
        <w:t xml:space="preserve"> რომლის თანახმადაც</w:t>
      </w:r>
      <w:r w:rsidR="00B043E3" w:rsidRPr="009B42AC">
        <w:rPr>
          <w:rFonts w:ascii="Sylfaen" w:eastAsia="Merriweather" w:hAnsi="Sylfaen" w:cs="Merriweather"/>
          <w:lang w:val="ka-GE"/>
        </w:rPr>
        <w:t xml:space="preserve"> </w:t>
      </w:r>
      <w:r w:rsidR="00B043E3" w:rsidRPr="009B42AC">
        <w:rPr>
          <w:rFonts w:ascii="Sylfaen" w:eastAsia="Arial Unicode MS" w:hAnsi="Sylfaen" w:cs="Arial Unicode MS"/>
          <w:lang w:val="ka-GE"/>
        </w:rPr>
        <w:t xml:space="preserve">დაიხვეწა და დაკონკრეტდა </w:t>
      </w:r>
      <w:r w:rsidR="00966C35">
        <w:rPr>
          <w:rFonts w:ascii="Sylfaen" w:eastAsia="Arial Unicode MS" w:hAnsi="Sylfaen" w:cs="Arial Unicode MS"/>
          <w:lang w:val="ka-GE"/>
        </w:rPr>
        <w:t xml:space="preserve">სამონადირეო მეურნეობის სპეციალური ლიცენზიის </w:t>
      </w:r>
      <w:r w:rsidR="00B043E3" w:rsidRPr="009B42AC">
        <w:rPr>
          <w:rFonts w:ascii="Sylfaen" w:eastAsia="Arial Unicode MS" w:hAnsi="Sylfaen" w:cs="Arial Unicode MS"/>
          <w:lang w:val="ka-GE"/>
        </w:rPr>
        <w:t>პირობ</w:t>
      </w:r>
      <w:r w:rsidR="00966C35">
        <w:rPr>
          <w:rFonts w:ascii="Sylfaen" w:eastAsia="Arial Unicode MS" w:hAnsi="Sylfaen" w:cs="Arial Unicode MS"/>
          <w:lang w:val="ka-GE"/>
        </w:rPr>
        <w:t>ა</w:t>
      </w:r>
      <w:r w:rsidR="00B043E3" w:rsidRPr="009B42AC">
        <w:rPr>
          <w:rFonts w:ascii="Sylfaen" w:eastAsia="Arial Unicode MS" w:hAnsi="Sylfaen" w:cs="Arial Unicode MS"/>
          <w:lang w:val="ka-GE"/>
        </w:rPr>
        <w:t>, რომელიც ლიცენზიანტს უდგენს უფრო დეტალურ და რესურსის დაცვისკენ მიმართულ მოთხოვნებს, გარეულ ცხოველთა აღრიცხვის, მათი მოპოვების ოდენობების დადგენისა და სხვა პარამეტრებთან მიმართებით. უფრო კონკრეტულად, ახალი რედაქციის თანახმად, სამონადირეო მეურნეობის სპეციალური ლიცენზიის მფლობელი ვალდებულია, დაიცვას შემდეგი სალიცენზიო პირობები: „ტერიტორიაზე არსებული ფაუნის წარმომადგენლების ზუსტი რაოდენობების დადგენის მიზნით, ყოველწლიურად ლიცენზიის გამცემს წარუდგინოს ცხოველთა სამყაროს ობიექტების ინვენტარიზაციის/აღრიცხვის მასალები, მათ შორის, ცხოველთა სამყაროს მოპოვებული ობიექტების აღრიცხვის მასალები, აღრიცხვის, ასევე კვოტების განსაზღვრის მეთოდის აღწერითა და ცხოველთა სახეობების მიხედვით მოპოვების შეთავაზებული ოდენობების (კვოტების) მითითებით, რომელსაც თან უნდა ახლდეს ფოტომასალა ან/და ვიდეომასალა GPS-კოორდინატების აღნიშვნით (დროისა და თარიღის მითითებით), რომელთა განხილვის შემდეგ ლიცენზიის გამცემი ამტკიცებს ცხოველთა სამყაროს ობიექტებით სარგებლობის კვოტას.“</w:t>
      </w:r>
      <w:r w:rsidR="00B043E3" w:rsidRPr="009B42AC">
        <w:rPr>
          <w:rStyle w:val="FootnoteReference"/>
          <w:rFonts w:ascii="Sylfaen" w:eastAsia="Arial Unicode MS" w:hAnsi="Sylfaen" w:cs="Arial Unicode MS"/>
          <w:lang w:val="ka-GE"/>
        </w:rPr>
        <w:footnoteReference w:id="291"/>
      </w:r>
      <w:r w:rsidR="00B043E3" w:rsidRPr="009B42AC">
        <w:rPr>
          <w:rFonts w:ascii="Sylfaen" w:eastAsia="Arial Unicode MS" w:hAnsi="Sylfaen" w:cs="Arial Unicode MS"/>
          <w:lang w:val="ka-GE"/>
        </w:rPr>
        <w:t xml:space="preserve"> ხოლო სამონადირეო მეურნეობის მართვის გეგმის ახალი პროექტის წარმოდგენის ვალდებულებასთან დაკავშირებული ცვლილებები ეხება მისი დამტკიცებისთვის საჭირო პროცედურების და ვადების დახვეწას, აგრეთვე, პასუხისმგებლობას/ლიცენზიის გაუქმების საფუძველს ვალდებულების </w:t>
      </w:r>
      <w:r w:rsidR="00B043E3" w:rsidRPr="009B42AC">
        <w:rPr>
          <w:rFonts w:ascii="Sylfaen" w:eastAsia="Arial Unicode MS" w:hAnsi="Sylfaen" w:cs="Arial Unicode MS"/>
          <w:lang w:val="ka-GE"/>
        </w:rPr>
        <w:lastRenderedPageBreak/>
        <w:t>შეუსრულებლობის გამო, მართვის გეგმის დამტკიცებამდე დაშვებულ და აკრძალულ საქმიანობებს და სხვ.</w:t>
      </w:r>
    </w:p>
    <w:p w14:paraId="5D174D93"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კონფლიქტი ადამიანსა და გარეულ ცხოველებს შორის</w:t>
      </w:r>
    </w:p>
    <w:p w14:paraId="6207DB37"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p>
    <w:p w14:paraId="0B9B87F0" w14:textId="7AE42995" w:rsidR="00B043E3" w:rsidRPr="009B42AC" w:rsidRDefault="00B043E3" w:rsidP="00B043E3">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Arial Unicode MS" w:hAnsi="Sylfaen" w:cs="Arial Unicode MS"/>
          <w:lang w:val="ka-GE"/>
        </w:rPr>
        <w:t>წინა წლების მსგავსად, საანგარიშო პერიოდში</w:t>
      </w:r>
      <w:r w:rsidRPr="009B42AC">
        <w:rPr>
          <w:rFonts w:ascii="Sylfaen" w:eastAsia="Arial Unicode MS" w:hAnsi="Sylfaen" w:cs="Arial Unicode MS"/>
          <w:color w:val="000000"/>
          <w:lang w:val="ka-GE"/>
        </w:rPr>
        <w:t xml:space="preserve"> საქართველოს სხვადასხვა რეგიონში აღინიშნებ</w:t>
      </w:r>
      <w:r w:rsidRPr="009B42AC">
        <w:rPr>
          <w:rFonts w:ascii="Sylfaen" w:eastAsia="Arial Unicode MS" w:hAnsi="Sylfaen" w:cs="Arial Unicode MS"/>
          <w:lang w:val="ka-GE"/>
        </w:rPr>
        <w:t>ოდ</w:t>
      </w:r>
      <w:r w:rsidRPr="009B42AC">
        <w:rPr>
          <w:rFonts w:ascii="Sylfaen" w:eastAsia="Arial Unicode MS" w:hAnsi="Sylfaen" w:cs="Arial Unicode MS"/>
          <w:color w:val="000000"/>
          <w:lang w:val="ka-GE"/>
        </w:rPr>
        <w:t>ა გარეული ცხოველების შინაურ ცხოველებზე თავდასხმების გახშირებული შემთხვევების არსებობა, ასევე, ნათესი ფართობების, თუ სხვა სამეურნეო ინფრასტრუქტურის დაზიანების შემთხვევები. აღნიშნულს სხვადასხვა მიზეზი შეიძლება ჰქონდეს, თუმცა ძირითადად, ექსპერტთა აზრით, გარეულ ცხოველთა გახშირებული თავდასხმების მიზეზები  არის შემდეგი:</w:t>
      </w:r>
    </w:p>
    <w:p w14:paraId="3DF40E22"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p>
    <w:p w14:paraId="56CF0172" w14:textId="77777777" w:rsidR="0026707D" w:rsidRPr="009B42AC" w:rsidRDefault="0026707D" w:rsidP="006625A6">
      <w:pPr>
        <w:widowControl w:val="0"/>
        <w:numPr>
          <w:ilvl w:val="0"/>
          <w:numId w:val="15"/>
        </w:numPr>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უკანონო ნაგავსაყრელები - ტყეში, ტყისპირებზე, ხევებში სოფლების მახლობლად დაყრილი საყოფაცხოვრებო ნარჩენი, განსაკუთრებით ცხოველური წარმოშობის, რომლებიც იზიდავს მტაცებელ ცხოველებს;</w:t>
      </w:r>
    </w:p>
    <w:p w14:paraId="5E775D1C" w14:textId="77777777" w:rsidR="0026707D" w:rsidRPr="009B42AC" w:rsidRDefault="0026707D" w:rsidP="006625A6">
      <w:pPr>
        <w:widowControl w:val="0"/>
        <w:numPr>
          <w:ilvl w:val="0"/>
          <w:numId w:val="15"/>
        </w:numPr>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პირუტყვის დაუცველად (მწყემსებისა და ძაღლების გარეშე) გადაადგილება/ძოვება  ტყეში თუ ტყისპირებზე;</w:t>
      </w:r>
    </w:p>
    <w:p w14:paraId="243BEE30" w14:textId="77777777" w:rsidR="0026707D" w:rsidRPr="009B42AC" w:rsidRDefault="0026707D" w:rsidP="006625A6">
      <w:pPr>
        <w:widowControl w:val="0"/>
        <w:numPr>
          <w:ilvl w:val="0"/>
          <w:numId w:val="15"/>
        </w:numPr>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არასათანადოდ დაცული საკარმიდამო ნაკვეთები და ცხოველთა სადგომები;</w:t>
      </w:r>
    </w:p>
    <w:p w14:paraId="2A2D7A4F" w14:textId="77777777" w:rsidR="0026707D" w:rsidRPr="009B42AC" w:rsidRDefault="0026707D" w:rsidP="006625A6">
      <w:pPr>
        <w:widowControl w:val="0"/>
        <w:numPr>
          <w:ilvl w:val="0"/>
          <w:numId w:val="15"/>
        </w:numPr>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უკანონო ნადირობის შედეგად უპატრონოდ დარჩენილ მტაცებელ ცხოველთა ნაშიერების ადამიანთა მიერ შეფარების და შემდგომ, გაზრდილი ინდივიდების კვლავ ბუნებაში დაბრუნების ფაქტები;</w:t>
      </w:r>
    </w:p>
    <w:p w14:paraId="2DB9FE7E" w14:textId="77777777" w:rsidR="0026707D" w:rsidRPr="009B42AC" w:rsidRDefault="0026707D" w:rsidP="006625A6">
      <w:pPr>
        <w:widowControl w:val="0"/>
        <w:numPr>
          <w:ilvl w:val="0"/>
          <w:numId w:val="15"/>
        </w:numPr>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რიგ შემთხვევაში, საკვების შემცირება და სხვ.</w:t>
      </w:r>
    </w:p>
    <w:p w14:paraId="536500CA" w14:textId="77777777" w:rsidR="0026707D" w:rsidRPr="009B42AC" w:rsidRDefault="0026707D" w:rsidP="00923FC6">
      <w:pPr>
        <w:pBdr>
          <w:top w:val="nil"/>
          <w:left w:val="nil"/>
          <w:bottom w:val="nil"/>
          <w:right w:val="nil"/>
          <w:between w:val="nil"/>
        </w:pBdr>
        <w:tabs>
          <w:tab w:val="left" w:pos="9810"/>
        </w:tabs>
        <w:ind w:left="720"/>
        <w:jc w:val="both"/>
        <w:rPr>
          <w:rFonts w:ascii="Sylfaen" w:hAnsi="Sylfaen"/>
          <w:color w:val="000000"/>
          <w:lang w:val="ka-GE"/>
        </w:rPr>
      </w:pPr>
    </w:p>
    <w:p w14:paraId="64DC172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ზემოთ აღნიშნული გარემოებების გამო მტაცებელი ცხოველები გადმოინაცვლებენ მოსახლეობის სიახლოვეს, სადაც საკვების მოპოვება უფრო იოლად შეუძლიათ და რიგ შემთხვევაში დაკარგული აქვთ ადამიანის მიმართ შიში.</w:t>
      </w:r>
    </w:p>
    <w:p w14:paraId="6A702D5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გარეული ცხოველების თავდასხმების თავიდან აცილება შესაძლებელია შემდეგი პირობების გათვალისწინებით:</w:t>
      </w:r>
    </w:p>
    <w:p w14:paraId="6C88796F" w14:textId="77777777" w:rsidR="0026707D" w:rsidRPr="009B42AC" w:rsidRDefault="0026707D" w:rsidP="006625A6">
      <w:pPr>
        <w:numPr>
          <w:ilvl w:val="0"/>
          <w:numId w:val="15"/>
        </w:numPr>
        <w:tabs>
          <w:tab w:val="left" w:pos="9810"/>
        </w:tabs>
        <w:jc w:val="both"/>
        <w:rPr>
          <w:rFonts w:ascii="Sylfaen" w:eastAsia="Merriweather" w:hAnsi="Sylfaen" w:cs="Merriweather"/>
          <w:lang w:val="ka-GE"/>
        </w:rPr>
      </w:pPr>
      <w:r w:rsidRPr="009B42AC">
        <w:rPr>
          <w:rFonts w:ascii="Sylfaen" w:eastAsia="Arial Unicode MS" w:hAnsi="Sylfaen" w:cs="Arial Unicode MS"/>
          <w:color w:val="000000"/>
          <w:lang w:val="ka-GE"/>
        </w:rPr>
        <w:t>შინაურ ცხოველთა სადგომები უნდა იყოს სათანადოდ და მყარად შემოღობილი;</w:t>
      </w:r>
    </w:p>
    <w:p w14:paraId="4AA789D0" w14:textId="77777777" w:rsidR="0026707D" w:rsidRPr="009B42AC" w:rsidRDefault="0026707D" w:rsidP="006625A6">
      <w:pPr>
        <w:numPr>
          <w:ilvl w:val="0"/>
          <w:numId w:val="15"/>
        </w:numPr>
        <w:tabs>
          <w:tab w:val="left" w:pos="9810"/>
        </w:tabs>
        <w:jc w:val="both"/>
        <w:rPr>
          <w:rFonts w:ascii="Sylfaen" w:eastAsia="Merriweather" w:hAnsi="Sylfaen" w:cs="Merriweather"/>
          <w:lang w:val="ka-GE"/>
        </w:rPr>
      </w:pPr>
      <w:r w:rsidRPr="009B42AC">
        <w:rPr>
          <w:rFonts w:ascii="Sylfaen" w:eastAsia="Arial Unicode MS" w:hAnsi="Sylfaen" w:cs="Arial Unicode MS"/>
          <w:color w:val="000000"/>
          <w:lang w:val="ka-GE"/>
        </w:rPr>
        <w:t>საყოფაცხოვრებო</w:t>
      </w:r>
      <w:r w:rsidRPr="009B42AC">
        <w:rPr>
          <w:rFonts w:ascii="Sylfaen" w:eastAsia="Merriweather" w:hAnsi="Sylfaen" w:cs="Merriweather"/>
          <w:lang w:val="ka-GE"/>
        </w:rPr>
        <w:t xml:space="preserve"> </w:t>
      </w:r>
      <w:r w:rsidRPr="009B42AC">
        <w:rPr>
          <w:rFonts w:ascii="Sylfaen" w:eastAsia="Arial Unicode MS" w:hAnsi="Sylfaen" w:cs="Arial Unicode MS"/>
          <w:color w:val="000000"/>
          <w:lang w:val="ka-GE"/>
        </w:rPr>
        <w:t>ნარჩენები</w:t>
      </w:r>
      <w:r w:rsidRPr="009B42AC">
        <w:rPr>
          <w:rFonts w:ascii="Sylfaen" w:eastAsia="Merriweather" w:hAnsi="Sylfaen" w:cs="Merriweather"/>
          <w:lang w:val="ka-GE"/>
        </w:rPr>
        <w:t xml:space="preserve"> </w:t>
      </w:r>
      <w:r w:rsidRPr="009B42AC">
        <w:rPr>
          <w:rFonts w:ascii="Sylfaen" w:eastAsia="Arial Unicode MS" w:hAnsi="Sylfaen" w:cs="Arial Unicode MS"/>
          <w:color w:val="000000"/>
          <w:lang w:val="ka-GE"/>
        </w:rPr>
        <w:t>არ</w:t>
      </w:r>
      <w:r w:rsidRPr="009B42AC">
        <w:rPr>
          <w:rFonts w:ascii="Sylfaen" w:eastAsia="Merriweather" w:hAnsi="Sylfaen" w:cs="Merriweather"/>
          <w:lang w:val="ka-GE"/>
        </w:rPr>
        <w:t xml:space="preserve"> </w:t>
      </w:r>
      <w:r w:rsidRPr="009B42AC">
        <w:rPr>
          <w:rFonts w:ascii="Sylfaen" w:eastAsia="Arial Unicode MS" w:hAnsi="Sylfaen" w:cs="Arial Unicode MS"/>
          <w:color w:val="000000"/>
          <w:lang w:val="ka-GE"/>
        </w:rPr>
        <w:t>უნდა</w:t>
      </w:r>
      <w:r w:rsidRPr="009B42AC">
        <w:rPr>
          <w:rFonts w:ascii="Sylfaen" w:eastAsia="Merriweather" w:hAnsi="Sylfaen" w:cs="Merriweather"/>
          <w:lang w:val="ka-GE"/>
        </w:rPr>
        <w:t xml:space="preserve"> </w:t>
      </w:r>
      <w:r w:rsidRPr="009B42AC">
        <w:rPr>
          <w:rFonts w:ascii="Sylfaen" w:eastAsia="Arial Unicode MS" w:hAnsi="Sylfaen" w:cs="Arial Unicode MS"/>
          <w:color w:val="000000"/>
          <w:lang w:val="ka-GE"/>
        </w:rPr>
        <w:t>გადაიყაროს</w:t>
      </w:r>
      <w:r w:rsidRPr="009B42AC">
        <w:rPr>
          <w:rFonts w:ascii="Sylfaen" w:eastAsia="Merriweather" w:hAnsi="Sylfaen" w:cs="Merriweather"/>
          <w:lang w:val="ka-GE"/>
        </w:rPr>
        <w:t xml:space="preserve"> </w:t>
      </w:r>
      <w:r w:rsidRPr="009B42AC">
        <w:rPr>
          <w:rFonts w:ascii="Sylfaen" w:eastAsia="Arial Unicode MS" w:hAnsi="Sylfaen" w:cs="Arial Unicode MS"/>
          <w:color w:val="000000"/>
          <w:lang w:val="ka-GE"/>
        </w:rPr>
        <w:t>სტიქიურ</w:t>
      </w:r>
      <w:r w:rsidRPr="009B42AC">
        <w:rPr>
          <w:rFonts w:ascii="Sylfaen" w:eastAsia="Merriweather" w:hAnsi="Sylfaen" w:cs="Merriweather"/>
          <w:lang w:val="ka-GE"/>
        </w:rPr>
        <w:t xml:space="preserve"> </w:t>
      </w:r>
      <w:r w:rsidRPr="009B42AC">
        <w:rPr>
          <w:rFonts w:ascii="Sylfaen" w:eastAsia="Arial Unicode MS" w:hAnsi="Sylfaen" w:cs="Arial Unicode MS"/>
          <w:color w:val="000000"/>
          <w:lang w:val="ka-GE"/>
        </w:rPr>
        <w:t>უკანონო ნაგავსაყრელებზე, განსაკუთრებით, სოფლების მახლობლად;</w:t>
      </w:r>
    </w:p>
    <w:p w14:paraId="185EDF62" w14:textId="77777777" w:rsidR="0026707D" w:rsidRPr="009B42AC" w:rsidRDefault="0026707D" w:rsidP="006625A6">
      <w:pPr>
        <w:numPr>
          <w:ilvl w:val="0"/>
          <w:numId w:val="15"/>
        </w:numPr>
        <w:tabs>
          <w:tab w:val="left" w:pos="9810"/>
        </w:tabs>
        <w:jc w:val="both"/>
        <w:rPr>
          <w:rFonts w:ascii="Sylfaen" w:eastAsia="Merriweather" w:hAnsi="Sylfaen" w:cs="Merriweather"/>
          <w:lang w:val="ka-GE"/>
        </w:rPr>
      </w:pPr>
      <w:r w:rsidRPr="009B42AC">
        <w:rPr>
          <w:rFonts w:ascii="Sylfaen" w:eastAsia="Arial Unicode MS" w:hAnsi="Sylfaen" w:cs="Arial Unicode MS"/>
          <w:color w:val="000000"/>
          <w:lang w:val="ka-GE"/>
        </w:rPr>
        <w:t>შინაური პირუტყვი არ უნდა იყოს გაშვებული საძოვარზე მწყემსების გარეშე;</w:t>
      </w:r>
    </w:p>
    <w:p w14:paraId="2F7EB066" w14:textId="3453E8AA" w:rsidR="002208C6" w:rsidRPr="009B42AC" w:rsidRDefault="002208C6" w:rsidP="002208C6">
      <w:pPr>
        <w:numPr>
          <w:ilvl w:val="0"/>
          <w:numId w:val="15"/>
        </w:numPr>
        <w:tabs>
          <w:tab w:val="left" w:pos="9810"/>
        </w:tabs>
        <w:jc w:val="both"/>
        <w:rPr>
          <w:rFonts w:ascii="Sylfaen" w:eastAsia="Merriweather" w:hAnsi="Sylfaen" w:cs="Merriweather"/>
          <w:lang w:val="ka-GE"/>
        </w:rPr>
      </w:pPr>
      <w:r w:rsidRPr="009B42AC">
        <w:rPr>
          <w:rFonts w:ascii="Sylfaen" w:eastAsia="Arial Unicode MS" w:hAnsi="Sylfaen" w:cs="Arial Unicode MS"/>
          <w:color w:val="000000"/>
          <w:lang w:val="ka-GE"/>
        </w:rPr>
        <w:t>მტაცებელი ცხოველები და მათი უპატრონოდ მყოფი ნაშიერები (მაგ., დათვის ბელები)  არ უნდა იქნან წამოყვანილი, უმჯობესია ისინი ადგილზე დარჩნენ, ვინაიდან, ასეთ ცხოველებს, გაზრდის შემდეგ, ხშირად უშვებენ ტყეში, მაგრამ მა</w:t>
      </w:r>
      <w:r w:rsidRPr="009B42AC">
        <w:rPr>
          <w:rFonts w:ascii="Sylfaen" w:eastAsia="Arial Unicode MS" w:hAnsi="Sylfaen" w:cs="Arial Unicode MS"/>
          <w:lang w:val="ka-GE"/>
        </w:rPr>
        <w:t>თ</w:t>
      </w:r>
      <w:r w:rsidRPr="009B42AC">
        <w:rPr>
          <w:rFonts w:ascii="Sylfaen" w:eastAsia="Arial Unicode MS" w:hAnsi="Sylfaen" w:cs="Arial Unicode MS"/>
          <w:color w:val="000000"/>
          <w:lang w:val="ka-GE"/>
        </w:rPr>
        <w:t xml:space="preserve"> უკვე დარღვეული აქვ</w:t>
      </w:r>
      <w:r w:rsidRPr="009B42AC">
        <w:rPr>
          <w:rFonts w:ascii="Sylfaen" w:eastAsia="Arial Unicode MS" w:hAnsi="Sylfaen" w:cs="Arial Unicode MS"/>
          <w:lang w:val="ka-GE"/>
        </w:rPr>
        <w:t>თ</w:t>
      </w:r>
      <w:r w:rsidRPr="009B42AC">
        <w:rPr>
          <w:rFonts w:ascii="Sylfaen" w:eastAsia="Arial Unicode MS" w:hAnsi="Sylfaen" w:cs="Arial Unicode MS"/>
          <w:color w:val="000000"/>
          <w:lang w:val="ka-GE"/>
        </w:rPr>
        <w:t xml:space="preserve"> საკვების მოპოვების ინსტინქტი და არ გააჩნიათ ადამიანის შიში, შესაბამისად, პოტენციურ საფრთხეს წარმოადგენენ მოსახლეობისთვის.</w:t>
      </w:r>
    </w:p>
    <w:p w14:paraId="168C5422" w14:textId="5077ADCE"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საქართველოს კანონმდებლობის </w:t>
      </w:r>
      <w:r w:rsidRPr="009B42AC">
        <w:rPr>
          <w:rFonts w:ascii="Sylfaen" w:eastAsia="Arial Unicode MS" w:hAnsi="Sylfaen" w:cs="Arial Unicode MS"/>
          <w:lang w:val="ka-GE"/>
        </w:rPr>
        <w:t>თანახმად</w:t>
      </w:r>
      <w:r w:rsidRPr="009B42AC">
        <w:rPr>
          <w:rFonts w:ascii="Sylfaen" w:eastAsia="Arial Unicode MS" w:hAnsi="Sylfaen" w:cs="Arial Unicode MS"/>
          <w:color w:val="000000"/>
          <w:lang w:val="ka-GE"/>
        </w:rPr>
        <w:t xml:space="preserve">, შესაძლებელია გარეული ცხოველის გარემოდან ამოღება, თუ ის საფრთხეს უქმნის ადამიანს და მის ქონებას. თავდასხმის მომენტში ცხოველი შესაძლოა </w:t>
      </w:r>
      <w:r w:rsidR="00966C35">
        <w:rPr>
          <w:rFonts w:ascii="Sylfaen" w:eastAsia="Arial Unicode MS" w:hAnsi="Sylfaen" w:cs="Arial Unicode MS"/>
          <w:color w:val="000000"/>
          <w:lang w:val="ka-GE"/>
        </w:rPr>
        <w:t xml:space="preserve">გაუვნებელყოფილი (გარემოდან ამოღებული) </w:t>
      </w:r>
      <w:r w:rsidRPr="009B42AC">
        <w:rPr>
          <w:rFonts w:ascii="Sylfaen" w:eastAsia="Arial Unicode MS" w:hAnsi="Sylfaen" w:cs="Arial Unicode MS"/>
          <w:color w:val="000000"/>
          <w:lang w:val="ka-GE"/>
        </w:rPr>
        <w:t>იქნ</w:t>
      </w:r>
      <w:r w:rsidRPr="009B42AC">
        <w:rPr>
          <w:rFonts w:ascii="Sylfaen" w:eastAsia="Arial Unicode MS" w:hAnsi="Sylfaen" w:cs="Arial Unicode MS"/>
          <w:lang w:val="ka-GE"/>
        </w:rPr>
        <w:t>ა</w:t>
      </w:r>
      <w:r w:rsidRPr="009B42AC">
        <w:rPr>
          <w:rFonts w:ascii="Sylfaen" w:eastAsia="Arial Unicode MS" w:hAnsi="Sylfaen" w:cs="Arial Unicode MS"/>
          <w:color w:val="000000"/>
          <w:lang w:val="ka-GE"/>
        </w:rPr>
        <w:t xml:space="preserve">ს დაუყონებლივ, თუმცა აღნიშნულის </w:t>
      </w:r>
      <w:r w:rsidRPr="009B42AC">
        <w:rPr>
          <w:rFonts w:ascii="Sylfaen" w:eastAsia="Arial Unicode MS" w:hAnsi="Sylfaen" w:cs="Arial Unicode MS"/>
          <w:color w:val="000000"/>
          <w:lang w:val="ka-GE"/>
        </w:rPr>
        <w:lastRenderedPageBreak/>
        <w:t>შესახებ უნდა ეცნობოს საქართველოს გარემოს დაცვისა და სოფლის მეურნეობის სამინისტროს სახელმწიფო საქვეუწყებო დაწესებულება (სსდ) - გარემოსდაცვითი ზედამხედველობის დეპარტამენტს ან მუნიციპალიტეტის მერიას.</w:t>
      </w:r>
    </w:p>
    <w:p w14:paraId="20846064"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p>
    <w:p w14:paraId="11728D1C" w14:textId="7505564A"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გახშირებული თავდასხმებისა და მუნიციპალიტეტების მომართვიანობის გამო, 2020 წელს „ცხოველთა სამყაროს შესახებ“ საქართველოს კანონში (1996) შეტანილი ცვლილებების საფუძველზე შესაძლებელი გახდა მოსახლეობასა და მის ქონებაზე გარეულ ცხოველთა თავდასხმებისას ამ ცხოველთა რაოდენობის რეგულირების (გარემოდან ამოღების) პროცესის გამარტივება და გადაწყვეტილების მისაღებად საჭირო დროის მინიმუმამდე შემცირება, რადგან აღარ არსებობს გარეულ ცხოველთა რაოდენობის რეგულირების უფლების შესაბამის მუნიციპალიტეტზე ხელშეკრულებით დელეგირების და, შესაბამისად, საქართველოს მთავრობის სხდომაზე საკითხის განხილვის საჭიროება. კანონის ახალი მოთხოვნის შესაბამისად, 2020 წელს დამტკიცდა</w:t>
      </w:r>
      <w:r w:rsidR="00363B0D" w:rsidRPr="009B42AC">
        <w:rPr>
          <w:rStyle w:val="FootnoteReference"/>
          <w:rFonts w:ascii="Sylfaen" w:eastAsia="Arial Unicode MS" w:hAnsi="Sylfaen" w:cs="Arial Unicode MS"/>
          <w:lang w:val="ka-GE"/>
        </w:rPr>
        <w:footnoteReference w:id="292"/>
      </w:r>
      <w:r w:rsidRPr="009B42AC">
        <w:rPr>
          <w:rFonts w:ascii="Sylfaen" w:eastAsia="Arial Unicode MS" w:hAnsi="Sylfaen" w:cs="Arial Unicode MS"/>
          <w:lang w:val="ka-GE"/>
        </w:rPr>
        <w:t xml:space="preserve"> განახლებული „გარეულ ცხოველთა რაოდენობის რეგულირების წესი“, ხოლო მის საფუძველზე დადგინდა</w:t>
      </w:r>
      <w:r w:rsidR="00363B0D" w:rsidRPr="009B42AC">
        <w:rPr>
          <w:rStyle w:val="FootnoteReference"/>
          <w:rFonts w:ascii="Sylfaen" w:eastAsia="Arial Unicode MS" w:hAnsi="Sylfaen" w:cs="Arial Unicode MS"/>
          <w:lang w:val="ka-GE"/>
        </w:rPr>
        <w:footnoteReference w:id="293"/>
      </w:r>
      <w:r w:rsidRPr="009B42AC">
        <w:rPr>
          <w:rFonts w:ascii="Sylfaen" w:eastAsia="Arial Unicode MS" w:hAnsi="Sylfaen" w:cs="Arial Unicode MS"/>
          <w:b/>
          <w:bCs/>
          <w:vertAlign w:val="superscript"/>
          <w:lang w:val="ka-GE"/>
        </w:rPr>
        <w:t xml:space="preserve"> </w:t>
      </w:r>
      <w:r w:rsidRPr="009B42AC">
        <w:rPr>
          <w:rFonts w:ascii="Sylfaen" w:eastAsia="Arial Unicode MS" w:hAnsi="Sylfaen" w:cs="Arial Unicode MS"/>
          <w:lang w:val="ka-GE"/>
        </w:rPr>
        <w:t>2020-2021 წლებში და შემდგომ გარეულ ცხოველთა იმ სახეობების ჩამონათვალი (</w:t>
      </w:r>
      <w:r w:rsidR="002208C6" w:rsidRPr="009B42AC">
        <w:rPr>
          <w:rFonts w:ascii="Sylfaen" w:eastAsia="Arial Unicode MS" w:hAnsi="Sylfaen" w:cs="Arial Unicode MS"/>
          <w:lang w:val="ka-GE"/>
        </w:rPr>
        <w:t xml:space="preserve">ძირითადი თავდამსხმელი სახეობებისთვის - </w:t>
      </w:r>
      <w:r w:rsidRPr="009B42AC">
        <w:rPr>
          <w:rFonts w:ascii="Sylfaen" w:eastAsia="Arial Unicode MS" w:hAnsi="Sylfaen" w:cs="Arial Unicode MS"/>
          <w:lang w:val="ka-GE"/>
        </w:rPr>
        <w:t>მგელი და ტურა) და ოდენობა, რომელთა რაოდენობის რეგულირების ღონისძიება მუნიციპალიტეტებმა შესაძლებელია განახორციელონ საქართველოს გარემოს დაცვისა და სოფლის მეურნეობის სამინისტროსთან წინასწარი შეთანხმების გარეშე. ამგვარი ბრძანებების ყოველწლიურად გამოცემის აუცილებლობა დადგენილია საქართველოს მთავრობის ზემოაღნიშნული დადგენილებით.</w:t>
      </w:r>
    </w:p>
    <w:p w14:paraId="729C2829" w14:textId="77777777" w:rsidR="0026707D" w:rsidRPr="009B42AC" w:rsidRDefault="0026707D" w:rsidP="00923FC6">
      <w:pPr>
        <w:widowControl w:val="0"/>
        <w:tabs>
          <w:tab w:val="left" w:pos="9810"/>
        </w:tabs>
        <w:spacing w:after="0" w:line="240" w:lineRule="auto"/>
        <w:jc w:val="both"/>
        <w:rPr>
          <w:rFonts w:ascii="Sylfaen" w:eastAsia="Merriweather" w:hAnsi="Sylfaen" w:cs="Merriweather"/>
          <w:lang w:val="ka-GE"/>
        </w:rPr>
      </w:pPr>
    </w:p>
    <w:p w14:paraId="6BBDA78D" w14:textId="77777777" w:rsidR="0026707D" w:rsidRPr="009B42AC" w:rsidRDefault="0026707D" w:rsidP="00923FC6">
      <w:pPr>
        <w:pBdr>
          <w:bottom w:val="single" w:sz="12" w:space="1" w:color="auto"/>
        </w:pBdr>
        <w:tabs>
          <w:tab w:val="left" w:pos="9810"/>
        </w:tabs>
        <w:jc w:val="both"/>
        <w:rPr>
          <w:rFonts w:ascii="Sylfaen" w:eastAsia="Arial Unicode MS" w:hAnsi="Sylfaen" w:cs="Arial Unicode MS"/>
          <w:b/>
          <w:lang w:val="ka-GE"/>
        </w:rPr>
      </w:pPr>
      <w:r w:rsidRPr="009B42AC">
        <w:rPr>
          <w:rFonts w:ascii="Sylfaen" w:eastAsia="Arial Unicode MS" w:hAnsi="Sylfaen" w:cs="Arial Unicode MS"/>
          <w:b/>
          <w:lang w:val="ka-GE"/>
        </w:rPr>
        <w:t>12.3 თევზჭერა (სახელმწიფო რეგულირება, რესურსის მდგომარეობა, მოხმარება და მისი შედეგები)</w:t>
      </w:r>
    </w:p>
    <w:p w14:paraId="65D1B366" w14:textId="35F8A340"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საქართველო-ევროკავშირ</w:t>
      </w:r>
      <w:r w:rsidR="007348A9" w:rsidRPr="009B42AC">
        <w:rPr>
          <w:rFonts w:ascii="Sylfaen" w:eastAsia="Arial Unicode MS" w:hAnsi="Sylfaen" w:cs="Arial Unicode MS"/>
          <w:color w:val="000000"/>
          <w:lang w:val="ka-GE"/>
        </w:rPr>
        <w:t>ი</w:t>
      </w:r>
      <w:r w:rsidRPr="009B42AC">
        <w:rPr>
          <w:rFonts w:ascii="Sylfaen" w:eastAsia="Arial Unicode MS" w:hAnsi="Sylfaen" w:cs="Arial Unicode MS"/>
          <w:color w:val="000000"/>
          <w:lang w:val="ka-GE"/>
        </w:rPr>
        <w:t>ს ასოცირების შესახებ შეთანხმებით საქართველოს განესაზღვრა მნიშვნელოვანი ვალდებულებები თევზის რესურსების გრძელვადიანი კონსერვაციისა და მდგრადი სარგებლობის უზრუნველყოფისათვის</w:t>
      </w:r>
      <w:r w:rsidR="002208C6" w:rsidRPr="009B42AC">
        <w:rPr>
          <w:rFonts w:ascii="Sylfaen" w:eastAsia="Arial Unicode MS" w:hAnsi="Sylfaen" w:cs="Arial Unicode MS"/>
          <w:color w:val="000000"/>
          <w:lang w:val="ka-GE"/>
        </w:rPr>
        <w:t>,</w:t>
      </w:r>
      <w:r w:rsidRPr="009B42AC">
        <w:rPr>
          <w:rFonts w:ascii="Sylfaen" w:eastAsia="Arial Unicode MS" w:hAnsi="Sylfaen" w:cs="Arial Unicode MS"/>
          <w:color w:val="000000"/>
          <w:lang w:val="ka-GE"/>
        </w:rPr>
        <w:t xml:space="preserve"> ეკოსისტემური მიდგომების გათვალისწინებით. აღნიშნული ვალდებულებები მოიცავს თევზჭერის  კონტროლისა და მონიტორინგის ეფექტური სისტემის ჩამოყალიბებას, თევზჭერის მონაცემთა შეგროვებას და გაცვლას, თევზჭერის მართვის რეგიონულ ორგანიზაციასთან თანამშრომლობას, არალეგალური, არარეგისტრირებული და დაურეგულირებელი თევზჭერის წინააღმდეგ ეფექტიანი ზომების გამოყენებას, თევზჭერის მართვის გაუმჯობესებას და საუკეთესო პრაქტიკის დანერგვას, პოლიტიკის შემუშავებასა და განხორციელებას, რომელიც უზრუნველყოფს თევზჭერის სექტორის ეკონომიკურ, ეკოლოგიურ და სოციალურ მდგრადობას.</w:t>
      </w:r>
    </w:p>
    <w:p w14:paraId="38DC2E8A"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color w:val="000000"/>
          <w:lang w:val="ka-GE"/>
        </w:rPr>
      </w:pPr>
    </w:p>
    <w:p w14:paraId="71F23FD8"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თევზჭერა შიდა წყალსატევებში</w:t>
      </w:r>
    </w:p>
    <w:p w14:paraId="758827E5"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b/>
          <w:color w:val="000000"/>
          <w:lang w:val="ka-GE"/>
        </w:rPr>
      </w:pPr>
      <w:r w:rsidRPr="009B42AC">
        <w:rPr>
          <w:rFonts w:ascii="Sylfaen" w:eastAsia="Arial Unicode MS" w:hAnsi="Sylfaen" w:cs="Arial Unicode MS"/>
          <w:color w:val="000000"/>
          <w:lang w:val="ka-GE"/>
        </w:rPr>
        <w:t>საქართველოში სარეწაო (ლიცენზირებული) თევზჭერა წარმოებს ოთხ ტბაში - ჯანდარის, ტაბაწყურის, სულდისა და ნადარბაზევის და სამ წყალსაცავში - წალკის, დალის მთისა და შაორის.</w:t>
      </w:r>
    </w:p>
    <w:p w14:paraId="036F61B9"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center"/>
        <w:rPr>
          <w:rFonts w:ascii="Sylfaen" w:eastAsia="Merriweather" w:hAnsi="Sylfaen" w:cs="Merriweather"/>
          <w:b/>
          <w:bCs/>
          <w:iCs/>
          <w:color w:val="000000"/>
          <w:lang w:val="ka-GE"/>
        </w:rPr>
      </w:pPr>
      <w:r w:rsidRPr="009B42AC">
        <w:rPr>
          <w:rFonts w:ascii="Sylfaen" w:eastAsia="Arial Unicode MS" w:hAnsi="Sylfaen" w:cs="Arial Unicode MS"/>
          <w:b/>
          <w:bCs/>
          <w:iCs/>
          <w:color w:val="000000"/>
          <w:lang w:val="ka-GE"/>
        </w:rPr>
        <w:lastRenderedPageBreak/>
        <w:t>ცხრილი 12.</w:t>
      </w:r>
      <w:r w:rsidRPr="009B42AC">
        <w:rPr>
          <w:rFonts w:ascii="Sylfaen" w:eastAsia="Merriweather" w:hAnsi="Sylfaen" w:cs="Merriweather"/>
          <w:b/>
          <w:bCs/>
          <w:iCs/>
          <w:lang w:val="ka-GE"/>
        </w:rPr>
        <w:t>3.1</w:t>
      </w:r>
      <w:r w:rsidRPr="009B42AC">
        <w:rPr>
          <w:rFonts w:ascii="Sylfaen" w:eastAsia="Merriweather" w:hAnsi="Sylfaen" w:cs="Merriweather"/>
          <w:b/>
          <w:bCs/>
          <w:iCs/>
          <w:color w:val="000000"/>
          <w:lang w:val="ka-GE"/>
        </w:rPr>
        <w:t xml:space="preserve">: </w:t>
      </w:r>
      <w:r w:rsidRPr="009B42AC">
        <w:rPr>
          <w:rFonts w:ascii="Sylfaen" w:eastAsia="Arial Unicode MS" w:hAnsi="Sylfaen" w:cs="Arial Unicode MS"/>
          <w:b/>
          <w:bCs/>
          <w:iCs/>
          <w:color w:val="000000"/>
          <w:lang w:val="ka-GE"/>
        </w:rPr>
        <w:t>თევზჭერის მოცულობა შიდა წყალსატევებში სახეობების მიხედვით (ტონა)</w:t>
      </w:r>
    </w:p>
    <w:tbl>
      <w:tblPr>
        <w:tblW w:w="90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5"/>
        <w:gridCol w:w="1505"/>
        <w:gridCol w:w="1530"/>
        <w:gridCol w:w="1620"/>
        <w:gridCol w:w="1890"/>
      </w:tblGrid>
      <w:tr w:rsidR="0026707D" w:rsidRPr="009B42AC" w14:paraId="52CC4A07" w14:textId="77777777" w:rsidTr="00505853">
        <w:trPr>
          <w:trHeight w:val="247"/>
        </w:trPr>
        <w:tc>
          <w:tcPr>
            <w:tcW w:w="2455" w:type="dxa"/>
            <w:vMerge w:val="restart"/>
          </w:tcPr>
          <w:p w14:paraId="6304AE7A" w14:textId="77777777" w:rsidR="0026707D" w:rsidRPr="009B42AC" w:rsidRDefault="0026707D" w:rsidP="00923FC6">
            <w:pPr>
              <w:widowControl w:val="0"/>
              <w:pBdr>
                <w:top w:val="nil"/>
                <w:left w:val="nil"/>
                <w:bottom w:val="nil"/>
                <w:right w:val="nil"/>
                <w:between w:val="nil"/>
              </w:pBdr>
              <w:tabs>
                <w:tab w:val="left" w:pos="9810"/>
              </w:tabs>
              <w:spacing w:before="122" w:after="0" w:line="240" w:lineRule="auto"/>
              <w:ind w:left="386"/>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სახეობა</w:t>
            </w:r>
          </w:p>
        </w:tc>
        <w:tc>
          <w:tcPr>
            <w:tcW w:w="1505" w:type="dxa"/>
          </w:tcPr>
          <w:p w14:paraId="45A667F8"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516" w:right="506"/>
              <w:jc w:val="both"/>
              <w:rPr>
                <w:rFonts w:ascii="Sylfaen" w:eastAsia="Merriweather" w:hAnsi="Sylfaen" w:cs="Merriweather"/>
                <w:color w:val="000000"/>
                <w:lang w:val="ka-GE"/>
              </w:rPr>
            </w:pPr>
            <w:r w:rsidRPr="009B42AC">
              <w:rPr>
                <w:rFonts w:ascii="Sylfaen" w:eastAsia="Merriweather" w:hAnsi="Sylfaen" w:cs="Merriweather"/>
                <w:color w:val="000000"/>
                <w:lang w:val="ka-GE"/>
              </w:rPr>
              <w:t>2018</w:t>
            </w:r>
          </w:p>
        </w:tc>
        <w:tc>
          <w:tcPr>
            <w:tcW w:w="1530" w:type="dxa"/>
          </w:tcPr>
          <w:p w14:paraId="1BEF7348"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434" w:right="424"/>
              <w:jc w:val="both"/>
              <w:rPr>
                <w:rFonts w:ascii="Sylfaen" w:eastAsia="Merriweather" w:hAnsi="Sylfaen" w:cs="Merriweather"/>
                <w:color w:val="000000"/>
                <w:lang w:val="ka-GE"/>
              </w:rPr>
            </w:pPr>
            <w:r w:rsidRPr="009B42AC">
              <w:rPr>
                <w:rFonts w:ascii="Sylfaen" w:eastAsia="Merriweather" w:hAnsi="Sylfaen" w:cs="Merriweather"/>
                <w:color w:val="000000"/>
                <w:lang w:val="ka-GE"/>
              </w:rPr>
              <w:t>2019</w:t>
            </w:r>
          </w:p>
        </w:tc>
        <w:tc>
          <w:tcPr>
            <w:tcW w:w="1620" w:type="dxa"/>
          </w:tcPr>
          <w:p w14:paraId="4C2650FF"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450" w:right="440"/>
              <w:jc w:val="both"/>
              <w:rPr>
                <w:rFonts w:ascii="Sylfaen" w:eastAsia="Merriweather" w:hAnsi="Sylfaen" w:cs="Merriweather"/>
                <w:color w:val="000000"/>
                <w:lang w:val="ka-GE"/>
              </w:rPr>
            </w:pPr>
            <w:r w:rsidRPr="009B42AC">
              <w:rPr>
                <w:rFonts w:ascii="Sylfaen" w:eastAsia="Merriweather" w:hAnsi="Sylfaen" w:cs="Merriweather"/>
                <w:color w:val="000000"/>
                <w:lang w:val="ka-GE"/>
              </w:rPr>
              <w:t>2020</w:t>
            </w:r>
          </w:p>
        </w:tc>
        <w:tc>
          <w:tcPr>
            <w:tcW w:w="1890" w:type="dxa"/>
          </w:tcPr>
          <w:p w14:paraId="74FE172F"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489" w:right="477"/>
              <w:jc w:val="both"/>
              <w:rPr>
                <w:rFonts w:ascii="Sylfaen" w:eastAsia="Merriweather" w:hAnsi="Sylfaen" w:cs="Merriweather"/>
                <w:color w:val="000000"/>
                <w:lang w:val="ka-GE"/>
              </w:rPr>
            </w:pPr>
            <w:r w:rsidRPr="009B42AC">
              <w:rPr>
                <w:rFonts w:ascii="Sylfaen" w:eastAsia="Merriweather" w:hAnsi="Sylfaen" w:cs="Merriweather"/>
                <w:color w:val="000000"/>
                <w:lang w:val="ka-GE"/>
              </w:rPr>
              <w:t>2021</w:t>
            </w:r>
          </w:p>
        </w:tc>
      </w:tr>
      <w:tr w:rsidR="0026707D" w:rsidRPr="009B42AC" w14:paraId="0BAA5C03" w14:textId="77777777" w:rsidTr="00505853">
        <w:trPr>
          <w:trHeight w:val="247"/>
        </w:trPr>
        <w:tc>
          <w:tcPr>
            <w:tcW w:w="2455" w:type="dxa"/>
            <w:vMerge/>
          </w:tcPr>
          <w:p w14:paraId="0240D460" w14:textId="77777777" w:rsidR="0026707D" w:rsidRPr="009B42AC" w:rsidRDefault="0026707D" w:rsidP="00923FC6">
            <w:pPr>
              <w:widowControl w:val="0"/>
              <w:pBdr>
                <w:top w:val="nil"/>
                <w:left w:val="nil"/>
                <w:bottom w:val="nil"/>
                <w:right w:val="nil"/>
                <w:between w:val="nil"/>
              </w:pBdr>
              <w:tabs>
                <w:tab w:val="left" w:pos="9810"/>
              </w:tabs>
              <w:spacing w:after="0" w:line="276" w:lineRule="auto"/>
              <w:jc w:val="both"/>
              <w:rPr>
                <w:rFonts w:ascii="Sylfaen" w:eastAsia="Merriweather" w:hAnsi="Sylfaen" w:cs="Merriweather"/>
                <w:color w:val="000000"/>
                <w:lang w:val="ka-GE"/>
              </w:rPr>
            </w:pPr>
          </w:p>
        </w:tc>
        <w:tc>
          <w:tcPr>
            <w:tcW w:w="1505" w:type="dxa"/>
          </w:tcPr>
          <w:p w14:paraId="0C201496"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ტონა</w:t>
            </w:r>
          </w:p>
        </w:tc>
        <w:tc>
          <w:tcPr>
            <w:tcW w:w="1530" w:type="dxa"/>
          </w:tcPr>
          <w:p w14:paraId="45C26A54"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ტონა</w:t>
            </w:r>
          </w:p>
        </w:tc>
        <w:tc>
          <w:tcPr>
            <w:tcW w:w="1620" w:type="dxa"/>
          </w:tcPr>
          <w:p w14:paraId="4E75ECF3"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ტონა</w:t>
            </w:r>
          </w:p>
        </w:tc>
        <w:tc>
          <w:tcPr>
            <w:tcW w:w="1890" w:type="dxa"/>
          </w:tcPr>
          <w:p w14:paraId="1D100C08"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ტონა</w:t>
            </w:r>
          </w:p>
        </w:tc>
      </w:tr>
      <w:tr w:rsidR="0026707D" w:rsidRPr="009B42AC" w14:paraId="0492AC6D" w14:textId="77777777" w:rsidTr="00505853">
        <w:trPr>
          <w:trHeight w:val="247"/>
        </w:trPr>
        <w:tc>
          <w:tcPr>
            <w:tcW w:w="2455" w:type="dxa"/>
          </w:tcPr>
          <w:p w14:paraId="21988F0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ჭაფალა</w:t>
            </w:r>
          </w:p>
        </w:tc>
        <w:tc>
          <w:tcPr>
            <w:tcW w:w="1505" w:type="dxa"/>
          </w:tcPr>
          <w:p w14:paraId="74B47C6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530" w:type="dxa"/>
          </w:tcPr>
          <w:p w14:paraId="4B163CD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6</w:t>
            </w:r>
          </w:p>
        </w:tc>
        <w:tc>
          <w:tcPr>
            <w:tcW w:w="1620" w:type="dxa"/>
          </w:tcPr>
          <w:p w14:paraId="2F29A70E"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2"/>
              <w:jc w:val="both"/>
              <w:rPr>
                <w:rFonts w:ascii="Sylfaen" w:eastAsia="Merriweather" w:hAnsi="Sylfaen" w:cs="Merriweather"/>
                <w:color w:val="000000"/>
                <w:lang w:val="ka-GE"/>
              </w:rPr>
            </w:pPr>
            <w:r w:rsidRPr="009B42AC">
              <w:rPr>
                <w:rFonts w:ascii="Sylfaen" w:eastAsia="Merriweather" w:hAnsi="Sylfaen" w:cs="Merriweather"/>
                <w:color w:val="000000"/>
                <w:lang w:val="ka-GE"/>
              </w:rPr>
              <w:t>15</w:t>
            </w:r>
          </w:p>
        </w:tc>
        <w:tc>
          <w:tcPr>
            <w:tcW w:w="1890" w:type="dxa"/>
          </w:tcPr>
          <w:p w14:paraId="6BFA837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2"/>
              <w:jc w:val="both"/>
              <w:rPr>
                <w:rFonts w:ascii="Sylfaen" w:eastAsia="Merriweather" w:hAnsi="Sylfaen" w:cs="Merriweather"/>
                <w:color w:val="000000"/>
                <w:lang w:val="ka-GE"/>
              </w:rPr>
            </w:pPr>
            <w:r w:rsidRPr="009B42AC">
              <w:rPr>
                <w:rFonts w:ascii="Sylfaen" w:eastAsia="Merriweather" w:hAnsi="Sylfaen" w:cs="Merriweather"/>
                <w:color w:val="000000"/>
                <w:lang w:val="ka-GE"/>
              </w:rPr>
              <w:t>25.6</w:t>
            </w:r>
          </w:p>
        </w:tc>
      </w:tr>
      <w:tr w:rsidR="0026707D" w:rsidRPr="009B42AC" w14:paraId="2DCA7FCA" w14:textId="77777777" w:rsidTr="00505853">
        <w:trPr>
          <w:trHeight w:val="246"/>
        </w:trPr>
        <w:tc>
          <w:tcPr>
            <w:tcW w:w="2455" w:type="dxa"/>
          </w:tcPr>
          <w:p w14:paraId="09ED81A1"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კარჩხანა</w:t>
            </w:r>
          </w:p>
        </w:tc>
        <w:tc>
          <w:tcPr>
            <w:tcW w:w="1505" w:type="dxa"/>
          </w:tcPr>
          <w:p w14:paraId="7792C185"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530" w:type="dxa"/>
          </w:tcPr>
          <w:p w14:paraId="541708D2"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88</w:t>
            </w:r>
          </w:p>
        </w:tc>
        <w:tc>
          <w:tcPr>
            <w:tcW w:w="1620" w:type="dxa"/>
          </w:tcPr>
          <w:p w14:paraId="12BA43B9"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123.2</w:t>
            </w:r>
          </w:p>
        </w:tc>
        <w:tc>
          <w:tcPr>
            <w:tcW w:w="1890" w:type="dxa"/>
          </w:tcPr>
          <w:p w14:paraId="0EC4C51C"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1"/>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განუსაზღვრელი ოდენობით</w:t>
            </w:r>
          </w:p>
        </w:tc>
      </w:tr>
      <w:tr w:rsidR="0026707D" w:rsidRPr="009B42AC" w14:paraId="3921114D" w14:textId="77777777" w:rsidTr="00505853">
        <w:trPr>
          <w:trHeight w:val="247"/>
        </w:trPr>
        <w:tc>
          <w:tcPr>
            <w:tcW w:w="2455" w:type="dxa"/>
          </w:tcPr>
          <w:p w14:paraId="4C954033"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კობრი</w:t>
            </w:r>
          </w:p>
        </w:tc>
        <w:tc>
          <w:tcPr>
            <w:tcW w:w="1505" w:type="dxa"/>
          </w:tcPr>
          <w:p w14:paraId="14CCB9E0"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7.6</w:t>
            </w:r>
          </w:p>
        </w:tc>
        <w:tc>
          <w:tcPr>
            <w:tcW w:w="1530" w:type="dxa"/>
          </w:tcPr>
          <w:p w14:paraId="0D037595"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16</w:t>
            </w:r>
          </w:p>
        </w:tc>
        <w:tc>
          <w:tcPr>
            <w:tcW w:w="1620" w:type="dxa"/>
          </w:tcPr>
          <w:p w14:paraId="58C2993D"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24.9</w:t>
            </w:r>
          </w:p>
        </w:tc>
        <w:tc>
          <w:tcPr>
            <w:tcW w:w="1890" w:type="dxa"/>
          </w:tcPr>
          <w:p w14:paraId="3C7D9745"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17.25</w:t>
            </w:r>
          </w:p>
        </w:tc>
      </w:tr>
      <w:tr w:rsidR="0026707D" w:rsidRPr="009B42AC" w14:paraId="4717BD06" w14:textId="77777777" w:rsidTr="00505853">
        <w:trPr>
          <w:trHeight w:val="247"/>
        </w:trPr>
        <w:tc>
          <w:tcPr>
            <w:tcW w:w="2455" w:type="dxa"/>
          </w:tcPr>
          <w:p w14:paraId="44A18BA4"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ხრამული</w:t>
            </w:r>
          </w:p>
        </w:tc>
        <w:tc>
          <w:tcPr>
            <w:tcW w:w="1505" w:type="dxa"/>
          </w:tcPr>
          <w:p w14:paraId="0476F62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0.5</w:t>
            </w:r>
          </w:p>
        </w:tc>
        <w:tc>
          <w:tcPr>
            <w:tcW w:w="1530" w:type="dxa"/>
          </w:tcPr>
          <w:p w14:paraId="62CE45BB"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24.8</w:t>
            </w:r>
          </w:p>
        </w:tc>
        <w:tc>
          <w:tcPr>
            <w:tcW w:w="1620" w:type="dxa"/>
          </w:tcPr>
          <w:p w14:paraId="1E55F1AD"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27.1</w:t>
            </w:r>
          </w:p>
        </w:tc>
        <w:tc>
          <w:tcPr>
            <w:tcW w:w="1890" w:type="dxa"/>
          </w:tcPr>
          <w:p w14:paraId="62252C0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7.9</w:t>
            </w:r>
          </w:p>
        </w:tc>
      </w:tr>
      <w:tr w:rsidR="0026707D" w:rsidRPr="009B42AC" w14:paraId="5BBB56B9" w14:textId="77777777" w:rsidTr="00505853">
        <w:trPr>
          <w:trHeight w:val="247"/>
        </w:trPr>
        <w:tc>
          <w:tcPr>
            <w:tcW w:w="2455" w:type="dxa"/>
          </w:tcPr>
          <w:p w14:paraId="74BB61E6"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პელიადი</w:t>
            </w:r>
          </w:p>
        </w:tc>
        <w:tc>
          <w:tcPr>
            <w:tcW w:w="1505" w:type="dxa"/>
          </w:tcPr>
          <w:p w14:paraId="53A7A2C6"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530" w:type="dxa"/>
          </w:tcPr>
          <w:p w14:paraId="611C6743"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7</w:t>
            </w:r>
          </w:p>
        </w:tc>
        <w:tc>
          <w:tcPr>
            <w:tcW w:w="1620" w:type="dxa"/>
          </w:tcPr>
          <w:p w14:paraId="19B24D4F"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7</w:t>
            </w:r>
          </w:p>
        </w:tc>
        <w:tc>
          <w:tcPr>
            <w:tcW w:w="1890" w:type="dxa"/>
          </w:tcPr>
          <w:p w14:paraId="684C8C9D"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2"/>
              <w:jc w:val="both"/>
              <w:rPr>
                <w:rFonts w:ascii="Sylfaen" w:eastAsia="Merriweather" w:hAnsi="Sylfaen" w:cs="Merriweather"/>
                <w:color w:val="000000"/>
                <w:lang w:val="ka-GE"/>
              </w:rPr>
            </w:pPr>
            <w:r w:rsidRPr="009B42AC">
              <w:rPr>
                <w:rFonts w:ascii="Sylfaen" w:eastAsia="Merriweather" w:hAnsi="Sylfaen" w:cs="Merriweather"/>
                <w:color w:val="000000"/>
                <w:lang w:val="ka-GE"/>
              </w:rPr>
              <w:t>7</w:t>
            </w:r>
          </w:p>
        </w:tc>
      </w:tr>
      <w:tr w:rsidR="0026707D" w:rsidRPr="009B42AC" w14:paraId="302F594D" w14:textId="77777777" w:rsidTr="00505853">
        <w:trPr>
          <w:trHeight w:val="247"/>
        </w:trPr>
        <w:tc>
          <w:tcPr>
            <w:tcW w:w="2455" w:type="dxa"/>
          </w:tcPr>
          <w:p w14:paraId="3CFAE26E"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სქელშუბლა</w:t>
            </w:r>
          </w:p>
        </w:tc>
        <w:tc>
          <w:tcPr>
            <w:tcW w:w="1505" w:type="dxa"/>
          </w:tcPr>
          <w:p w14:paraId="7FCD6D06"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5</w:t>
            </w:r>
          </w:p>
        </w:tc>
        <w:tc>
          <w:tcPr>
            <w:tcW w:w="1530" w:type="dxa"/>
          </w:tcPr>
          <w:p w14:paraId="06DC81EF"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9.7</w:t>
            </w:r>
          </w:p>
        </w:tc>
        <w:tc>
          <w:tcPr>
            <w:tcW w:w="1620" w:type="dxa"/>
          </w:tcPr>
          <w:p w14:paraId="54715FF3"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49.9</w:t>
            </w:r>
          </w:p>
        </w:tc>
        <w:tc>
          <w:tcPr>
            <w:tcW w:w="1890" w:type="dxa"/>
          </w:tcPr>
          <w:p w14:paraId="1C7ADAFA"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45</w:t>
            </w:r>
          </w:p>
        </w:tc>
      </w:tr>
      <w:tr w:rsidR="0026707D" w:rsidRPr="009B42AC" w14:paraId="23AEC57E" w14:textId="77777777" w:rsidTr="00505853">
        <w:trPr>
          <w:trHeight w:val="247"/>
        </w:trPr>
        <w:tc>
          <w:tcPr>
            <w:tcW w:w="2455" w:type="dxa"/>
          </w:tcPr>
          <w:p w14:paraId="2381A675"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ვიმბა</w:t>
            </w:r>
          </w:p>
        </w:tc>
        <w:tc>
          <w:tcPr>
            <w:tcW w:w="1505" w:type="dxa"/>
          </w:tcPr>
          <w:p w14:paraId="3FDB94EB"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530" w:type="dxa"/>
          </w:tcPr>
          <w:p w14:paraId="65ECE0F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1.5</w:t>
            </w:r>
          </w:p>
        </w:tc>
        <w:tc>
          <w:tcPr>
            <w:tcW w:w="1620" w:type="dxa"/>
          </w:tcPr>
          <w:p w14:paraId="4B7F95F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1</w:t>
            </w:r>
          </w:p>
        </w:tc>
        <w:tc>
          <w:tcPr>
            <w:tcW w:w="1890" w:type="dxa"/>
          </w:tcPr>
          <w:p w14:paraId="78A9C31A"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1</w:t>
            </w:r>
          </w:p>
        </w:tc>
      </w:tr>
      <w:tr w:rsidR="0026707D" w:rsidRPr="009B42AC" w14:paraId="2DD02606" w14:textId="77777777" w:rsidTr="00505853">
        <w:trPr>
          <w:trHeight w:val="477"/>
        </w:trPr>
        <w:tc>
          <w:tcPr>
            <w:tcW w:w="2455" w:type="dxa"/>
          </w:tcPr>
          <w:p w14:paraId="02DB2ECC"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თეთრი ამური</w:t>
            </w:r>
          </w:p>
        </w:tc>
        <w:tc>
          <w:tcPr>
            <w:tcW w:w="1505" w:type="dxa"/>
          </w:tcPr>
          <w:p w14:paraId="2D9EE82E"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1.5</w:t>
            </w:r>
          </w:p>
        </w:tc>
        <w:tc>
          <w:tcPr>
            <w:tcW w:w="1530" w:type="dxa"/>
          </w:tcPr>
          <w:p w14:paraId="443DFCA9"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4</w:t>
            </w:r>
          </w:p>
        </w:tc>
        <w:tc>
          <w:tcPr>
            <w:tcW w:w="1620" w:type="dxa"/>
          </w:tcPr>
          <w:p w14:paraId="1912C8F9"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2"/>
              <w:jc w:val="both"/>
              <w:rPr>
                <w:rFonts w:ascii="Sylfaen" w:eastAsia="Merriweather" w:hAnsi="Sylfaen" w:cs="Merriweather"/>
                <w:color w:val="000000"/>
                <w:lang w:val="ka-GE"/>
              </w:rPr>
            </w:pPr>
            <w:r w:rsidRPr="009B42AC">
              <w:rPr>
                <w:rFonts w:ascii="Sylfaen" w:eastAsia="Merriweather" w:hAnsi="Sylfaen" w:cs="Merriweather"/>
                <w:color w:val="000000"/>
                <w:lang w:val="ka-GE"/>
              </w:rPr>
              <w:t>15.2</w:t>
            </w:r>
          </w:p>
        </w:tc>
        <w:tc>
          <w:tcPr>
            <w:tcW w:w="1890" w:type="dxa"/>
          </w:tcPr>
          <w:p w14:paraId="00B4A951"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4.25</w:t>
            </w:r>
          </w:p>
        </w:tc>
      </w:tr>
      <w:tr w:rsidR="0026707D" w:rsidRPr="009B42AC" w14:paraId="55C0BCCA" w14:textId="77777777" w:rsidTr="00505853">
        <w:trPr>
          <w:trHeight w:val="247"/>
        </w:trPr>
        <w:tc>
          <w:tcPr>
            <w:tcW w:w="2455" w:type="dxa"/>
          </w:tcPr>
          <w:p w14:paraId="254F845B"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ჭანარი</w:t>
            </w:r>
          </w:p>
        </w:tc>
        <w:tc>
          <w:tcPr>
            <w:tcW w:w="1505" w:type="dxa"/>
          </w:tcPr>
          <w:p w14:paraId="769563AB"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w:t>
            </w:r>
          </w:p>
        </w:tc>
        <w:tc>
          <w:tcPr>
            <w:tcW w:w="1530" w:type="dxa"/>
          </w:tcPr>
          <w:p w14:paraId="5C1DA00D"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1</w:t>
            </w:r>
          </w:p>
        </w:tc>
        <w:tc>
          <w:tcPr>
            <w:tcW w:w="1620" w:type="dxa"/>
          </w:tcPr>
          <w:p w14:paraId="7791FDCB"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2"/>
              <w:jc w:val="both"/>
              <w:rPr>
                <w:rFonts w:ascii="Sylfaen" w:eastAsia="Merriweather" w:hAnsi="Sylfaen" w:cs="Merriweather"/>
                <w:color w:val="000000"/>
                <w:lang w:val="ka-GE"/>
              </w:rPr>
            </w:pPr>
            <w:r w:rsidRPr="009B42AC">
              <w:rPr>
                <w:rFonts w:ascii="Sylfaen" w:eastAsia="Merriweather" w:hAnsi="Sylfaen" w:cs="Merriweather"/>
                <w:color w:val="000000"/>
                <w:lang w:val="ka-GE"/>
              </w:rPr>
              <w:t>1</w:t>
            </w:r>
          </w:p>
        </w:tc>
        <w:tc>
          <w:tcPr>
            <w:tcW w:w="1890" w:type="dxa"/>
          </w:tcPr>
          <w:p w14:paraId="36C2443E"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2"/>
              <w:jc w:val="both"/>
              <w:rPr>
                <w:rFonts w:ascii="Sylfaen" w:eastAsia="Merriweather" w:hAnsi="Sylfaen" w:cs="Merriweather"/>
                <w:color w:val="000000"/>
                <w:lang w:val="ka-GE"/>
              </w:rPr>
            </w:pPr>
            <w:r w:rsidRPr="009B42AC">
              <w:rPr>
                <w:rFonts w:ascii="Sylfaen" w:eastAsia="Merriweather" w:hAnsi="Sylfaen" w:cs="Merriweather"/>
                <w:color w:val="000000"/>
                <w:lang w:val="ka-GE"/>
              </w:rPr>
              <w:t>0.5</w:t>
            </w:r>
          </w:p>
        </w:tc>
      </w:tr>
      <w:tr w:rsidR="0026707D" w:rsidRPr="009B42AC" w14:paraId="51F0807D" w14:textId="77777777" w:rsidTr="00505853">
        <w:trPr>
          <w:trHeight w:val="247"/>
        </w:trPr>
        <w:tc>
          <w:tcPr>
            <w:tcW w:w="2455" w:type="dxa"/>
          </w:tcPr>
          <w:p w14:paraId="5E17690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ლოქო</w:t>
            </w:r>
          </w:p>
        </w:tc>
        <w:tc>
          <w:tcPr>
            <w:tcW w:w="1505" w:type="dxa"/>
          </w:tcPr>
          <w:p w14:paraId="4325DF21"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2.4</w:t>
            </w:r>
          </w:p>
        </w:tc>
        <w:tc>
          <w:tcPr>
            <w:tcW w:w="1530" w:type="dxa"/>
          </w:tcPr>
          <w:p w14:paraId="1EEDD2CD"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2</w:t>
            </w:r>
          </w:p>
        </w:tc>
        <w:tc>
          <w:tcPr>
            <w:tcW w:w="1620" w:type="dxa"/>
          </w:tcPr>
          <w:p w14:paraId="24BCC5D6"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890" w:type="dxa"/>
          </w:tcPr>
          <w:p w14:paraId="78FE6187"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2"/>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r>
      <w:tr w:rsidR="0026707D" w:rsidRPr="009B42AC" w14:paraId="660DCA4B" w14:textId="77777777" w:rsidTr="00505853">
        <w:trPr>
          <w:trHeight w:val="247"/>
        </w:trPr>
        <w:tc>
          <w:tcPr>
            <w:tcW w:w="2455" w:type="dxa"/>
          </w:tcPr>
          <w:p w14:paraId="127E0C6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სულ</w:t>
            </w:r>
          </w:p>
        </w:tc>
        <w:tc>
          <w:tcPr>
            <w:tcW w:w="1505" w:type="dxa"/>
          </w:tcPr>
          <w:p w14:paraId="08AED930"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18</w:t>
            </w:r>
          </w:p>
        </w:tc>
        <w:tc>
          <w:tcPr>
            <w:tcW w:w="1530" w:type="dxa"/>
          </w:tcPr>
          <w:p w14:paraId="36CEAD07"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160</w:t>
            </w:r>
          </w:p>
        </w:tc>
        <w:tc>
          <w:tcPr>
            <w:tcW w:w="1620" w:type="dxa"/>
          </w:tcPr>
          <w:p w14:paraId="31D0ADED"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264.3</w:t>
            </w:r>
          </w:p>
        </w:tc>
        <w:tc>
          <w:tcPr>
            <w:tcW w:w="1890" w:type="dxa"/>
          </w:tcPr>
          <w:p w14:paraId="2DAD2268"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108.5</w:t>
            </w:r>
          </w:p>
        </w:tc>
      </w:tr>
    </w:tbl>
    <w:p w14:paraId="3A168945" w14:textId="77777777" w:rsidR="0026707D" w:rsidRPr="009B42AC" w:rsidRDefault="0026707D" w:rsidP="00923FC6">
      <w:pPr>
        <w:widowControl w:val="0"/>
        <w:pBdr>
          <w:top w:val="nil"/>
          <w:left w:val="nil"/>
          <w:bottom w:val="nil"/>
          <w:right w:val="nil"/>
          <w:between w:val="nil"/>
        </w:pBdr>
        <w:tabs>
          <w:tab w:val="left" w:pos="9810"/>
        </w:tabs>
        <w:spacing w:before="97" w:after="0" w:line="328" w:lineRule="auto"/>
        <w:jc w:val="center"/>
        <w:rPr>
          <w:rFonts w:ascii="Sylfaen" w:eastAsia="Merriweather" w:hAnsi="Sylfaen" w:cs="Merriweather"/>
          <w:i/>
          <w:color w:val="FF0000"/>
          <w:sz w:val="20"/>
          <w:szCs w:val="20"/>
          <w:lang w:val="ka-GE"/>
        </w:rPr>
      </w:pPr>
      <w:r w:rsidRPr="009B42AC">
        <w:rPr>
          <w:rFonts w:ascii="Sylfaen" w:eastAsia="Arial Unicode MS" w:hAnsi="Sylfaen" w:cs="Arial Unicode MS"/>
          <w:i/>
          <w:color w:val="000000"/>
          <w:sz w:val="20"/>
          <w:szCs w:val="20"/>
          <w:lang w:val="ka-GE"/>
        </w:rPr>
        <w:t>წყარო: სსიპ გარემოს ეროვნული სააგენტო</w:t>
      </w:r>
    </w:p>
    <w:p w14:paraId="0D9CF6BC"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center"/>
        <w:rPr>
          <w:rFonts w:ascii="Sylfaen" w:eastAsia="Merriweather" w:hAnsi="Sylfaen" w:cs="Merriweather"/>
          <w:b/>
          <w:bCs/>
          <w:iCs/>
          <w:color w:val="000000"/>
          <w:lang w:val="ka-GE"/>
        </w:rPr>
      </w:pPr>
      <w:r w:rsidRPr="009B42AC">
        <w:rPr>
          <w:rFonts w:ascii="Sylfaen" w:eastAsia="Arial Unicode MS" w:hAnsi="Sylfaen" w:cs="Arial Unicode MS"/>
          <w:b/>
          <w:bCs/>
          <w:iCs/>
          <w:color w:val="000000"/>
          <w:lang w:val="ka-GE"/>
        </w:rPr>
        <w:t>ცხრილი 12.</w:t>
      </w:r>
      <w:r w:rsidRPr="009B42AC">
        <w:rPr>
          <w:rFonts w:ascii="Sylfaen" w:eastAsia="Merriweather" w:hAnsi="Sylfaen" w:cs="Merriweather"/>
          <w:b/>
          <w:bCs/>
          <w:iCs/>
          <w:lang w:val="ka-GE"/>
        </w:rPr>
        <w:t>3.2</w:t>
      </w:r>
      <w:r w:rsidRPr="009B42AC">
        <w:rPr>
          <w:rFonts w:ascii="Sylfaen" w:eastAsia="Arial Unicode MS" w:hAnsi="Sylfaen" w:cs="Arial Unicode MS"/>
          <w:b/>
          <w:bCs/>
          <w:iCs/>
          <w:color w:val="000000"/>
          <w:lang w:val="ka-GE"/>
        </w:rPr>
        <w:t>: თევზჭერის მოცულობა შიდა წყალსატევებში წყალსატევების მიხედვით (ტონა)</w:t>
      </w: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1510"/>
        <w:gridCol w:w="1530"/>
        <w:gridCol w:w="1440"/>
        <w:gridCol w:w="1440"/>
      </w:tblGrid>
      <w:tr w:rsidR="0026707D" w:rsidRPr="009B42AC" w14:paraId="73658D57" w14:textId="77777777" w:rsidTr="00505853">
        <w:trPr>
          <w:trHeight w:val="247"/>
        </w:trPr>
        <w:tc>
          <w:tcPr>
            <w:tcW w:w="3075" w:type="dxa"/>
          </w:tcPr>
          <w:p w14:paraId="59B23587"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წყალსატევი</w:t>
            </w:r>
          </w:p>
        </w:tc>
        <w:tc>
          <w:tcPr>
            <w:tcW w:w="1510" w:type="dxa"/>
          </w:tcPr>
          <w:p w14:paraId="24BC74D4"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325"/>
              <w:jc w:val="both"/>
              <w:rPr>
                <w:rFonts w:ascii="Sylfaen" w:eastAsia="Merriweather" w:hAnsi="Sylfaen" w:cs="Merriweather"/>
                <w:color w:val="000000"/>
                <w:lang w:val="ka-GE"/>
              </w:rPr>
            </w:pPr>
            <w:r w:rsidRPr="009B42AC">
              <w:rPr>
                <w:rFonts w:ascii="Sylfaen" w:eastAsia="Merriweather" w:hAnsi="Sylfaen" w:cs="Merriweather"/>
                <w:color w:val="000000"/>
                <w:lang w:val="ka-GE"/>
              </w:rPr>
              <w:t>2018</w:t>
            </w:r>
          </w:p>
        </w:tc>
        <w:tc>
          <w:tcPr>
            <w:tcW w:w="1530" w:type="dxa"/>
          </w:tcPr>
          <w:p w14:paraId="6CDABB5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right="373"/>
              <w:jc w:val="both"/>
              <w:rPr>
                <w:rFonts w:ascii="Sylfaen" w:eastAsia="Merriweather" w:hAnsi="Sylfaen" w:cs="Merriweather"/>
                <w:color w:val="000000"/>
                <w:lang w:val="ka-GE"/>
              </w:rPr>
            </w:pPr>
            <w:r w:rsidRPr="009B42AC">
              <w:rPr>
                <w:rFonts w:ascii="Sylfaen" w:eastAsia="Merriweather" w:hAnsi="Sylfaen" w:cs="Merriweather"/>
                <w:color w:val="000000"/>
                <w:lang w:val="ka-GE"/>
              </w:rPr>
              <w:t xml:space="preserve">     2019</w:t>
            </w:r>
          </w:p>
        </w:tc>
        <w:tc>
          <w:tcPr>
            <w:tcW w:w="1440" w:type="dxa"/>
          </w:tcPr>
          <w:p w14:paraId="1E52AA2A"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364"/>
              <w:jc w:val="both"/>
              <w:rPr>
                <w:rFonts w:ascii="Sylfaen" w:eastAsia="Merriweather" w:hAnsi="Sylfaen" w:cs="Merriweather"/>
                <w:color w:val="000000"/>
                <w:lang w:val="ka-GE"/>
              </w:rPr>
            </w:pPr>
            <w:r w:rsidRPr="009B42AC">
              <w:rPr>
                <w:rFonts w:ascii="Sylfaen" w:eastAsia="Merriweather" w:hAnsi="Sylfaen" w:cs="Merriweather"/>
                <w:color w:val="000000"/>
                <w:lang w:val="ka-GE"/>
              </w:rPr>
              <w:t>2020</w:t>
            </w:r>
          </w:p>
        </w:tc>
        <w:tc>
          <w:tcPr>
            <w:tcW w:w="1440" w:type="dxa"/>
          </w:tcPr>
          <w:p w14:paraId="6456DCE8"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355"/>
              <w:jc w:val="both"/>
              <w:rPr>
                <w:rFonts w:ascii="Sylfaen" w:eastAsia="Merriweather" w:hAnsi="Sylfaen" w:cs="Merriweather"/>
                <w:color w:val="000000"/>
                <w:lang w:val="ka-GE"/>
              </w:rPr>
            </w:pPr>
            <w:r w:rsidRPr="009B42AC">
              <w:rPr>
                <w:rFonts w:ascii="Sylfaen" w:eastAsia="Merriweather" w:hAnsi="Sylfaen" w:cs="Merriweather"/>
                <w:color w:val="000000"/>
                <w:lang w:val="ka-GE"/>
              </w:rPr>
              <w:t>2021</w:t>
            </w:r>
          </w:p>
        </w:tc>
      </w:tr>
      <w:tr w:rsidR="0026707D" w:rsidRPr="009B42AC" w14:paraId="1A2ED370" w14:textId="77777777" w:rsidTr="00505853">
        <w:trPr>
          <w:trHeight w:val="247"/>
        </w:trPr>
        <w:tc>
          <w:tcPr>
            <w:tcW w:w="3075" w:type="dxa"/>
          </w:tcPr>
          <w:p w14:paraId="19EC3360"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ტაბაწყურის ტბა</w:t>
            </w:r>
          </w:p>
        </w:tc>
        <w:tc>
          <w:tcPr>
            <w:tcW w:w="1510" w:type="dxa"/>
          </w:tcPr>
          <w:p w14:paraId="157BAB97"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530" w:type="dxa"/>
          </w:tcPr>
          <w:p w14:paraId="44727ECC"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27</w:t>
            </w:r>
          </w:p>
        </w:tc>
        <w:tc>
          <w:tcPr>
            <w:tcW w:w="1440" w:type="dxa"/>
          </w:tcPr>
          <w:p w14:paraId="777721C3"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62</w:t>
            </w:r>
          </w:p>
        </w:tc>
        <w:tc>
          <w:tcPr>
            <w:tcW w:w="1440" w:type="dxa"/>
          </w:tcPr>
          <w:p w14:paraId="305724E3"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9"/>
              <w:jc w:val="both"/>
              <w:rPr>
                <w:rFonts w:ascii="Sylfaen" w:eastAsia="Merriweather" w:hAnsi="Sylfaen" w:cs="Merriweather"/>
                <w:color w:val="000000"/>
                <w:lang w:val="ka-GE"/>
              </w:rPr>
            </w:pPr>
            <w:r w:rsidRPr="009B42AC">
              <w:rPr>
                <w:rFonts w:ascii="Sylfaen" w:eastAsia="Merriweather" w:hAnsi="Sylfaen" w:cs="Merriweather"/>
                <w:color w:val="000000"/>
                <w:lang w:val="ka-GE"/>
              </w:rPr>
              <w:t>73.2</w:t>
            </w:r>
          </w:p>
        </w:tc>
      </w:tr>
      <w:tr w:rsidR="0026707D" w:rsidRPr="009B42AC" w14:paraId="5468D260" w14:textId="77777777" w:rsidTr="00505853">
        <w:trPr>
          <w:trHeight w:val="247"/>
        </w:trPr>
        <w:tc>
          <w:tcPr>
            <w:tcW w:w="3075" w:type="dxa"/>
          </w:tcPr>
          <w:p w14:paraId="1172214B"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წალკის წყალსაცავი</w:t>
            </w:r>
          </w:p>
        </w:tc>
        <w:tc>
          <w:tcPr>
            <w:tcW w:w="1510" w:type="dxa"/>
          </w:tcPr>
          <w:p w14:paraId="6273F72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530" w:type="dxa"/>
          </w:tcPr>
          <w:p w14:paraId="15DDD396"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125</w:t>
            </w:r>
          </w:p>
        </w:tc>
        <w:tc>
          <w:tcPr>
            <w:tcW w:w="1440" w:type="dxa"/>
          </w:tcPr>
          <w:p w14:paraId="7A0AE65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125</w:t>
            </w:r>
          </w:p>
        </w:tc>
        <w:tc>
          <w:tcPr>
            <w:tcW w:w="1440" w:type="dxa"/>
          </w:tcPr>
          <w:p w14:paraId="0F33E1C4"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9"/>
              <w:jc w:val="both"/>
              <w:rPr>
                <w:rFonts w:ascii="Sylfaen" w:eastAsia="Merriweather" w:hAnsi="Sylfaen" w:cs="Merriweather"/>
                <w:color w:val="000000"/>
                <w:lang w:val="ka-GE"/>
              </w:rPr>
            </w:pPr>
            <w:r w:rsidRPr="009B42AC">
              <w:rPr>
                <w:rFonts w:ascii="Sylfaen" w:eastAsia="Merriweather" w:hAnsi="Sylfaen" w:cs="Merriweather"/>
                <w:color w:val="000000"/>
                <w:lang w:val="ka-GE"/>
              </w:rPr>
              <w:t>115</w:t>
            </w:r>
          </w:p>
        </w:tc>
      </w:tr>
      <w:tr w:rsidR="0026707D" w:rsidRPr="009B42AC" w14:paraId="6F1DB5CC" w14:textId="77777777" w:rsidTr="00505853">
        <w:trPr>
          <w:trHeight w:val="246"/>
        </w:trPr>
        <w:tc>
          <w:tcPr>
            <w:tcW w:w="3075" w:type="dxa"/>
          </w:tcPr>
          <w:p w14:paraId="545B933A"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ნადარბაზევის ტბა</w:t>
            </w:r>
          </w:p>
        </w:tc>
        <w:tc>
          <w:tcPr>
            <w:tcW w:w="1510" w:type="dxa"/>
          </w:tcPr>
          <w:p w14:paraId="582BF68E"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530" w:type="dxa"/>
          </w:tcPr>
          <w:p w14:paraId="299E814D"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440" w:type="dxa"/>
          </w:tcPr>
          <w:p w14:paraId="40D32709"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440" w:type="dxa"/>
          </w:tcPr>
          <w:p w14:paraId="7F8D69B8"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30.5</w:t>
            </w:r>
          </w:p>
        </w:tc>
      </w:tr>
      <w:tr w:rsidR="0026707D" w:rsidRPr="009B42AC" w14:paraId="3C18570F" w14:textId="77777777" w:rsidTr="00505853">
        <w:trPr>
          <w:trHeight w:val="247"/>
        </w:trPr>
        <w:tc>
          <w:tcPr>
            <w:tcW w:w="3075" w:type="dxa"/>
          </w:tcPr>
          <w:p w14:paraId="61D439FC" w14:textId="77777777" w:rsidR="0026707D" w:rsidRPr="009B42AC" w:rsidRDefault="0026707D" w:rsidP="00923FC6">
            <w:pPr>
              <w:widowControl w:val="0"/>
              <w:pBdr>
                <w:top w:val="nil"/>
                <w:left w:val="nil"/>
                <w:bottom w:val="nil"/>
                <w:right w:val="nil"/>
                <w:between w:val="nil"/>
              </w:pBdr>
              <w:tabs>
                <w:tab w:val="left" w:pos="9810"/>
              </w:tabs>
              <w:spacing w:before="1" w:after="0" w:line="226"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სულდის ტბა</w:t>
            </w:r>
          </w:p>
        </w:tc>
        <w:tc>
          <w:tcPr>
            <w:tcW w:w="1510" w:type="dxa"/>
          </w:tcPr>
          <w:p w14:paraId="25C16186" w14:textId="77777777" w:rsidR="0026707D" w:rsidRPr="009B42AC" w:rsidRDefault="0026707D" w:rsidP="00923FC6">
            <w:pPr>
              <w:widowControl w:val="0"/>
              <w:pBdr>
                <w:top w:val="nil"/>
                <w:left w:val="nil"/>
                <w:bottom w:val="nil"/>
                <w:right w:val="nil"/>
                <w:between w:val="nil"/>
              </w:pBdr>
              <w:tabs>
                <w:tab w:val="left" w:pos="9810"/>
              </w:tabs>
              <w:spacing w:before="1" w:after="0" w:line="226"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530" w:type="dxa"/>
          </w:tcPr>
          <w:p w14:paraId="06C71784" w14:textId="77777777" w:rsidR="0026707D" w:rsidRPr="009B42AC" w:rsidRDefault="0026707D" w:rsidP="00923FC6">
            <w:pPr>
              <w:widowControl w:val="0"/>
              <w:pBdr>
                <w:top w:val="nil"/>
                <w:left w:val="nil"/>
                <w:bottom w:val="nil"/>
                <w:right w:val="nil"/>
                <w:between w:val="nil"/>
              </w:pBdr>
              <w:tabs>
                <w:tab w:val="left" w:pos="9810"/>
              </w:tabs>
              <w:spacing w:before="1" w:after="0" w:line="226"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440" w:type="dxa"/>
          </w:tcPr>
          <w:p w14:paraId="1EDDE185" w14:textId="77777777" w:rsidR="0026707D" w:rsidRPr="009B42AC" w:rsidRDefault="0026707D" w:rsidP="00923FC6">
            <w:pPr>
              <w:widowControl w:val="0"/>
              <w:pBdr>
                <w:top w:val="nil"/>
                <w:left w:val="nil"/>
                <w:bottom w:val="nil"/>
                <w:right w:val="nil"/>
                <w:between w:val="nil"/>
              </w:pBdr>
              <w:tabs>
                <w:tab w:val="left" w:pos="9810"/>
              </w:tabs>
              <w:spacing w:before="1" w:after="0" w:line="226"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440" w:type="dxa"/>
          </w:tcPr>
          <w:p w14:paraId="4121787E" w14:textId="77777777" w:rsidR="0026707D" w:rsidRPr="009B42AC" w:rsidRDefault="0026707D" w:rsidP="00923FC6">
            <w:pPr>
              <w:widowControl w:val="0"/>
              <w:pBdr>
                <w:top w:val="nil"/>
                <w:left w:val="nil"/>
                <w:bottom w:val="nil"/>
                <w:right w:val="nil"/>
                <w:between w:val="nil"/>
              </w:pBdr>
              <w:tabs>
                <w:tab w:val="left" w:pos="9810"/>
              </w:tabs>
              <w:spacing w:before="1" w:after="0" w:line="226" w:lineRule="auto"/>
              <w:ind w:left="99"/>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r>
      <w:tr w:rsidR="0026707D" w:rsidRPr="009B42AC" w14:paraId="786E49AE" w14:textId="77777777" w:rsidTr="00505853">
        <w:trPr>
          <w:trHeight w:val="247"/>
        </w:trPr>
        <w:tc>
          <w:tcPr>
            <w:tcW w:w="3075" w:type="dxa"/>
          </w:tcPr>
          <w:p w14:paraId="0CD0B9C3"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დალის მთის წყალსაცავი</w:t>
            </w:r>
          </w:p>
        </w:tc>
        <w:tc>
          <w:tcPr>
            <w:tcW w:w="1510" w:type="dxa"/>
          </w:tcPr>
          <w:p w14:paraId="3E73231D"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18</w:t>
            </w:r>
          </w:p>
        </w:tc>
        <w:tc>
          <w:tcPr>
            <w:tcW w:w="1530" w:type="dxa"/>
          </w:tcPr>
          <w:p w14:paraId="6216EEFE"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20</w:t>
            </w:r>
          </w:p>
        </w:tc>
        <w:tc>
          <w:tcPr>
            <w:tcW w:w="1440" w:type="dxa"/>
          </w:tcPr>
          <w:p w14:paraId="24DB6FD9"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16</w:t>
            </w:r>
          </w:p>
        </w:tc>
        <w:tc>
          <w:tcPr>
            <w:tcW w:w="1440" w:type="dxa"/>
          </w:tcPr>
          <w:p w14:paraId="115EAF0D"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9"/>
              <w:jc w:val="both"/>
              <w:rPr>
                <w:rFonts w:ascii="Sylfaen" w:eastAsia="Merriweather" w:hAnsi="Sylfaen" w:cs="Merriweather"/>
                <w:color w:val="000000"/>
                <w:lang w:val="ka-GE"/>
              </w:rPr>
            </w:pPr>
            <w:r w:rsidRPr="009B42AC">
              <w:rPr>
                <w:rFonts w:ascii="Sylfaen" w:eastAsia="Merriweather" w:hAnsi="Sylfaen" w:cs="Merriweather"/>
                <w:color w:val="000000"/>
                <w:lang w:val="ka-GE"/>
              </w:rPr>
              <w:t>17.5</w:t>
            </w:r>
          </w:p>
        </w:tc>
      </w:tr>
      <w:tr w:rsidR="0026707D" w:rsidRPr="009B42AC" w14:paraId="2BA5DEF2" w14:textId="77777777" w:rsidTr="00505853">
        <w:trPr>
          <w:trHeight w:val="247"/>
        </w:trPr>
        <w:tc>
          <w:tcPr>
            <w:tcW w:w="3075" w:type="dxa"/>
          </w:tcPr>
          <w:p w14:paraId="3A0D8EC0"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შაორის წყალსაცავი</w:t>
            </w:r>
          </w:p>
        </w:tc>
        <w:tc>
          <w:tcPr>
            <w:tcW w:w="1510" w:type="dxa"/>
          </w:tcPr>
          <w:p w14:paraId="352A1D03"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530" w:type="dxa"/>
          </w:tcPr>
          <w:p w14:paraId="2BA7DDF3"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11</w:t>
            </w:r>
          </w:p>
        </w:tc>
        <w:tc>
          <w:tcPr>
            <w:tcW w:w="1440" w:type="dxa"/>
          </w:tcPr>
          <w:p w14:paraId="61FA6F4B"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12.1</w:t>
            </w:r>
          </w:p>
        </w:tc>
        <w:tc>
          <w:tcPr>
            <w:tcW w:w="1440" w:type="dxa"/>
          </w:tcPr>
          <w:p w14:paraId="5F8C7D0A" w14:textId="77777777" w:rsidR="0026707D" w:rsidRPr="009B42AC" w:rsidRDefault="0026707D" w:rsidP="00923FC6">
            <w:pPr>
              <w:widowControl w:val="0"/>
              <w:pBdr>
                <w:top w:val="nil"/>
                <w:left w:val="nil"/>
                <w:bottom w:val="nil"/>
                <w:right w:val="nil"/>
                <w:between w:val="nil"/>
              </w:pBdr>
              <w:tabs>
                <w:tab w:val="left" w:pos="9810"/>
              </w:tabs>
              <w:spacing w:after="0" w:line="227" w:lineRule="auto"/>
              <w:ind w:left="99"/>
              <w:jc w:val="both"/>
              <w:rPr>
                <w:rFonts w:ascii="Sylfaen" w:eastAsia="Merriweather" w:hAnsi="Sylfaen" w:cs="Merriweather"/>
                <w:color w:val="000000"/>
                <w:lang w:val="ka-GE"/>
              </w:rPr>
            </w:pPr>
            <w:r w:rsidRPr="009B42AC">
              <w:rPr>
                <w:rFonts w:ascii="Sylfaen" w:eastAsia="Merriweather" w:hAnsi="Sylfaen" w:cs="Merriweather"/>
                <w:color w:val="000000"/>
                <w:lang w:val="ka-GE"/>
              </w:rPr>
              <w:t>15</w:t>
            </w:r>
          </w:p>
        </w:tc>
      </w:tr>
      <w:tr w:rsidR="0026707D" w:rsidRPr="009B42AC" w14:paraId="44AF90C1" w14:textId="77777777" w:rsidTr="00505853">
        <w:trPr>
          <w:trHeight w:val="246"/>
        </w:trPr>
        <w:tc>
          <w:tcPr>
            <w:tcW w:w="3075" w:type="dxa"/>
          </w:tcPr>
          <w:p w14:paraId="1566BC7D"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ჯანდარის ტბა</w:t>
            </w:r>
          </w:p>
        </w:tc>
        <w:tc>
          <w:tcPr>
            <w:tcW w:w="1510" w:type="dxa"/>
          </w:tcPr>
          <w:p w14:paraId="2159C155"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530" w:type="dxa"/>
          </w:tcPr>
          <w:p w14:paraId="0B5A9D05"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c>
          <w:tcPr>
            <w:tcW w:w="1440" w:type="dxa"/>
          </w:tcPr>
          <w:p w14:paraId="2E4672B4"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92.2</w:t>
            </w:r>
          </w:p>
        </w:tc>
        <w:tc>
          <w:tcPr>
            <w:tcW w:w="1440" w:type="dxa"/>
          </w:tcPr>
          <w:p w14:paraId="5FAB2B78" w14:textId="77777777" w:rsidR="0026707D" w:rsidRPr="009B42AC" w:rsidRDefault="0026707D" w:rsidP="00923FC6">
            <w:pPr>
              <w:widowControl w:val="0"/>
              <w:pBdr>
                <w:top w:val="nil"/>
                <w:left w:val="nil"/>
                <w:bottom w:val="nil"/>
                <w:right w:val="nil"/>
                <w:between w:val="nil"/>
              </w:pBdr>
              <w:tabs>
                <w:tab w:val="left" w:pos="9810"/>
              </w:tabs>
              <w:spacing w:after="0" w:line="226" w:lineRule="auto"/>
              <w:ind w:left="99"/>
              <w:jc w:val="both"/>
              <w:rPr>
                <w:rFonts w:ascii="Sylfaen" w:eastAsia="Merriweather" w:hAnsi="Sylfaen" w:cs="Merriweather"/>
                <w:color w:val="000000"/>
                <w:lang w:val="ka-GE"/>
              </w:rPr>
            </w:pPr>
            <w:r w:rsidRPr="009B42AC">
              <w:rPr>
                <w:rFonts w:ascii="Sylfaen" w:eastAsia="Merriweather" w:hAnsi="Sylfaen" w:cs="Merriweather"/>
                <w:color w:val="000000"/>
                <w:lang w:val="ka-GE"/>
              </w:rPr>
              <w:t>-</w:t>
            </w:r>
          </w:p>
        </w:tc>
      </w:tr>
      <w:tr w:rsidR="0026707D" w:rsidRPr="009B42AC" w14:paraId="1DDE5179" w14:textId="77777777" w:rsidTr="00505853">
        <w:trPr>
          <w:trHeight w:val="248"/>
        </w:trPr>
        <w:tc>
          <w:tcPr>
            <w:tcW w:w="3075" w:type="dxa"/>
          </w:tcPr>
          <w:p w14:paraId="1E51271D" w14:textId="77777777" w:rsidR="0026707D" w:rsidRPr="009B42AC" w:rsidRDefault="0026707D" w:rsidP="00923FC6">
            <w:pPr>
              <w:widowControl w:val="0"/>
              <w:pBdr>
                <w:top w:val="nil"/>
                <w:left w:val="nil"/>
                <w:bottom w:val="nil"/>
                <w:right w:val="nil"/>
                <w:between w:val="nil"/>
              </w:pBdr>
              <w:tabs>
                <w:tab w:val="left" w:pos="9810"/>
              </w:tabs>
              <w:spacing w:before="1" w:after="0" w:line="227" w:lineRule="auto"/>
              <w:ind w:left="10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სულ</w:t>
            </w:r>
          </w:p>
        </w:tc>
        <w:tc>
          <w:tcPr>
            <w:tcW w:w="1510" w:type="dxa"/>
          </w:tcPr>
          <w:p w14:paraId="2A5645B3" w14:textId="77777777" w:rsidR="0026707D" w:rsidRPr="009B42AC" w:rsidRDefault="0026707D" w:rsidP="00923FC6">
            <w:pPr>
              <w:widowControl w:val="0"/>
              <w:pBdr>
                <w:top w:val="nil"/>
                <w:left w:val="nil"/>
                <w:bottom w:val="nil"/>
                <w:right w:val="nil"/>
                <w:between w:val="nil"/>
              </w:pBdr>
              <w:tabs>
                <w:tab w:val="left" w:pos="9810"/>
              </w:tabs>
              <w:spacing w:before="1" w:after="0" w:line="227" w:lineRule="auto"/>
              <w:ind w:left="101"/>
              <w:jc w:val="both"/>
              <w:rPr>
                <w:rFonts w:ascii="Sylfaen" w:eastAsia="Merriweather" w:hAnsi="Sylfaen" w:cs="Merriweather"/>
                <w:color w:val="000000"/>
                <w:lang w:val="ka-GE"/>
              </w:rPr>
            </w:pPr>
            <w:r w:rsidRPr="009B42AC">
              <w:rPr>
                <w:rFonts w:ascii="Sylfaen" w:eastAsia="Merriweather" w:hAnsi="Sylfaen" w:cs="Merriweather"/>
                <w:color w:val="000000"/>
                <w:lang w:val="ka-GE"/>
              </w:rPr>
              <w:t>18</w:t>
            </w:r>
          </w:p>
        </w:tc>
        <w:tc>
          <w:tcPr>
            <w:tcW w:w="1530" w:type="dxa"/>
          </w:tcPr>
          <w:p w14:paraId="4ABCA66A" w14:textId="77777777" w:rsidR="0026707D" w:rsidRPr="009B42AC" w:rsidRDefault="0026707D" w:rsidP="00923FC6">
            <w:pPr>
              <w:widowControl w:val="0"/>
              <w:pBdr>
                <w:top w:val="nil"/>
                <w:left w:val="nil"/>
                <w:bottom w:val="nil"/>
                <w:right w:val="nil"/>
                <w:between w:val="nil"/>
              </w:pBdr>
              <w:tabs>
                <w:tab w:val="left" w:pos="9810"/>
              </w:tabs>
              <w:spacing w:before="1"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183</w:t>
            </w:r>
          </w:p>
        </w:tc>
        <w:tc>
          <w:tcPr>
            <w:tcW w:w="1440" w:type="dxa"/>
          </w:tcPr>
          <w:p w14:paraId="424907CD" w14:textId="77777777" w:rsidR="0026707D" w:rsidRPr="009B42AC" w:rsidRDefault="0026707D" w:rsidP="00923FC6">
            <w:pPr>
              <w:widowControl w:val="0"/>
              <w:pBdr>
                <w:top w:val="nil"/>
                <w:left w:val="nil"/>
                <w:bottom w:val="nil"/>
                <w:right w:val="nil"/>
                <w:between w:val="nil"/>
              </w:pBdr>
              <w:tabs>
                <w:tab w:val="left" w:pos="9810"/>
              </w:tabs>
              <w:spacing w:before="1" w:after="0" w:line="227" w:lineRule="auto"/>
              <w:ind w:left="100"/>
              <w:jc w:val="both"/>
              <w:rPr>
                <w:rFonts w:ascii="Sylfaen" w:eastAsia="Merriweather" w:hAnsi="Sylfaen" w:cs="Merriweather"/>
                <w:color w:val="000000"/>
                <w:lang w:val="ka-GE"/>
              </w:rPr>
            </w:pPr>
            <w:r w:rsidRPr="009B42AC">
              <w:rPr>
                <w:rFonts w:ascii="Sylfaen" w:eastAsia="Merriweather" w:hAnsi="Sylfaen" w:cs="Merriweather"/>
                <w:color w:val="000000"/>
                <w:lang w:val="ka-GE"/>
              </w:rPr>
              <w:t>307.3</w:t>
            </w:r>
          </w:p>
        </w:tc>
        <w:tc>
          <w:tcPr>
            <w:tcW w:w="1440" w:type="dxa"/>
          </w:tcPr>
          <w:p w14:paraId="06BD0E68" w14:textId="77777777" w:rsidR="0026707D" w:rsidRPr="009B42AC" w:rsidRDefault="0026707D" w:rsidP="00923FC6">
            <w:pPr>
              <w:widowControl w:val="0"/>
              <w:pBdr>
                <w:top w:val="nil"/>
                <w:left w:val="nil"/>
                <w:bottom w:val="nil"/>
                <w:right w:val="nil"/>
                <w:between w:val="nil"/>
              </w:pBdr>
              <w:tabs>
                <w:tab w:val="left" w:pos="9810"/>
              </w:tabs>
              <w:spacing w:before="1" w:after="0" w:line="227" w:lineRule="auto"/>
              <w:ind w:left="99"/>
              <w:jc w:val="both"/>
              <w:rPr>
                <w:rFonts w:ascii="Sylfaen" w:eastAsia="Merriweather" w:hAnsi="Sylfaen" w:cs="Merriweather"/>
                <w:color w:val="000000"/>
                <w:lang w:val="ka-GE"/>
              </w:rPr>
            </w:pPr>
            <w:r w:rsidRPr="009B42AC">
              <w:rPr>
                <w:rFonts w:ascii="Sylfaen" w:eastAsia="Merriweather" w:hAnsi="Sylfaen" w:cs="Merriweather"/>
                <w:color w:val="000000"/>
                <w:lang w:val="ka-GE"/>
              </w:rPr>
              <w:t>251.2</w:t>
            </w:r>
          </w:p>
        </w:tc>
      </w:tr>
    </w:tbl>
    <w:p w14:paraId="74E85071" w14:textId="77777777" w:rsidR="0026707D" w:rsidRPr="009B42AC" w:rsidRDefault="0026707D" w:rsidP="00923FC6">
      <w:pPr>
        <w:widowControl w:val="0"/>
        <w:pBdr>
          <w:top w:val="nil"/>
          <w:left w:val="nil"/>
          <w:bottom w:val="nil"/>
          <w:right w:val="nil"/>
          <w:between w:val="nil"/>
        </w:pBdr>
        <w:tabs>
          <w:tab w:val="left" w:pos="9810"/>
        </w:tabs>
        <w:spacing w:after="0" w:line="240" w:lineRule="auto"/>
        <w:jc w:val="center"/>
        <w:rPr>
          <w:rFonts w:ascii="Sylfaen" w:eastAsia="Merriweather" w:hAnsi="Sylfaen" w:cs="Merriweather"/>
          <w:i/>
          <w:color w:val="000000"/>
          <w:sz w:val="20"/>
          <w:szCs w:val="20"/>
          <w:lang w:val="ka-GE"/>
        </w:rPr>
      </w:pPr>
      <w:r w:rsidRPr="009B42AC">
        <w:rPr>
          <w:rFonts w:ascii="Sylfaen" w:eastAsia="Arial Unicode MS" w:hAnsi="Sylfaen" w:cs="Arial Unicode MS"/>
          <w:i/>
          <w:color w:val="000000"/>
          <w:sz w:val="20"/>
          <w:szCs w:val="20"/>
          <w:lang w:val="ka-GE"/>
        </w:rPr>
        <w:t>წყარო: სსიპ გარემოს ეროვნული სააგენტო</w:t>
      </w:r>
    </w:p>
    <w:p w14:paraId="0F62F5D1"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შიდა წყალსატევებში მიმდინარეობს როგორც ადგილობრივი (ხრამული, ლოქო, ჭანარი, ვიმბა, კობრი), ისე ინტროდუცირებული თევზის სახეობების (ჭაფალა, კარჩხანა, პელიადი, სქელშუბლა, თეთრი ამური) ჭერა. სხვადასხვა სეზონზე ჭერილის რაოდენობა ბოლო </w:t>
      </w:r>
      <w:r w:rsidRPr="009B42AC">
        <w:rPr>
          <w:rFonts w:ascii="Sylfaen" w:eastAsia="Arial Unicode MS" w:hAnsi="Sylfaen" w:cs="Arial Unicode MS"/>
          <w:lang w:val="ka-GE"/>
        </w:rPr>
        <w:t>10 წლის განმავლობაში</w:t>
      </w:r>
      <w:r w:rsidRPr="009B42AC">
        <w:rPr>
          <w:rFonts w:ascii="Sylfaen" w:eastAsia="Arial Unicode MS" w:hAnsi="Sylfaen" w:cs="Arial Unicode MS"/>
          <w:color w:val="000000"/>
          <w:lang w:val="ka-GE"/>
        </w:rPr>
        <w:t xml:space="preserve"> არ შეცვლილა და საანგარიშო პერიოდში 50-70%-ს შეადგენს კარჩხანა, ხოლო 11-27%-ს - სქელშუბლა.</w:t>
      </w:r>
    </w:p>
    <w:p w14:paraId="70DBB58E" w14:textId="688B4EAA"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საქართველოს ტბებსა და წყალსაცავებში შემცირებულია აბორიგენული სახეობ</w:t>
      </w:r>
      <w:r w:rsidRPr="009B42AC">
        <w:rPr>
          <w:rFonts w:ascii="Sylfaen" w:eastAsia="Arial Unicode MS" w:hAnsi="Sylfaen" w:cs="Arial Unicode MS"/>
          <w:lang w:val="ka-GE"/>
        </w:rPr>
        <w:t>ები, რომლის</w:t>
      </w:r>
      <w:r w:rsidRPr="009B42AC">
        <w:rPr>
          <w:rFonts w:ascii="Sylfaen" w:eastAsia="Arial Unicode MS" w:hAnsi="Sylfaen" w:cs="Arial Unicode MS"/>
          <w:color w:val="000000"/>
          <w:lang w:val="ka-GE"/>
        </w:rPr>
        <w:t xml:space="preserve"> ერთ-ერთი მნიშვნელოვანი მიზეზი არის </w:t>
      </w:r>
      <w:r w:rsidR="00966C35">
        <w:rPr>
          <w:rFonts w:ascii="Sylfaen" w:eastAsia="Arial Unicode MS" w:hAnsi="Sylfaen" w:cs="Arial Unicode MS"/>
          <w:color w:val="000000"/>
          <w:lang w:val="ka-GE"/>
        </w:rPr>
        <w:t xml:space="preserve">ინვაზიური სახეობების შემოსვლა, განსაკუთრებით </w:t>
      </w:r>
      <w:r w:rsidRPr="009B42AC">
        <w:rPr>
          <w:rFonts w:ascii="Sylfaen" w:eastAsia="Arial Unicode MS" w:hAnsi="Sylfaen" w:cs="Arial Unicode MS"/>
          <w:color w:val="000000"/>
          <w:lang w:val="ka-GE"/>
        </w:rPr>
        <w:t>კარჩხანას ინტროდუქცია გასულ საუკუნეში. კარჩხანა ადგილობრივი თევზების კონკურენტია კვებასა და გამრავლების ადგილებში, ინტენსიურად მრავლდება, მთლიანად იკავებს წყალსატევის სივრცეს, გამოდევნის თევზის სხვა სახეობებს და უარყოფით ზეგავლენას ახდენს მათ პოპულაციებზე.</w:t>
      </w:r>
    </w:p>
    <w:p w14:paraId="37D0F036"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ზემოაღნიშნულ შიდა წყალსატევებში სარეწაო თევზჭერისათვის </w:t>
      </w:r>
      <w:r w:rsidRPr="009B42AC">
        <w:rPr>
          <w:rFonts w:ascii="Sylfaen" w:eastAsia="Arial Unicode MS" w:hAnsi="Sylfaen" w:cs="Arial Unicode MS"/>
          <w:lang w:val="ka-GE"/>
        </w:rPr>
        <w:t xml:space="preserve">2005-2013 წლებში </w:t>
      </w:r>
      <w:r w:rsidRPr="009B42AC">
        <w:rPr>
          <w:rFonts w:ascii="Sylfaen" w:eastAsia="Arial Unicode MS" w:hAnsi="Sylfaen" w:cs="Arial Unicode MS"/>
          <w:color w:val="000000"/>
          <w:lang w:val="ka-GE"/>
        </w:rPr>
        <w:t>გაცემულია 7 ლიცენზია  20-25 წლის ვადით (ჯანდარის, ტაბაწყურის, სულდისა და ნადარბაზევის ტბები და წალკის, დალის მთისა და შაორის წყალსაცავები).</w:t>
      </w:r>
      <w:r w:rsidRPr="009B42AC">
        <w:rPr>
          <w:rFonts w:ascii="Sylfaen" w:eastAsia="Merriweather" w:hAnsi="Sylfaen" w:cs="Merriweather"/>
          <w:lang w:val="ka-GE"/>
        </w:rPr>
        <w:t xml:space="preserve"> </w:t>
      </w:r>
      <w:r w:rsidRPr="009B42AC">
        <w:rPr>
          <w:rFonts w:ascii="Sylfaen" w:eastAsia="Arial Unicode MS" w:hAnsi="Sylfaen" w:cs="Arial Unicode MS"/>
          <w:color w:val="000000"/>
          <w:lang w:val="ka-GE"/>
        </w:rPr>
        <w:t xml:space="preserve">2018-2021 წლებში ლიცენზირებულ შიდა წყალსატევებში სარეწაო თევზჭერის მოცულობა მნიშვნელოვნად იცვლებოდა, რის მიზეზადაც თევზჭერის ხანგამოშვებით წარმოება სახელდება (თევზჭერა არ წარმოებდა ყველა სეზონზე </w:t>
      </w:r>
      <w:r w:rsidRPr="009B42AC">
        <w:rPr>
          <w:rFonts w:ascii="Sylfaen" w:eastAsia="Arial Unicode MS" w:hAnsi="Sylfaen" w:cs="Arial Unicode MS"/>
          <w:color w:val="000000"/>
          <w:lang w:val="ka-GE"/>
        </w:rPr>
        <w:lastRenderedPageBreak/>
        <w:t>წყალსატევებში თევზის რესურსის აღწარმოების უზრუნველსაყოფად). თევზჭერის ლიცენზიანტები, სალიცენზიო პირობების შესაბამისად ყოველწლიურად ახდენენ წყალსატევების დათევზიანებას, გარდა იმ შემთხვევებისა, როდესაც გარკვეული მიზეზების გამო ამ ქმედებების განხორციელება ვერ ხერხდება.</w:t>
      </w:r>
    </w:p>
    <w:p w14:paraId="659C298C" w14:textId="77777777" w:rsidR="0026707D" w:rsidRPr="009B42AC" w:rsidRDefault="0026707D" w:rsidP="00923FC6">
      <w:pPr>
        <w:widowControl w:val="0"/>
        <w:pBdr>
          <w:top w:val="nil"/>
          <w:left w:val="nil"/>
          <w:bottom w:val="nil"/>
          <w:right w:val="nil"/>
          <w:between w:val="nil"/>
        </w:pBdr>
        <w:tabs>
          <w:tab w:val="left" w:pos="9810"/>
        </w:tabs>
        <w:spacing w:before="97" w:after="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საქართველოს შიდა წყალსატევებში, ისევე, როგორც შავ ზღვაში, დაშვებულია სამოყვარულო და სპორტული მიზნით თევზჭერა, რაც არ საჭიროებს ლიცენზიას და შესაძლებელია მხოლოდ კანონმდებლობით დადგენილი პარამეტრების შესაბამისი თევზსაჭერი ბადე-იარაღებით (ანკესი, სასროლი ბადე, ხოლიხი ბადე, ჩოგანბადე). ამ სახის თევზჭერისას ასევე დაშვებულია წყალქვეშა ნადირობა და ჰიდრობიონტების შეგროვება. 2016 წლიდან შესაძლებელია აგრეთვე რეკრეაციული თევზჭერა, რომლის დროსაც უზრუნველყოფილი უნდა იყოს დაჭერილი თევზის კვლავ წყალში ცოცხლად და დაუზიანებლად გაშვება. რეკრეაციული თევზჭერა დაშვებულია კალმახზეც, რომელიც შეტანილია საქართველოს „წითელ ნუსხაში“. რეკრეაციული თევზჭერის დაშვების მიზანია სპორტული თევზაობის და სათევზაო ტურიზმის განვითარების ხელშეწყობა. „დაიჭირე და გაუშვი“ პრინციპით თევზაობა პოპულარულია სპორტულ მეთევზეთა შორის.</w:t>
      </w:r>
    </w:p>
    <w:p w14:paraId="2F022458" w14:textId="02822255" w:rsidR="00363B0D" w:rsidRPr="009B42AC" w:rsidRDefault="00363B0D" w:rsidP="00363B0D">
      <w:pPr>
        <w:widowControl w:val="0"/>
        <w:pBdr>
          <w:top w:val="nil"/>
          <w:left w:val="nil"/>
          <w:bottom w:val="single" w:sz="12" w:space="1" w:color="auto"/>
          <w:right w:val="nil"/>
          <w:between w:val="nil"/>
        </w:pBdr>
        <w:tabs>
          <w:tab w:val="left" w:pos="9810"/>
        </w:tabs>
        <w:spacing w:before="97" w:after="0" w:line="240" w:lineRule="auto"/>
        <w:jc w:val="both"/>
        <w:rPr>
          <w:rFonts w:ascii="Sylfaen" w:eastAsia="Arial Unicode MS" w:hAnsi="Sylfaen" w:cs="Arial Unicode MS"/>
          <w:b/>
          <w:color w:val="000000"/>
          <w:lang w:val="ka-GE"/>
        </w:rPr>
      </w:pPr>
      <w:r w:rsidRPr="009B42AC">
        <w:rPr>
          <w:rFonts w:ascii="Sylfaen" w:eastAsia="Arial Unicode MS" w:hAnsi="Sylfaen" w:cs="Arial Unicode MS"/>
          <w:b/>
          <w:color w:val="000000"/>
        </w:rPr>
        <w:t xml:space="preserve">12.4 </w:t>
      </w:r>
      <w:r w:rsidRPr="009B42AC">
        <w:rPr>
          <w:rFonts w:ascii="Sylfaen" w:eastAsia="Arial Unicode MS" w:hAnsi="Sylfaen" w:cs="Arial Unicode MS"/>
          <w:b/>
          <w:color w:val="000000"/>
          <w:lang w:val="ka-GE"/>
        </w:rPr>
        <w:t>ძირითადი გამოწვევები</w:t>
      </w:r>
    </w:p>
    <w:p w14:paraId="133C8E12" w14:textId="77777777" w:rsidR="0026707D" w:rsidRPr="009B42AC" w:rsidRDefault="0026707D" w:rsidP="00923FC6">
      <w:pPr>
        <w:widowControl w:val="0"/>
        <w:tabs>
          <w:tab w:val="left" w:pos="9810"/>
        </w:tabs>
        <w:spacing w:before="97" w:after="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ნადირობის მარეგულირებელი სამართლებრივი ბაზა მოძველებულია და სრულად ვერ უზრუნველყოფს, როგორც ცხოველთა დაცვა-აღწარმოების, ასევე თანამედროვე და პროგრესულ მიდგომებზე დაფუძნებულ მდგრადი ნადირობის მოთხოვნებს. </w:t>
      </w:r>
    </w:p>
    <w:p w14:paraId="15231438" w14:textId="77777777" w:rsidR="0026707D" w:rsidRPr="009B42AC" w:rsidRDefault="0026707D" w:rsidP="00923FC6">
      <w:pPr>
        <w:widowControl w:val="0"/>
        <w:tabs>
          <w:tab w:val="left" w:pos="9810"/>
        </w:tabs>
        <w:spacing w:before="97" w:after="0" w:line="240" w:lineRule="auto"/>
        <w:jc w:val="both"/>
        <w:rPr>
          <w:rFonts w:ascii="Sylfaen" w:eastAsia="Merriweather" w:hAnsi="Sylfaen" w:cs="Merriweather"/>
          <w:lang w:val="ka-GE"/>
        </w:rPr>
      </w:pPr>
      <w:r w:rsidRPr="009B42AC">
        <w:rPr>
          <w:rFonts w:ascii="Sylfaen" w:eastAsia="Arial Unicode MS" w:hAnsi="Sylfaen" w:cs="Arial Unicode MS"/>
          <w:lang w:val="ka-GE"/>
        </w:rPr>
        <w:t>უკანონო ნადირობა დღემდე პრობლემად რჩება და მნიშვნელოვან საფრთხედ მიიჩნევა საქართველოს ბიომრავალფეროვნებისთვის.</w:t>
      </w:r>
      <w:r w:rsidRPr="009B42AC">
        <w:rPr>
          <w:rFonts w:ascii="Sylfaen" w:eastAsia="Merriweather" w:hAnsi="Sylfaen" w:cs="Merriweather"/>
          <w:lang w:val="ka-GE"/>
        </w:rPr>
        <w:t xml:space="preserve"> </w:t>
      </w:r>
    </w:p>
    <w:p w14:paraId="7DCB6D59" w14:textId="2AB39D55" w:rsidR="0026707D" w:rsidRPr="009B42AC" w:rsidRDefault="0026707D" w:rsidP="00923FC6">
      <w:pPr>
        <w:widowControl w:val="0"/>
        <w:tabs>
          <w:tab w:val="left" w:pos="9810"/>
        </w:tabs>
        <w:spacing w:before="97" w:after="0" w:line="240"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ამასთან, სამონადირეო მეურნეობების არაეფექტური ფუნქციონირება, არასაკმარისი რესურსები კანონაღსრულებისათვის, ასევე, ნადირობის დაგეგმვის, მონიტორინგის, ზედამხედველობისა და კონტროლის სისტემების სისუსტე ძირითად გამოწვევებს წარმოადგენს. კერძოდ,</w:t>
      </w:r>
      <w:r w:rsidRPr="009B42AC">
        <w:rPr>
          <w:rFonts w:ascii="Sylfaen" w:eastAsia="Arial Unicode MS" w:hAnsi="Sylfaen" w:cs="Arial Unicode MS"/>
          <w:lang w:val="ka-GE"/>
        </w:rPr>
        <w:t xml:space="preserve"> სამონადირეო მეურნეობები მთელი რიგი გამოწვევების წინაშე დგას. სანადირო სახეობების პოპულაციების მცირერიცხოვნობის გათვალისწინებით, სამონადირეო მეურნეობის წარმატებული მართვა საჭიროებს მნიშვნელოვან სასტარტო ინვესტიციებს არა მხოლოდ ინფრასტრუქტურაში, არამედ ცხოველთა აღწარმოებასა და დაცვაში. გარდა ამისა, სამონადირეო მეურნეობების ლიცენზიებით განსაზღვრულია ისეთი მოთხოვნებიც, როგორიცაა უკანონო ჭრების კონტროლი სამონადირეო მეურნეობის ტერიტორიაზე, ან მაღალი კონსერვაციული ღირებულების ტყეების დაცვის, ტყის მოვლის და მავნებელ-დაავადებებისაგან დაცვის ღონისძიებების განხორციელება, ასევე, ტურისტული ობიექტების განვითარება. </w:t>
      </w:r>
      <w:r w:rsidR="00D82D77">
        <w:rPr>
          <w:rFonts w:ascii="Sylfaen" w:eastAsia="Arial Unicode MS" w:hAnsi="Sylfaen" w:cs="Sylfaen"/>
          <w:lang w:val="ka-GE"/>
        </w:rPr>
        <w:t>ს</w:t>
      </w:r>
      <w:r w:rsidR="00D82D77" w:rsidRPr="00D82D77">
        <w:rPr>
          <w:rFonts w:ascii="Sylfaen" w:eastAsia="Arial Unicode MS" w:hAnsi="Sylfaen" w:cs="Arial Unicode MS"/>
          <w:lang w:val="ka-GE"/>
        </w:rPr>
        <w:t>აჭიროა ეფექტიანი მექანიზმების შემუშავება აღნიშნული სირთულეების მოსაგვარებლად, მათ შორის, სათანადო კანონმდებლობის შემუშავების გზით</w:t>
      </w:r>
      <w:r w:rsidR="00D82D77">
        <w:rPr>
          <w:rFonts w:ascii="Sylfaen" w:eastAsia="Arial Unicode MS" w:hAnsi="Sylfaen" w:cs="Arial Unicode MS"/>
          <w:lang w:val="ka-GE"/>
        </w:rPr>
        <w:t xml:space="preserve">. </w:t>
      </w:r>
      <w:r w:rsidRPr="009B42AC">
        <w:rPr>
          <w:rFonts w:ascii="Sylfaen" w:eastAsia="Arial Unicode MS" w:hAnsi="Sylfaen" w:cs="Arial Unicode MS"/>
          <w:lang w:val="ka-GE"/>
        </w:rPr>
        <w:t>ამასთან,</w:t>
      </w:r>
      <w:r w:rsidR="006018E0">
        <w:rPr>
          <w:rFonts w:ascii="Sylfaen" w:eastAsia="Arial Unicode MS" w:hAnsi="Sylfaen" w:cs="Arial Unicode MS"/>
          <w:lang w:val="ka-GE"/>
        </w:rPr>
        <w:t xml:space="preserve"> უნდა აღინიშნოს, რომ</w:t>
      </w:r>
      <w:r w:rsidRPr="009B42AC">
        <w:rPr>
          <w:rFonts w:ascii="Sylfaen" w:eastAsia="Arial Unicode MS" w:hAnsi="Sylfaen" w:cs="Arial Unicode MS"/>
          <w:lang w:val="ka-GE"/>
        </w:rPr>
        <w:t xml:space="preserve"> საქართველოს კანონმდებლობით განსაზღვრულია გარკვეული შეღავათები. მაგალითად, სამონადირეო მეურნეობებში </w:t>
      </w:r>
      <w:r w:rsidR="00D82D77">
        <w:rPr>
          <w:rFonts w:ascii="Sylfaen" w:eastAsia="Arial Unicode MS" w:hAnsi="Sylfaen" w:cs="Arial Unicode MS"/>
          <w:lang w:val="ka-GE"/>
        </w:rPr>
        <w:t xml:space="preserve">ლიცენზიანტის მიერ </w:t>
      </w:r>
      <w:r w:rsidRPr="009B42AC">
        <w:rPr>
          <w:rFonts w:ascii="Sylfaen" w:eastAsia="Arial Unicode MS" w:hAnsi="Sylfaen" w:cs="Arial Unicode MS"/>
          <w:lang w:val="ka-GE"/>
        </w:rPr>
        <w:t>გამრავლებული ცხოველების მოპოვების მოსაკრებელი შემცირებულია 70%-ით.</w:t>
      </w:r>
    </w:p>
    <w:p w14:paraId="002EFAB4" w14:textId="47511F41" w:rsidR="0026707D" w:rsidRPr="009B42AC" w:rsidRDefault="0026707D" w:rsidP="00923FC6">
      <w:pPr>
        <w:widowControl w:val="0"/>
        <w:tabs>
          <w:tab w:val="left" w:pos="9810"/>
        </w:tabs>
        <w:spacing w:before="97" w:after="0" w:line="240"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არსებული შესაძლებლობები ნადირობის დაგეგმვის, მონიტორინგის, ზედამხედველობისა და კონტროლის კუთხით საჭიროებს მნიშვნელოვან განვითარებას. საქართველოში ნადირობით დაინტერესებული ათი ათასობით ადამიანის ფონზე, ბრაკონიერობის გამოვლენის საკითხებზე მომუშავე თანამშრომელთა (რეინჯერები, ინსპექტორები) რიცხვი მცირეა, მით უმეტეს, იმის გათვალისწინებით, რომ მათ მოვალეობებს ბრაკონიერობის გამოვლენის გარდა გარემოს დაცვის სფეროში სხვადასხვა სახის დარღვევაზე რეაგირებაც განეკუთვნება.</w:t>
      </w:r>
    </w:p>
    <w:p w14:paraId="2554792C" w14:textId="77777777" w:rsidR="0026707D" w:rsidRPr="009B42AC" w:rsidRDefault="0026707D" w:rsidP="00923FC6">
      <w:pPr>
        <w:widowControl w:val="0"/>
        <w:tabs>
          <w:tab w:val="left" w:pos="9810"/>
        </w:tabs>
        <w:spacing w:before="97" w:after="0" w:line="240"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 xml:space="preserve">სანადირო სახეობების პოპულაციების მდგომარეობის შესახებ მონაცემების </w:t>
      </w:r>
      <w:r w:rsidRPr="009B42AC">
        <w:rPr>
          <w:rFonts w:ascii="Sylfaen" w:eastAsia="Arial Unicode MS" w:hAnsi="Sylfaen" w:cs="Arial Unicode MS"/>
          <w:highlight w:val="white"/>
          <w:lang w:val="ka-GE"/>
        </w:rPr>
        <w:lastRenderedPageBreak/>
        <w:t>ნაკლებობა/არარსებობა მნიშვნელოვნად უშლის ხელს მდგრადი ნადირობის დაგეგმვას.</w:t>
      </w:r>
    </w:p>
    <w:p w14:paraId="34B96627" w14:textId="77777777" w:rsidR="0026707D" w:rsidRPr="009B42AC" w:rsidRDefault="0026707D" w:rsidP="00923FC6">
      <w:pPr>
        <w:widowControl w:val="0"/>
        <w:tabs>
          <w:tab w:val="left" w:pos="9810"/>
        </w:tabs>
        <w:spacing w:before="97" w:after="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ასევე, აღსანიშნავია გარეული ცხოველების თავდასხმების საკითხი, რომლის პრევენციისათვის საჭირო ღონისძიებების გარდა, მნიშვნელოვანი და საჭიროა გარემოდან ამოღებას დაქვემდებარებული ცხოველებისთვის თავშესაფრის მოწყობა, რაც გარკვეულ შემთხვევებში ცხოველების მოკვდინების მისაღებ ალტერნატივას წარმოადგენს. მსგავსი თავშესაფრის გამოყენება შესაძლებელია მოხდეს უკანონო ტყვეობაში მყოფი კონფისკირებული ცხოველებისთვისაც. </w:t>
      </w:r>
    </w:p>
    <w:p w14:paraId="4790ADE0" w14:textId="11C39A23" w:rsidR="0026707D" w:rsidRPr="009B42AC" w:rsidRDefault="0026707D" w:rsidP="00923FC6">
      <w:pPr>
        <w:widowControl w:val="0"/>
        <w:tabs>
          <w:tab w:val="left" w:pos="9810"/>
        </w:tabs>
        <w:spacing w:before="97" w:after="0" w:line="240" w:lineRule="auto"/>
        <w:jc w:val="both"/>
        <w:rPr>
          <w:rFonts w:ascii="Sylfaen" w:eastAsia="Arial Unicode MS" w:hAnsi="Sylfaen" w:cs="Arial Unicode MS"/>
          <w:lang w:val="ka-GE"/>
        </w:rPr>
      </w:pPr>
      <w:r w:rsidRPr="009B42AC">
        <w:rPr>
          <w:rFonts w:ascii="Sylfaen" w:eastAsia="Arial Unicode MS" w:hAnsi="Sylfaen" w:cs="Arial Unicode MS"/>
          <w:highlight w:val="white"/>
          <w:lang w:val="ka-GE"/>
        </w:rPr>
        <w:t xml:space="preserve">საქართველოს შიდა წყალსატევებში </w:t>
      </w:r>
      <w:r w:rsidR="00966C35">
        <w:rPr>
          <w:rFonts w:ascii="Sylfaen" w:eastAsia="Arial Unicode MS" w:hAnsi="Sylfaen" w:cs="Arial Unicode MS"/>
          <w:highlight w:val="white"/>
          <w:lang w:val="ka-GE"/>
        </w:rPr>
        <w:t>ადგილი აქვს</w:t>
      </w:r>
      <w:r w:rsidR="00966C35" w:rsidRPr="009B42AC">
        <w:rPr>
          <w:rFonts w:ascii="Sylfaen" w:eastAsia="Arial Unicode MS" w:hAnsi="Sylfaen" w:cs="Arial Unicode MS"/>
          <w:highlight w:val="white"/>
          <w:lang w:val="ka-GE"/>
        </w:rPr>
        <w:t xml:space="preserve"> </w:t>
      </w:r>
      <w:r w:rsidRPr="009B42AC">
        <w:rPr>
          <w:rFonts w:ascii="Sylfaen" w:eastAsia="Arial Unicode MS" w:hAnsi="Sylfaen" w:cs="Arial Unicode MS"/>
          <w:highlight w:val="white"/>
          <w:lang w:val="ka-GE"/>
        </w:rPr>
        <w:t>უკანონო და დადგენილი წესების დარღვევით თევზჭერა</w:t>
      </w:r>
      <w:r w:rsidR="00966C35">
        <w:rPr>
          <w:rFonts w:ascii="Sylfaen" w:eastAsia="Arial Unicode MS" w:hAnsi="Sylfaen" w:cs="Arial Unicode MS"/>
          <w:highlight w:val="white"/>
          <w:lang w:val="ka-GE"/>
        </w:rPr>
        <w:t>საც</w:t>
      </w:r>
      <w:r w:rsidRPr="009B42AC">
        <w:rPr>
          <w:rFonts w:ascii="Sylfaen" w:eastAsia="Arial Unicode MS" w:hAnsi="Sylfaen" w:cs="Arial Unicode MS"/>
          <w:highlight w:val="white"/>
          <w:lang w:val="ka-GE"/>
        </w:rPr>
        <w:t xml:space="preserve">. </w:t>
      </w:r>
      <w:r w:rsidRPr="009B42AC">
        <w:rPr>
          <w:rFonts w:ascii="Sylfaen" w:eastAsia="Arial Unicode MS" w:hAnsi="Sylfaen" w:cs="Arial Unicode MS"/>
          <w:lang w:val="ka-GE"/>
        </w:rPr>
        <w:t>შესაბამისად, შემცირებულია თევზჭერისათვის მნიშვნელოვანი სახეობების მრავალფეროვნება და ბიომასა, რაც, თავის მხრივ, გამოწვეულია მრავალი ფაქტორის ერთობლიობით, მათ შორის, თევზის რესურსების გადაჭარბებული მოპოვებით, წყლის დაბინძურებით, ევტროფიკაციით, ინვაზიური სახეობების გავრცელებით და კლიმატის ცვლილების ზეგავლენით ზღვისა და შიდა წყლების ეკოსისტემებზე, რაც გამოწვევას წარმოადგენს თევზჭერის სექტორისათვის.</w:t>
      </w:r>
    </w:p>
    <w:p w14:paraId="146B3DB3" w14:textId="77777777" w:rsidR="0026707D" w:rsidRPr="009B42AC" w:rsidRDefault="0026707D" w:rsidP="00923FC6">
      <w:pPr>
        <w:widowControl w:val="0"/>
        <w:tabs>
          <w:tab w:val="left" w:pos="9810"/>
        </w:tabs>
        <w:spacing w:before="97" w:after="0" w:line="240" w:lineRule="auto"/>
        <w:jc w:val="both"/>
        <w:rPr>
          <w:rFonts w:ascii="Sylfaen" w:eastAsia="Arial Unicode MS" w:hAnsi="Sylfaen" w:cs="Arial Unicode MS"/>
          <w:lang w:val="ka-GE"/>
        </w:rPr>
      </w:pPr>
      <w:r w:rsidRPr="009B42AC">
        <w:rPr>
          <w:rFonts w:ascii="Sylfaen" w:eastAsia="Arial Unicode MS" w:hAnsi="Sylfaen" w:cs="Arial Unicode MS"/>
          <w:lang w:val="ka-GE"/>
        </w:rPr>
        <w:t>თევზჭერის სექტორში კვლევები, განათლება, ტრენინგები და ექსტენცია არ არის შესაბამის დონეზე. არ არსებობს სპეციალური საგანმანათლებლო პროგრამები. კვლევები ძირითადად დონორების დახმარებით ხორციელდება. ასევე, უკიდურესად მცირეა შესაბამისი კვალიფიკაციის სპეციალისტების რაოდენობა.</w:t>
      </w:r>
    </w:p>
    <w:p w14:paraId="7E15AF3C" w14:textId="55B3B608" w:rsidR="00363B0D" w:rsidRPr="009B42AC" w:rsidRDefault="0026707D" w:rsidP="00363B0D">
      <w:pPr>
        <w:widowControl w:val="0"/>
        <w:tabs>
          <w:tab w:val="left" w:pos="9810"/>
        </w:tabs>
        <w:spacing w:before="97" w:after="0" w:line="240" w:lineRule="auto"/>
        <w:jc w:val="both"/>
        <w:rPr>
          <w:rFonts w:ascii="Sylfaen" w:eastAsia="Arial Unicode MS" w:hAnsi="Sylfaen" w:cs="Arial Unicode MS"/>
          <w:lang w:val="ka-GE"/>
        </w:rPr>
      </w:pPr>
      <w:r w:rsidRPr="009B42AC">
        <w:rPr>
          <w:rFonts w:ascii="Sylfaen" w:eastAsia="Arial Unicode MS" w:hAnsi="Sylfaen" w:cs="Arial Unicode MS"/>
          <w:lang w:val="ka-GE"/>
        </w:rPr>
        <w:t>ასევე, კვლავ მნიშვნელოვან გამოწვევად რჩება თევზჭერის სფეროში საზოგადოების ცნობიერების დაბალი დონე და შესაბამისი კვალიფიკაციის მქონე სპეციალისტების სიმცირე.</w:t>
      </w:r>
    </w:p>
    <w:p w14:paraId="6A5B2BDE" w14:textId="77777777" w:rsidR="00363B0D" w:rsidRPr="009B42AC" w:rsidRDefault="00363B0D">
      <w:pPr>
        <w:rPr>
          <w:rFonts w:ascii="Sylfaen" w:eastAsia="Arial Unicode MS" w:hAnsi="Sylfaen" w:cs="Arial Unicode MS"/>
          <w:lang w:val="ka-GE"/>
        </w:rPr>
      </w:pPr>
      <w:r w:rsidRPr="009B42AC">
        <w:rPr>
          <w:rFonts w:ascii="Sylfaen" w:eastAsia="Arial Unicode MS" w:hAnsi="Sylfaen" w:cs="Arial Unicode MS"/>
          <w:lang w:val="ka-GE"/>
        </w:rPr>
        <w:br w:type="page"/>
      </w:r>
    </w:p>
    <w:p w14:paraId="224B1E45" w14:textId="5E208BAF" w:rsidR="0026707D" w:rsidRPr="009B42AC" w:rsidRDefault="0026707D"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w:t>
      </w:r>
      <w:r w:rsidR="00F24A6A" w:rsidRPr="009B42AC">
        <w:rPr>
          <w:rFonts w:ascii="Sylfaen" w:eastAsia="Arial Unicode MS" w:hAnsi="Sylfaen" w:cs="Arial Unicode MS"/>
          <w:b/>
          <w:sz w:val="28"/>
          <w:szCs w:val="28"/>
        </w:rPr>
        <w:t>II</w:t>
      </w:r>
      <w:r w:rsidRPr="009B42AC">
        <w:rPr>
          <w:rFonts w:ascii="Sylfaen" w:eastAsia="Arial Unicode MS" w:hAnsi="Sylfaen" w:cs="Arial Unicode MS"/>
          <w:b/>
          <w:sz w:val="28"/>
          <w:szCs w:val="28"/>
          <w:lang w:val="ka-GE"/>
        </w:rPr>
        <w:t>/13 ტყითსარგებლობა</w:t>
      </w:r>
    </w:p>
    <w:p w14:paraId="36D50AEB" w14:textId="4F00AB40" w:rsidR="0026707D" w:rsidRPr="009B42AC" w:rsidRDefault="0026707D" w:rsidP="00923FC6">
      <w:pPr>
        <w:tabs>
          <w:tab w:val="left" w:pos="9810"/>
        </w:tabs>
        <w:spacing w:after="100" w:line="244" w:lineRule="auto"/>
        <w:jc w:val="both"/>
        <w:rPr>
          <w:rFonts w:ascii="Sylfaen" w:eastAsia="Arial" w:hAnsi="Sylfaen" w:cs="Arial"/>
          <w:highlight w:val="white"/>
          <w:lang w:val="ka-GE"/>
        </w:rPr>
      </w:pPr>
      <w:r w:rsidRPr="009B42AC">
        <w:rPr>
          <w:rFonts w:ascii="Sylfaen" w:eastAsia="Arial Unicode MS" w:hAnsi="Sylfaen" w:cs="Arial Unicode MS"/>
          <w:highlight w:val="white"/>
          <w:lang w:val="ka-GE"/>
        </w:rPr>
        <w:t xml:space="preserve">ტყე საქართველოსთვის უნიკალურ როლს ასრულებს და განსაკუთრებული ფასეულობის მქონე ბუნებრივი რესურსია, რომელიც უზრუნველყოფს ტყის მერქნული და არამერქნული რესურსების (სამასალე და საშეშე მერქანი, საკვები და სამკურნალო მცენარეები) მიწოდებას და სასმელი წყლის რეგულირებას/შენარჩუნებას. ტყის მდგრად სარგებლობას </w:t>
      </w:r>
      <w:r w:rsidR="006262FC">
        <w:rPr>
          <w:rFonts w:ascii="Sylfaen" w:eastAsia="Arial Unicode MS" w:hAnsi="Sylfaen" w:cs="Arial Unicode MS"/>
          <w:highlight w:val="white"/>
          <w:lang w:val="ka-GE"/>
        </w:rPr>
        <w:t>უმნიშვნელოვანესი</w:t>
      </w:r>
      <w:r w:rsidRPr="009B42AC">
        <w:rPr>
          <w:rFonts w:ascii="Sylfaen" w:eastAsia="Arial Unicode MS" w:hAnsi="Sylfaen" w:cs="Arial Unicode MS"/>
          <w:highlight w:val="white"/>
          <w:lang w:val="ka-GE"/>
        </w:rPr>
        <w:t xml:space="preserve"> როლი ენიჭება, როგორც ჯანსაღი გარემოს შენარჩუნებისთვის, ისე სოციალური პრობლემების აღმოფხვრისა და ეკონომიკის განვითარებისათვის.  </w:t>
      </w:r>
    </w:p>
    <w:p w14:paraId="2610A8A6" w14:textId="77777777" w:rsidR="0026707D" w:rsidRPr="009B42AC" w:rsidRDefault="0026707D" w:rsidP="00923FC6">
      <w:pPr>
        <w:pStyle w:val="Heading2"/>
        <w:pBdr>
          <w:bottom w:val="single" w:sz="12" w:space="1" w:color="auto"/>
        </w:pBdr>
        <w:tabs>
          <w:tab w:val="left" w:pos="9810"/>
        </w:tabs>
        <w:spacing w:after="11"/>
        <w:rPr>
          <w:rFonts w:ascii="Sylfaen" w:eastAsia="Arial Unicode MS" w:hAnsi="Sylfaen" w:cs="Arial Unicode MS"/>
          <w:b w:val="0"/>
          <w:color w:val="000000"/>
          <w:sz w:val="22"/>
          <w:szCs w:val="22"/>
        </w:rPr>
      </w:pPr>
      <w:r w:rsidRPr="009B42AC">
        <w:rPr>
          <w:rFonts w:ascii="Sylfaen" w:eastAsia="Merriweather" w:hAnsi="Sylfaen" w:cs="Merriweather"/>
          <w:color w:val="000000"/>
          <w:sz w:val="22"/>
          <w:szCs w:val="22"/>
        </w:rPr>
        <w:t>13.1</w:t>
      </w:r>
      <w:r w:rsidRPr="009B42AC">
        <w:rPr>
          <w:rFonts w:ascii="Sylfaen" w:eastAsia="Arial Unicode MS" w:hAnsi="Sylfaen" w:cs="Arial Unicode MS"/>
          <w:color w:val="000000"/>
          <w:sz w:val="22"/>
          <w:szCs w:val="22"/>
        </w:rPr>
        <w:t xml:space="preserve"> ძირითადი კითხვები და გზავნილები</w:t>
      </w:r>
    </w:p>
    <w:p w14:paraId="6822A286" w14:textId="77777777" w:rsidR="0026707D" w:rsidRPr="009B42AC" w:rsidRDefault="0026707D" w:rsidP="00923FC6">
      <w:pPr>
        <w:tabs>
          <w:tab w:val="left" w:pos="9810"/>
        </w:tabs>
        <w:spacing w:after="5"/>
        <w:ind w:right="180"/>
        <w:jc w:val="both"/>
        <w:rPr>
          <w:rFonts w:ascii="Sylfaen" w:eastAsia="Merriweather" w:hAnsi="Sylfaen" w:cs="Merriweather"/>
          <w:b/>
          <w:u w:val="single"/>
          <w:lang w:val="ka-GE"/>
        </w:rPr>
      </w:pPr>
    </w:p>
    <w:p w14:paraId="59A020EF" w14:textId="77777777" w:rsidR="000E7A52" w:rsidRPr="009B42AC" w:rsidRDefault="0026707D" w:rsidP="000E7A52">
      <w:pPr>
        <w:tabs>
          <w:tab w:val="left" w:pos="9810"/>
        </w:tabs>
        <w:spacing w:after="5"/>
        <w:ind w:right="180"/>
        <w:jc w:val="both"/>
        <w:rPr>
          <w:rFonts w:ascii="Sylfaen" w:eastAsia="Merriweather" w:hAnsi="Sylfaen" w:cs="Merriweather"/>
          <w:b/>
          <w:lang w:val="ka-GE"/>
        </w:rPr>
      </w:pPr>
      <w:r w:rsidRPr="009B42AC">
        <w:rPr>
          <w:rFonts w:ascii="Sylfaen" w:eastAsia="Merriweather" w:hAnsi="Sylfaen" w:cs="Merriweather"/>
          <w:b/>
          <w:u w:val="single"/>
          <w:lang w:val="ka-GE"/>
        </w:rPr>
        <w:t>13.1.1</w:t>
      </w:r>
      <w:r w:rsidRPr="009B42AC">
        <w:rPr>
          <w:rFonts w:ascii="Sylfaen" w:eastAsia="Arial Unicode MS" w:hAnsi="Sylfaen" w:cs="Arial Unicode MS"/>
          <w:b/>
          <w:u w:val="single"/>
          <w:lang w:val="ka-GE"/>
        </w:rPr>
        <w:t xml:space="preserve"> რა მნიშვნელოვანი ცვლილებები განხორციელდა სატყეო სექტორში?</w:t>
      </w:r>
      <w:r w:rsidRPr="009B42AC">
        <w:rPr>
          <w:rFonts w:ascii="Sylfaen" w:eastAsia="Merriweather" w:hAnsi="Sylfaen" w:cs="Merriweather"/>
          <w:b/>
          <w:lang w:val="ka-GE"/>
        </w:rPr>
        <w:t xml:space="preserve">  </w:t>
      </w:r>
    </w:p>
    <w:p w14:paraId="0CFCBF11" w14:textId="1CCD788A" w:rsidR="0026707D" w:rsidRPr="009B42AC" w:rsidRDefault="0026707D" w:rsidP="000E7A52">
      <w:pPr>
        <w:tabs>
          <w:tab w:val="left" w:pos="9810"/>
        </w:tabs>
        <w:spacing w:after="5"/>
        <w:ind w:right="180"/>
        <w:jc w:val="both"/>
        <w:rPr>
          <w:rFonts w:ascii="Sylfaen" w:eastAsia="Merriweather" w:hAnsi="Sylfaen" w:cs="Merriweather"/>
          <w:b/>
          <w:lang w:val="ka-GE"/>
        </w:rPr>
      </w:pPr>
      <w:r w:rsidRPr="009B42AC">
        <w:rPr>
          <w:rFonts w:ascii="Sylfaen" w:eastAsia="Arial Unicode MS" w:hAnsi="Sylfaen" w:cs="Arial Unicode MS"/>
          <w:lang w:val="ka-GE"/>
        </w:rPr>
        <w:t xml:space="preserve">აღსანიშნავია, რომ ტყის კოდექსმა (2020) </w:t>
      </w:r>
      <w:r w:rsidR="00C41A80" w:rsidRPr="009B42AC">
        <w:rPr>
          <w:rFonts w:ascii="Sylfaen" w:eastAsia="Arial Unicode MS" w:hAnsi="Sylfaen" w:cs="Arial Unicode MS"/>
          <w:lang w:val="ka-GE"/>
        </w:rPr>
        <w:t xml:space="preserve">გააჩინა </w:t>
      </w:r>
      <w:r w:rsidRPr="009B42AC">
        <w:rPr>
          <w:rFonts w:ascii="Sylfaen" w:eastAsia="Arial Unicode MS" w:hAnsi="Sylfaen" w:cs="Arial Unicode MS"/>
          <w:lang w:val="ka-GE"/>
        </w:rPr>
        <w:t>ე.წ. სოციალური ჭრის მექანიზმი</w:t>
      </w:r>
      <w:r w:rsidR="00C41A80" w:rsidRPr="009B42AC">
        <w:rPr>
          <w:rFonts w:ascii="Sylfaen" w:eastAsia="Arial Unicode MS" w:hAnsi="Sylfaen" w:cs="Arial Unicode MS"/>
          <w:lang w:val="ka-GE"/>
        </w:rPr>
        <w:t>ს გაუქმების საფუძველი</w:t>
      </w:r>
      <w:r w:rsidRPr="009B42AC">
        <w:rPr>
          <w:rFonts w:ascii="Sylfaen" w:eastAsia="Arial Unicode MS" w:hAnsi="Sylfaen" w:cs="Arial Unicode MS"/>
          <w:lang w:val="ka-GE"/>
        </w:rPr>
        <w:t>, როგორც ეკოლოგიურად და ეკონომიკურად გაუმართლებელი პროცესი, რომელიც მნიშვნელოვნად აზიანებს ტყის ეკოსისტემებს, ზრდის დაავადებათა გავრცელების რისკს, ამასთან, საფრთხეს უქმნის ადამიანის სიცოცხლესა და ჯანმრთელობას.</w:t>
      </w:r>
      <w:r w:rsidR="00363B0D" w:rsidRPr="009B42AC">
        <w:rPr>
          <w:rStyle w:val="FootnoteReference"/>
          <w:rFonts w:ascii="Sylfaen" w:eastAsia="Arial Unicode MS" w:hAnsi="Sylfaen" w:cs="Arial Unicode MS"/>
          <w:lang w:val="ka-GE"/>
        </w:rPr>
        <w:footnoteReference w:id="294"/>
      </w:r>
      <w:r w:rsidRPr="009B42AC">
        <w:rPr>
          <w:rFonts w:ascii="Sylfaen" w:eastAsia="Arial Unicode MS" w:hAnsi="Sylfaen" w:cs="Arial Unicode MS"/>
          <w:lang w:val="ka-GE"/>
        </w:rPr>
        <w:t xml:space="preserve"> ფართომასშტაბიანმა, ძირითადად უკანონო ექსპლუატაციამ გამოიწვია ტყის მნიშვნელოვანი ნაწილის დეგრადაცია, ტყის რესურსების შემცირება და აღდგენის უნარის დაქვეითება. სოციალური ჭრის</w:t>
      </w:r>
      <w:r w:rsidR="00F823C2" w:rsidRPr="009B42AC">
        <w:rPr>
          <w:rFonts w:ascii="Sylfaen" w:eastAsia="Arial Unicode MS" w:hAnsi="Sylfaen" w:cs="Arial Unicode MS"/>
          <w:lang w:val="ka-GE"/>
        </w:rPr>
        <w:t xml:space="preserve"> სრულად</w:t>
      </w:r>
      <w:r w:rsidRPr="009B42AC">
        <w:rPr>
          <w:rFonts w:ascii="Sylfaen" w:eastAsia="Arial Unicode MS" w:hAnsi="Sylfaen" w:cs="Arial Unicode MS"/>
          <w:lang w:val="ka-GE"/>
        </w:rPr>
        <w:t xml:space="preserve"> გაუქმების </w:t>
      </w:r>
      <w:r w:rsidR="00C41A80" w:rsidRPr="009B42AC">
        <w:rPr>
          <w:rFonts w:ascii="Sylfaen" w:eastAsia="Arial Unicode MS" w:hAnsi="Sylfaen" w:cs="Arial Unicode MS"/>
          <w:lang w:val="ka-GE"/>
        </w:rPr>
        <w:t>შემდგომ,</w:t>
      </w:r>
      <w:r w:rsidRPr="009B42AC">
        <w:rPr>
          <w:rFonts w:ascii="Sylfaen" w:eastAsia="Arial Unicode MS" w:hAnsi="Sylfaen" w:cs="Arial Unicode MS"/>
          <w:lang w:val="ka-GE"/>
        </w:rPr>
        <w:t xml:space="preserve"> შენარჩუნდ</w:t>
      </w:r>
      <w:r w:rsidR="00C41A80" w:rsidRPr="009B42AC">
        <w:rPr>
          <w:rFonts w:ascii="Sylfaen" w:eastAsia="Arial Unicode MS" w:hAnsi="Sylfaen" w:cs="Arial Unicode MS"/>
          <w:lang w:val="ka-GE"/>
        </w:rPr>
        <w:t>ებ</w:t>
      </w:r>
      <w:r w:rsidRPr="009B42AC">
        <w:rPr>
          <w:rFonts w:ascii="Sylfaen" w:eastAsia="Arial Unicode MS" w:hAnsi="Sylfaen" w:cs="Arial Unicode MS"/>
          <w:lang w:val="ka-GE"/>
        </w:rPr>
        <w:t>ა მიდგომა სათბობი შეშის ღირებულებასთან დაკავშირებით, რომლის გათვალისწინებით ღირებულება იგივეა, რაც საბაზრო ცვლილებების პირობებში  მოსახლეობას ფაქტობრივად უჯდება. მაცხოვრებლების შეშით უზრუნველყოფის ახალი მექანიზმი გულისხმობს უკვე დამზადებული პროდუქტის სპეციალურად მოწყობილი ტერიტორიებიდან (ე.წ. საქმიანი ეზოები) გაყიდვას. უკვე დაწყებულია ამ მექანიზმზე გადასვლის პროცესი, რომლის ფარგლებშიც 2021 წლის მდგომარეობით ქვეყანაში მოწყობილია 26 საქმიანი ეზო, ხოლო 2022 წლისთვის დამატებით იგეგმება 14 საქმიანი ეზოს მოწყობა. აუცილებელია ამ მიმართულებით მოსახლეობის ცნობიერების ამაღლება, რათა მათ უკეთ გაიაზრონ ზემოაღნიშნული რეფორმის მნიშვნელობა.</w:t>
      </w:r>
    </w:p>
    <w:p w14:paraId="573AB8C1" w14:textId="77777777" w:rsidR="0026707D" w:rsidRPr="009B42AC" w:rsidRDefault="0026707D" w:rsidP="00923FC6">
      <w:pPr>
        <w:tabs>
          <w:tab w:val="left" w:pos="9810"/>
        </w:tabs>
        <w:spacing w:before="240" w:after="240"/>
        <w:jc w:val="both"/>
        <w:rPr>
          <w:rFonts w:ascii="Sylfaen" w:eastAsia="Arial Unicode MS" w:hAnsi="Sylfaen" w:cs="Arial Unicode MS"/>
          <w:lang w:val="ka-GE"/>
        </w:rPr>
      </w:pPr>
      <w:r w:rsidRPr="009B42AC">
        <w:rPr>
          <w:rFonts w:ascii="Sylfaen" w:eastAsia="Arial Unicode MS" w:hAnsi="Sylfaen" w:cs="Arial Unicode MS"/>
          <w:lang w:val="ka-GE"/>
        </w:rPr>
        <w:t xml:space="preserve">საქართველოს ტყის კოდექსის თანახმად, შეჩერდა ტყით სარგებლობისათვის გრძელვადიანი ლიცენზიების გაცემა, ვინაიდან ხე-ტყის დამზადების ლიცენზიების აღრიცხვის გარეშე გაცემა არღვევს ტყის მდგრადი მართვის საერთაშორისოდ აღიარებულ პრინციპებს, ართულებს სალიცენზიო პირობების ჩამოყალიბებას და არ იძლევა მოსაპოვებელი რესურსის განსაზღვრისა და შემდგომ მოპოვებაზე სათანადო კონტროლის საშუალებას. </w:t>
      </w:r>
    </w:p>
    <w:p w14:paraId="02CEAC31" w14:textId="77777777" w:rsidR="0026707D" w:rsidRPr="009B42AC" w:rsidRDefault="0026707D" w:rsidP="00923FC6">
      <w:pPr>
        <w:tabs>
          <w:tab w:val="left" w:pos="9810"/>
        </w:tabs>
        <w:spacing w:after="76"/>
        <w:ind w:right="33" w:hanging="10"/>
        <w:jc w:val="both"/>
        <w:rPr>
          <w:rFonts w:ascii="Sylfaen" w:eastAsia="Merriweather" w:hAnsi="Sylfaen" w:cs="Merriweather"/>
          <w:b/>
          <w:lang w:val="ka-GE"/>
        </w:rPr>
      </w:pPr>
      <w:r w:rsidRPr="009B42AC">
        <w:rPr>
          <w:rFonts w:ascii="Sylfaen" w:eastAsia="Arial Unicode MS" w:hAnsi="Sylfaen" w:cs="Arial Unicode MS"/>
          <w:b/>
          <w:u w:val="single"/>
          <w:lang w:val="ka-GE"/>
        </w:rPr>
        <w:t xml:space="preserve">13.1.2 რა </w:t>
      </w:r>
      <w:r w:rsidRPr="009B42AC">
        <w:rPr>
          <w:rFonts w:ascii="Sylfaen" w:eastAsia="Merriweather" w:hAnsi="Sylfaen" w:cs="Merriweather"/>
          <w:b/>
          <w:u w:val="single"/>
          <w:lang w:val="ka-GE"/>
        </w:rPr>
        <w:t>ქმედებები მიმდინარეობს</w:t>
      </w:r>
      <w:r w:rsidRPr="009B42AC">
        <w:rPr>
          <w:rFonts w:ascii="Sylfaen" w:eastAsia="Arial Unicode MS" w:hAnsi="Sylfaen" w:cs="Arial Unicode MS"/>
          <w:b/>
          <w:u w:val="single"/>
          <w:lang w:val="ka-GE"/>
        </w:rPr>
        <w:t xml:space="preserve"> ტყის მდგრადი მართვის პრაქტიკის დანერგვის მიზნით?</w:t>
      </w:r>
      <w:r w:rsidRPr="009B42AC">
        <w:rPr>
          <w:rFonts w:ascii="Sylfaen" w:eastAsia="Merriweather" w:hAnsi="Sylfaen" w:cs="Merriweather"/>
          <w:b/>
          <w:lang w:val="ka-GE"/>
        </w:rPr>
        <w:t xml:space="preserve"> </w:t>
      </w:r>
    </w:p>
    <w:p w14:paraId="4DB092BD" w14:textId="77777777" w:rsidR="0026707D" w:rsidRPr="009B42AC" w:rsidRDefault="0026707D" w:rsidP="00923FC6">
      <w:pPr>
        <w:tabs>
          <w:tab w:val="left" w:pos="9810"/>
        </w:tabs>
        <w:spacing w:after="0" w:line="247" w:lineRule="auto"/>
        <w:ind w:right="40"/>
        <w:jc w:val="both"/>
        <w:rPr>
          <w:rFonts w:ascii="Sylfaen" w:eastAsia="Arial" w:hAnsi="Sylfaen" w:cs="Arial"/>
          <w:lang w:val="ka-GE"/>
        </w:rPr>
      </w:pPr>
      <w:r w:rsidRPr="009B42AC">
        <w:rPr>
          <w:rFonts w:ascii="Sylfaen" w:eastAsia="Arial Unicode MS" w:hAnsi="Sylfaen" w:cs="Arial Unicode MS"/>
          <w:lang w:val="ka-GE"/>
        </w:rPr>
        <w:t xml:space="preserve">სატყეო სექტორში არსებული პრობლემების გადასაჭრელად უმჯობესდება ტყის მდგრადი მართვის სისტემა, რომელიც მნიშვნელოვანია საქართველოში ტყეების რაოდენობრივი და </w:t>
      </w:r>
      <w:r w:rsidRPr="009B42AC">
        <w:rPr>
          <w:rFonts w:ascii="Sylfaen" w:eastAsia="Arial Unicode MS" w:hAnsi="Sylfaen" w:cs="Arial Unicode MS"/>
          <w:lang w:val="ka-GE"/>
        </w:rPr>
        <w:lastRenderedPageBreak/>
        <w:t>ხარისხობრივი მაჩვენებლების გაუმჯობესების, ბიომრავალფეროვნების დაცვისა და ტყეების ეკოლოგიური ფასეულობების გათვალისწინებით მათი ეკონომიკური პოტენციალის ეფექტიანი გამოყენებისა და ტყის მდგრად მართვაში საზოგადოების მონაწილეობის უზრუნველსაყოფად.</w:t>
      </w:r>
    </w:p>
    <w:p w14:paraId="09FA4CAF" w14:textId="77777777" w:rsidR="0026707D" w:rsidRPr="009B42AC" w:rsidRDefault="0026707D" w:rsidP="00923FC6">
      <w:pPr>
        <w:tabs>
          <w:tab w:val="left" w:pos="9810"/>
        </w:tabs>
        <w:spacing w:after="0" w:line="247" w:lineRule="auto"/>
        <w:ind w:right="40"/>
        <w:jc w:val="both"/>
        <w:rPr>
          <w:rFonts w:ascii="Sylfaen" w:eastAsia="Arial Unicode MS" w:hAnsi="Sylfaen" w:cs="Arial Unicode MS"/>
          <w:lang w:val="ka-GE"/>
        </w:rPr>
      </w:pPr>
    </w:p>
    <w:p w14:paraId="58B1996C" w14:textId="77777777" w:rsidR="00AC38DB" w:rsidRPr="009B42AC" w:rsidRDefault="0026707D" w:rsidP="00923FC6">
      <w:pPr>
        <w:tabs>
          <w:tab w:val="left" w:pos="9810"/>
        </w:tabs>
        <w:spacing w:after="0" w:line="247" w:lineRule="auto"/>
        <w:ind w:right="40"/>
        <w:jc w:val="both"/>
        <w:rPr>
          <w:rFonts w:ascii="Sylfaen" w:eastAsia="Arial" w:hAnsi="Sylfaen" w:cs="Arial"/>
          <w:lang w:val="ka-GE"/>
        </w:rPr>
      </w:pPr>
      <w:r w:rsidRPr="009B42AC">
        <w:rPr>
          <w:rFonts w:ascii="Sylfaen" w:eastAsia="Arial Unicode MS" w:hAnsi="Sylfaen" w:cs="Arial Unicode MS"/>
          <w:lang w:val="ka-GE"/>
        </w:rPr>
        <w:t xml:space="preserve">საქართველოს ტყის კოდექსმა მოაწესრიგა მნიშვნელოვანი საკითხები სატყეო მეურნეობის წარმართვის კუთხით. იგი ხელს უწყობს ბიომრავალფეროვნების კონსერვაციას და ტყეების ეკონომიკური ღირებულებების მდგრად გამოყენებას. კოდექსში ტყის მდგრადი მართვის პრინციპები იმგვარადაა გაწერილი, რომ ისინი აღსრულებადი იყოს ცალკეული ნორმებისა და დათქმების დონეზე. შესაბამისად, კანონის ამოქმედების შემდეგ დაიწყო სატყეო მეურნეობის ეტაპობრივი აღდგენა, რაც განაპირობებს ე.წ. სოციალური ჭრის ჩანაცვლებას მდგრადი და მრავალმიზნობრივი სარგებლობით </w:t>
      </w:r>
      <w:r w:rsidRPr="009B42AC">
        <w:rPr>
          <w:rFonts w:ascii="Sylfaen" w:eastAsia="Merriweather" w:hAnsi="Sylfaen" w:cs="Merriweather"/>
          <w:lang w:val="ka-GE"/>
        </w:rPr>
        <w:t>(</w:t>
      </w:r>
      <w:r w:rsidRPr="009B42AC">
        <w:rPr>
          <w:rFonts w:ascii="Sylfaen" w:eastAsia="Arial Unicode MS" w:hAnsi="Sylfaen" w:cs="Arial Unicode MS"/>
          <w:highlight w:val="white"/>
          <w:lang w:val="ka-GE"/>
        </w:rPr>
        <w:t>მაგ., ტყით სპეციალური სარგებლობები, ტყის არამერქნული რესურსებით სარგებლობა, მერქნიანი მცენარეების პროდუქტებისა და ხის მეორეხარისხოვანი მასალებით სარგებლობა)</w:t>
      </w:r>
      <w:r w:rsidRPr="009B42AC">
        <w:rPr>
          <w:rFonts w:ascii="Sylfaen" w:eastAsia="Arial" w:hAnsi="Sylfaen" w:cs="Arial"/>
          <w:highlight w:val="white"/>
          <w:lang w:val="ka-GE"/>
        </w:rPr>
        <w:t xml:space="preserve"> </w:t>
      </w:r>
      <w:r w:rsidRPr="009B42AC">
        <w:rPr>
          <w:rFonts w:ascii="Sylfaen" w:eastAsia="Arial Unicode MS" w:hAnsi="Sylfaen" w:cs="Arial Unicode MS"/>
          <w:lang w:val="ka-GE"/>
        </w:rPr>
        <w:t>და პროცესების გამჭვირვალობის მაქსიმალურად გაზრდა.</w:t>
      </w:r>
    </w:p>
    <w:p w14:paraId="2E747843" w14:textId="77777777" w:rsidR="00AC38DB" w:rsidRPr="009B42AC" w:rsidRDefault="00AC38DB" w:rsidP="00923FC6">
      <w:pPr>
        <w:tabs>
          <w:tab w:val="left" w:pos="9810"/>
        </w:tabs>
        <w:spacing w:after="0" w:line="247" w:lineRule="auto"/>
        <w:ind w:right="40"/>
        <w:jc w:val="both"/>
        <w:rPr>
          <w:rFonts w:ascii="Sylfaen" w:eastAsia="Arial" w:hAnsi="Sylfaen" w:cs="Arial"/>
          <w:lang w:val="ka-GE"/>
        </w:rPr>
      </w:pPr>
    </w:p>
    <w:p w14:paraId="7CD2048D" w14:textId="3057AC29" w:rsidR="0026707D" w:rsidRPr="009B42AC" w:rsidRDefault="0026707D" w:rsidP="00923FC6">
      <w:pPr>
        <w:tabs>
          <w:tab w:val="left" w:pos="9810"/>
        </w:tabs>
        <w:spacing w:after="0" w:line="247" w:lineRule="auto"/>
        <w:ind w:right="40"/>
        <w:jc w:val="both"/>
        <w:rPr>
          <w:rFonts w:ascii="Sylfaen" w:eastAsia="Arial" w:hAnsi="Sylfaen" w:cs="Arial"/>
          <w:lang w:val="ka-GE"/>
        </w:rPr>
      </w:pPr>
      <w:r w:rsidRPr="009B42AC">
        <w:rPr>
          <w:rFonts w:ascii="Sylfaen" w:eastAsia="Arial Unicode MS" w:hAnsi="Sylfaen" w:cs="Arial Unicode MS"/>
          <w:lang w:val="ka-GE"/>
        </w:rPr>
        <w:t>ტყის კოდექსის აღსრულების მიზნით საქართველოში 2020 წელს დაიწყო კლიმატის მწვანე ფონდის (GCF) მასშტაბური პროექტი „საქართველოში სატყეო სექტორის რეფორმის განხორციელების ხელშეწყობა ტყის დეგრადაციით გამოწვეული სათბურის აირების ემისიების შემცირებისთვის’’, რომლის მიზანია საქართველოში სატყეო სექტორის წვლილის შეტანა კლიმატის ცვლილების შერბილებაში და მიმდინარე სატყეო რეფორმის განხორციელების მხარდაჭერა. პროექტი ტყის აღდგენის, კარგვის შემცირების, მდგრადი მართვისა და კონსერვაციის გზით ხელს შეუწყობს ტყის ნახშირბადის მარაგების გაზრდას. ასევე, გათვალისწინებულია ალტერნატიული ენერგო რესურსებისა და ენერგოეფექტური ღუმელების ბაზრის განვითარება. აღნიშნული ინიციატივის მიზანია საშეშე მერქნის ალტერნატიული და მდგრადი მოხმარების გზების დანერგვით ტყეზე ზეწოლის შემცირება.</w:t>
      </w:r>
    </w:p>
    <w:p w14:paraId="200580AC" w14:textId="77777777" w:rsidR="0026707D" w:rsidRPr="009B42AC" w:rsidRDefault="0026707D" w:rsidP="00923FC6">
      <w:pPr>
        <w:tabs>
          <w:tab w:val="left" w:pos="9810"/>
        </w:tabs>
        <w:spacing w:after="0" w:line="247" w:lineRule="auto"/>
        <w:ind w:right="40"/>
        <w:jc w:val="both"/>
        <w:rPr>
          <w:rFonts w:ascii="Sylfaen" w:eastAsia="Arial Unicode MS" w:hAnsi="Sylfaen" w:cs="Arial Unicode MS"/>
          <w:lang w:val="ka-GE"/>
        </w:rPr>
      </w:pPr>
    </w:p>
    <w:p w14:paraId="0E260C3F" w14:textId="421421A7" w:rsidR="0026707D" w:rsidRPr="009B42AC" w:rsidRDefault="0026707D" w:rsidP="00923FC6">
      <w:pPr>
        <w:tabs>
          <w:tab w:val="left" w:pos="9810"/>
        </w:tabs>
        <w:spacing w:after="0" w:line="247" w:lineRule="auto"/>
        <w:ind w:right="40"/>
        <w:jc w:val="both"/>
        <w:rPr>
          <w:rFonts w:ascii="Sylfaen" w:eastAsia="Arial" w:hAnsi="Sylfaen" w:cs="Arial"/>
          <w:lang w:val="ka-GE"/>
        </w:rPr>
      </w:pPr>
      <w:r w:rsidRPr="009B42AC">
        <w:rPr>
          <w:rFonts w:ascii="Sylfaen" w:eastAsia="Arial Unicode MS" w:hAnsi="Sylfaen" w:cs="Arial Unicode MS"/>
          <w:lang w:val="ka-GE"/>
        </w:rPr>
        <w:t>ქვეყანამ სხვადასხვა მრავალმხრივ გარემოსდაცვით შეთანხმებ</w:t>
      </w:r>
      <w:r w:rsidR="005D12DF">
        <w:rPr>
          <w:rFonts w:ascii="Sylfaen" w:eastAsia="Arial Unicode MS" w:hAnsi="Sylfaen" w:cs="Arial Unicode MS"/>
          <w:lang w:val="ka-GE"/>
        </w:rPr>
        <w:t>ა</w:t>
      </w:r>
      <w:r w:rsidRPr="009B42AC">
        <w:rPr>
          <w:rFonts w:ascii="Sylfaen" w:eastAsia="Arial Unicode MS" w:hAnsi="Sylfaen" w:cs="Arial Unicode MS"/>
          <w:lang w:val="ka-GE"/>
        </w:rPr>
        <w:t>სა და ხელშეკრულებ</w:t>
      </w:r>
      <w:r w:rsidR="005D12DF">
        <w:rPr>
          <w:rFonts w:ascii="Sylfaen" w:eastAsia="Arial Unicode MS" w:hAnsi="Sylfaen" w:cs="Arial Unicode MS"/>
          <w:lang w:val="ka-GE"/>
        </w:rPr>
        <w:t>ა</w:t>
      </w:r>
      <w:r w:rsidRPr="009B42AC">
        <w:rPr>
          <w:rFonts w:ascii="Sylfaen" w:eastAsia="Arial Unicode MS" w:hAnsi="Sylfaen" w:cs="Arial Unicode MS"/>
          <w:lang w:val="ka-GE"/>
        </w:rPr>
        <w:t>ზე მიერთებით აიღო ვალდებულება, ხელი შეუწყოს ტყის საფარის დაცვას, მოვლასა და აღდგენას, ებრძოლოს ტყის უკანონო ჭრასა და მასთან დაკავშირებულ ვაჭრობას.</w:t>
      </w:r>
    </w:p>
    <w:p w14:paraId="64B0847B" w14:textId="77777777" w:rsidR="0026707D" w:rsidRPr="009B42AC" w:rsidRDefault="0026707D" w:rsidP="00923FC6">
      <w:pPr>
        <w:tabs>
          <w:tab w:val="left" w:pos="9810"/>
        </w:tabs>
        <w:spacing w:after="0" w:line="247" w:lineRule="auto"/>
        <w:ind w:right="40"/>
        <w:jc w:val="both"/>
        <w:rPr>
          <w:rFonts w:ascii="Sylfaen" w:eastAsia="Arial Unicode MS" w:hAnsi="Sylfaen" w:cs="Arial Unicode MS"/>
          <w:lang w:val="ka-GE"/>
        </w:rPr>
      </w:pPr>
    </w:p>
    <w:p w14:paraId="62D75A58" w14:textId="77777777" w:rsidR="0026707D" w:rsidRPr="009B42AC" w:rsidRDefault="0026707D" w:rsidP="00923FC6">
      <w:pPr>
        <w:tabs>
          <w:tab w:val="left" w:pos="9810"/>
        </w:tabs>
        <w:spacing w:after="0" w:line="247" w:lineRule="auto"/>
        <w:ind w:right="40"/>
        <w:jc w:val="both"/>
        <w:rPr>
          <w:rFonts w:ascii="Sylfaen" w:eastAsia="Arial Unicode MS" w:hAnsi="Sylfaen" w:cs="Arial Unicode MS"/>
          <w:lang w:val="ka-GE"/>
        </w:rPr>
      </w:pPr>
      <w:r w:rsidRPr="009B42AC">
        <w:rPr>
          <w:rFonts w:ascii="Sylfaen" w:eastAsia="Arial Unicode MS" w:hAnsi="Sylfaen" w:cs="Arial Unicode MS"/>
          <w:lang w:val="ka-GE"/>
        </w:rPr>
        <w:t>2021 წელს დასრულდა ტყის ეროვნული აღრიცხვის საველე სამუშაოები, რაც ქვეყანას მისცემს ზუსტ სტატისტიკურ ინფორმაციას ტყეების რაოდენობრივ და ხარისხობრივ მაჩვენებლებზე ქვეყნის და რეგიონის დონეზე. ასევე, აქტიურად მიმდინარეობს ტყის მართვის დონის ინვენტარიზაციის პროცესი. სახელმწიფო ტყის დაახლოებით 21%-ზე დამტკიცებულია ტყის მართვის 10-წლიანი გეგმები. მიმდინარეობს ტყის საინფორმაციო და მონიტორინგის სისტემის გაუმჯობესება, რაც ერთ სივრცეში გააერთიანებს ტყესთან დაკავშირებულ ყველა მონაცემს.</w:t>
      </w:r>
    </w:p>
    <w:p w14:paraId="7AB1BEE0" w14:textId="77777777" w:rsidR="0026707D" w:rsidRPr="009B42AC" w:rsidRDefault="0026707D" w:rsidP="00923FC6">
      <w:pPr>
        <w:tabs>
          <w:tab w:val="left" w:pos="9810"/>
        </w:tabs>
        <w:spacing w:after="0" w:line="247" w:lineRule="auto"/>
        <w:ind w:right="40"/>
        <w:jc w:val="both"/>
        <w:rPr>
          <w:rFonts w:ascii="Sylfaen" w:eastAsia="Arial" w:hAnsi="Sylfaen" w:cs="Arial"/>
          <w:lang w:val="ka-GE"/>
        </w:rPr>
      </w:pPr>
    </w:p>
    <w:p w14:paraId="36C0CAFF" w14:textId="28F6E3F8" w:rsidR="0026707D" w:rsidRPr="009B42AC" w:rsidRDefault="0026707D" w:rsidP="00497420">
      <w:pPr>
        <w:tabs>
          <w:tab w:val="left" w:pos="9810"/>
        </w:tabs>
        <w:spacing w:after="0" w:line="247" w:lineRule="auto"/>
        <w:ind w:right="40"/>
        <w:jc w:val="both"/>
        <w:rPr>
          <w:rFonts w:ascii="Sylfaen" w:eastAsia="Arial" w:hAnsi="Sylfaen" w:cs="Arial"/>
          <w:lang w:val="ka-GE"/>
        </w:rPr>
      </w:pPr>
      <w:r w:rsidRPr="009B42AC">
        <w:rPr>
          <w:rFonts w:ascii="Sylfaen" w:eastAsia="Arial Unicode MS" w:hAnsi="Sylfaen" w:cs="Arial Unicode MS"/>
          <w:lang w:val="ka-GE"/>
        </w:rPr>
        <w:t>ამასთან, საქართველოში მიმდინარეობს სატყეო სექტორის რეფორმის მხარდამჭერი ეროვნული სატყეო პროგრამის პროცესი.</w:t>
      </w:r>
      <w:r w:rsidR="00363B0D" w:rsidRPr="009B42AC">
        <w:rPr>
          <w:rStyle w:val="FootnoteReference"/>
          <w:rFonts w:ascii="Sylfaen" w:eastAsia="Arial Unicode MS" w:hAnsi="Sylfaen" w:cs="Arial Unicode MS"/>
          <w:lang w:val="ka-GE"/>
        </w:rPr>
        <w:footnoteReference w:id="295"/>
      </w:r>
      <w:r w:rsidRPr="009B42AC">
        <w:rPr>
          <w:rFonts w:ascii="Sylfaen" w:eastAsia="Arial Unicode MS" w:hAnsi="Sylfaen" w:cs="Arial Unicode MS"/>
          <w:b/>
          <w:bCs/>
          <w:vertAlign w:val="superscript"/>
          <w:lang w:val="ka-GE"/>
        </w:rPr>
        <w:t xml:space="preserve"> </w:t>
      </w:r>
      <w:r w:rsidRPr="009B42AC">
        <w:rPr>
          <w:rFonts w:ascii="Sylfaen" w:eastAsia="Arial Unicode MS" w:hAnsi="Sylfaen" w:cs="Arial Unicode MS"/>
          <w:lang w:val="ka-GE"/>
        </w:rPr>
        <w:t>პროგრამა აერთიანებს სხვადასხვა სამუშაო ჯგუფს, რომლებშიც გაერთიანებულები არიან, როგორც სამთავრობო, ისე არასამთავრობო, კერძო და სამეცნიერო სექტორი.</w:t>
      </w:r>
    </w:p>
    <w:p w14:paraId="1D3856D4" w14:textId="77777777" w:rsidR="0026707D" w:rsidRPr="009B42AC" w:rsidRDefault="0026707D" w:rsidP="00923FC6">
      <w:pPr>
        <w:pStyle w:val="Heading2"/>
        <w:pBdr>
          <w:bottom w:val="single" w:sz="12" w:space="1" w:color="auto"/>
        </w:pBdr>
        <w:tabs>
          <w:tab w:val="left" w:pos="9810"/>
        </w:tabs>
        <w:spacing w:after="11"/>
        <w:ind w:right="33"/>
        <w:rPr>
          <w:rFonts w:ascii="Sylfaen" w:eastAsia="Arial Unicode MS" w:hAnsi="Sylfaen" w:cs="Arial Unicode MS"/>
          <w:b w:val="0"/>
          <w:color w:val="000000"/>
          <w:sz w:val="22"/>
          <w:szCs w:val="22"/>
        </w:rPr>
      </w:pPr>
      <w:r w:rsidRPr="009B42AC">
        <w:rPr>
          <w:rFonts w:ascii="Sylfaen" w:eastAsia="Arial Unicode MS" w:hAnsi="Sylfaen" w:cs="Arial Unicode MS"/>
          <w:color w:val="000000"/>
          <w:sz w:val="22"/>
          <w:szCs w:val="22"/>
        </w:rPr>
        <w:lastRenderedPageBreak/>
        <w:t>13.2 ტყითსარგებლობის სექტორის მდგომარეობა და ზემოქმედება გარემოზე</w:t>
      </w:r>
    </w:p>
    <w:p w14:paraId="1567D3B7" w14:textId="77777777" w:rsidR="0026707D" w:rsidRPr="009B42AC" w:rsidRDefault="0026707D" w:rsidP="00923FC6">
      <w:pPr>
        <w:shd w:val="clear" w:color="auto" w:fill="FFFFFF"/>
        <w:tabs>
          <w:tab w:val="left" w:pos="9810"/>
        </w:tabs>
        <w:spacing w:before="240" w:after="0" w:line="27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ევროკავშირის სტანდარტებთან ჰარმონიზებული ტყის კოდექსი უზრუნველყოფს ტყის მრავალმიზნობრივი სარგებლობის გაძლიერებასა და შესაძლებლობების გაჩენას სატყეო სექტორში დამატებითი ღირებულების ჯაჭვის შექმნისთვის. ტყითსარგებლობასთან დაკავშრებით </w:t>
      </w:r>
      <w:r w:rsidRPr="009B42AC">
        <w:rPr>
          <w:rFonts w:ascii="Sylfaen" w:eastAsia="Arial Unicode MS" w:hAnsi="Sylfaen" w:cs="Arial Unicode MS"/>
          <w:highlight w:val="white"/>
          <w:lang w:val="ka-GE"/>
        </w:rPr>
        <w:t xml:space="preserve">კოდექსით </w:t>
      </w:r>
      <w:r w:rsidRPr="009B42AC">
        <w:rPr>
          <w:rFonts w:ascii="Sylfaen" w:eastAsia="Arial Unicode MS" w:hAnsi="Sylfaen" w:cs="Arial Unicode MS"/>
          <w:lang w:val="ka-GE"/>
        </w:rPr>
        <w:t xml:space="preserve">განსაზღვრულია ორი მიდგომა: </w:t>
      </w:r>
    </w:p>
    <w:p w14:paraId="4B31DF02" w14:textId="7CCAF374" w:rsidR="0026707D" w:rsidRPr="009B42AC" w:rsidRDefault="0026707D" w:rsidP="00923FC6">
      <w:pPr>
        <w:shd w:val="clear" w:color="auto" w:fill="FFFFFF"/>
        <w:tabs>
          <w:tab w:val="left" w:pos="9810"/>
        </w:tabs>
        <w:spacing w:before="240" w:after="0" w:line="276" w:lineRule="auto"/>
        <w:jc w:val="both"/>
        <w:rPr>
          <w:rFonts w:ascii="Sylfaen" w:eastAsia="Merriweather" w:hAnsi="Sylfaen" w:cs="Merriweather"/>
          <w:lang w:val="ka-GE"/>
        </w:rPr>
      </w:pPr>
      <w:r w:rsidRPr="009B42AC">
        <w:rPr>
          <w:rFonts w:ascii="Sylfaen" w:eastAsia="Arial Unicode MS" w:hAnsi="Sylfaen" w:cs="Arial Unicode MS"/>
          <w:lang w:val="ka-GE"/>
        </w:rPr>
        <w:t>1</w:t>
      </w:r>
      <w:r w:rsidR="000E7A52"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სოციალური პოლიტიკის ნაწილში მოცემულია ტყით საერთო სარგებლობა. კერძოდ, ტყის ბუნებრივი გარემოთი უსასყიდლო სარგებლობა, რომელიც გულისხმობს პირის უფლებას, იმყოფებოდეს და თავისუფლად გადაადგილდეს ტყეში, პირადი მოხმარების მიზნით შეაგროვოს ტყის არამერქნული რესურსები, მერქნიანი მცენარეების პროდუქტები და ხის მეორეხარისხოვანი მასალები, აგრეთვე ფიჩხი; </w:t>
      </w:r>
    </w:p>
    <w:p w14:paraId="53452D29" w14:textId="664A49E1" w:rsidR="0026707D" w:rsidRPr="009B42AC" w:rsidRDefault="0026707D" w:rsidP="00923FC6">
      <w:pPr>
        <w:shd w:val="clear" w:color="auto" w:fill="FFFFFF"/>
        <w:tabs>
          <w:tab w:val="left" w:pos="9810"/>
        </w:tabs>
        <w:spacing w:before="240" w:after="0" w:line="276" w:lineRule="auto"/>
        <w:jc w:val="both"/>
        <w:rPr>
          <w:rFonts w:ascii="Sylfaen" w:eastAsia="Merriweather" w:hAnsi="Sylfaen" w:cs="Merriweather"/>
          <w:lang w:val="ka-GE"/>
        </w:rPr>
      </w:pPr>
      <w:r w:rsidRPr="009B42AC">
        <w:rPr>
          <w:rFonts w:ascii="Sylfaen" w:eastAsia="Arial Unicode MS" w:hAnsi="Sylfaen" w:cs="Arial Unicode MS"/>
          <w:lang w:val="ka-GE"/>
        </w:rPr>
        <w:t>2</w:t>
      </w:r>
      <w:r w:rsidR="000E7A52"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ტყის რესურსებით კომერციული სარგებლობის რეგულირების და კერძო სექტორის სტიმულირებისთვის შემოთავაზებულია გამჭვირვალე სისტემა, რაც გულისხმობს ღია აუქციონის მეშვეობით ტყითსარგებლობის</w:t>
      </w:r>
      <w:r w:rsidR="005D12DF">
        <w:rPr>
          <w:rFonts w:ascii="Sylfaen" w:eastAsia="Arial Unicode MS" w:hAnsi="Sylfaen" w:cs="Arial Unicode MS"/>
          <w:lang w:val="ka-GE"/>
        </w:rPr>
        <w:t xml:space="preserve"> უფლებ</w:t>
      </w:r>
      <w:r w:rsidR="009D50B9">
        <w:rPr>
          <w:rFonts w:ascii="Sylfaen" w:eastAsia="Arial Unicode MS" w:hAnsi="Sylfaen" w:cs="Arial Unicode MS"/>
          <w:lang w:val="ka-GE"/>
        </w:rPr>
        <w:t>ა</w:t>
      </w:r>
      <w:r w:rsidR="005D12DF">
        <w:rPr>
          <w:rFonts w:ascii="Sylfaen" w:eastAsia="Arial Unicode MS" w:hAnsi="Sylfaen" w:cs="Arial Unicode MS"/>
          <w:lang w:val="ka-GE"/>
        </w:rPr>
        <w:t>ს</w:t>
      </w:r>
      <w:r w:rsidRPr="009B42AC">
        <w:rPr>
          <w:rFonts w:ascii="Sylfaen" w:eastAsia="Arial Unicode MS" w:hAnsi="Sylfaen" w:cs="Arial Unicode MS"/>
          <w:lang w:val="ka-GE"/>
        </w:rPr>
        <w:t>ა და მერქნული რესურსის გაყიდვას, რომელიც ხელს შეუწყობს კონკურენტული გარემოს ჩამოყალიბებას, ასევე, ტყის მიწებით სარგებლობის ნებართვას (მაგ., სასოფლო-სამეურნეო მიზნით სარგებლობა და სხვ.).</w:t>
      </w:r>
    </w:p>
    <w:p w14:paraId="1FE26B24" w14:textId="069A9D1C" w:rsidR="0026707D" w:rsidRPr="009B42AC" w:rsidRDefault="0026707D" w:rsidP="00923FC6">
      <w:pPr>
        <w:shd w:val="clear" w:color="auto" w:fill="FFFFFF"/>
        <w:tabs>
          <w:tab w:val="left" w:pos="9810"/>
        </w:tabs>
        <w:spacing w:before="240" w:after="0" w:line="276" w:lineRule="auto"/>
        <w:jc w:val="both"/>
        <w:rPr>
          <w:rFonts w:ascii="Sylfaen" w:eastAsia="Merriweather" w:hAnsi="Sylfaen" w:cs="Merriweather"/>
          <w:lang w:val="ka-GE"/>
        </w:rPr>
      </w:pPr>
      <w:r w:rsidRPr="009B42AC">
        <w:rPr>
          <w:rFonts w:ascii="Sylfaen" w:eastAsia="Arial Unicode MS" w:hAnsi="Sylfaen" w:cs="Arial Unicode MS"/>
          <w:lang w:val="ka-GE"/>
        </w:rPr>
        <w:t>სატყეო სექტორში სოციალური პოლიტიკის ნაწილია სათბობად მერქნულ რესურსზე დამოკიდებული მოსახლეობის დაკმაყოფილებ</w:t>
      </w:r>
      <w:r w:rsidRPr="009B42AC">
        <w:rPr>
          <w:rFonts w:ascii="Sylfaen" w:eastAsia="Arial Unicode MS" w:hAnsi="Sylfaen" w:cs="Arial Unicode MS"/>
          <w:highlight w:val="white"/>
          <w:lang w:val="ka-GE"/>
        </w:rPr>
        <w:t>ა. როგორც ზემოთ აღინიშნა, ტყის კოდექს</w:t>
      </w:r>
      <w:r w:rsidR="00F823C2" w:rsidRPr="009B42AC">
        <w:rPr>
          <w:rFonts w:ascii="Sylfaen" w:eastAsia="Arial Unicode MS" w:hAnsi="Sylfaen" w:cs="Arial Unicode MS"/>
          <w:highlight w:val="white"/>
          <w:lang w:val="ka-GE"/>
        </w:rPr>
        <w:t>ი</w:t>
      </w:r>
      <w:r w:rsidRPr="009B42AC">
        <w:rPr>
          <w:rFonts w:ascii="Sylfaen" w:eastAsia="Arial Unicode MS" w:hAnsi="Sylfaen" w:cs="Arial Unicode MS"/>
          <w:highlight w:val="white"/>
          <w:lang w:val="ka-GE"/>
        </w:rPr>
        <w:t xml:space="preserve"> </w:t>
      </w:r>
      <w:r w:rsidR="003253F5" w:rsidRPr="009B42AC">
        <w:rPr>
          <w:rFonts w:ascii="Sylfaen" w:eastAsia="Arial Unicode MS" w:hAnsi="Sylfaen" w:cs="Arial Unicode MS"/>
          <w:lang w:val="ka-GE"/>
        </w:rPr>
        <w:t>ცვლის</w:t>
      </w:r>
      <w:r w:rsidRPr="009B42AC">
        <w:rPr>
          <w:rFonts w:ascii="Sylfaen" w:eastAsia="Arial Unicode MS" w:hAnsi="Sylfaen" w:cs="Arial Unicode MS"/>
          <w:lang w:val="ka-GE"/>
        </w:rPr>
        <w:t xml:space="preserve"> ე.წ. სოციალური ჭრის მექანიზმ</w:t>
      </w:r>
      <w:r w:rsidR="003253F5" w:rsidRPr="009B42AC">
        <w:rPr>
          <w:rFonts w:ascii="Sylfaen" w:eastAsia="Arial Unicode MS" w:hAnsi="Sylfaen" w:cs="Arial Unicode MS"/>
          <w:lang w:val="ka-GE"/>
        </w:rPr>
        <w:t>ს</w:t>
      </w:r>
      <w:r w:rsidRPr="009B42AC">
        <w:rPr>
          <w:rFonts w:ascii="Sylfaen" w:eastAsia="Arial Unicode MS" w:hAnsi="Sylfaen" w:cs="Arial Unicode MS"/>
          <w:lang w:val="ka-GE"/>
        </w:rPr>
        <w:t>, როგორც ეკოლოგიურად და ეკონომიკურად გაუმართლებელ პროცეს</w:t>
      </w:r>
      <w:r w:rsidR="00623E0B">
        <w:rPr>
          <w:rFonts w:ascii="Sylfaen" w:eastAsia="Arial Unicode MS" w:hAnsi="Sylfaen" w:cs="Arial Unicode MS"/>
          <w:lang w:val="ka-GE"/>
        </w:rPr>
        <w:t>ს</w:t>
      </w:r>
      <w:r w:rsidRPr="009B42AC">
        <w:rPr>
          <w:rFonts w:ascii="Sylfaen" w:eastAsia="Arial Unicode MS" w:hAnsi="Sylfaen" w:cs="Arial Unicode MS"/>
          <w:lang w:val="ka-GE"/>
        </w:rPr>
        <w:t>, რომელიც ამავდროულად შეიცავდა ჯანმრთელობის უსაფრთხოების მაღალ რისკებს.</w:t>
      </w:r>
      <w:r w:rsidR="00497420" w:rsidRPr="009B42AC">
        <w:rPr>
          <w:rStyle w:val="FootnoteReference"/>
          <w:rFonts w:ascii="Sylfaen" w:eastAsia="Arial Unicode MS" w:hAnsi="Sylfaen" w:cs="Arial Unicode MS"/>
          <w:lang w:val="ka-GE"/>
        </w:rPr>
        <w:footnoteReference w:id="296"/>
      </w:r>
      <w:r w:rsidRPr="009B42AC">
        <w:rPr>
          <w:rFonts w:ascii="Sylfaen" w:eastAsia="Arial Unicode MS" w:hAnsi="Sylfaen" w:cs="Arial Unicode MS"/>
          <w:lang w:val="ka-GE"/>
        </w:rPr>
        <w:t xml:space="preserve">  მაცხოვრებლების შეშით უზრუნველყოფის ახალი მექანიზმი გულისხმობს უკვე დამზადებული პროდუქტის სპეციალურად მოწყობილი ტერიტორიებიდან (ე.წ. საქმიანი ეზოებიდან) გაყიდვას. სათბობ შეშაზე შენარჩუნებული იქნება ის ღირებულება, რაც ფაქტობრივად უჯდება მოსახლეობას საბაზრო ცვლილებების პირობებში.</w:t>
      </w:r>
    </w:p>
    <w:p w14:paraId="4C351779" w14:textId="41DF9BED" w:rsidR="0026707D" w:rsidRPr="009B42AC" w:rsidRDefault="0026707D" w:rsidP="00923FC6">
      <w:pPr>
        <w:tabs>
          <w:tab w:val="left" w:pos="9810"/>
        </w:tabs>
        <w:spacing w:after="103" w:line="246" w:lineRule="auto"/>
        <w:ind w:right="-57"/>
        <w:jc w:val="both"/>
        <w:rPr>
          <w:rFonts w:ascii="Sylfaen" w:eastAsia="Arial Unicode MS" w:hAnsi="Sylfaen" w:cs="Arial Unicode MS"/>
          <w:lang w:val="ka-GE"/>
        </w:rPr>
      </w:pPr>
      <w:r w:rsidRPr="009B42AC">
        <w:rPr>
          <w:rFonts w:ascii="Sylfaen" w:eastAsia="Arial Unicode MS" w:hAnsi="Sylfaen" w:cs="Arial Unicode MS"/>
          <w:lang w:val="ka-GE"/>
        </w:rPr>
        <w:t>სატყეო რეფორმით გათვალისწინებული ღონისძიებების სრულად განხორციელებამდე, მოსახლეობის</w:t>
      </w:r>
      <w:r w:rsidR="00E57708"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 xml:space="preserve">სათბობი შეშით უზრუნველყოფის მიზნით საქართველოში გამოიყენება ე.წ. სოციალური ჭრის პრაქტიკა. გამოიყოფა ძირითადად საშეშე მერქანი, ხოლო 2018 წლამდე შედარებით მცირე მოცულობით გაიცემოდა სამასალე ხე-ტყე. აღნიშნული პრაქტიკა გულისხმობს ხე-ტყის რესურსის დაბალ ფასად </w:t>
      </w:r>
      <w:r w:rsidR="00E57708" w:rsidRPr="009B42AC">
        <w:rPr>
          <w:rFonts w:ascii="Sylfaen" w:eastAsia="Arial Unicode MS" w:hAnsi="Sylfaen" w:cs="Arial Unicode MS"/>
          <w:lang w:val="ka-GE"/>
        </w:rPr>
        <w:t xml:space="preserve">გაცემას </w:t>
      </w:r>
      <w:r w:rsidR="00623E0B">
        <w:rPr>
          <w:rFonts w:ascii="Sylfaen" w:eastAsia="Arial Unicode MS" w:hAnsi="Sylfaen" w:cs="Arial Unicode MS"/>
          <w:lang w:val="ka-GE"/>
        </w:rPr>
        <w:t xml:space="preserve">მოსახლეობისთვის </w:t>
      </w:r>
      <w:r w:rsidRPr="009B42AC">
        <w:rPr>
          <w:rFonts w:ascii="Sylfaen" w:eastAsia="Arial Unicode MS" w:hAnsi="Sylfaen" w:cs="Arial Unicode MS"/>
          <w:lang w:val="ka-GE"/>
        </w:rPr>
        <w:t>(5-7 ლარი 1მ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ხე-ტყის დამზადებისათვის). ერთ კომლზე გამოიყოფა 7 მ</w:t>
      </w:r>
      <w:r w:rsidRPr="009B42AC">
        <w:rPr>
          <w:rFonts w:ascii="Sylfaen" w:eastAsia="Merriweather" w:hAnsi="Sylfaen" w:cs="Merriweather"/>
          <w:vertAlign w:val="superscript"/>
          <w:lang w:val="ka-GE"/>
        </w:rPr>
        <w:t>3</w:t>
      </w:r>
      <w:r w:rsidRPr="009B42AC">
        <w:rPr>
          <w:rFonts w:ascii="Sylfaen" w:eastAsia="Arial Unicode MS" w:hAnsi="Sylfaen" w:cs="Arial Unicode MS"/>
          <w:lang w:val="ka-GE"/>
        </w:rPr>
        <w:t xml:space="preserve"> შეშა, ხოლო მაღალმთიან რეგიონებში - 15მ</w:t>
      </w:r>
      <w:r w:rsidRPr="009B42AC">
        <w:rPr>
          <w:rFonts w:ascii="Sylfaen" w:eastAsia="Merriweather" w:hAnsi="Sylfaen" w:cs="Merriweather"/>
          <w:vertAlign w:val="superscript"/>
          <w:lang w:val="ka-GE"/>
        </w:rPr>
        <w:t>3</w:t>
      </w:r>
      <w:r w:rsidRPr="009B42AC">
        <w:rPr>
          <w:rFonts w:ascii="Sylfaen" w:eastAsia="Merriweather" w:hAnsi="Sylfaen" w:cs="Merriweather"/>
          <w:lang w:val="ka-GE"/>
        </w:rPr>
        <w:t>.</w:t>
      </w:r>
      <w:r w:rsidRPr="009B42AC">
        <w:rPr>
          <w:rFonts w:ascii="Sylfaen" w:eastAsia="Arial Unicode MS" w:hAnsi="Sylfaen" w:cs="Arial Unicode MS"/>
          <w:lang w:val="ka-GE"/>
        </w:rPr>
        <w:t xml:space="preserve"> </w:t>
      </w:r>
    </w:p>
    <w:p w14:paraId="2BD25D2B" w14:textId="60EA22DC" w:rsidR="0026707D" w:rsidRPr="009B42AC" w:rsidRDefault="0026707D" w:rsidP="00923FC6">
      <w:pPr>
        <w:tabs>
          <w:tab w:val="left" w:pos="9810"/>
        </w:tabs>
        <w:spacing w:after="103" w:line="246" w:lineRule="auto"/>
        <w:ind w:right="-57"/>
        <w:jc w:val="both"/>
        <w:rPr>
          <w:rFonts w:ascii="Sylfaen" w:eastAsia="Merriweather" w:hAnsi="Sylfaen" w:cs="Merriweather"/>
          <w:lang w:val="ka-GE"/>
        </w:rPr>
      </w:pPr>
      <w:r w:rsidRPr="009B42AC">
        <w:rPr>
          <w:rFonts w:ascii="Sylfaen" w:eastAsia="Arial Unicode MS" w:hAnsi="Sylfaen" w:cs="Arial Unicode MS"/>
          <w:lang w:val="ka-GE"/>
        </w:rPr>
        <w:t>შეშაზე, როგორც ენერგიის წყაროზე მოთხოვნა განსაკუთრებით მაღალია სოფლად. სოფლად მცხოვრები მოსახლეობის 95% სათბობად შეშას იყენებს.</w:t>
      </w:r>
      <w:r w:rsidR="00497420" w:rsidRPr="009B42AC">
        <w:rPr>
          <w:rStyle w:val="FootnoteReference"/>
          <w:rFonts w:ascii="Sylfaen" w:eastAsia="Arial Unicode MS" w:hAnsi="Sylfaen" w:cs="Arial Unicode MS"/>
          <w:lang w:val="ka-GE"/>
        </w:rPr>
        <w:footnoteReference w:id="297"/>
      </w:r>
      <w:r w:rsidRPr="009B42AC">
        <w:rPr>
          <w:rFonts w:ascii="Sylfaen" w:eastAsia="Arial Unicode MS" w:hAnsi="Sylfaen" w:cs="Arial Unicode MS"/>
          <w:lang w:val="ka-GE"/>
        </w:rPr>
        <w:t xml:space="preserve"> სოფლების </w:t>
      </w:r>
      <w:r w:rsidR="003253F5" w:rsidRPr="009B42AC">
        <w:rPr>
          <w:rFonts w:ascii="Sylfaen" w:eastAsia="Arial Unicode MS" w:hAnsi="Sylfaen" w:cs="Arial Unicode MS"/>
          <w:lang w:val="ka-GE"/>
        </w:rPr>
        <w:t>გარკვეულ</w:t>
      </w:r>
      <w:r w:rsidRPr="009B42AC">
        <w:rPr>
          <w:rFonts w:ascii="Sylfaen" w:eastAsia="Arial Unicode MS" w:hAnsi="Sylfaen" w:cs="Arial Unicode MS"/>
          <w:lang w:val="ka-GE"/>
        </w:rPr>
        <w:t xml:space="preserve"> ნაწილში არ არის ხელმისაწვდომი ბუნებრივი აირი. გაზიფიცირებულ დასახლებებშიც კი </w:t>
      </w:r>
      <w:r w:rsidR="003253F5" w:rsidRPr="009B42AC">
        <w:rPr>
          <w:rFonts w:ascii="Sylfaen" w:eastAsia="Arial Unicode MS" w:hAnsi="Sylfaen" w:cs="Arial Unicode MS"/>
          <w:lang w:val="ka-GE"/>
        </w:rPr>
        <w:t xml:space="preserve">მოსახლეობის ნაწილი </w:t>
      </w:r>
      <w:r w:rsidR="003253F5" w:rsidRPr="009B42AC">
        <w:rPr>
          <w:rFonts w:ascii="Sylfaen" w:eastAsia="Arial Unicode MS" w:hAnsi="Sylfaen" w:cs="Arial Unicode MS"/>
          <w:lang w:val="ka-GE"/>
        </w:rPr>
        <w:lastRenderedPageBreak/>
        <w:t xml:space="preserve">გასათბობად </w:t>
      </w:r>
      <w:r w:rsidRPr="009B42AC">
        <w:rPr>
          <w:rFonts w:ascii="Sylfaen" w:eastAsia="Arial Unicode MS" w:hAnsi="Sylfaen" w:cs="Arial Unicode MS"/>
          <w:lang w:val="ka-GE"/>
        </w:rPr>
        <w:t>მაინც შეშას მოიხმარს, რისი მიზეზიც შეშის დაბალი ღირებულებაა ბუნებრივ აირთან შედარებით.</w:t>
      </w:r>
    </w:p>
    <w:p w14:paraId="404CF6CA" w14:textId="5BACF2F1" w:rsidR="0026707D" w:rsidRPr="009B42AC" w:rsidRDefault="0026707D" w:rsidP="00923FC6">
      <w:pPr>
        <w:tabs>
          <w:tab w:val="left" w:pos="9810"/>
        </w:tabs>
        <w:spacing w:after="108"/>
        <w:jc w:val="both"/>
        <w:rPr>
          <w:rFonts w:ascii="Sylfaen" w:eastAsia="Merriweather" w:hAnsi="Sylfaen" w:cs="Merriweather"/>
          <w:lang w:val="ka-GE"/>
        </w:rPr>
      </w:pPr>
      <w:r w:rsidRPr="009B42AC">
        <w:rPr>
          <w:rFonts w:ascii="Sylfaen" w:eastAsia="Arial Unicode MS" w:hAnsi="Sylfaen" w:cs="Arial Unicode MS"/>
          <w:lang w:val="ka-GE"/>
        </w:rPr>
        <w:t>ტყის არამერქნული რესურსების წარმოების (ასევე</w:t>
      </w:r>
      <w:r w:rsidR="00623E0B">
        <w:rPr>
          <w:rFonts w:ascii="Sylfaen" w:eastAsia="Arial Unicode MS" w:hAnsi="Sylfaen" w:cs="Arial Unicode MS"/>
          <w:lang w:val="ka-GE"/>
        </w:rPr>
        <w:t>,</w:t>
      </w:r>
      <w:r w:rsidRPr="009B42AC">
        <w:rPr>
          <w:rFonts w:ascii="Sylfaen" w:eastAsia="Arial Unicode MS" w:hAnsi="Sylfaen" w:cs="Arial Unicode MS"/>
          <w:lang w:val="ka-GE"/>
        </w:rPr>
        <w:t xml:space="preserve"> პირველადი გადამუშავების) მხარდაჭერისთვის განსაზღვრულია მარტივი სანებართვო მექანიზმი და სიმბოლური მოსაკრებელი ბუნებრივი რესურსებით სარგებლობისათვის. საქართველოს საბიუჯეტო კოდექსის მიხედვით, მუნიციპალიტეტების ტერიტორიაზე მოპოვებული ბუნებრივი რესურსებით სარგებლობისთვის მოსაკრებელი მთლიანად მიემართება ადგილობრივ ბიუჯეტში. </w:t>
      </w:r>
    </w:p>
    <w:p w14:paraId="63A477C0" w14:textId="3A6DA273" w:rsidR="0026707D" w:rsidRPr="009B42AC" w:rsidRDefault="0026707D" w:rsidP="00923FC6">
      <w:pPr>
        <w:tabs>
          <w:tab w:val="left" w:pos="9810"/>
        </w:tabs>
        <w:spacing w:after="108"/>
        <w:jc w:val="both"/>
        <w:rPr>
          <w:rFonts w:ascii="Sylfaen" w:eastAsia="Arial Unicode MS" w:hAnsi="Sylfaen" w:cs="Arial Unicode MS"/>
          <w:lang w:val="ka-GE"/>
        </w:rPr>
      </w:pPr>
      <w:r w:rsidRPr="009B42AC">
        <w:rPr>
          <w:rFonts w:ascii="Sylfaen" w:eastAsia="Arial Unicode MS" w:hAnsi="Sylfaen" w:cs="Arial Unicode MS"/>
          <w:lang w:val="ka-GE"/>
        </w:rPr>
        <w:t>რაც შეეხება ტყითსარგებლობის პროცესში გარემოზე ზემოქმედებას, აღსანიშნავია, რომ პირწმინდა ჭრები კანონმდებლობით დაშვებულია ტყეების დაახლოებით 2% ტერიტორიაზე, ისიც შეზღუდული პირობებით</w:t>
      </w:r>
      <w:r w:rsidR="00623E0B">
        <w:rPr>
          <w:rFonts w:ascii="Sylfaen" w:eastAsia="Arial Unicode MS" w:hAnsi="Sylfaen" w:cs="Arial Unicode MS"/>
          <w:lang w:val="ka-GE"/>
        </w:rPr>
        <w:t>,</w:t>
      </w:r>
      <w:r w:rsidRPr="009B42AC">
        <w:rPr>
          <w:rFonts w:ascii="Sylfaen" w:eastAsia="Arial Unicode MS" w:hAnsi="Sylfaen" w:cs="Arial Unicode MS"/>
          <w:lang w:val="ka-GE"/>
        </w:rPr>
        <w:t xml:space="preserve"> ხოლო დანარჩენ ტერიტორიებზე ხორციელდება ამორჩევითი,</w:t>
      </w:r>
      <w:r w:rsidR="00497420" w:rsidRPr="009B42AC">
        <w:rPr>
          <w:rStyle w:val="FootnoteReference"/>
          <w:rFonts w:ascii="Sylfaen" w:eastAsia="Arial Unicode MS" w:hAnsi="Sylfaen" w:cs="Arial Unicode MS"/>
          <w:lang w:val="ka-GE"/>
        </w:rPr>
        <w:footnoteReference w:id="298"/>
      </w:r>
      <w:r w:rsidRPr="009B42AC">
        <w:rPr>
          <w:rFonts w:ascii="Sylfaen" w:eastAsia="Arial Unicode MS" w:hAnsi="Sylfaen" w:cs="Arial Unicode MS"/>
          <w:lang w:val="ka-GE"/>
        </w:rPr>
        <w:t xml:space="preserve"> მოვლითი და სანიტარიული ჭრები, რაც გარემოზე უარყოფით ზემოქმედებას არ იწვევს. ეკოტურიზმის </w:t>
      </w:r>
      <w:r w:rsidR="00E57708" w:rsidRPr="009B42AC">
        <w:rPr>
          <w:rFonts w:ascii="Sylfaen" w:eastAsia="Arial Unicode MS" w:hAnsi="Sylfaen" w:cs="Arial Unicode MS"/>
          <w:lang w:val="ka-GE"/>
        </w:rPr>
        <w:t xml:space="preserve">განვითარების </w:t>
      </w:r>
      <w:r w:rsidRPr="009B42AC">
        <w:rPr>
          <w:rFonts w:ascii="Sylfaen" w:eastAsia="Arial Unicode MS" w:hAnsi="Sylfaen" w:cs="Arial Unicode MS"/>
          <w:lang w:val="ka-GE"/>
        </w:rPr>
        <w:t>მიზნით გაცემულ ტერიტორიებზე შეზღუდულია ხეების ჭრა და გარემოზე სხვა უარყოფითი ზემოქმედების გამომწვევი აქტივობების განხორციელება.</w:t>
      </w:r>
    </w:p>
    <w:p w14:paraId="3792EED2" w14:textId="77777777" w:rsidR="0026707D" w:rsidRPr="009B42AC" w:rsidRDefault="0026707D" w:rsidP="00923FC6">
      <w:pPr>
        <w:tabs>
          <w:tab w:val="left" w:pos="9810"/>
        </w:tabs>
        <w:spacing w:after="108"/>
        <w:jc w:val="both"/>
        <w:rPr>
          <w:rFonts w:ascii="Sylfaen" w:eastAsia="Arial Unicode MS" w:hAnsi="Sylfaen" w:cs="Arial Unicode MS"/>
          <w:b/>
          <w:color w:val="000000"/>
          <w:lang w:val="ka-GE"/>
        </w:rPr>
      </w:pPr>
    </w:p>
    <w:p w14:paraId="1AE0C19D" w14:textId="77777777" w:rsidR="0026707D" w:rsidRPr="009B42AC" w:rsidRDefault="0026707D" w:rsidP="00923FC6">
      <w:pPr>
        <w:tabs>
          <w:tab w:val="left" w:pos="9810"/>
        </w:tabs>
        <w:spacing w:after="108"/>
        <w:jc w:val="both"/>
        <w:rPr>
          <w:rFonts w:ascii="Sylfaen" w:eastAsia="Arial Unicode MS" w:hAnsi="Sylfaen" w:cs="Arial Unicode MS"/>
          <w:lang w:val="ka-GE"/>
        </w:rPr>
      </w:pPr>
      <w:r w:rsidRPr="009B42AC">
        <w:rPr>
          <w:rFonts w:ascii="Sylfaen" w:eastAsia="Arial Unicode MS" w:hAnsi="Sylfaen" w:cs="Arial Unicode MS"/>
          <w:b/>
          <w:color w:val="000000"/>
          <w:lang w:val="ka-GE"/>
        </w:rPr>
        <w:t>სახელმწიფო ტყის ფართობის განაწილება მმართველი ორგანოების მიხედვით</w:t>
      </w:r>
    </w:p>
    <w:p w14:paraId="3B7056E9" w14:textId="77777777" w:rsidR="0026707D" w:rsidRPr="009B42AC" w:rsidRDefault="0026707D" w:rsidP="00923FC6">
      <w:pPr>
        <w:tabs>
          <w:tab w:val="left" w:pos="9810"/>
        </w:tabs>
        <w:spacing w:after="100" w:line="244" w:lineRule="auto"/>
        <w:ind w:right="33"/>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სახელმწიფო ტყის ფართობი 3013.2 ათასი ჰექტარია და მისი წილი, საქართველოს ტერიტორიის საერთო ფართობის 43.2%-ს შეადგენს (იხილეთ რუკა </w:t>
      </w:r>
      <w:r w:rsidRPr="009B42AC">
        <w:rPr>
          <w:rFonts w:ascii="Sylfaen" w:eastAsia="Merriweather" w:hAnsi="Sylfaen" w:cs="Merriweather"/>
          <w:lang w:val="ka-GE"/>
        </w:rPr>
        <w:t xml:space="preserve">13.2.1). </w:t>
      </w:r>
    </w:p>
    <w:p w14:paraId="5FC30F4B" w14:textId="77777777" w:rsidR="0026707D" w:rsidRPr="009B42AC" w:rsidRDefault="0026707D" w:rsidP="00923FC6">
      <w:pPr>
        <w:tabs>
          <w:tab w:val="left" w:pos="9810"/>
        </w:tabs>
        <w:spacing w:after="100" w:line="244" w:lineRule="auto"/>
        <w:ind w:right="33"/>
        <w:jc w:val="center"/>
        <w:rPr>
          <w:rFonts w:ascii="Sylfaen" w:eastAsia="Merriweather" w:hAnsi="Sylfaen" w:cs="Merriweather"/>
          <w:iCs/>
          <w:lang w:val="ka-GE"/>
        </w:rPr>
      </w:pPr>
      <w:r w:rsidRPr="009B42AC">
        <w:rPr>
          <w:rFonts w:ascii="Sylfaen" w:eastAsia="Arial Unicode MS" w:hAnsi="Sylfaen" w:cs="Arial Unicode MS"/>
          <w:b/>
          <w:iCs/>
          <w:lang w:val="ka-GE"/>
        </w:rPr>
        <w:t xml:space="preserve">რუკა </w:t>
      </w:r>
      <w:r w:rsidRPr="009B42AC">
        <w:rPr>
          <w:rFonts w:ascii="Sylfaen" w:eastAsia="Merriweather" w:hAnsi="Sylfaen" w:cs="Merriweather"/>
          <w:b/>
          <w:iCs/>
          <w:lang w:val="ka-GE"/>
        </w:rPr>
        <w:t>13.2.1</w:t>
      </w:r>
      <w:r w:rsidRPr="009B42AC">
        <w:rPr>
          <w:rFonts w:ascii="Sylfaen" w:eastAsia="Arial Unicode MS" w:hAnsi="Sylfaen" w:cs="Arial Unicode MS"/>
          <w:b/>
          <w:iCs/>
          <w:lang w:val="ka-GE"/>
        </w:rPr>
        <w:t>: საქართველოს ტყის გავრცელება</w:t>
      </w:r>
    </w:p>
    <w:p w14:paraId="592EAA9A" w14:textId="77777777" w:rsidR="0026707D" w:rsidRPr="009B42AC" w:rsidRDefault="0026707D" w:rsidP="00923FC6">
      <w:pPr>
        <w:tabs>
          <w:tab w:val="left" w:pos="9810"/>
        </w:tabs>
        <w:rPr>
          <w:rFonts w:ascii="Sylfaen" w:hAnsi="Sylfaen"/>
          <w:lang w:val="ka-GE"/>
        </w:rPr>
      </w:pPr>
      <w:r w:rsidRPr="009B42AC">
        <w:rPr>
          <w:rFonts w:ascii="Sylfaen" w:hAnsi="Sylfaen"/>
          <w:noProof/>
          <w:lang w:val="ka-GE"/>
        </w:rPr>
        <w:lastRenderedPageBreak/>
        <w:drawing>
          <wp:inline distT="114300" distB="114300" distL="114300" distR="114300" wp14:anchorId="77657B23" wp14:editId="0B31F544">
            <wp:extent cx="5943600" cy="3905133"/>
            <wp:effectExtent l="0" t="0" r="0" b="0"/>
            <wp:docPr id="1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4"/>
                    <a:srcRect t="5595" b="9520"/>
                    <a:stretch>
                      <a:fillRect/>
                    </a:stretch>
                  </pic:blipFill>
                  <pic:spPr>
                    <a:xfrm>
                      <a:off x="0" y="0"/>
                      <a:ext cx="5943600" cy="3905133"/>
                    </a:xfrm>
                    <a:prstGeom prst="rect">
                      <a:avLst/>
                    </a:prstGeom>
                    <a:ln/>
                  </pic:spPr>
                </pic:pic>
              </a:graphicData>
            </a:graphic>
          </wp:inline>
        </w:drawing>
      </w:r>
    </w:p>
    <w:p w14:paraId="6E53C789" w14:textId="1EC62089" w:rsidR="0026707D" w:rsidRPr="009B42AC" w:rsidRDefault="0026707D" w:rsidP="00923FC6">
      <w:pPr>
        <w:tabs>
          <w:tab w:val="left" w:pos="9810"/>
        </w:tabs>
        <w:spacing w:before="240" w:after="120" w:line="276" w:lineRule="auto"/>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 xml:space="preserve">წყარო: </w:t>
      </w:r>
      <w:r w:rsidR="002B49CD" w:rsidRPr="009B42AC">
        <w:rPr>
          <w:rFonts w:ascii="Sylfaen" w:eastAsia="Merriweather" w:hAnsi="Sylfaen" w:cs="Merriweather"/>
          <w:i/>
          <w:iCs/>
          <w:sz w:val="20"/>
          <w:szCs w:val="20"/>
          <w:lang w:val="ka-GE"/>
        </w:rPr>
        <w:t>სსიპ ეროვნული სატყეო სააგენტო</w:t>
      </w:r>
      <w:r w:rsidR="002B49CD" w:rsidRPr="009B42AC">
        <w:rPr>
          <w:rStyle w:val="FootnoteReference"/>
          <w:rFonts w:ascii="Sylfaen" w:eastAsia="Merriweather" w:hAnsi="Sylfaen" w:cs="Merriweather"/>
          <w:i/>
          <w:iCs/>
          <w:sz w:val="20"/>
          <w:szCs w:val="20"/>
          <w:lang w:val="ka-GE"/>
        </w:rPr>
        <w:footnoteReference w:id="299"/>
      </w:r>
    </w:p>
    <w:p w14:paraId="1F1ABAB3" w14:textId="4F1D33D3" w:rsidR="0026707D" w:rsidRPr="009B42AC" w:rsidRDefault="0026707D" w:rsidP="00923FC6">
      <w:pPr>
        <w:tabs>
          <w:tab w:val="left" w:pos="9810"/>
        </w:tabs>
        <w:spacing w:after="100" w:line="244" w:lineRule="auto"/>
        <w:ind w:right="33"/>
        <w:jc w:val="both"/>
        <w:rPr>
          <w:rFonts w:ascii="Sylfaen" w:eastAsia="Merriweather" w:hAnsi="Sylfaen" w:cs="Merriweather"/>
          <w:lang w:val="ka-GE"/>
        </w:rPr>
      </w:pPr>
      <w:r w:rsidRPr="009B42AC">
        <w:rPr>
          <w:rFonts w:ascii="Sylfaen" w:eastAsia="Arial Unicode MS" w:hAnsi="Sylfaen" w:cs="Arial Unicode MS"/>
          <w:lang w:val="ka-GE"/>
        </w:rPr>
        <w:t xml:space="preserve">კანონმდებლობით განსაზღვრულია </w:t>
      </w:r>
      <w:r w:rsidRPr="009B42AC">
        <w:rPr>
          <w:rFonts w:ascii="Sylfaen" w:eastAsia="Arial Unicode MS" w:hAnsi="Sylfaen" w:cs="Arial Unicode MS"/>
          <w:highlight w:val="white"/>
          <w:lang w:val="ka-GE"/>
        </w:rPr>
        <w:t xml:space="preserve">უფლებამოსილი </w:t>
      </w:r>
      <w:r w:rsidRPr="009B42AC">
        <w:rPr>
          <w:rFonts w:ascii="Sylfaen" w:eastAsia="Arial Unicode MS" w:hAnsi="Sylfaen" w:cs="Arial Unicode MS"/>
          <w:lang w:val="ka-GE"/>
        </w:rPr>
        <w:t xml:space="preserve">უწყებები </w:t>
      </w:r>
      <w:r w:rsidRPr="009B42AC">
        <w:rPr>
          <w:rFonts w:ascii="Sylfaen" w:eastAsia="Arial Unicode MS" w:hAnsi="Sylfaen" w:cs="Arial Unicode MS"/>
          <w:highlight w:val="white"/>
          <w:lang w:val="ka-GE"/>
        </w:rPr>
        <w:t xml:space="preserve">სატყეო პოლიტიკის, საქართველოს ტყის მართვისა და ზედამხედველობის სფეროში. </w:t>
      </w:r>
      <w:r w:rsidRPr="009B42AC">
        <w:rPr>
          <w:rFonts w:ascii="Sylfaen" w:eastAsia="Arial Unicode MS" w:hAnsi="Sylfaen" w:cs="Arial Unicode MS"/>
          <w:lang w:val="ka-GE"/>
        </w:rPr>
        <w:t>საქართველოს გარემოს დაცვისა და სოფლის მეურნეობის სამინისტროს სსიპ ეროვნული სატყეო სააგენტო მართავს 1 982.4 ათას ჰა ტყეს, ხოლო 452.4 ათასი ჰა ტყე იმართება ამავე სამინისტროს დაქვემდებარებაში მყოფი სსიპ დაცული ტერიტორიების სააგენტოს მიერ. ავტონომიური რესპუბლიკების (ა/რ) ტერიტორიებზე არსებულ სახელმწიფო ტყეს მართავენ ა/რ-ის შესაბამისი ორგანოები: სსიპ აჭარის სატყეო სააგენტო მართავს აჭარის ა/რ-ის ფარგლებში არსებულ 150.1 ათას ჰა ტყეს, აფხაზეთის ა/რ-ის მთავრობა - მის ფართობზე არსებულ 423.4 ათას ჰა ტყეს, ახმეტის მუნიციპალიტეტის მერია - თუშეთის დაცული ლანდშაფტის ფარგლებში არსებულ 4.9 ათას ჰა სახელმწიფო ტყეს, ხოლო ქ. თბილისის მუნიციპალიტეტის მერია - მუნიციპალიტეტის საზღვრებში არსებულ 11.9 ათას ჰა მწვანე ნარგაობებს, რომელიც არ შედის სახელმწიფო ტყეში.</w:t>
      </w:r>
    </w:p>
    <w:p w14:paraId="5F79161B" w14:textId="77777777" w:rsidR="0026707D" w:rsidRPr="009B42AC" w:rsidRDefault="0026707D" w:rsidP="00923FC6">
      <w:pPr>
        <w:tabs>
          <w:tab w:val="left" w:pos="9810"/>
        </w:tabs>
        <w:spacing w:after="100" w:line="244" w:lineRule="auto"/>
        <w:ind w:right="33"/>
        <w:jc w:val="both"/>
        <w:rPr>
          <w:rFonts w:ascii="Sylfaen" w:eastAsia="Merriweather" w:hAnsi="Sylfaen" w:cs="Merriweather"/>
          <w:lang w:val="ka-GE"/>
        </w:rPr>
      </w:pPr>
    </w:p>
    <w:p w14:paraId="4351E2AC" w14:textId="77777777" w:rsidR="0026707D" w:rsidRPr="009B42AC" w:rsidRDefault="0026707D" w:rsidP="00923FC6">
      <w:pPr>
        <w:pBdr>
          <w:top w:val="nil"/>
          <w:left w:val="nil"/>
          <w:bottom w:val="nil"/>
          <w:right w:val="nil"/>
          <w:between w:val="nil"/>
        </w:pBdr>
        <w:tabs>
          <w:tab w:val="left" w:pos="9810"/>
        </w:tabs>
        <w:spacing w:after="0" w:line="264" w:lineRule="auto"/>
        <w:ind w:left="680" w:right="760"/>
        <w:jc w:val="center"/>
        <w:rPr>
          <w:rFonts w:ascii="Sylfaen" w:eastAsia="Arial Unicode MS" w:hAnsi="Sylfaen" w:cs="Arial Unicode MS"/>
          <w:b/>
          <w:lang w:val="ka-GE"/>
        </w:rPr>
      </w:pPr>
      <w:r w:rsidRPr="009B42AC">
        <w:rPr>
          <w:rFonts w:ascii="Sylfaen" w:eastAsia="Arial Unicode MS" w:hAnsi="Sylfaen" w:cs="Arial Unicode MS"/>
          <w:b/>
          <w:lang w:val="ka-GE"/>
        </w:rPr>
        <w:t>ცხრილი 13.2.1</w:t>
      </w:r>
      <w:r w:rsidRPr="009B42AC">
        <w:rPr>
          <w:rFonts w:ascii="Sylfaen" w:eastAsia="Merriweather" w:hAnsi="Sylfaen" w:cs="Merriweather"/>
          <w:b/>
          <w:lang w:val="ka-GE"/>
        </w:rPr>
        <w:t xml:space="preserve">: </w:t>
      </w:r>
      <w:r w:rsidRPr="009B42AC">
        <w:rPr>
          <w:rFonts w:ascii="Sylfaen" w:eastAsia="Arial Unicode MS" w:hAnsi="Sylfaen" w:cs="Arial Unicode MS"/>
          <w:b/>
          <w:lang w:val="ka-GE"/>
        </w:rPr>
        <w:t>სახელმწიფო ტყის ფართობის განაწილება მმართველი ორგანოების მიხედვით (ათასი ჰა)</w:t>
      </w:r>
    </w:p>
    <w:p w14:paraId="3771CAA9" w14:textId="77777777" w:rsidR="0026707D" w:rsidRPr="009B42AC" w:rsidRDefault="0026707D" w:rsidP="00923FC6">
      <w:pPr>
        <w:pBdr>
          <w:top w:val="nil"/>
          <w:left w:val="nil"/>
          <w:bottom w:val="nil"/>
          <w:right w:val="nil"/>
          <w:between w:val="nil"/>
        </w:pBdr>
        <w:tabs>
          <w:tab w:val="left" w:pos="9810"/>
        </w:tabs>
        <w:spacing w:after="0" w:line="264" w:lineRule="auto"/>
        <w:ind w:left="680" w:right="760"/>
        <w:jc w:val="center"/>
        <w:rPr>
          <w:rFonts w:ascii="Sylfaen" w:eastAsia="Arial Unicode MS" w:hAnsi="Sylfaen" w:cs="Arial Unicode MS"/>
          <w:b/>
          <w:lang w:val="ka-GE"/>
        </w:rPr>
      </w:pPr>
    </w:p>
    <w:tbl>
      <w:tblPr>
        <w:tblW w:w="9620" w:type="dxa"/>
        <w:tblBorders>
          <w:top w:val="nil"/>
          <w:left w:val="nil"/>
          <w:bottom w:val="nil"/>
          <w:right w:val="nil"/>
          <w:insideH w:val="nil"/>
          <w:insideV w:val="nil"/>
        </w:tblBorders>
        <w:tblLayout w:type="fixed"/>
        <w:tblLook w:val="0600" w:firstRow="0" w:lastRow="0" w:firstColumn="0" w:lastColumn="0" w:noHBand="1" w:noVBand="1"/>
      </w:tblPr>
      <w:tblGrid>
        <w:gridCol w:w="3500"/>
        <w:gridCol w:w="2474"/>
        <w:gridCol w:w="3646"/>
      </w:tblGrid>
      <w:tr w:rsidR="0026707D" w:rsidRPr="009B42AC" w14:paraId="0A5C036E" w14:textId="77777777" w:rsidTr="00505853">
        <w:trPr>
          <w:trHeight w:val="700"/>
        </w:trPr>
        <w:tc>
          <w:tcPr>
            <w:tcW w:w="9620" w:type="dxa"/>
            <w:gridSpan w:val="3"/>
            <w:tcBorders>
              <w:top w:val="single" w:sz="4" w:space="0" w:color="auto"/>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237877A2" w14:textId="77777777" w:rsidR="0026707D" w:rsidRPr="009B42AC" w:rsidRDefault="0026707D" w:rsidP="00923FC6">
            <w:pPr>
              <w:tabs>
                <w:tab w:val="left" w:pos="9810"/>
              </w:tabs>
              <w:spacing w:before="240" w:line="276" w:lineRule="auto"/>
              <w:jc w:val="center"/>
              <w:rPr>
                <w:rFonts w:ascii="Sylfaen" w:eastAsia="Arial Unicode MS" w:hAnsi="Sylfaen" w:cs="Arial Unicode MS"/>
                <w:b/>
                <w:bCs/>
                <w:iCs/>
                <w:lang w:val="ka-GE"/>
              </w:rPr>
            </w:pPr>
            <w:r w:rsidRPr="009B42AC">
              <w:rPr>
                <w:rFonts w:ascii="Sylfaen" w:eastAsia="Arial Unicode MS" w:hAnsi="Sylfaen" w:cs="Arial Unicode MS"/>
                <w:b/>
                <w:bCs/>
                <w:iCs/>
                <w:lang w:val="ka-GE"/>
              </w:rPr>
              <w:lastRenderedPageBreak/>
              <w:t>სსიპ ეროვნული სატყეო სააგენტო</w:t>
            </w:r>
          </w:p>
          <w:p w14:paraId="5F924B34" w14:textId="77777777" w:rsidR="0026707D" w:rsidRPr="009B42AC" w:rsidRDefault="0026707D" w:rsidP="00923FC6">
            <w:pPr>
              <w:tabs>
                <w:tab w:val="left" w:pos="9810"/>
              </w:tabs>
              <w:spacing w:before="240" w:line="276" w:lineRule="auto"/>
              <w:jc w:val="center"/>
              <w:rPr>
                <w:rFonts w:ascii="Sylfaen" w:eastAsia="Merriweather" w:hAnsi="Sylfaen" w:cs="Merriweather"/>
                <w:i/>
                <w:lang w:val="ka-GE"/>
              </w:rPr>
            </w:pPr>
            <w:r w:rsidRPr="009B42AC">
              <w:rPr>
                <w:rFonts w:ascii="Sylfaen" w:eastAsia="Arial Unicode MS" w:hAnsi="Sylfaen" w:cs="Arial Unicode MS"/>
                <w:i/>
                <w:lang w:val="ka-GE"/>
              </w:rPr>
              <w:t>(მათ შორის ოკუპირებული ცხინვალის რეგიონში არსებული 190 ათასი ჰა სახელმწიფო ტყე)</w:t>
            </w:r>
          </w:p>
        </w:tc>
      </w:tr>
      <w:tr w:rsidR="0026707D" w:rsidRPr="009B42AC" w14:paraId="5E9D5473" w14:textId="77777777" w:rsidTr="00505853">
        <w:trPr>
          <w:trHeight w:val="850"/>
        </w:trPr>
        <w:tc>
          <w:tcPr>
            <w:tcW w:w="3500" w:type="dxa"/>
            <w:tcBorders>
              <w:top w:val="nil"/>
              <w:left w:val="single" w:sz="8" w:space="0" w:color="000000"/>
              <w:bottom w:val="single" w:sz="4" w:space="0" w:color="000000"/>
              <w:right w:val="single" w:sz="8" w:space="0" w:color="000000"/>
            </w:tcBorders>
            <w:shd w:val="clear" w:color="auto" w:fill="9CC2E5" w:themeFill="accent5" w:themeFillTint="99"/>
            <w:tcMar>
              <w:top w:w="20" w:type="dxa"/>
              <w:left w:w="100" w:type="dxa"/>
              <w:bottom w:w="100" w:type="dxa"/>
              <w:right w:w="100" w:type="dxa"/>
            </w:tcMar>
          </w:tcPr>
          <w:p w14:paraId="06FC37E8"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რეგიონი</w:t>
            </w:r>
          </w:p>
        </w:tc>
        <w:tc>
          <w:tcPr>
            <w:tcW w:w="2474" w:type="dxa"/>
            <w:tcBorders>
              <w:top w:val="nil"/>
              <w:left w:val="nil"/>
              <w:bottom w:val="single" w:sz="4" w:space="0" w:color="000000"/>
              <w:right w:val="single" w:sz="8" w:space="0" w:color="000000"/>
            </w:tcBorders>
            <w:shd w:val="clear" w:color="auto" w:fill="9CC2E5" w:themeFill="accent5" w:themeFillTint="99"/>
            <w:tcMar>
              <w:top w:w="20" w:type="dxa"/>
              <w:left w:w="100" w:type="dxa"/>
              <w:bottom w:w="100" w:type="dxa"/>
              <w:right w:w="100" w:type="dxa"/>
            </w:tcMar>
          </w:tcPr>
          <w:p w14:paraId="14F96174"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სახელმწიფო ტყე (ათასი ჰა)</w:t>
            </w:r>
          </w:p>
        </w:tc>
        <w:tc>
          <w:tcPr>
            <w:tcW w:w="3646" w:type="dxa"/>
            <w:tcBorders>
              <w:top w:val="nil"/>
              <w:left w:val="nil"/>
              <w:bottom w:val="single" w:sz="4" w:space="0" w:color="000000"/>
              <w:right w:val="single" w:sz="8" w:space="0" w:color="000000"/>
            </w:tcBorders>
            <w:shd w:val="clear" w:color="auto" w:fill="9CC2E5" w:themeFill="accent5" w:themeFillTint="99"/>
            <w:tcMar>
              <w:top w:w="20" w:type="dxa"/>
              <w:left w:w="100" w:type="dxa"/>
              <w:bottom w:w="100" w:type="dxa"/>
              <w:right w:w="100" w:type="dxa"/>
            </w:tcMar>
          </w:tcPr>
          <w:p w14:paraId="3E1C4C06"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ტყის შემქმნელი მერქნიანი მცენარეებით დაფარული ფართობი (ათასი ჰა)</w:t>
            </w:r>
          </w:p>
        </w:tc>
      </w:tr>
      <w:tr w:rsidR="0026707D" w:rsidRPr="009B42AC" w14:paraId="0C7D7984" w14:textId="77777777" w:rsidTr="00505853">
        <w:trPr>
          <w:trHeight w:val="445"/>
        </w:trPr>
        <w:tc>
          <w:tcPr>
            <w:tcW w:w="3500" w:type="dxa"/>
            <w:tcBorders>
              <w:top w:val="single" w:sz="4" w:space="0" w:color="000000"/>
              <w:left w:val="single" w:sz="8" w:space="0" w:color="000000"/>
              <w:bottom w:val="single" w:sz="4" w:space="0" w:color="000000"/>
              <w:right w:val="single" w:sz="8" w:space="0" w:color="000000"/>
            </w:tcBorders>
            <w:shd w:val="clear" w:color="auto" w:fill="auto"/>
            <w:tcMar>
              <w:top w:w="20" w:type="dxa"/>
              <w:left w:w="100" w:type="dxa"/>
              <w:bottom w:w="100" w:type="dxa"/>
              <w:right w:w="100" w:type="dxa"/>
            </w:tcMar>
            <w:vAlign w:val="bottom"/>
          </w:tcPr>
          <w:p w14:paraId="54BDAA8D"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გურია</w:t>
            </w:r>
          </w:p>
        </w:tc>
        <w:tc>
          <w:tcPr>
            <w:tcW w:w="2474" w:type="dxa"/>
            <w:tcBorders>
              <w:top w:val="single" w:sz="4" w:space="0" w:color="000000"/>
              <w:left w:val="nil"/>
              <w:bottom w:val="single" w:sz="4" w:space="0" w:color="000000"/>
              <w:right w:val="single" w:sz="8" w:space="0" w:color="000000"/>
            </w:tcBorders>
            <w:shd w:val="clear" w:color="auto" w:fill="auto"/>
            <w:tcMar>
              <w:top w:w="20" w:type="dxa"/>
              <w:left w:w="100" w:type="dxa"/>
              <w:bottom w:w="100" w:type="dxa"/>
              <w:right w:w="100" w:type="dxa"/>
            </w:tcMar>
          </w:tcPr>
          <w:p w14:paraId="0B44B6D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86.2</w:t>
            </w:r>
          </w:p>
        </w:tc>
        <w:tc>
          <w:tcPr>
            <w:tcW w:w="3646" w:type="dxa"/>
            <w:tcBorders>
              <w:top w:val="single" w:sz="4" w:space="0" w:color="000000"/>
              <w:left w:val="nil"/>
              <w:bottom w:val="single" w:sz="4" w:space="0" w:color="000000"/>
              <w:right w:val="single" w:sz="8" w:space="0" w:color="000000"/>
            </w:tcBorders>
            <w:shd w:val="clear" w:color="auto" w:fill="auto"/>
            <w:tcMar>
              <w:top w:w="20" w:type="dxa"/>
              <w:left w:w="100" w:type="dxa"/>
              <w:bottom w:w="100" w:type="dxa"/>
              <w:right w:w="100" w:type="dxa"/>
            </w:tcMar>
          </w:tcPr>
          <w:p w14:paraId="66274B3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78.5</w:t>
            </w:r>
          </w:p>
        </w:tc>
      </w:tr>
      <w:tr w:rsidR="0026707D" w:rsidRPr="009B42AC" w14:paraId="30BC3210" w14:textId="77777777" w:rsidTr="00505853">
        <w:trPr>
          <w:trHeight w:val="445"/>
        </w:trPr>
        <w:tc>
          <w:tcPr>
            <w:tcW w:w="3500" w:type="dxa"/>
            <w:tcBorders>
              <w:top w:val="single" w:sz="4" w:space="0" w:color="000000"/>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vAlign w:val="bottom"/>
          </w:tcPr>
          <w:p w14:paraId="44AB6C15"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იმერეთი</w:t>
            </w:r>
          </w:p>
        </w:tc>
        <w:tc>
          <w:tcPr>
            <w:tcW w:w="2474" w:type="dxa"/>
            <w:tcBorders>
              <w:top w:val="single" w:sz="4" w:space="0" w:color="000000"/>
              <w:left w:val="nil"/>
              <w:bottom w:val="single" w:sz="8" w:space="0" w:color="000000"/>
              <w:right w:val="single" w:sz="8" w:space="0" w:color="000000"/>
            </w:tcBorders>
            <w:shd w:val="clear" w:color="auto" w:fill="auto"/>
            <w:tcMar>
              <w:top w:w="20" w:type="dxa"/>
              <w:left w:w="100" w:type="dxa"/>
              <w:bottom w:w="100" w:type="dxa"/>
              <w:right w:w="100" w:type="dxa"/>
            </w:tcMar>
          </w:tcPr>
          <w:p w14:paraId="7F5E452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308.0</w:t>
            </w:r>
          </w:p>
        </w:tc>
        <w:tc>
          <w:tcPr>
            <w:tcW w:w="3646" w:type="dxa"/>
            <w:tcBorders>
              <w:top w:val="single" w:sz="4" w:space="0" w:color="000000"/>
              <w:left w:val="nil"/>
              <w:bottom w:val="single" w:sz="8" w:space="0" w:color="000000"/>
              <w:right w:val="single" w:sz="8" w:space="0" w:color="000000"/>
            </w:tcBorders>
            <w:shd w:val="clear" w:color="auto" w:fill="auto"/>
            <w:tcMar>
              <w:top w:w="20" w:type="dxa"/>
              <w:left w:w="100" w:type="dxa"/>
              <w:bottom w:w="100" w:type="dxa"/>
              <w:right w:w="100" w:type="dxa"/>
            </w:tcMar>
          </w:tcPr>
          <w:p w14:paraId="5E8F0B9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295.8</w:t>
            </w:r>
          </w:p>
        </w:tc>
      </w:tr>
      <w:tr w:rsidR="0026707D" w:rsidRPr="009B42AC" w14:paraId="3DC60242" w14:textId="77777777" w:rsidTr="00505853">
        <w:trPr>
          <w:trHeight w:val="445"/>
        </w:trPr>
        <w:tc>
          <w:tcPr>
            <w:tcW w:w="3500" w:type="dxa"/>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vAlign w:val="bottom"/>
          </w:tcPr>
          <w:p w14:paraId="3ED96EF9"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კახეთი</w:t>
            </w:r>
          </w:p>
        </w:tc>
        <w:tc>
          <w:tcPr>
            <w:tcW w:w="2474"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3683142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287.4</w:t>
            </w:r>
          </w:p>
        </w:tc>
        <w:tc>
          <w:tcPr>
            <w:tcW w:w="3646"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5DA92A3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266.6</w:t>
            </w:r>
          </w:p>
        </w:tc>
      </w:tr>
      <w:tr w:rsidR="0026707D" w:rsidRPr="009B42AC" w14:paraId="7D3C3684" w14:textId="77777777" w:rsidTr="00505853">
        <w:trPr>
          <w:trHeight w:val="445"/>
        </w:trPr>
        <w:tc>
          <w:tcPr>
            <w:tcW w:w="3500" w:type="dxa"/>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vAlign w:val="bottom"/>
          </w:tcPr>
          <w:p w14:paraId="70517C3C"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მცხეთა-მთიანეთი</w:t>
            </w:r>
          </w:p>
        </w:tc>
        <w:tc>
          <w:tcPr>
            <w:tcW w:w="2474"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0117F6F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237.0</w:t>
            </w:r>
          </w:p>
        </w:tc>
        <w:tc>
          <w:tcPr>
            <w:tcW w:w="3646"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0F6A549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220.8</w:t>
            </w:r>
          </w:p>
        </w:tc>
      </w:tr>
      <w:tr w:rsidR="0026707D" w:rsidRPr="009B42AC" w14:paraId="0AC753E2" w14:textId="77777777" w:rsidTr="00505853">
        <w:trPr>
          <w:trHeight w:val="445"/>
        </w:trPr>
        <w:tc>
          <w:tcPr>
            <w:tcW w:w="3500" w:type="dxa"/>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vAlign w:val="bottom"/>
          </w:tcPr>
          <w:p w14:paraId="0A044F7E"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ქვემო ქართლი</w:t>
            </w:r>
          </w:p>
        </w:tc>
        <w:tc>
          <w:tcPr>
            <w:tcW w:w="2474"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626A556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146.0</w:t>
            </w:r>
          </w:p>
        </w:tc>
        <w:tc>
          <w:tcPr>
            <w:tcW w:w="3646"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245C7A2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123.2</w:t>
            </w:r>
          </w:p>
        </w:tc>
      </w:tr>
      <w:tr w:rsidR="0026707D" w:rsidRPr="009B42AC" w14:paraId="4A6C31D4" w14:textId="77777777" w:rsidTr="00505853">
        <w:trPr>
          <w:trHeight w:val="445"/>
        </w:trPr>
        <w:tc>
          <w:tcPr>
            <w:tcW w:w="3500" w:type="dxa"/>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vAlign w:val="bottom"/>
          </w:tcPr>
          <w:p w14:paraId="1BE9C88A"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რაჭა-ლეჩხუმი და ქვემო სვანეთი</w:t>
            </w:r>
          </w:p>
        </w:tc>
        <w:tc>
          <w:tcPr>
            <w:tcW w:w="2474"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72BF1BE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296.3</w:t>
            </w:r>
          </w:p>
        </w:tc>
        <w:tc>
          <w:tcPr>
            <w:tcW w:w="3646"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289DD7C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277.2</w:t>
            </w:r>
          </w:p>
        </w:tc>
      </w:tr>
      <w:tr w:rsidR="0026707D" w:rsidRPr="009B42AC" w14:paraId="435E8CE8" w14:textId="77777777" w:rsidTr="00505853">
        <w:trPr>
          <w:trHeight w:val="445"/>
        </w:trPr>
        <w:tc>
          <w:tcPr>
            <w:tcW w:w="3500" w:type="dxa"/>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vAlign w:val="bottom"/>
          </w:tcPr>
          <w:p w14:paraId="33C07CDD"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სამცხე-ჯავახეთი</w:t>
            </w:r>
          </w:p>
        </w:tc>
        <w:tc>
          <w:tcPr>
            <w:tcW w:w="2474"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7A8304D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122.4</w:t>
            </w:r>
          </w:p>
        </w:tc>
        <w:tc>
          <w:tcPr>
            <w:tcW w:w="3646"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0F5ED00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93.8</w:t>
            </w:r>
          </w:p>
        </w:tc>
      </w:tr>
      <w:tr w:rsidR="0026707D" w:rsidRPr="009B42AC" w14:paraId="0967F0EB" w14:textId="77777777" w:rsidTr="00505853">
        <w:trPr>
          <w:trHeight w:val="445"/>
        </w:trPr>
        <w:tc>
          <w:tcPr>
            <w:tcW w:w="3500" w:type="dxa"/>
            <w:tcBorders>
              <w:top w:val="nil"/>
              <w:left w:val="single" w:sz="8" w:space="0" w:color="000000"/>
              <w:bottom w:val="single" w:sz="4" w:space="0" w:color="000000"/>
              <w:right w:val="single" w:sz="8" w:space="0" w:color="000000"/>
            </w:tcBorders>
            <w:shd w:val="clear" w:color="auto" w:fill="auto"/>
            <w:tcMar>
              <w:top w:w="20" w:type="dxa"/>
              <w:left w:w="100" w:type="dxa"/>
              <w:bottom w:w="100" w:type="dxa"/>
              <w:right w:w="100" w:type="dxa"/>
            </w:tcMar>
            <w:vAlign w:val="bottom"/>
          </w:tcPr>
          <w:p w14:paraId="1D507241"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სამეგრელო-ზემო სვანეთი</w:t>
            </w:r>
          </w:p>
        </w:tc>
        <w:tc>
          <w:tcPr>
            <w:tcW w:w="2474" w:type="dxa"/>
            <w:tcBorders>
              <w:top w:val="nil"/>
              <w:left w:val="nil"/>
              <w:bottom w:val="single" w:sz="4" w:space="0" w:color="000000"/>
              <w:right w:val="single" w:sz="8" w:space="0" w:color="000000"/>
            </w:tcBorders>
            <w:shd w:val="clear" w:color="auto" w:fill="auto"/>
            <w:tcMar>
              <w:top w:w="20" w:type="dxa"/>
              <w:left w:w="100" w:type="dxa"/>
              <w:bottom w:w="100" w:type="dxa"/>
              <w:right w:w="100" w:type="dxa"/>
            </w:tcMar>
          </w:tcPr>
          <w:p w14:paraId="323BF68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274.0</w:t>
            </w:r>
          </w:p>
        </w:tc>
        <w:tc>
          <w:tcPr>
            <w:tcW w:w="3646" w:type="dxa"/>
            <w:tcBorders>
              <w:top w:val="nil"/>
              <w:left w:val="nil"/>
              <w:bottom w:val="single" w:sz="4" w:space="0" w:color="000000"/>
              <w:right w:val="single" w:sz="8" w:space="0" w:color="000000"/>
            </w:tcBorders>
            <w:shd w:val="clear" w:color="auto" w:fill="auto"/>
            <w:tcMar>
              <w:top w:w="20" w:type="dxa"/>
              <w:left w:w="100" w:type="dxa"/>
              <w:bottom w:w="100" w:type="dxa"/>
              <w:right w:w="100" w:type="dxa"/>
            </w:tcMar>
          </w:tcPr>
          <w:p w14:paraId="416CE3B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252.1</w:t>
            </w:r>
          </w:p>
        </w:tc>
      </w:tr>
      <w:tr w:rsidR="0026707D" w:rsidRPr="009B42AC" w14:paraId="544EB5E5" w14:textId="77777777" w:rsidTr="00505853">
        <w:trPr>
          <w:trHeight w:val="445"/>
        </w:trPr>
        <w:tc>
          <w:tcPr>
            <w:tcW w:w="3500" w:type="dxa"/>
            <w:tcBorders>
              <w:top w:val="single" w:sz="4" w:space="0" w:color="000000"/>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vAlign w:val="bottom"/>
          </w:tcPr>
          <w:p w14:paraId="73922542"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შიდა ქართლი</w:t>
            </w:r>
          </w:p>
        </w:tc>
        <w:tc>
          <w:tcPr>
            <w:tcW w:w="2474" w:type="dxa"/>
            <w:tcBorders>
              <w:top w:val="single" w:sz="4" w:space="0" w:color="000000"/>
              <w:left w:val="nil"/>
              <w:bottom w:val="single" w:sz="8" w:space="0" w:color="000000"/>
              <w:right w:val="single" w:sz="8" w:space="0" w:color="000000"/>
            </w:tcBorders>
            <w:shd w:val="clear" w:color="auto" w:fill="auto"/>
            <w:tcMar>
              <w:top w:w="20" w:type="dxa"/>
              <w:left w:w="100" w:type="dxa"/>
              <w:bottom w:w="100" w:type="dxa"/>
              <w:right w:w="100" w:type="dxa"/>
            </w:tcMar>
          </w:tcPr>
          <w:p w14:paraId="48AC568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225.2</w:t>
            </w:r>
          </w:p>
        </w:tc>
        <w:tc>
          <w:tcPr>
            <w:tcW w:w="3646" w:type="dxa"/>
            <w:tcBorders>
              <w:top w:val="single" w:sz="4" w:space="0" w:color="000000"/>
              <w:left w:val="nil"/>
              <w:bottom w:val="single" w:sz="8" w:space="0" w:color="000000"/>
              <w:right w:val="single" w:sz="8" w:space="0" w:color="000000"/>
            </w:tcBorders>
            <w:shd w:val="clear" w:color="auto" w:fill="auto"/>
            <w:tcMar>
              <w:top w:w="20" w:type="dxa"/>
              <w:left w:w="100" w:type="dxa"/>
              <w:bottom w:w="100" w:type="dxa"/>
              <w:right w:w="100" w:type="dxa"/>
            </w:tcMar>
          </w:tcPr>
          <w:p w14:paraId="1680552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201.7</w:t>
            </w:r>
          </w:p>
        </w:tc>
      </w:tr>
      <w:tr w:rsidR="0026707D" w:rsidRPr="009B42AC" w14:paraId="229E7F6D" w14:textId="77777777" w:rsidTr="00505853">
        <w:trPr>
          <w:trHeight w:val="60"/>
        </w:trPr>
        <w:tc>
          <w:tcPr>
            <w:tcW w:w="3500" w:type="dxa"/>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vAlign w:val="bottom"/>
          </w:tcPr>
          <w:p w14:paraId="6AA4E309"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სულ</w:t>
            </w:r>
          </w:p>
        </w:tc>
        <w:tc>
          <w:tcPr>
            <w:tcW w:w="2474"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52A6D019"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1982.4</w:t>
            </w:r>
          </w:p>
        </w:tc>
        <w:tc>
          <w:tcPr>
            <w:tcW w:w="3646"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tcPr>
          <w:p w14:paraId="648A2446"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1809.6</w:t>
            </w:r>
          </w:p>
        </w:tc>
      </w:tr>
    </w:tbl>
    <w:p w14:paraId="358B44F3" w14:textId="77777777" w:rsidR="0026707D" w:rsidRPr="009B42AC" w:rsidRDefault="0026707D" w:rsidP="00923FC6">
      <w:pPr>
        <w:tabs>
          <w:tab w:val="left" w:pos="9810"/>
        </w:tabs>
        <w:rPr>
          <w:rFonts w:ascii="Sylfaen" w:eastAsia="Merriweather" w:hAnsi="Sylfaen" w:cs="Merriweather"/>
          <w:lang w:val="ka-GE"/>
        </w:rPr>
      </w:pPr>
    </w:p>
    <w:p w14:paraId="3AE0FBA3" w14:textId="77777777" w:rsidR="0026707D" w:rsidRPr="009B42AC" w:rsidRDefault="0026707D" w:rsidP="00923FC6">
      <w:pPr>
        <w:tabs>
          <w:tab w:val="left" w:pos="9810"/>
        </w:tabs>
        <w:rPr>
          <w:rFonts w:ascii="Sylfaen" w:eastAsia="Merriweather" w:hAnsi="Sylfaen" w:cs="Merriweather"/>
          <w:lang w:val="ka-GE"/>
        </w:rPr>
      </w:pPr>
    </w:p>
    <w:tbl>
      <w:tblPr>
        <w:tblW w:w="9620" w:type="dxa"/>
        <w:tblBorders>
          <w:top w:val="nil"/>
          <w:left w:val="nil"/>
          <w:bottom w:val="nil"/>
          <w:right w:val="nil"/>
          <w:insideH w:val="nil"/>
          <w:insideV w:val="nil"/>
        </w:tblBorders>
        <w:tblLayout w:type="fixed"/>
        <w:tblLook w:val="0600" w:firstRow="0" w:lastRow="0" w:firstColumn="0" w:lastColumn="0" w:noHBand="1" w:noVBand="1"/>
      </w:tblPr>
      <w:tblGrid>
        <w:gridCol w:w="3500"/>
        <w:gridCol w:w="2474"/>
        <w:gridCol w:w="3646"/>
      </w:tblGrid>
      <w:tr w:rsidR="0026707D" w:rsidRPr="009B42AC" w14:paraId="1AF4F34B" w14:textId="77777777">
        <w:trPr>
          <w:trHeight w:val="445"/>
        </w:trPr>
        <w:tc>
          <w:tcPr>
            <w:tcW w:w="9620" w:type="dxa"/>
            <w:gridSpan w:val="3"/>
            <w:tcBorders>
              <w:top w:val="single" w:sz="4" w:space="0" w:color="000000"/>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6422827D" w14:textId="6F4E998F"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lastRenderedPageBreak/>
              <w:t>აფხაზეთის ავტონომიური რესპუბლიკის მთავრობა</w:t>
            </w:r>
            <w:r w:rsidR="00497420" w:rsidRPr="009B42AC">
              <w:rPr>
                <w:rStyle w:val="FootnoteReference"/>
                <w:rFonts w:ascii="Sylfaen" w:eastAsia="Arial Unicode MS" w:hAnsi="Sylfaen" w:cs="Arial Unicode MS"/>
                <w:b/>
                <w:lang w:val="ka-GE"/>
              </w:rPr>
              <w:footnoteReference w:id="300"/>
            </w:r>
          </w:p>
        </w:tc>
      </w:tr>
      <w:tr w:rsidR="0026707D" w:rsidRPr="009B42AC" w14:paraId="1DC8EA70" w14:textId="77777777" w:rsidTr="00505853">
        <w:trPr>
          <w:trHeight w:val="760"/>
        </w:trPr>
        <w:tc>
          <w:tcPr>
            <w:tcW w:w="3500" w:type="dxa"/>
            <w:vMerge w:val="restart"/>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42263DB7"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w:t>
            </w:r>
          </w:p>
        </w:tc>
        <w:tc>
          <w:tcPr>
            <w:tcW w:w="2474" w:type="dxa"/>
            <w:tcBorders>
              <w:top w:val="nil"/>
              <w:left w:val="nil"/>
              <w:bottom w:val="single" w:sz="8" w:space="0" w:color="000000"/>
              <w:right w:val="single" w:sz="8" w:space="0" w:color="000000"/>
            </w:tcBorders>
            <w:shd w:val="clear" w:color="auto" w:fill="9CC2E5" w:themeFill="accent5" w:themeFillTint="99"/>
            <w:tcMar>
              <w:top w:w="20" w:type="dxa"/>
              <w:left w:w="100" w:type="dxa"/>
              <w:bottom w:w="100" w:type="dxa"/>
              <w:right w:w="100" w:type="dxa"/>
            </w:tcMar>
          </w:tcPr>
          <w:p w14:paraId="501A7B88"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სახელმწიფო ტყე (ათასი ჰა)</w:t>
            </w:r>
          </w:p>
        </w:tc>
        <w:tc>
          <w:tcPr>
            <w:tcW w:w="3646" w:type="dxa"/>
            <w:tcBorders>
              <w:top w:val="nil"/>
              <w:left w:val="nil"/>
              <w:bottom w:val="single" w:sz="8" w:space="0" w:color="000000"/>
              <w:right w:val="single" w:sz="8" w:space="0" w:color="000000"/>
            </w:tcBorders>
            <w:shd w:val="clear" w:color="auto" w:fill="9CC2E5" w:themeFill="accent5" w:themeFillTint="99"/>
            <w:tcMar>
              <w:top w:w="20" w:type="dxa"/>
              <w:left w:w="100" w:type="dxa"/>
              <w:bottom w:w="100" w:type="dxa"/>
              <w:right w:w="100" w:type="dxa"/>
            </w:tcMar>
          </w:tcPr>
          <w:p w14:paraId="2301F962"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ტყის შემქმნელი მერქნიანი მცენარეებით დაფარული ფართობი (ათასი ჰა)</w:t>
            </w:r>
          </w:p>
        </w:tc>
      </w:tr>
      <w:tr w:rsidR="0026707D" w:rsidRPr="009B42AC" w14:paraId="04AAE06F" w14:textId="77777777">
        <w:trPr>
          <w:trHeight w:val="445"/>
        </w:trPr>
        <w:tc>
          <w:tcPr>
            <w:tcW w:w="3500" w:type="dxa"/>
            <w:vMerge/>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3FD68941"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Merriweather" w:hAnsi="Sylfaen" w:cs="Merriweather"/>
                <w:b/>
                <w:lang w:val="ka-GE"/>
              </w:rPr>
            </w:pPr>
          </w:p>
        </w:tc>
        <w:tc>
          <w:tcPr>
            <w:tcW w:w="2474"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vAlign w:val="bottom"/>
          </w:tcPr>
          <w:p w14:paraId="245C4FC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423.4</w:t>
            </w:r>
          </w:p>
        </w:tc>
        <w:tc>
          <w:tcPr>
            <w:tcW w:w="3646"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vAlign w:val="bottom"/>
          </w:tcPr>
          <w:p w14:paraId="046DD5A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423.4</w:t>
            </w:r>
          </w:p>
        </w:tc>
      </w:tr>
    </w:tbl>
    <w:p w14:paraId="2A70B79A" w14:textId="77777777" w:rsidR="0026707D" w:rsidRPr="009B42AC" w:rsidRDefault="0026707D" w:rsidP="00923FC6">
      <w:pPr>
        <w:tabs>
          <w:tab w:val="left" w:pos="9810"/>
        </w:tabs>
        <w:rPr>
          <w:rFonts w:ascii="Sylfaen" w:eastAsia="Merriweather" w:hAnsi="Sylfaen" w:cs="Merriweather"/>
          <w:lang w:val="ka-GE"/>
        </w:rPr>
      </w:pPr>
    </w:p>
    <w:tbl>
      <w:tblPr>
        <w:tblW w:w="9620" w:type="dxa"/>
        <w:tblBorders>
          <w:top w:val="nil"/>
          <w:left w:val="nil"/>
          <w:bottom w:val="nil"/>
          <w:right w:val="nil"/>
          <w:insideH w:val="nil"/>
          <w:insideV w:val="nil"/>
        </w:tblBorders>
        <w:tblLayout w:type="fixed"/>
        <w:tblLook w:val="0600" w:firstRow="0" w:lastRow="0" w:firstColumn="0" w:lastColumn="0" w:noHBand="1" w:noVBand="1"/>
      </w:tblPr>
      <w:tblGrid>
        <w:gridCol w:w="3500"/>
        <w:gridCol w:w="2474"/>
        <w:gridCol w:w="3646"/>
      </w:tblGrid>
      <w:tr w:rsidR="0026707D" w:rsidRPr="009B42AC" w14:paraId="5A189135" w14:textId="77777777">
        <w:trPr>
          <w:trHeight w:val="445"/>
        </w:trPr>
        <w:tc>
          <w:tcPr>
            <w:tcW w:w="9620" w:type="dxa"/>
            <w:gridSpan w:val="3"/>
            <w:tcBorders>
              <w:top w:val="single" w:sz="4" w:space="0" w:color="000000"/>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4140480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სსიპ აჭარის სატყეო სააგენტო</w:t>
            </w:r>
          </w:p>
        </w:tc>
      </w:tr>
      <w:tr w:rsidR="0026707D" w:rsidRPr="009B42AC" w14:paraId="3E013CD8" w14:textId="77777777" w:rsidTr="00505853">
        <w:trPr>
          <w:trHeight w:val="760"/>
        </w:trPr>
        <w:tc>
          <w:tcPr>
            <w:tcW w:w="3500" w:type="dxa"/>
            <w:vMerge w:val="restart"/>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7B877578"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w:t>
            </w:r>
          </w:p>
        </w:tc>
        <w:tc>
          <w:tcPr>
            <w:tcW w:w="2474" w:type="dxa"/>
            <w:tcBorders>
              <w:top w:val="nil"/>
              <w:left w:val="nil"/>
              <w:bottom w:val="single" w:sz="8" w:space="0" w:color="000000"/>
              <w:right w:val="single" w:sz="8" w:space="0" w:color="000000"/>
            </w:tcBorders>
            <w:shd w:val="clear" w:color="auto" w:fill="9CC2E5" w:themeFill="accent5" w:themeFillTint="99"/>
            <w:tcMar>
              <w:top w:w="20" w:type="dxa"/>
              <w:left w:w="100" w:type="dxa"/>
              <w:bottom w:w="100" w:type="dxa"/>
              <w:right w:w="100" w:type="dxa"/>
            </w:tcMar>
          </w:tcPr>
          <w:p w14:paraId="16B266EB"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სახელმწიფო ტყე (ათასი ჰა)</w:t>
            </w:r>
          </w:p>
        </w:tc>
        <w:tc>
          <w:tcPr>
            <w:tcW w:w="3646" w:type="dxa"/>
            <w:tcBorders>
              <w:top w:val="nil"/>
              <w:left w:val="nil"/>
              <w:bottom w:val="single" w:sz="8" w:space="0" w:color="000000"/>
              <w:right w:val="single" w:sz="8" w:space="0" w:color="000000"/>
            </w:tcBorders>
            <w:shd w:val="clear" w:color="auto" w:fill="9CC2E5" w:themeFill="accent5" w:themeFillTint="99"/>
            <w:tcMar>
              <w:top w:w="20" w:type="dxa"/>
              <w:left w:w="100" w:type="dxa"/>
              <w:bottom w:w="100" w:type="dxa"/>
              <w:right w:w="100" w:type="dxa"/>
            </w:tcMar>
          </w:tcPr>
          <w:p w14:paraId="5523159E"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ტყის შემქმნელი მერქნიანი მცენარეებით დაფარული ფართობი (ათასი ჰა)</w:t>
            </w:r>
          </w:p>
        </w:tc>
      </w:tr>
      <w:tr w:rsidR="0026707D" w:rsidRPr="009B42AC" w14:paraId="335E0DF9" w14:textId="77777777">
        <w:trPr>
          <w:trHeight w:val="415"/>
        </w:trPr>
        <w:tc>
          <w:tcPr>
            <w:tcW w:w="3500" w:type="dxa"/>
            <w:vMerge/>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5087FA44"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Merriweather" w:hAnsi="Sylfaen" w:cs="Merriweather"/>
                <w:b/>
                <w:lang w:val="ka-GE"/>
              </w:rPr>
            </w:pPr>
          </w:p>
        </w:tc>
        <w:tc>
          <w:tcPr>
            <w:tcW w:w="2474"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vAlign w:val="bottom"/>
          </w:tcPr>
          <w:p w14:paraId="0B98EDB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150.1</w:t>
            </w:r>
          </w:p>
        </w:tc>
        <w:tc>
          <w:tcPr>
            <w:tcW w:w="3646"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vAlign w:val="bottom"/>
          </w:tcPr>
          <w:p w14:paraId="04E3D48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141.8</w:t>
            </w:r>
          </w:p>
        </w:tc>
      </w:tr>
    </w:tbl>
    <w:p w14:paraId="3A4AE0C0" w14:textId="77777777" w:rsidR="0026707D" w:rsidRPr="009B42AC" w:rsidRDefault="0026707D" w:rsidP="00923FC6">
      <w:pPr>
        <w:tabs>
          <w:tab w:val="left" w:pos="9810"/>
        </w:tabs>
        <w:rPr>
          <w:rFonts w:ascii="Sylfaen" w:eastAsia="Merriweather" w:hAnsi="Sylfaen" w:cs="Merriweather"/>
          <w:lang w:val="ka-GE"/>
        </w:rPr>
      </w:pPr>
    </w:p>
    <w:tbl>
      <w:tblPr>
        <w:tblW w:w="9620" w:type="dxa"/>
        <w:tblBorders>
          <w:top w:val="nil"/>
          <w:left w:val="nil"/>
          <w:bottom w:val="nil"/>
          <w:right w:val="nil"/>
          <w:insideH w:val="nil"/>
          <w:insideV w:val="nil"/>
        </w:tblBorders>
        <w:tblLayout w:type="fixed"/>
        <w:tblLook w:val="0600" w:firstRow="0" w:lastRow="0" w:firstColumn="0" w:lastColumn="0" w:noHBand="1" w:noVBand="1"/>
      </w:tblPr>
      <w:tblGrid>
        <w:gridCol w:w="3500"/>
        <w:gridCol w:w="2474"/>
        <w:gridCol w:w="3646"/>
      </w:tblGrid>
      <w:tr w:rsidR="0026707D" w:rsidRPr="009B42AC" w14:paraId="50CA0F43" w14:textId="77777777">
        <w:trPr>
          <w:trHeight w:val="445"/>
        </w:trPr>
        <w:tc>
          <w:tcPr>
            <w:tcW w:w="9620" w:type="dxa"/>
            <w:gridSpan w:val="3"/>
            <w:tcBorders>
              <w:top w:val="single" w:sz="4" w:space="0" w:color="000000"/>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659CF0AD"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ახმეტის მუნიციპალიტეტი</w:t>
            </w:r>
          </w:p>
        </w:tc>
      </w:tr>
      <w:tr w:rsidR="0026707D" w:rsidRPr="009B42AC" w14:paraId="038E554A" w14:textId="77777777" w:rsidTr="00505853">
        <w:trPr>
          <w:trHeight w:val="760"/>
        </w:trPr>
        <w:tc>
          <w:tcPr>
            <w:tcW w:w="3500" w:type="dxa"/>
            <w:vMerge w:val="restart"/>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72B86530" w14:textId="77777777" w:rsidR="0026707D" w:rsidRPr="009B42AC" w:rsidRDefault="0026707D" w:rsidP="00923FC6">
            <w:pPr>
              <w:tabs>
                <w:tab w:val="left" w:pos="9810"/>
              </w:tabs>
              <w:spacing w:line="276" w:lineRule="auto"/>
              <w:ind w:left="-300"/>
              <w:jc w:val="center"/>
              <w:rPr>
                <w:rFonts w:ascii="Sylfaen" w:eastAsia="Merriweather" w:hAnsi="Sylfaen" w:cs="Merriweather"/>
                <w:b/>
                <w:lang w:val="ka-GE"/>
              </w:rPr>
            </w:pPr>
            <w:r w:rsidRPr="009B42AC">
              <w:rPr>
                <w:rFonts w:ascii="Sylfaen" w:eastAsia="Arial Unicode MS" w:hAnsi="Sylfaen" w:cs="Arial Unicode MS"/>
                <w:b/>
                <w:lang w:val="ka-GE"/>
              </w:rPr>
              <w:t>სულ</w:t>
            </w:r>
          </w:p>
        </w:tc>
        <w:tc>
          <w:tcPr>
            <w:tcW w:w="2474" w:type="dxa"/>
            <w:tcBorders>
              <w:top w:val="nil"/>
              <w:left w:val="nil"/>
              <w:bottom w:val="single" w:sz="8" w:space="0" w:color="000000"/>
              <w:right w:val="single" w:sz="8" w:space="0" w:color="000000"/>
            </w:tcBorders>
            <w:shd w:val="clear" w:color="auto" w:fill="9CC2E5" w:themeFill="accent5" w:themeFillTint="99"/>
            <w:tcMar>
              <w:top w:w="20" w:type="dxa"/>
              <w:left w:w="100" w:type="dxa"/>
              <w:bottom w:w="100" w:type="dxa"/>
              <w:right w:w="100" w:type="dxa"/>
            </w:tcMar>
          </w:tcPr>
          <w:p w14:paraId="270ED933"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სახელმწიფო ტყე (ათასი ჰა)</w:t>
            </w:r>
          </w:p>
        </w:tc>
        <w:tc>
          <w:tcPr>
            <w:tcW w:w="3646" w:type="dxa"/>
            <w:tcBorders>
              <w:top w:val="nil"/>
              <w:left w:val="nil"/>
              <w:bottom w:val="single" w:sz="8" w:space="0" w:color="000000"/>
              <w:right w:val="single" w:sz="8" w:space="0" w:color="000000"/>
            </w:tcBorders>
            <w:shd w:val="clear" w:color="auto" w:fill="9CC2E5" w:themeFill="accent5" w:themeFillTint="99"/>
            <w:tcMar>
              <w:top w:w="20" w:type="dxa"/>
              <w:left w:w="100" w:type="dxa"/>
              <w:bottom w:w="100" w:type="dxa"/>
              <w:right w:w="100" w:type="dxa"/>
            </w:tcMar>
          </w:tcPr>
          <w:p w14:paraId="7FAF4F9E"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ტყის შემქმნელი მერქნიანი მცენარეებით დაფარული ფართობი (ათასი ჰა)</w:t>
            </w:r>
          </w:p>
        </w:tc>
      </w:tr>
      <w:tr w:rsidR="0026707D" w:rsidRPr="009B42AC" w14:paraId="37D019B5" w14:textId="77777777">
        <w:trPr>
          <w:trHeight w:val="60"/>
        </w:trPr>
        <w:tc>
          <w:tcPr>
            <w:tcW w:w="3500" w:type="dxa"/>
            <w:vMerge/>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066AB926"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Merriweather" w:hAnsi="Sylfaen" w:cs="Merriweather"/>
                <w:b/>
                <w:lang w:val="ka-GE"/>
              </w:rPr>
            </w:pPr>
          </w:p>
        </w:tc>
        <w:tc>
          <w:tcPr>
            <w:tcW w:w="2474"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vAlign w:val="bottom"/>
          </w:tcPr>
          <w:p w14:paraId="474DA24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4.9</w:t>
            </w:r>
          </w:p>
        </w:tc>
        <w:tc>
          <w:tcPr>
            <w:tcW w:w="3646"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vAlign w:val="bottom"/>
          </w:tcPr>
          <w:p w14:paraId="08581FF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4.8</w:t>
            </w:r>
          </w:p>
        </w:tc>
      </w:tr>
    </w:tbl>
    <w:p w14:paraId="457704B4" w14:textId="77777777" w:rsidR="0026707D" w:rsidRPr="009B42AC" w:rsidRDefault="0026707D" w:rsidP="00923FC6">
      <w:pPr>
        <w:tabs>
          <w:tab w:val="left" w:pos="9810"/>
        </w:tabs>
        <w:rPr>
          <w:rFonts w:ascii="Sylfaen" w:eastAsia="Merriweather" w:hAnsi="Sylfaen" w:cs="Merriweather"/>
          <w:lang w:val="ka-GE"/>
        </w:rPr>
      </w:pPr>
    </w:p>
    <w:p w14:paraId="01FC3FF7" w14:textId="77777777" w:rsidR="0026707D" w:rsidRPr="009B42AC" w:rsidRDefault="0026707D" w:rsidP="00923FC6">
      <w:pPr>
        <w:tabs>
          <w:tab w:val="left" w:pos="9810"/>
        </w:tabs>
        <w:rPr>
          <w:rFonts w:ascii="Sylfaen" w:eastAsia="Merriweather" w:hAnsi="Sylfaen" w:cs="Merriweather"/>
          <w:lang w:val="ka-GE"/>
        </w:rPr>
      </w:pPr>
    </w:p>
    <w:p w14:paraId="452EA0A6" w14:textId="77777777" w:rsidR="0026707D" w:rsidRPr="009B42AC" w:rsidRDefault="0026707D" w:rsidP="00923FC6">
      <w:pPr>
        <w:tabs>
          <w:tab w:val="left" w:pos="9810"/>
        </w:tabs>
        <w:rPr>
          <w:rFonts w:ascii="Sylfaen" w:eastAsia="Merriweather" w:hAnsi="Sylfaen" w:cs="Merriweather"/>
          <w:lang w:val="ka-GE"/>
        </w:rPr>
      </w:pPr>
    </w:p>
    <w:tbl>
      <w:tblPr>
        <w:tblW w:w="9620" w:type="dxa"/>
        <w:tblBorders>
          <w:top w:val="nil"/>
          <w:left w:val="nil"/>
          <w:bottom w:val="nil"/>
          <w:right w:val="nil"/>
          <w:insideH w:val="nil"/>
          <w:insideV w:val="nil"/>
        </w:tblBorders>
        <w:tblLayout w:type="fixed"/>
        <w:tblLook w:val="0600" w:firstRow="0" w:lastRow="0" w:firstColumn="0" w:lastColumn="0" w:noHBand="1" w:noVBand="1"/>
      </w:tblPr>
      <w:tblGrid>
        <w:gridCol w:w="3500"/>
        <w:gridCol w:w="2474"/>
        <w:gridCol w:w="3646"/>
      </w:tblGrid>
      <w:tr w:rsidR="0026707D" w:rsidRPr="009B42AC" w14:paraId="31776B17" w14:textId="77777777">
        <w:trPr>
          <w:trHeight w:val="445"/>
        </w:trPr>
        <w:tc>
          <w:tcPr>
            <w:tcW w:w="9620" w:type="dxa"/>
            <w:gridSpan w:val="3"/>
            <w:tcBorders>
              <w:top w:val="single" w:sz="4" w:space="0" w:color="000000"/>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28D5E9C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lastRenderedPageBreak/>
              <w:t>სსიპ დაცული ტერიტორიების სააგენტო</w:t>
            </w:r>
          </w:p>
        </w:tc>
      </w:tr>
      <w:tr w:rsidR="0026707D" w:rsidRPr="009B42AC" w14:paraId="700EFAFC" w14:textId="77777777" w:rsidTr="00505853">
        <w:trPr>
          <w:trHeight w:val="700"/>
        </w:trPr>
        <w:tc>
          <w:tcPr>
            <w:tcW w:w="3500" w:type="dxa"/>
            <w:vMerge w:val="restart"/>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4D54105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w:t>
            </w:r>
          </w:p>
        </w:tc>
        <w:tc>
          <w:tcPr>
            <w:tcW w:w="2474" w:type="dxa"/>
            <w:tcBorders>
              <w:top w:val="nil"/>
              <w:left w:val="nil"/>
              <w:bottom w:val="single" w:sz="8" w:space="0" w:color="000000"/>
              <w:right w:val="single" w:sz="8" w:space="0" w:color="000000"/>
            </w:tcBorders>
            <w:shd w:val="clear" w:color="auto" w:fill="9CC2E5" w:themeFill="accent5" w:themeFillTint="99"/>
            <w:tcMar>
              <w:top w:w="20" w:type="dxa"/>
              <w:left w:w="100" w:type="dxa"/>
              <w:bottom w:w="100" w:type="dxa"/>
              <w:right w:w="100" w:type="dxa"/>
            </w:tcMar>
          </w:tcPr>
          <w:p w14:paraId="2D04DD23"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სახელმწიფო ტყე (ათასი ჰა)</w:t>
            </w:r>
          </w:p>
        </w:tc>
        <w:tc>
          <w:tcPr>
            <w:tcW w:w="3646" w:type="dxa"/>
            <w:tcBorders>
              <w:top w:val="nil"/>
              <w:left w:val="nil"/>
              <w:bottom w:val="single" w:sz="8" w:space="0" w:color="000000"/>
              <w:right w:val="single" w:sz="8" w:space="0" w:color="000000"/>
            </w:tcBorders>
            <w:shd w:val="clear" w:color="auto" w:fill="9CC2E5" w:themeFill="accent5" w:themeFillTint="99"/>
            <w:tcMar>
              <w:top w:w="20" w:type="dxa"/>
              <w:left w:w="100" w:type="dxa"/>
              <w:bottom w:w="100" w:type="dxa"/>
              <w:right w:w="100" w:type="dxa"/>
            </w:tcMar>
          </w:tcPr>
          <w:p w14:paraId="2EA44C47"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ტყის შემქმნელი მერქნიანი მცენარეებით დაფარული ფართობი (ათასი ჰა)</w:t>
            </w:r>
          </w:p>
        </w:tc>
      </w:tr>
      <w:tr w:rsidR="0026707D" w:rsidRPr="009B42AC" w14:paraId="3C86BDED" w14:textId="77777777">
        <w:trPr>
          <w:trHeight w:val="448"/>
        </w:trPr>
        <w:tc>
          <w:tcPr>
            <w:tcW w:w="3500" w:type="dxa"/>
            <w:vMerge/>
            <w:tcBorders>
              <w:top w:val="nil"/>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09BF826C"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Merriweather" w:hAnsi="Sylfaen" w:cs="Merriweather"/>
                <w:b/>
                <w:lang w:val="ka-GE"/>
              </w:rPr>
            </w:pPr>
          </w:p>
        </w:tc>
        <w:tc>
          <w:tcPr>
            <w:tcW w:w="2474"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vAlign w:val="bottom"/>
          </w:tcPr>
          <w:p w14:paraId="12FB19D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452.4</w:t>
            </w:r>
          </w:p>
        </w:tc>
        <w:tc>
          <w:tcPr>
            <w:tcW w:w="3646" w:type="dxa"/>
            <w:tcBorders>
              <w:top w:val="nil"/>
              <w:left w:val="nil"/>
              <w:bottom w:val="single" w:sz="8" w:space="0" w:color="000000"/>
              <w:right w:val="single" w:sz="8" w:space="0" w:color="000000"/>
            </w:tcBorders>
            <w:shd w:val="clear" w:color="auto" w:fill="auto"/>
            <w:tcMar>
              <w:top w:w="20" w:type="dxa"/>
              <w:left w:w="100" w:type="dxa"/>
              <w:bottom w:w="100" w:type="dxa"/>
              <w:right w:w="100" w:type="dxa"/>
            </w:tcMar>
            <w:vAlign w:val="bottom"/>
          </w:tcPr>
          <w:p w14:paraId="461C08B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290.1</w:t>
            </w:r>
          </w:p>
        </w:tc>
      </w:tr>
    </w:tbl>
    <w:p w14:paraId="18311374" w14:textId="77777777" w:rsidR="0026707D" w:rsidRPr="009B42AC" w:rsidRDefault="0026707D" w:rsidP="00923FC6">
      <w:pPr>
        <w:tabs>
          <w:tab w:val="left" w:pos="9810"/>
        </w:tabs>
        <w:rPr>
          <w:rFonts w:ascii="Sylfaen" w:eastAsia="Merriweather" w:hAnsi="Sylfaen" w:cs="Merriweather"/>
          <w:lang w:val="ka-GE"/>
        </w:rPr>
      </w:pPr>
    </w:p>
    <w:tbl>
      <w:tblPr>
        <w:tblW w:w="9710" w:type="dxa"/>
        <w:tblBorders>
          <w:top w:val="nil"/>
          <w:left w:val="nil"/>
          <w:bottom w:val="nil"/>
          <w:right w:val="nil"/>
          <w:insideH w:val="nil"/>
          <w:insideV w:val="nil"/>
        </w:tblBorders>
        <w:tblLayout w:type="fixed"/>
        <w:tblLook w:val="0600" w:firstRow="0" w:lastRow="0" w:firstColumn="0" w:lastColumn="0" w:noHBand="1" w:noVBand="1"/>
      </w:tblPr>
      <w:tblGrid>
        <w:gridCol w:w="3500"/>
        <w:gridCol w:w="2474"/>
        <w:gridCol w:w="3736"/>
      </w:tblGrid>
      <w:tr w:rsidR="0026707D" w:rsidRPr="009B42AC" w14:paraId="03790F7B" w14:textId="77777777" w:rsidTr="00505853">
        <w:trPr>
          <w:trHeight w:val="240"/>
        </w:trPr>
        <w:tc>
          <w:tcPr>
            <w:tcW w:w="3500" w:type="dxa"/>
            <w:vMerge w:val="restart"/>
            <w:tcBorders>
              <w:top w:val="single" w:sz="4" w:space="0" w:color="000000"/>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2DC40143" w14:textId="77777777" w:rsidR="0026707D" w:rsidRPr="009B42AC" w:rsidRDefault="0026707D" w:rsidP="00923FC6">
            <w:pPr>
              <w:tabs>
                <w:tab w:val="left" w:pos="9810"/>
              </w:tabs>
              <w:spacing w:before="240" w:line="276" w:lineRule="auto"/>
              <w:rPr>
                <w:rFonts w:ascii="Sylfaen" w:eastAsia="Merriweather" w:hAnsi="Sylfaen" w:cs="Merriweather"/>
                <w:b/>
                <w:lang w:val="ka-GE"/>
              </w:rPr>
            </w:pPr>
          </w:p>
          <w:p w14:paraId="5371430D" w14:textId="77777777" w:rsidR="0026707D" w:rsidRPr="009B42AC" w:rsidRDefault="0026707D" w:rsidP="00923FC6">
            <w:pPr>
              <w:tabs>
                <w:tab w:val="left" w:pos="9810"/>
              </w:tabs>
              <w:spacing w:before="240" w:line="276" w:lineRule="auto"/>
              <w:rPr>
                <w:rFonts w:ascii="Sylfaen" w:eastAsia="Merriweather" w:hAnsi="Sylfaen" w:cs="Merriweather"/>
                <w:b/>
                <w:lang w:val="ka-GE"/>
              </w:rPr>
            </w:pPr>
          </w:p>
          <w:p w14:paraId="3B263026" w14:textId="77777777" w:rsidR="0026707D" w:rsidRPr="009B42AC" w:rsidRDefault="0026707D" w:rsidP="00923FC6">
            <w:pPr>
              <w:tabs>
                <w:tab w:val="left" w:pos="9810"/>
              </w:tabs>
              <w:spacing w:before="240" w:line="276" w:lineRule="auto"/>
              <w:rPr>
                <w:rFonts w:ascii="Sylfaen" w:eastAsia="Merriweather" w:hAnsi="Sylfaen" w:cs="Merriweather"/>
                <w:b/>
                <w:lang w:val="ka-GE"/>
              </w:rPr>
            </w:pPr>
            <w:r w:rsidRPr="009B42AC">
              <w:rPr>
                <w:rFonts w:ascii="Sylfaen" w:eastAsia="Arial Unicode MS" w:hAnsi="Sylfaen" w:cs="Arial Unicode MS"/>
                <w:b/>
                <w:lang w:val="ka-GE"/>
              </w:rPr>
              <w:t>სულ საქართველო</w:t>
            </w:r>
          </w:p>
        </w:tc>
        <w:tc>
          <w:tcPr>
            <w:tcW w:w="2474" w:type="dxa"/>
            <w:tcBorders>
              <w:top w:val="single" w:sz="4" w:space="0" w:color="000000"/>
              <w:left w:val="nil"/>
              <w:bottom w:val="single" w:sz="4" w:space="0" w:color="000000"/>
              <w:right w:val="single" w:sz="8" w:space="0" w:color="000000"/>
            </w:tcBorders>
            <w:shd w:val="clear" w:color="auto" w:fill="9CC2E5" w:themeFill="accent5" w:themeFillTint="99"/>
            <w:tcMar>
              <w:top w:w="20" w:type="dxa"/>
              <w:left w:w="100" w:type="dxa"/>
              <w:bottom w:w="100" w:type="dxa"/>
              <w:right w:w="100" w:type="dxa"/>
            </w:tcMar>
            <w:vAlign w:val="bottom"/>
          </w:tcPr>
          <w:p w14:paraId="43120742" w14:textId="77777777" w:rsidR="0026707D" w:rsidRPr="009B42AC" w:rsidRDefault="0026707D" w:rsidP="00923FC6">
            <w:pPr>
              <w:tabs>
                <w:tab w:val="left" w:pos="9810"/>
              </w:tabs>
              <w:spacing w:before="240" w:line="276" w:lineRule="auto"/>
              <w:rPr>
                <w:rFonts w:ascii="Sylfaen" w:eastAsia="Merriweather" w:hAnsi="Sylfaen" w:cs="Merriweather"/>
                <w:b/>
                <w:lang w:val="ka-GE"/>
              </w:rPr>
            </w:pPr>
            <w:r w:rsidRPr="009B42AC">
              <w:rPr>
                <w:rFonts w:ascii="Sylfaen" w:eastAsia="Arial Unicode MS" w:hAnsi="Sylfaen" w:cs="Arial Unicode MS"/>
                <w:b/>
                <w:lang w:val="ka-GE"/>
              </w:rPr>
              <w:t>სახელმწიფო ტყე (ათასი ჰა)</w:t>
            </w:r>
          </w:p>
        </w:tc>
        <w:tc>
          <w:tcPr>
            <w:tcW w:w="3736" w:type="dxa"/>
            <w:tcBorders>
              <w:top w:val="single" w:sz="4" w:space="0" w:color="000000"/>
              <w:left w:val="nil"/>
              <w:bottom w:val="single" w:sz="4" w:space="0" w:color="000000"/>
              <w:right w:val="single" w:sz="8" w:space="0" w:color="000000"/>
            </w:tcBorders>
            <w:shd w:val="clear" w:color="auto" w:fill="9CC2E5" w:themeFill="accent5" w:themeFillTint="99"/>
            <w:tcMar>
              <w:top w:w="20" w:type="dxa"/>
              <w:left w:w="100" w:type="dxa"/>
              <w:bottom w:w="100" w:type="dxa"/>
              <w:right w:w="100" w:type="dxa"/>
            </w:tcMar>
            <w:vAlign w:val="bottom"/>
          </w:tcPr>
          <w:p w14:paraId="25AD4692"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ტყის შემქმნელი მერქნიანი მცენარეებით დაფარული ფართობი (ათასი ჰა)</w:t>
            </w:r>
          </w:p>
        </w:tc>
      </w:tr>
      <w:tr w:rsidR="0026707D" w:rsidRPr="009B42AC" w14:paraId="1354034E" w14:textId="77777777">
        <w:trPr>
          <w:trHeight w:val="505"/>
        </w:trPr>
        <w:tc>
          <w:tcPr>
            <w:tcW w:w="3500" w:type="dxa"/>
            <w:vMerge/>
            <w:tcBorders>
              <w:top w:val="single" w:sz="4" w:space="0" w:color="000000"/>
              <w:left w:val="single" w:sz="8" w:space="0" w:color="000000"/>
              <w:bottom w:val="single" w:sz="8" w:space="0" w:color="000000"/>
              <w:right w:val="single" w:sz="8" w:space="0" w:color="000000"/>
            </w:tcBorders>
            <w:shd w:val="clear" w:color="auto" w:fill="auto"/>
            <w:tcMar>
              <w:top w:w="20" w:type="dxa"/>
              <w:left w:w="100" w:type="dxa"/>
              <w:bottom w:w="100" w:type="dxa"/>
              <w:right w:w="100" w:type="dxa"/>
            </w:tcMar>
          </w:tcPr>
          <w:p w14:paraId="56539D40" w14:textId="77777777" w:rsidR="0026707D" w:rsidRPr="009B42AC" w:rsidRDefault="0026707D" w:rsidP="00923FC6">
            <w:pPr>
              <w:widowControl w:val="0"/>
              <w:pBdr>
                <w:top w:val="nil"/>
                <w:left w:val="nil"/>
                <w:bottom w:val="nil"/>
                <w:right w:val="nil"/>
                <w:between w:val="nil"/>
              </w:pBdr>
              <w:tabs>
                <w:tab w:val="left" w:pos="9810"/>
              </w:tabs>
              <w:spacing w:after="0" w:line="276" w:lineRule="auto"/>
              <w:rPr>
                <w:rFonts w:ascii="Sylfaen" w:eastAsia="Merriweather" w:hAnsi="Sylfaen" w:cs="Merriweather"/>
                <w:b/>
                <w:lang w:val="ka-GE"/>
              </w:rPr>
            </w:pPr>
          </w:p>
        </w:tc>
        <w:tc>
          <w:tcPr>
            <w:tcW w:w="2474" w:type="dxa"/>
            <w:tcBorders>
              <w:top w:val="single" w:sz="4" w:space="0" w:color="000000"/>
              <w:left w:val="nil"/>
              <w:bottom w:val="single" w:sz="8" w:space="0" w:color="000000"/>
              <w:right w:val="single" w:sz="8" w:space="0" w:color="000000"/>
            </w:tcBorders>
            <w:shd w:val="clear" w:color="auto" w:fill="auto"/>
            <w:tcMar>
              <w:top w:w="20" w:type="dxa"/>
              <w:left w:w="100" w:type="dxa"/>
              <w:bottom w:w="100" w:type="dxa"/>
              <w:right w:w="100" w:type="dxa"/>
            </w:tcMar>
          </w:tcPr>
          <w:p w14:paraId="60C48999" w14:textId="3E1F8B53" w:rsidR="0026707D" w:rsidRPr="009B42AC" w:rsidRDefault="0026707D" w:rsidP="00923FC6">
            <w:pPr>
              <w:tabs>
                <w:tab w:val="left" w:pos="9810"/>
              </w:tabs>
              <w:spacing w:before="240" w:line="276" w:lineRule="auto"/>
              <w:rPr>
                <w:rFonts w:ascii="Sylfaen" w:eastAsia="Merriweather" w:hAnsi="Sylfaen" w:cs="Merriweather"/>
                <w:b/>
                <w:lang w:val="ka-GE"/>
              </w:rPr>
            </w:pPr>
            <w:r w:rsidRPr="009B42AC">
              <w:rPr>
                <w:rFonts w:ascii="Sylfaen" w:eastAsia="Merriweather" w:hAnsi="Sylfaen" w:cs="Merriweather"/>
                <w:b/>
                <w:lang w:val="ka-GE"/>
              </w:rPr>
              <w:t>3013.2</w:t>
            </w:r>
            <w:r w:rsidR="00497420" w:rsidRPr="009B42AC">
              <w:rPr>
                <w:rStyle w:val="FootnoteReference"/>
                <w:rFonts w:ascii="Sylfaen" w:eastAsia="Merriweather" w:hAnsi="Sylfaen" w:cs="Merriweather"/>
                <w:b/>
                <w:lang w:val="ka-GE"/>
              </w:rPr>
              <w:footnoteReference w:id="301"/>
            </w:r>
          </w:p>
        </w:tc>
        <w:tc>
          <w:tcPr>
            <w:tcW w:w="3736" w:type="dxa"/>
            <w:tcBorders>
              <w:top w:val="single" w:sz="4" w:space="0" w:color="000000"/>
              <w:left w:val="nil"/>
              <w:bottom w:val="single" w:sz="8" w:space="0" w:color="000000"/>
              <w:right w:val="single" w:sz="8" w:space="0" w:color="000000"/>
            </w:tcBorders>
            <w:shd w:val="clear" w:color="auto" w:fill="auto"/>
            <w:tcMar>
              <w:top w:w="20" w:type="dxa"/>
              <w:left w:w="100" w:type="dxa"/>
              <w:bottom w:w="100" w:type="dxa"/>
              <w:right w:w="100" w:type="dxa"/>
            </w:tcMar>
          </w:tcPr>
          <w:p w14:paraId="6EDF9B41" w14:textId="77777777" w:rsidR="0026707D" w:rsidRPr="009B42AC" w:rsidRDefault="0026707D" w:rsidP="00923FC6">
            <w:pPr>
              <w:tabs>
                <w:tab w:val="left" w:pos="9810"/>
              </w:tabs>
              <w:spacing w:before="240" w:line="276" w:lineRule="auto"/>
              <w:rPr>
                <w:rFonts w:ascii="Sylfaen" w:eastAsia="Merriweather" w:hAnsi="Sylfaen" w:cs="Merriweather"/>
                <w:b/>
                <w:lang w:val="ka-GE"/>
              </w:rPr>
            </w:pPr>
            <w:r w:rsidRPr="009B42AC">
              <w:rPr>
                <w:rFonts w:ascii="Sylfaen" w:eastAsia="Merriweather" w:hAnsi="Sylfaen" w:cs="Merriweather"/>
                <w:b/>
                <w:lang w:val="ka-GE"/>
              </w:rPr>
              <w:t>2669.7</w:t>
            </w:r>
          </w:p>
        </w:tc>
      </w:tr>
    </w:tbl>
    <w:p w14:paraId="190F7006" w14:textId="1CA0ED23" w:rsidR="0026707D" w:rsidRPr="009B42AC" w:rsidRDefault="0026707D" w:rsidP="00923FC6">
      <w:pPr>
        <w:tabs>
          <w:tab w:val="left" w:pos="9810"/>
        </w:tabs>
        <w:spacing w:before="240" w:after="120" w:line="276" w:lineRule="auto"/>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t xml:space="preserve">წყარო: </w:t>
      </w:r>
      <w:r w:rsidR="002B49CD" w:rsidRPr="009B42AC">
        <w:rPr>
          <w:rFonts w:ascii="Sylfaen" w:eastAsia="Merriweather" w:hAnsi="Sylfaen" w:cs="Merriweather"/>
          <w:i/>
          <w:iCs/>
          <w:sz w:val="20"/>
          <w:szCs w:val="20"/>
          <w:lang w:val="ka-GE"/>
        </w:rPr>
        <w:t>საქართველოს გარემოს დაცვისა და სოფლის მეურნეობის სამინისტროს ბიომრავალფეროვნებისა და სატყეო დეპარტამენტი</w:t>
      </w:r>
      <w:r w:rsidR="002B49CD" w:rsidRPr="009B42AC">
        <w:rPr>
          <w:rStyle w:val="FootnoteReference"/>
          <w:rFonts w:ascii="Sylfaen" w:eastAsia="Merriweather" w:hAnsi="Sylfaen" w:cs="Merriweather"/>
          <w:i/>
          <w:iCs/>
          <w:sz w:val="20"/>
          <w:szCs w:val="20"/>
          <w:lang w:val="ka-GE"/>
        </w:rPr>
        <w:footnoteReference w:id="302"/>
      </w:r>
    </w:p>
    <w:p w14:paraId="004961DD" w14:textId="77777777" w:rsidR="0026707D" w:rsidRPr="009B42AC" w:rsidRDefault="0026707D" w:rsidP="00923FC6">
      <w:pPr>
        <w:pStyle w:val="Heading3"/>
        <w:tabs>
          <w:tab w:val="left" w:pos="9810"/>
        </w:tabs>
        <w:jc w:val="center"/>
        <w:rPr>
          <w:rFonts w:ascii="Sylfaen" w:eastAsia="Merriweather" w:hAnsi="Sylfaen" w:cs="Merriweather"/>
          <w:b w:val="0"/>
          <w:bCs/>
          <w:sz w:val="22"/>
          <w:szCs w:val="22"/>
        </w:rPr>
      </w:pPr>
      <w:r w:rsidRPr="009B42AC">
        <w:rPr>
          <w:rFonts w:ascii="Sylfaen" w:hAnsi="Sylfaen"/>
          <w:bCs/>
          <w:sz w:val="22"/>
          <w:szCs w:val="22"/>
        </w:rPr>
        <w:t>რუკა 13.2.2:</w:t>
      </w:r>
      <w:r w:rsidRPr="009B42AC">
        <w:rPr>
          <w:rFonts w:ascii="Sylfaen" w:eastAsia="Arial Unicode MS" w:hAnsi="Sylfaen" w:cs="Arial Unicode MS"/>
          <w:bCs/>
          <w:iCs/>
          <w:sz w:val="22"/>
          <w:szCs w:val="22"/>
        </w:rPr>
        <w:t xml:space="preserve"> </w:t>
      </w:r>
      <w:r w:rsidRPr="009B42AC">
        <w:rPr>
          <w:rFonts w:ascii="Sylfaen" w:eastAsia="Arial Unicode MS" w:hAnsi="Sylfaen" w:cs="Arial Unicode MS"/>
          <w:bCs/>
          <w:sz w:val="22"/>
          <w:szCs w:val="22"/>
        </w:rPr>
        <w:t>სახელმწიფო ტყის განაწილება მართვის ორგანოების მიხედვით</w:t>
      </w:r>
    </w:p>
    <w:p w14:paraId="1A3BF9EF" w14:textId="77777777" w:rsidR="0026707D" w:rsidRPr="009B42AC" w:rsidRDefault="0026707D" w:rsidP="00923FC6">
      <w:pPr>
        <w:tabs>
          <w:tab w:val="left" w:pos="9810"/>
        </w:tabs>
        <w:spacing w:after="94" w:line="265" w:lineRule="auto"/>
        <w:ind w:right="840"/>
        <w:rPr>
          <w:rFonts w:ascii="Sylfaen" w:eastAsia="Merriweather" w:hAnsi="Sylfaen" w:cs="Merriweather"/>
          <w:noProof/>
          <w:lang w:val="ka-GE"/>
        </w:rPr>
      </w:pPr>
    </w:p>
    <w:p w14:paraId="09F00478" w14:textId="77777777" w:rsidR="0026707D" w:rsidRPr="009B42AC" w:rsidRDefault="0026707D" w:rsidP="00923FC6">
      <w:pPr>
        <w:tabs>
          <w:tab w:val="left" w:pos="9810"/>
        </w:tabs>
        <w:spacing w:after="94" w:line="265" w:lineRule="auto"/>
        <w:ind w:right="840"/>
        <w:rPr>
          <w:rFonts w:ascii="Sylfaen" w:eastAsia="Merriweather" w:hAnsi="Sylfaen" w:cs="Merriweather"/>
          <w:lang w:val="ka-GE"/>
        </w:rPr>
      </w:pPr>
      <w:r w:rsidRPr="009B42AC">
        <w:rPr>
          <w:rFonts w:ascii="Sylfaen" w:eastAsia="Merriweather" w:hAnsi="Sylfaen" w:cs="Merriweather"/>
          <w:noProof/>
          <w:lang w:val="ka-GE"/>
        </w:rPr>
        <w:lastRenderedPageBreak/>
        <w:drawing>
          <wp:inline distT="114300" distB="114300" distL="114300" distR="114300" wp14:anchorId="169AD572" wp14:editId="4CFB428A">
            <wp:extent cx="5852341" cy="3763563"/>
            <wp:effectExtent l="0" t="0" r="0" b="8890"/>
            <wp:docPr id="1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55"/>
                    <a:srcRect t="5773"/>
                    <a:stretch/>
                  </pic:blipFill>
                  <pic:spPr bwMode="auto">
                    <a:xfrm>
                      <a:off x="0" y="0"/>
                      <a:ext cx="5853113" cy="3764060"/>
                    </a:xfrm>
                    <a:prstGeom prst="rect">
                      <a:avLst/>
                    </a:prstGeom>
                    <a:ln>
                      <a:noFill/>
                    </a:ln>
                    <a:extLst>
                      <a:ext uri="{53640926-AAD7-44D8-BBD7-CCE9431645EC}">
                        <a14:shadowObscured xmlns:a14="http://schemas.microsoft.com/office/drawing/2010/main"/>
                      </a:ext>
                    </a:extLst>
                  </pic:spPr>
                </pic:pic>
              </a:graphicData>
            </a:graphic>
          </wp:inline>
        </w:drawing>
      </w:r>
    </w:p>
    <w:p w14:paraId="57E82BBE" w14:textId="752E300A" w:rsidR="0026707D" w:rsidRPr="009B42AC" w:rsidRDefault="0026707D" w:rsidP="00923FC6">
      <w:pPr>
        <w:tabs>
          <w:tab w:val="left" w:pos="9810"/>
        </w:tabs>
        <w:spacing w:before="240" w:after="240" w:line="276" w:lineRule="auto"/>
        <w:jc w:val="center"/>
        <w:rPr>
          <w:rFonts w:ascii="Sylfaen" w:eastAsia="Arial Unicode MS" w:hAnsi="Sylfaen" w:cs="Arial Unicode MS"/>
          <w:b/>
          <w:iCs/>
          <w:lang w:val="ka-GE"/>
        </w:rPr>
      </w:pPr>
      <w:r w:rsidRPr="009B42AC">
        <w:rPr>
          <w:rFonts w:ascii="Sylfaen" w:hAnsi="Sylfaen" w:cs="Sylfaen"/>
          <w:b/>
          <w:bCs/>
          <w:color w:val="000000"/>
          <w:shd w:val="clear" w:color="auto" w:fill="FFFFFF"/>
          <w:lang w:val="ka-GE"/>
        </w:rPr>
        <w:t>ტყეების</w:t>
      </w:r>
      <w:r w:rsidRPr="009B42AC">
        <w:rPr>
          <w:rFonts w:ascii="Sylfaen" w:hAnsi="Sylfaen"/>
          <w:b/>
          <w:bCs/>
          <w:color w:val="000000"/>
          <w:shd w:val="clear" w:color="auto" w:fill="FFFFFF"/>
          <w:lang w:val="ka-GE"/>
        </w:rPr>
        <w:t xml:space="preserve"> </w:t>
      </w:r>
      <w:r w:rsidRPr="009B42AC">
        <w:rPr>
          <w:rFonts w:ascii="Sylfaen" w:hAnsi="Sylfaen" w:cs="Sylfaen"/>
          <w:b/>
          <w:bCs/>
          <w:color w:val="000000"/>
          <w:shd w:val="clear" w:color="auto" w:fill="FFFFFF"/>
          <w:lang w:val="ka-GE"/>
        </w:rPr>
        <w:t>განაწილება</w:t>
      </w:r>
      <w:r w:rsidRPr="009B42AC">
        <w:rPr>
          <w:rFonts w:ascii="Sylfaen" w:hAnsi="Sylfaen"/>
          <w:b/>
          <w:bCs/>
          <w:color w:val="000000"/>
          <w:shd w:val="clear" w:color="auto" w:fill="FFFFFF"/>
          <w:lang w:val="ka-GE"/>
        </w:rPr>
        <w:t xml:space="preserve"> </w:t>
      </w:r>
      <w:r w:rsidRPr="009B42AC">
        <w:rPr>
          <w:rFonts w:ascii="Sylfaen" w:hAnsi="Sylfaen" w:cs="Sylfaen"/>
          <w:b/>
          <w:bCs/>
          <w:color w:val="000000"/>
          <w:shd w:val="clear" w:color="auto" w:fill="FFFFFF"/>
          <w:lang w:val="ka-GE"/>
        </w:rPr>
        <w:t>გეოგრაფიული</w:t>
      </w:r>
      <w:r w:rsidRPr="009B42AC">
        <w:rPr>
          <w:rFonts w:ascii="Sylfaen" w:hAnsi="Sylfaen"/>
          <w:b/>
          <w:bCs/>
          <w:color w:val="000000"/>
          <w:shd w:val="clear" w:color="auto" w:fill="FFFFFF"/>
          <w:lang w:val="ka-GE"/>
        </w:rPr>
        <w:t xml:space="preserve"> </w:t>
      </w:r>
      <w:r w:rsidRPr="009B42AC">
        <w:rPr>
          <w:rFonts w:ascii="Sylfaen" w:hAnsi="Sylfaen" w:cs="Sylfaen"/>
          <w:b/>
          <w:bCs/>
          <w:color w:val="000000"/>
          <w:shd w:val="clear" w:color="auto" w:fill="FFFFFF"/>
          <w:lang w:val="ka-GE"/>
        </w:rPr>
        <w:t>მახასიათებლების</w:t>
      </w:r>
      <w:r w:rsidRPr="009B42AC">
        <w:rPr>
          <w:rFonts w:ascii="Sylfaen" w:hAnsi="Sylfaen"/>
          <w:b/>
          <w:bCs/>
          <w:color w:val="000000"/>
          <w:shd w:val="clear" w:color="auto" w:fill="FFFFFF"/>
          <w:lang w:val="ka-GE"/>
        </w:rPr>
        <w:t xml:space="preserve"> </w:t>
      </w:r>
      <w:r w:rsidRPr="009B42AC">
        <w:rPr>
          <w:rFonts w:ascii="Sylfaen" w:hAnsi="Sylfaen"/>
          <w:b/>
          <w:bCs/>
          <w:color w:val="000000"/>
          <w:shd w:val="clear" w:color="auto" w:fill="FFFFFF"/>
          <w:lang w:val="ka-GE"/>
        </w:rPr>
        <w:br/>
      </w:r>
      <w:r w:rsidRPr="009B42AC">
        <w:rPr>
          <w:rFonts w:ascii="Sylfaen" w:hAnsi="Sylfaen" w:cs="Sylfaen"/>
          <w:b/>
          <w:bCs/>
          <w:color w:val="000000"/>
          <w:shd w:val="clear" w:color="auto" w:fill="FFFFFF"/>
          <w:lang w:val="ka-GE"/>
        </w:rPr>
        <w:t>მიხედვით (ცხრილები: 13.2.2-13.2.5)</w:t>
      </w:r>
      <w:r w:rsidR="00497420" w:rsidRPr="009B42AC">
        <w:rPr>
          <w:rStyle w:val="FootnoteReference"/>
          <w:rFonts w:ascii="Sylfaen" w:hAnsi="Sylfaen" w:cs="Sylfaen"/>
          <w:b/>
          <w:bCs/>
          <w:color w:val="000000"/>
          <w:shd w:val="clear" w:color="auto" w:fill="FFFFFF"/>
          <w:lang w:val="ka-GE"/>
        </w:rPr>
        <w:footnoteReference w:id="303"/>
      </w:r>
    </w:p>
    <w:p w14:paraId="00E2F43F" w14:textId="77777777" w:rsidR="0026707D" w:rsidRPr="009B42AC" w:rsidRDefault="0026707D" w:rsidP="00923FC6">
      <w:pPr>
        <w:tabs>
          <w:tab w:val="left" w:pos="9810"/>
        </w:tabs>
        <w:spacing w:before="240" w:after="240" w:line="276" w:lineRule="auto"/>
        <w:jc w:val="center"/>
        <w:rPr>
          <w:rFonts w:ascii="Sylfaen" w:eastAsia="Merriweather" w:hAnsi="Sylfaen" w:cs="Merriweather"/>
          <w:b/>
          <w:iCs/>
          <w:lang w:val="ka-GE"/>
        </w:rPr>
      </w:pPr>
      <w:r w:rsidRPr="009B42AC">
        <w:rPr>
          <w:rFonts w:ascii="Sylfaen" w:eastAsia="Arial Unicode MS" w:hAnsi="Sylfaen" w:cs="Arial Unicode MS"/>
          <w:b/>
          <w:iCs/>
          <w:lang w:val="ka-GE"/>
        </w:rPr>
        <w:t>ცხრილი 13.2.2:  ტყის ფართობის განაწილება ფერდობის ექსპოზიციის მიხედვით</w:t>
      </w:r>
    </w:p>
    <w:tbl>
      <w:tblPr>
        <w:tblW w:w="8492" w:type="dxa"/>
        <w:tblInd w:w="425" w:type="dxa"/>
        <w:tblBorders>
          <w:top w:val="nil"/>
          <w:left w:val="nil"/>
          <w:bottom w:val="nil"/>
          <w:right w:val="nil"/>
          <w:insideH w:val="nil"/>
          <w:insideV w:val="nil"/>
        </w:tblBorders>
        <w:tblLayout w:type="fixed"/>
        <w:tblLook w:val="0600" w:firstRow="0" w:lastRow="0" w:firstColumn="0" w:lastColumn="0" w:noHBand="1" w:noVBand="1"/>
      </w:tblPr>
      <w:tblGrid>
        <w:gridCol w:w="912"/>
        <w:gridCol w:w="940"/>
        <w:gridCol w:w="940"/>
        <w:gridCol w:w="979"/>
        <w:gridCol w:w="952"/>
        <w:gridCol w:w="952"/>
        <w:gridCol w:w="939"/>
        <w:gridCol w:w="939"/>
        <w:gridCol w:w="939"/>
      </w:tblGrid>
      <w:tr w:rsidR="0026707D" w:rsidRPr="009B42AC" w14:paraId="6219E0FD" w14:textId="77777777" w:rsidTr="00505853">
        <w:trPr>
          <w:trHeight w:val="845"/>
        </w:trPr>
        <w:tc>
          <w:tcPr>
            <w:tcW w:w="912" w:type="dxa"/>
            <w:tcBorders>
              <w:top w:val="single" w:sz="8" w:space="0" w:color="000000"/>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1DC0C0DF"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ექსპო.</w:t>
            </w:r>
          </w:p>
        </w:tc>
        <w:tc>
          <w:tcPr>
            <w:tcW w:w="940"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06B3F665"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ჩრდ.</w:t>
            </w:r>
          </w:p>
        </w:tc>
        <w:tc>
          <w:tcPr>
            <w:tcW w:w="940"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41003554"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ჩრდ.-აღმ.</w:t>
            </w:r>
          </w:p>
        </w:tc>
        <w:tc>
          <w:tcPr>
            <w:tcW w:w="979"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400AB54A"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აღმოს.</w:t>
            </w:r>
          </w:p>
        </w:tc>
        <w:tc>
          <w:tcPr>
            <w:tcW w:w="952"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75D9AAE7"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სამხ.-აღმ.</w:t>
            </w:r>
          </w:p>
        </w:tc>
        <w:tc>
          <w:tcPr>
            <w:tcW w:w="952"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3A7E43A6"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სამ.</w:t>
            </w:r>
          </w:p>
        </w:tc>
        <w:tc>
          <w:tcPr>
            <w:tcW w:w="939"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18F60828"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სამხ.-დას.</w:t>
            </w:r>
          </w:p>
        </w:tc>
        <w:tc>
          <w:tcPr>
            <w:tcW w:w="939"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31A399A2"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დას.</w:t>
            </w:r>
          </w:p>
        </w:tc>
        <w:tc>
          <w:tcPr>
            <w:tcW w:w="939"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6C49B10B"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ჩრდ.-დას.</w:t>
            </w:r>
          </w:p>
        </w:tc>
      </w:tr>
      <w:tr w:rsidR="0026707D" w:rsidRPr="009B42AC" w14:paraId="4EF54106" w14:textId="77777777" w:rsidTr="00505853">
        <w:trPr>
          <w:trHeight w:val="620"/>
        </w:trPr>
        <w:tc>
          <w:tcPr>
            <w:tcW w:w="912" w:type="dxa"/>
            <w:tcBorders>
              <w:top w:val="nil"/>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15D93CA1"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ჰა</w:t>
            </w:r>
          </w:p>
        </w:tc>
        <w:tc>
          <w:tcPr>
            <w:tcW w:w="940" w:type="dxa"/>
            <w:tcBorders>
              <w:top w:val="nil"/>
              <w:left w:val="nil"/>
              <w:bottom w:val="single" w:sz="8" w:space="0" w:color="000000"/>
              <w:right w:val="single" w:sz="8" w:space="0" w:color="000000"/>
            </w:tcBorders>
            <w:tcMar>
              <w:top w:w="100" w:type="dxa"/>
              <w:left w:w="100" w:type="dxa"/>
              <w:bottom w:w="100" w:type="dxa"/>
              <w:right w:w="100" w:type="dxa"/>
            </w:tcMar>
          </w:tcPr>
          <w:p w14:paraId="49F7A37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334594</w:t>
            </w:r>
          </w:p>
        </w:tc>
        <w:tc>
          <w:tcPr>
            <w:tcW w:w="940" w:type="dxa"/>
            <w:tcBorders>
              <w:top w:val="nil"/>
              <w:left w:val="nil"/>
              <w:bottom w:val="single" w:sz="8" w:space="0" w:color="000000"/>
              <w:right w:val="single" w:sz="8" w:space="0" w:color="000000"/>
            </w:tcBorders>
            <w:tcMar>
              <w:top w:w="100" w:type="dxa"/>
              <w:left w:w="100" w:type="dxa"/>
              <w:bottom w:w="100" w:type="dxa"/>
              <w:right w:w="100" w:type="dxa"/>
            </w:tcMar>
          </w:tcPr>
          <w:p w14:paraId="3C47B25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287801</w:t>
            </w:r>
          </w:p>
        </w:tc>
        <w:tc>
          <w:tcPr>
            <w:tcW w:w="979" w:type="dxa"/>
            <w:tcBorders>
              <w:top w:val="nil"/>
              <w:left w:val="nil"/>
              <w:bottom w:val="single" w:sz="8" w:space="0" w:color="000000"/>
              <w:right w:val="single" w:sz="8" w:space="0" w:color="000000"/>
            </w:tcBorders>
            <w:tcMar>
              <w:top w:w="100" w:type="dxa"/>
              <w:left w:w="100" w:type="dxa"/>
              <w:bottom w:w="100" w:type="dxa"/>
              <w:right w:w="100" w:type="dxa"/>
            </w:tcMar>
          </w:tcPr>
          <w:p w14:paraId="2590F1A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249562</w:t>
            </w:r>
          </w:p>
        </w:tc>
        <w:tc>
          <w:tcPr>
            <w:tcW w:w="952" w:type="dxa"/>
            <w:tcBorders>
              <w:top w:val="nil"/>
              <w:left w:val="nil"/>
              <w:bottom w:val="single" w:sz="8" w:space="0" w:color="000000"/>
              <w:right w:val="single" w:sz="8" w:space="0" w:color="000000"/>
            </w:tcBorders>
            <w:tcMar>
              <w:top w:w="100" w:type="dxa"/>
              <w:left w:w="100" w:type="dxa"/>
              <w:bottom w:w="100" w:type="dxa"/>
              <w:right w:w="100" w:type="dxa"/>
            </w:tcMar>
          </w:tcPr>
          <w:p w14:paraId="44940CF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267172</w:t>
            </w:r>
          </w:p>
        </w:tc>
        <w:tc>
          <w:tcPr>
            <w:tcW w:w="952" w:type="dxa"/>
            <w:tcBorders>
              <w:top w:val="nil"/>
              <w:left w:val="nil"/>
              <w:bottom w:val="single" w:sz="8" w:space="0" w:color="000000"/>
              <w:right w:val="single" w:sz="8" w:space="0" w:color="000000"/>
            </w:tcBorders>
            <w:tcMar>
              <w:top w:w="100" w:type="dxa"/>
              <w:left w:w="100" w:type="dxa"/>
              <w:bottom w:w="100" w:type="dxa"/>
              <w:right w:w="100" w:type="dxa"/>
            </w:tcMar>
          </w:tcPr>
          <w:p w14:paraId="7EC1D2B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303902</w:t>
            </w:r>
          </w:p>
        </w:tc>
        <w:tc>
          <w:tcPr>
            <w:tcW w:w="939" w:type="dxa"/>
            <w:tcBorders>
              <w:top w:val="nil"/>
              <w:left w:val="nil"/>
              <w:bottom w:val="single" w:sz="8" w:space="0" w:color="000000"/>
              <w:right w:val="single" w:sz="8" w:space="0" w:color="000000"/>
            </w:tcBorders>
            <w:tcMar>
              <w:top w:w="100" w:type="dxa"/>
              <w:left w:w="100" w:type="dxa"/>
              <w:bottom w:w="100" w:type="dxa"/>
              <w:right w:w="100" w:type="dxa"/>
            </w:tcMar>
          </w:tcPr>
          <w:p w14:paraId="6CBCB94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290820</w:t>
            </w:r>
          </w:p>
        </w:tc>
        <w:tc>
          <w:tcPr>
            <w:tcW w:w="939" w:type="dxa"/>
            <w:tcBorders>
              <w:top w:val="nil"/>
              <w:left w:val="nil"/>
              <w:bottom w:val="single" w:sz="8" w:space="0" w:color="000000"/>
              <w:right w:val="single" w:sz="8" w:space="0" w:color="000000"/>
            </w:tcBorders>
            <w:tcMar>
              <w:top w:w="100" w:type="dxa"/>
              <w:left w:w="100" w:type="dxa"/>
              <w:bottom w:w="100" w:type="dxa"/>
              <w:right w:w="100" w:type="dxa"/>
            </w:tcMar>
          </w:tcPr>
          <w:p w14:paraId="1F1C9EB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268178</w:t>
            </w:r>
          </w:p>
        </w:tc>
        <w:tc>
          <w:tcPr>
            <w:tcW w:w="939" w:type="dxa"/>
            <w:tcBorders>
              <w:top w:val="nil"/>
              <w:left w:val="nil"/>
              <w:bottom w:val="single" w:sz="8" w:space="0" w:color="000000"/>
              <w:right w:val="single" w:sz="8" w:space="0" w:color="000000"/>
            </w:tcBorders>
            <w:tcMar>
              <w:top w:w="100" w:type="dxa"/>
              <w:left w:w="100" w:type="dxa"/>
              <w:bottom w:w="100" w:type="dxa"/>
              <w:right w:w="100" w:type="dxa"/>
            </w:tcMar>
          </w:tcPr>
          <w:p w14:paraId="2801250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276732</w:t>
            </w:r>
          </w:p>
        </w:tc>
      </w:tr>
      <w:tr w:rsidR="0026707D" w:rsidRPr="009B42AC" w14:paraId="651E6285" w14:textId="77777777" w:rsidTr="00505853">
        <w:trPr>
          <w:trHeight w:val="695"/>
        </w:trPr>
        <w:tc>
          <w:tcPr>
            <w:tcW w:w="912" w:type="dxa"/>
            <w:tcBorders>
              <w:top w:val="nil"/>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31CC5CB8"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w:t>
            </w:r>
          </w:p>
        </w:tc>
        <w:tc>
          <w:tcPr>
            <w:tcW w:w="940" w:type="dxa"/>
            <w:tcBorders>
              <w:top w:val="nil"/>
              <w:left w:val="nil"/>
              <w:bottom w:val="single" w:sz="8" w:space="0" w:color="000000"/>
              <w:right w:val="single" w:sz="8" w:space="0" w:color="000000"/>
            </w:tcBorders>
            <w:tcMar>
              <w:top w:w="100" w:type="dxa"/>
              <w:left w:w="100" w:type="dxa"/>
              <w:bottom w:w="100" w:type="dxa"/>
              <w:right w:w="100" w:type="dxa"/>
            </w:tcMar>
          </w:tcPr>
          <w:p w14:paraId="080DDB0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14.68</w:t>
            </w:r>
          </w:p>
        </w:tc>
        <w:tc>
          <w:tcPr>
            <w:tcW w:w="940" w:type="dxa"/>
            <w:tcBorders>
              <w:top w:val="nil"/>
              <w:left w:val="nil"/>
              <w:bottom w:val="single" w:sz="8" w:space="0" w:color="000000"/>
              <w:right w:val="single" w:sz="8" w:space="0" w:color="000000"/>
            </w:tcBorders>
            <w:tcMar>
              <w:top w:w="100" w:type="dxa"/>
              <w:left w:w="100" w:type="dxa"/>
              <w:bottom w:w="100" w:type="dxa"/>
              <w:right w:w="100" w:type="dxa"/>
            </w:tcMar>
          </w:tcPr>
          <w:p w14:paraId="16979F3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12.63</w:t>
            </w:r>
          </w:p>
        </w:tc>
        <w:tc>
          <w:tcPr>
            <w:tcW w:w="979" w:type="dxa"/>
            <w:tcBorders>
              <w:top w:val="nil"/>
              <w:left w:val="nil"/>
              <w:bottom w:val="single" w:sz="8" w:space="0" w:color="000000"/>
              <w:right w:val="single" w:sz="8" w:space="0" w:color="000000"/>
            </w:tcBorders>
            <w:tcMar>
              <w:top w:w="100" w:type="dxa"/>
              <w:left w:w="100" w:type="dxa"/>
              <w:bottom w:w="100" w:type="dxa"/>
              <w:right w:w="100" w:type="dxa"/>
            </w:tcMar>
          </w:tcPr>
          <w:p w14:paraId="51C4B3E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10.95</w:t>
            </w:r>
          </w:p>
        </w:tc>
        <w:tc>
          <w:tcPr>
            <w:tcW w:w="952" w:type="dxa"/>
            <w:tcBorders>
              <w:top w:val="nil"/>
              <w:left w:val="nil"/>
              <w:bottom w:val="single" w:sz="8" w:space="0" w:color="000000"/>
              <w:right w:val="single" w:sz="8" w:space="0" w:color="000000"/>
            </w:tcBorders>
            <w:tcMar>
              <w:top w:w="100" w:type="dxa"/>
              <w:left w:w="100" w:type="dxa"/>
              <w:bottom w:w="100" w:type="dxa"/>
              <w:right w:w="100" w:type="dxa"/>
            </w:tcMar>
          </w:tcPr>
          <w:p w14:paraId="0235E54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11.72</w:t>
            </w:r>
          </w:p>
        </w:tc>
        <w:tc>
          <w:tcPr>
            <w:tcW w:w="952" w:type="dxa"/>
            <w:tcBorders>
              <w:top w:val="nil"/>
              <w:left w:val="nil"/>
              <w:bottom w:val="single" w:sz="8" w:space="0" w:color="000000"/>
              <w:right w:val="single" w:sz="8" w:space="0" w:color="000000"/>
            </w:tcBorders>
            <w:tcMar>
              <w:top w:w="100" w:type="dxa"/>
              <w:left w:w="100" w:type="dxa"/>
              <w:bottom w:w="100" w:type="dxa"/>
              <w:right w:w="100" w:type="dxa"/>
            </w:tcMar>
          </w:tcPr>
          <w:p w14:paraId="68AAB30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13.34</w:t>
            </w:r>
          </w:p>
        </w:tc>
        <w:tc>
          <w:tcPr>
            <w:tcW w:w="939" w:type="dxa"/>
            <w:tcBorders>
              <w:top w:val="nil"/>
              <w:left w:val="nil"/>
              <w:bottom w:val="single" w:sz="8" w:space="0" w:color="000000"/>
              <w:right w:val="single" w:sz="8" w:space="0" w:color="000000"/>
            </w:tcBorders>
            <w:tcMar>
              <w:top w:w="100" w:type="dxa"/>
              <w:left w:w="100" w:type="dxa"/>
              <w:bottom w:w="100" w:type="dxa"/>
              <w:right w:w="100" w:type="dxa"/>
            </w:tcMar>
          </w:tcPr>
          <w:p w14:paraId="77A22D1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12.76</w:t>
            </w:r>
          </w:p>
        </w:tc>
        <w:tc>
          <w:tcPr>
            <w:tcW w:w="939" w:type="dxa"/>
            <w:tcBorders>
              <w:top w:val="nil"/>
              <w:left w:val="nil"/>
              <w:bottom w:val="single" w:sz="8" w:space="0" w:color="000000"/>
              <w:right w:val="single" w:sz="8" w:space="0" w:color="000000"/>
            </w:tcBorders>
            <w:tcMar>
              <w:top w:w="100" w:type="dxa"/>
              <w:left w:w="100" w:type="dxa"/>
              <w:bottom w:w="100" w:type="dxa"/>
              <w:right w:w="100" w:type="dxa"/>
            </w:tcMar>
          </w:tcPr>
          <w:p w14:paraId="23A9BD2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11.77</w:t>
            </w:r>
          </w:p>
        </w:tc>
        <w:tc>
          <w:tcPr>
            <w:tcW w:w="939" w:type="dxa"/>
            <w:tcBorders>
              <w:top w:val="nil"/>
              <w:left w:val="nil"/>
              <w:bottom w:val="single" w:sz="8" w:space="0" w:color="000000"/>
              <w:right w:val="single" w:sz="8" w:space="0" w:color="000000"/>
            </w:tcBorders>
            <w:tcMar>
              <w:top w:w="100" w:type="dxa"/>
              <w:left w:w="100" w:type="dxa"/>
              <w:bottom w:w="100" w:type="dxa"/>
              <w:right w:w="100" w:type="dxa"/>
            </w:tcMar>
          </w:tcPr>
          <w:p w14:paraId="41C95DC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12.14</w:t>
            </w:r>
          </w:p>
        </w:tc>
      </w:tr>
    </w:tbl>
    <w:p w14:paraId="59B66500" w14:textId="77777777" w:rsidR="0026707D" w:rsidRPr="009B42AC" w:rsidRDefault="0026707D" w:rsidP="00923FC6">
      <w:pPr>
        <w:tabs>
          <w:tab w:val="left" w:pos="9810"/>
        </w:tabs>
        <w:spacing w:before="240" w:after="240" w:line="276" w:lineRule="auto"/>
        <w:jc w:val="center"/>
        <w:rPr>
          <w:rFonts w:ascii="Sylfaen" w:eastAsia="Merriweather" w:hAnsi="Sylfaen" w:cs="Merriweather"/>
          <w:b/>
          <w:lang w:val="ka-GE"/>
        </w:rPr>
      </w:pPr>
      <w:r w:rsidRPr="009B42AC">
        <w:rPr>
          <w:rFonts w:ascii="Sylfaen" w:eastAsia="Arial Unicode MS" w:hAnsi="Sylfaen" w:cs="Arial Unicode MS"/>
          <w:b/>
          <w:iCs/>
          <w:lang w:val="ka-GE"/>
        </w:rPr>
        <w:t xml:space="preserve">ცხრილი 13.2.3: </w:t>
      </w:r>
      <w:r w:rsidRPr="009B42AC">
        <w:rPr>
          <w:rFonts w:ascii="Sylfaen" w:eastAsia="Arial Unicode MS" w:hAnsi="Sylfaen" w:cs="Arial Unicode MS"/>
          <w:b/>
          <w:highlight w:val="white"/>
          <w:lang w:val="ka-GE"/>
        </w:rPr>
        <w:t>ტყის ფართობის განაწილება ზღვის დონ</w:t>
      </w:r>
      <w:r w:rsidRPr="009B42AC">
        <w:rPr>
          <w:rFonts w:ascii="Sylfaen" w:eastAsia="Arial Unicode MS" w:hAnsi="Sylfaen" w:cs="Arial Unicode MS"/>
          <w:b/>
          <w:lang w:val="ka-GE"/>
        </w:rPr>
        <w:t xml:space="preserve">იდან </w:t>
      </w:r>
      <w:r w:rsidRPr="009B42AC">
        <w:rPr>
          <w:rFonts w:ascii="Sylfaen" w:eastAsia="Arial Unicode MS" w:hAnsi="Sylfaen" w:cs="Arial Unicode MS"/>
          <w:b/>
          <w:highlight w:val="white"/>
          <w:lang w:val="ka-GE"/>
        </w:rPr>
        <w:t xml:space="preserve">სიმაღლის </w:t>
      </w:r>
      <w:r w:rsidRPr="009B42AC">
        <w:rPr>
          <w:rFonts w:ascii="Sylfaen" w:eastAsia="Arial Unicode MS" w:hAnsi="Sylfaen" w:cs="Arial Unicode MS"/>
          <w:b/>
          <w:lang w:val="ka-GE"/>
        </w:rPr>
        <w:t>(ს.ზ.დ) მიხედვით</w:t>
      </w:r>
    </w:p>
    <w:tbl>
      <w:tblPr>
        <w:tblW w:w="8492" w:type="dxa"/>
        <w:tblInd w:w="425" w:type="dxa"/>
        <w:tblBorders>
          <w:top w:val="nil"/>
          <w:left w:val="nil"/>
          <w:bottom w:val="nil"/>
          <w:right w:val="nil"/>
          <w:insideH w:val="nil"/>
          <w:insideV w:val="nil"/>
        </w:tblBorders>
        <w:tblLayout w:type="fixed"/>
        <w:tblLook w:val="0600" w:firstRow="0" w:lastRow="0" w:firstColumn="0" w:lastColumn="0" w:noHBand="1" w:noVBand="1"/>
      </w:tblPr>
      <w:tblGrid>
        <w:gridCol w:w="945"/>
        <w:gridCol w:w="1177"/>
        <w:gridCol w:w="1285"/>
        <w:gridCol w:w="1434"/>
        <w:gridCol w:w="1339"/>
        <w:gridCol w:w="1339"/>
        <w:gridCol w:w="973"/>
      </w:tblGrid>
      <w:tr w:rsidR="0026707D" w:rsidRPr="009B42AC" w14:paraId="52453BC5" w14:textId="77777777" w:rsidTr="00505853">
        <w:trPr>
          <w:trHeight w:val="620"/>
        </w:trPr>
        <w:tc>
          <w:tcPr>
            <w:tcW w:w="945" w:type="dxa"/>
            <w:tcBorders>
              <w:top w:val="single" w:sz="8" w:space="0" w:color="000000"/>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454DA54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lastRenderedPageBreak/>
              <w:t>ს.ზ.დ</w:t>
            </w:r>
          </w:p>
        </w:tc>
        <w:tc>
          <w:tcPr>
            <w:tcW w:w="1177"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4ECADE20"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0 - 499</w:t>
            </w:r>
          </w:p>
        </w:tc>
        <w:tc>
          <w:tcPr>
            <w:tcW w:w="1285"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57B84E16"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500 - 999</w:t>
            </w:r>
          </w:p>
        </w:tc>
        <w:tc>
          <w:tcPr>
            <w:tcW w:w="1434"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54988160"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1000 - 1499</w:t>
            </w:r>
          </w:p>
        </w:tc>
        <w:tc>
          <w:tcPr>
            <w:tcW w:w="1339"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79A8227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1500 - 1999</w:t>
            </w:r>
          </w:p>
        </w:tc>
        <w:tc>
          <w:tcPr>
            <w:tcW w:w="1339"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423FA405"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2000 - 2499</w:t>
            </w:r>
          </w:p>
        </w:tc>
        <w:tc>
          <w:tcPr>
            <w:tcW w:w="973"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1E843DD8"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2500 +</w:t>
            </w:r>
          </w:p>
        </w:tc>
      </w:tr>
      <w:tr w:rsidR="0026707D" w:rsidRPr="009B42AC" w14:paraId="50A1716B" w14:textId="77777777" w:rsidTr="00505853">
        <w:trPr>
          <w:trHeight w:val="590"/>
        </w:trPr>
        <w:tc>
          <w:tcPr>
            <w:tcW w:w="945" w:type="dxa"/>
            <w:tcBorders>
              <w:top w:val="nil"/>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4512C62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ჰა</w:t>
            </w:r>
          </w:p>
        </w:tc>
        <w:tc>
          <w:tcPr>
            <w:tcW w:w="1177" w:type="dxa"/>
            <w:tcBorders>
              <w:top w:val="nil"/>
              <w:left w:val="nil"/>
              <w:bottom w:val="single" w:sz="8" w:space="0" w:color="000000"/>
              <w:right w:val="single" w:sz="8" w:space="0" w:color="000000"/>
            </w:tcBorders>
            <w:tcMar>
              <w:top w:w="100" w:type="dxa"/>
              <w:left w:w="100" w:type="dxa"/>
              <w:bottom w:w="100" w:type="dxa"/>
              <w:right w:w="100" w:type="dxa"/>
            </w:tcMar>
          </w:tcPr>
          <w:p w14:paraId="7C490BA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315474</w:t>
            </w:r>
          </w:p>
        </w:tc>
        <w:tc>
          <w:tcPr>
            <w:tcW w:w="1285" w:type="dxa"/>
            <w:tcBorders>
              <w:top w:val="nil"/>
              <w:left w:val="nil"/>
              <w:bottom w:val="single" w:sz="8" w:space="0" w:color="000000"/>
              <w:right w:val="single" w:sz="8" w:space="0" w:color="000000"/>
            </w:tcBorders>
            <w:tcMar>
              <w:top w:w="100" w:type="dxa"/>
              <w:left w:w="100" w:type="dxa"/>
              <w:bottom w:w="100" w:type="dxa"/>
              <w:right w:w="100" w:type="dxa"/>
            </w:tcMar>
          </w:tcPr>
          <w:p w14:paraId="1951E48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574093</w:t>
            </w:r>
          </w:p>
        </w:tc>
        <w:tc>
          <w:tcPr>
            <w:tcW w:w="1434" w:type="dxa"/>
            <w:tcBorders>
              <w:top w:val="nil"/>
              <w:left w:val="nil"/>
              <w:bottom w:val="single" w:sz="8" w:space="0" w:color="000000"/>
              <w:right w:val="single" w:sz="8" w:space="0" w:color="000000"/>
            </w:tcBorders>
            <w:tcMar>
              <w:top w:w="100" w:type="dxa"/>
              <w:left w:w="100" w:type="dxa"/>
              <w:bottom w:w="100" w:type="dxa"/>
              <w:right w:w="100" w:type="dxa"/>
            </w:tcMar>
          </w:tcPr>
          <w:p w14:paraId="75BA0D6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737616</w:t>
            </w:r>
          </w:p>
        </w:tc>
        <w:tc>
          <w:tcPr>
            <w:tcW w:w="1339" w:type="dxa"/>
            <w:tcBorders>
              <w:top w:val="nil"/>
              <w:left w:val="nil"/>
              <w:bottom w:val="single" w:sz="8" w:space="0" w:color="000000"/>
              <w:right w:val="single" w:sz="8" w:space="0" w:color="000000"/>
            </w:tcBorders>
            <w:tcMar>
              <w:top w:w="100" w:type="dxa"/>
              <w:left w:w="100" w:type="dxa"/>
              <w:bottom w:w="100" w:type="dxa"/>
              <w:right w:w="100" w:type="dxa"/>
            </w:tcMar>
          </w:tcPr>
          <w:p w14:paraId="7DA0FEE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531828</w:t>
            </w:r>
          </w:p>
        </w:tc>
        <w:tc>
          <w:tcPr>
            <w:tcW w:w="1339" w:type="dxa"/>
            <w:tcBorders>
              <w:top w:val="nil"/>
              <w:left w:val="nil"/>
              <w:bottom w:val="single" w:sz="8" w:space="0" w:color="000000"/>
              <w:right w:val="single" w:sz="8" w:space="0" w:color="000000"/>
            </w:tcBorders>
            <w:tcMar>
              <w:top w:w="100" w:type="dxa"/>
              <w:left w:w="100" w:type="dxa"/>
              <w:bottom w:w="100" w:type="dxa"/>
              <w:right w:w="100" w:type="dxa"/>
            </w:tcMar>
          </w:tcPr>
          <w:p w14:paraId="245F159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119246</w:t>
            </w:r>
          </w:p>
        </w:tc>
        <w:tc>
          <w:tcPr>
            <w:tcW w:w="973" w:type="dxa"/>
            <w:tcBorders>
              <w:top w:val="nil"/>
              <w:left w:val="nil"/>
              <w:bottom w:val="single" w:sz="8" w:space="0" w:color="000000"/>
              <w:right w:val="single" w:sz="8" w:space="0" w:color="000000"/>
            </w:tcBorders>
            <w:tcMar>
              <w:top w:w="100" w:type="dxa"/>
              <w:left w:w="100" w:type="dxa"/>
              <w:bottom w:w="100" w:type="dxa"/>
              <w:right w:w="100" w:type="dxa"/>
            </w:tcMar>
          </w:tcPr>
          <w:p w14:paraId="6ECD2F6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503</w:t>
            </w:r>
          </w:p>
        </w:tc>
      </w:tr>
      <w:tr w:rsidR="0026707D" w:rsidRPr="009B42AC" w14:paraId="1E1A39F3" w14:textId="77777777" w:rsidTr="00505853">
        <w:trPr>
          <w:trHeight w:val="545"/>
        </w:trPr>
        <w:tc>
          <w:tcPr>
            <w:tcW w:w="945" w:type="dxa"/>
            <w:tcBorders>
              <w:top w:val="nil"/>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5C88E36C"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w:t>
            </w:r>
          </w:p>
        </w:tc>
        <w:tc>
          <w:tcPr>
            <w:tcW w:w="1177" w:type="dxa"/>
            <w:tcBorders>
              <w:top w:val="nil"/>
              <w:left w:val="nil"/>
              <w:bottom w:val="single" w:sz="8" w:space="0" w:color="000000"/>
              <w:right w:val="single" w:sz="8" w:space="0" w:color="000000"/>
            </w:tcBorders>
            <w:tcMar>
              <w:top w:w="100" w:type="dxa"/>
              <w:left w:w="100" w:type="dxa"/>
              <w:bottom w:w="100" w:type="dxa"/>
              <w:right w:w="100" w:type="dxa"/>
            </w:tcMar>
          </w:tcPr>
          <w:p w14:paraId="0A89800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13.84</w:t>
            </w:r>
          </w:p>
        </w:tc>
        <w:tc>
          <w:tcPr>
            <w:tcW w:w="1285" w:type="dxa"/>
            <w:tcBorders>
              <w:top w:val="nil"/>
              <w:left w:val="nil"/>
              <w:bottom w:val="single" w:sz="8" w:space="0" w:color="000000"/>
              <w:right w:val="single" w:sz="8" w:space="0" w:color="000000"/>
            </w:tcBorders>
            <w:tcMar>
              <w:top w:w="100" w:type="dxa"/>
              <w:left w:w="100" w:type="dxa"/>
              <w:bottom w:w="100" w:type="dxa"/>
              <w:right w:w="100" w:type="dxa"/>
            </w:tcMar>
          </w:tcPr>
          <w:p w14:paraId="58004AB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25.19</w:t>
            </w:r>
          </w:p>
        </w:tc>
        <w:tc>
          <w:tcPr>
            <w:tcW w:w="1434" w:type="dxa"/>
            <w:tcBorders>
              <w:top w:val="nil"/>
              <w:left w:val="nil"/>
              <w:bottom w:val="single" w:sz="8" w:space="0" w:color="000000"/>
              <w:right w:val="single" w:sz="8" w:space="0" w:color="000000"/>
            </w:tcBorders>
            <w:tcMar>
              <w:top w:w="100" w:type="dxa"/>
              <w:left w:w="100" w:type="dxa"/>
              <w:bottom w:w="100" w:type="dxa"/>
              <w:right w:w="100" w:type="dxa"/>
            </w:tcMar>
          </w:tcPr>
          <w:p w14:paraId="1E3EB8E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32.37</w:t>
            </w:r>
          </w:p>
        </w:tc>
        <w:tc>
          <w:tcPr>
            <w:tcW w:w="1339" w:type="dxa"/>
            <w:tcBorders>
              <w:top w:val="nil"/>
              <w:left w:val="nil"/>
              <w:bottom w:val="single" w:sz="8" w:space="0" w:color="000000"/>
              <w:right w:val="single" w:sz="8" w:space="0" w:color="000000"/>
            </w:tcBorders>
            <w:tcMar>
              <w:top w:w="100" w:type="dxa"/>
              <w:left w:w="100" w:type="dxa"/>
              <w:bottom w:w="100" w:type="dxa"/>
              <w:right w:w="100" w:type="dxa"/>
            </w:tcMar>
          </w:tcPr>
          <w:p w14:paraId="674843C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23.34</w:t>
            </w:r>
          </w:p>
        </w:tc>
        <w:tc>
          <w:tcPr>
            <w:tcW w:w="1339" w:type="dxa"/>
            <w:tcBorders>
              <w:top w:val="nil"/>
              <w:left w:val="nil"/>
              <w:bottom w:val="single" w:sz="8" w:space="0" w:color="000000"/>
              <w:right w:val="single" w:sz="8" w:space="0" w:color="000000"/>
            </w:tcBorders>
            <w:tcMar>
              <w:top w:w="100" w:type="dxa"/>
              <w:left w:w="100" w:type="dxa"/>
              <w:bottom w:w="100" w:type="dxa"/>
              <w:right w:w="100" w:type="dxa"/>
            </w:tcMar>
          </w:tcPr>
          <w:p w14:paraId="5A5CABD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5.23</w:t>
            </w:r>
          </w:p>
        </w:tc>
        <w:tc>
          <w:tcPr>
            <w:tcW w:w="973" w:type="dxa"/>
            <w:tcBorders>
              <w:top w:val="nil"/>
              <w:left w:val="nil"/>
              <w:bottom w:val="single" w:sz="8" w:space="0" w:color="000000"/>
              <w:right w:val="single" w:sz="8" w:space="0" w:color="000000"/>
            </w:tcBorders>
            <w:tcMar>
              <w:top w:w="100" w:type="dxa"/>
              <w:left w:w="100" w:type="dxa"/>
              <w:bottom w:w="100" w:type="dxa"/>
              <w:right w:w="100" w:type="dxa"/>
            </w:tcMar>
          </w:tcPr>
          <w:p w14:paraId="303937B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0.02</w:t>
            </w:r>
          </w:p>
        </w:tc>
      </w:tr>
    </w:tbl>
    <w:p w14:paraId="6F2DDF0A" w14:textId="77777777" w:rsidR="0026707D" w:rsidRPr="009B42AC" w:rsidRDefault="0026707D" w:rsidP="00923FC6">
      <w:pPr>
        <w:tabs>
          <w:tab w:val="left" w:pos="9810"/>
        </w:tabs>
        <w:spacing w:before="240" w:after="240" w:line="276" w:lineRule="auto"/>
        <w:jc w:val="both"/>
        <w:rPr>
          <w:rFonts w:ascii="Sylfaen" w:eastAsia="Merriweather" w:hAnsi="Sylfaen" w:cs="Merriweather"/>
          <w:b/>
          <w:lang w:val="ka-GE"/>
        </w:rPr>
      </w:pPr>
    </w:p>
    <w:p w14:paraId="4DD27293" w14:textId="77777777" w:rsidR="0026707D" w:rsidRPr="009B42AC" w:rsidRDefault="0026707D" w:rsidP="00923FC6">
      <w:pPr>
        <w:tabs>
          <w:tab w:val="left" w:pos="9810"/>
        </w:tabs>
        <w:spacing w:line="276" w:lineRule="auto"/>
        <w:rPr>
          <w:rFonts w:ascii="Sylfaen" w:eastAsia="Merriweather" w:hAnsi="Sylfaen" w:cs="Merriweather"/>
          <w:b/>
          <w:lang w:val="ka-GE"/>
        </w:rPr>
      </w:pPr>
      <w:r w:rsidRPr="009B42AC">
        <w:rPr>
          <w:rFonts w:ascii="Sylfaen" w:eastAsia="Arial Unicode MS" w:hAnsi="Sylfaen" w:cs="Arial Unicode MS"/>
          <w:b/>
          <w:iCs/>
          <w:lang w:val="ka-GE"/>
        </w:rPr>
        <w:t>ცხრილი 13.2.4</w:t>
      </w:r>
      <w:r w:rsidRPr="009B42AC">
        <w:rPr>
          <w:rFonts w:ascii="Sylfaen" w:eastAsia="Arial Unicode MS" w:hAnsi="Sylfaen" w:cs="Arial Unicode MS"/>
          <w:b/>
          <w:lang w:val="ka-GE"/>
        </w:rPr>
        <w:t xml:space="preserve">: ტყეების პროცენტული გადანაწილება ზღვის დონიდან სიმაღლის მიხედვით </w:t>
      </w:r>
    </w:p>
    <w:tbl>
      <w:tblPr>
        <w:tblW w:w="8460" w:type="dxa"/>
        <w:tblInd w:w="440" w:type="dxa"/>
        <w:tblBorders>
          <w:top w:val="nil"/>
          <w:left w:val="nil"/>
          <w:bottom w:val="nil"/>
          <w:right w:val="nil"/>
          <w:insideH w:val="nil"/>
          <w:insideV w:val="nil"/>
        </w:tblBorders>
        <w:tblLayout w:type="fixed"/>
        <w:tblLook w:val="0600" w:firstRow="0" w:lastRow="0" w:firstColumn="0" w:lastColumn="0" w:noHBand="1" w:noVBand="1"/>
      </w:tblPr>
      <w:tblGrid>
        <w:gridCol w:w="3770"/>
        <w:gridCol w:w="4690"/>
      </w:tblGrid>
      <w:tr w:rsidR="0026707D" w:rsidRPr="009B42AC" w14:paraId="40BFD190" w14:textId="77777777" w:rsidTr="00505853">
        <w:trPr>
          <w:trHeight w:val="530"/>
        </w:trPr>
        <w:tc>
          <w:tcPr>
            <w:tcW w:w="3770" w:type="dxa"/>
            <w:tcBorders>
              <w:top w:val="single" w:sz="8" w:space="0" w:color="000000"/>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1D8259A1" w14:textId="77777777" w:rsidR="0026707D" w:rsidRPr="009B42AC" w:rsidRDefault="0026707D" w:rsidP="00923FC6">
            <w:pPr>
              <w:tabs>
                <w:tab w:val="left" w:pos="9810"/>
              </w:tabs>
              <w:spacing w:before="240" w:after="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სიმაღლე ზღვის დონიდან (მ)</w:t>
            </w:r>
          </w:p>
        </w:tc>
        <w:tc>
          <w:tcPr>
            <w:tcW w:w="4690"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2CB5425E" w14:textId="77777777" w:rsidR="0026707D" w:rsidRPr="009B42AC" w:rsidRDefault="0026707D" w:rsidP="00923FC6">
            <w:pPr>
              <w:tabs>
                <w:tab w:val="left" w:pos="9810"/>
              </w:tabs>
              <w:spacing w:before="240" w:after="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პროცენტული განაწილება (%)</w:t>
            </w:r>
          </w:p>
        </w:tc>
      </w:tr>
      <w:tr w:rsidR="0026707D" w:rsidRPr="009B42AC" w14:paraId="0D135371" w14:textId="77777777" w:rsidTr="00505853">
        <w:trPr>
          <w:trHeight w:val="485"/>
        </w:trPr>
        <w:tc>
          <w:tcPr>
            <w:tcW w:w="37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D74ABF"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0 - 500</w:t>
            </w:r>
          </w:p>
        </w:tc>
        <w:tc>
          <w:tcPr>
            <w:tcW w:w="4690" w:type="dxa"/>
            <w:tcBorders>
              <w:top w:val="nil"/>
              <w:left w:val="nil"/>
              <w:bottom w:val="single" w:sz="8" w:space="0" w:color="000000"/>
              <w:right w:val="single" w:sz="8" w:space="0" w:color="000000"/>
            </w:tcBorders>
            <w:tcMar>
              <w:top w:w="100" w:type="dxa"/>
              <w:left w:w="100" w:type="dxa"/>
              <w:bottom w:w="100" w:type="dxa"/>
              <w:right w:w="100" w:type="dxa"/>
            </w:tcMar>
          </w:tcPr>
          <w:p w14:paraId="735B3529"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10</w:t>
            </w:r>
          </w:p>
        </w:tc>
      </w:tr>
      <w:tr w:rsidR="0026707D" w:rsidRPr="009B42AC" w14:paraId="393F9362" w14:textId="77777777" w:rsidTr="00505853">
        <w:trPr>
          <w:trHeight w:val="485"/>
        </w:trPr>
        <w:tc>
          <w:tcPr>
            <w:tcW w:w="3770"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3974DF1B"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501-1000</w:t>
            </w:r>
          </w:p>
        </w:tc>
        <w:tc>
          <w:tcPr>
            <w:tcW w:w="4690" w:type="dxa"/>
            <w:tcBorders>
              <w:top w:val="nil"/>
              <w:left w:val="nil"/>
              <w:bottom w:val="single" w:sz="4" w:space="0" w:color="000000"/>
              <w:right w:val="single" w:sz="8" w:space="0" w:color="000000"/>
            </w:tcBorders>
            <w:tcMar>
              <w:top w:w="100" w:type="dxa"/>
              <w:left w:w="100" w:type="dxa"/>
              <w:bottom w:w="100" w:type="dxa"/>
              <w:right w:w="100" w:type="dxa"/>
            </w:tcMar>
          </w:tcPr>
          <w:p w14:paraId="539FEC78"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24</w:t>
            </w:r>
          </w:p>
        </w:tc>
      </w:tr>
      <w:tr w:rsidR="0026707D" w:rsidRPr="009B42AC" w14:paraId="0646F00B" w14:textId="77777777" w:rsidTr="00505853">
        <w:trPr>
          <w:trHeight w:val="485"/>
        </w:trPr>
        <w:tc>
          <w:tcPr>
            <w:tcW w:w="377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5DDA2"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1001-1500</w:t>
            </w:r>
          </w:p>
        </w:tc>
        <w:tc>
          <w:tcPr>
            <w:tcW w:w="469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17147130"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30</w:t>
            </w:r>
          </w:p>
        </w:tc>
      </w:tr>
      <w:tr w:rsidR="0026707D" w:rsidRPr="009B42AC" w14:paraId="6BF8F019" w14:textId="77777777" w:rsidTr="00505853">
        <w:trPr>
          <w:trHeight w:val="485"/>
        </w:trPr>
        <w:tc>
          <w:tcPr>
            <w:tcW w:w="3770"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6A7392E9"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1501-2000</w:t>
            </w:r>
          </w:p>
        </w:tc>
        <w:tc>
          <w:tcPr>
            <w:tcW w:w="4690" w:type="dxa"/>
            <w:tcBorders>
              <w:top w:val="nil"/>
              <w:left w:val="nil"/>
              <w:bottom w:val="single" w:sz="4" w:space="0" w:color="000000"/>
              <w:right w:val="single" w:sz="8" w:space="0" w:color="000000"/>
            </w:tcBorders>
            <w:tcMar>
              <w:top w:w="100" w:type="dxa"/>
              <w:left w:w="100" w:type="dxa"/>
              <w:bottom w:w="100" w:type="dxa"/>
              <w:right w:w="100" w:type="dxa"/>
            </w:tcMar>
          </w:tcPr>
          <w:p w14:paraId="6ED7E855"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30</w:t>
            </w:r>
          </w:p>
        </w:tc>
      </w:tr>
      <w:tr w:rsidR="0026707D" w:rsidRPr="009B42AC" w14:paraId="7D234DFE" w14:textId="77777777" w:rsidTr="00505853">
        <w:trPr>
          <w:trHeight w:val="485"/>
        </w:trPr>
        <w:tc>
          <w:tcPr>
            <w:tcW w:w="377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FEC96"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2001</w:t>
            </w:r>
          </w:p>
        </w:tc>
        <w:tc>
          <w:tcPr>
            <w:tcW w:w="469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0BC419ED"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6</w:t>
            </w:r>
          </w:p>
        </w:tc>
      </w:tr>
    </w:tbl>
    <w:p w14:paraId="4E74129E" w14:textId="1F276B94" w:rsidR="0026707D" w:rsidRPr="009B42AC" w:rsidRDefault="0026707D" w:rsidP="00DA7916">
      <w:pPr>
        <w:tabs>
          <w:tab w:val="left" w:pos="9810"/>
        </w:tabs>
        <w:spacing w:before="240" w:after="240"/>
        <w:rPr>
          <w:rFonts w:ascii="Sylfaen" w:eastAsia="Arial Unicode MS" w:hAnsi="Sylfaen" w:cs="Arial Unicode MS"/>
          <w:lang w:val="ka-GE"/>
        </w:rPr>
      </w:pPr>
      <w:r w:rsidRPr="009B42AC">
        <w:rPr>
          <w:rFonts w:ascii="Sylfaen" w:eastAsia="Arial Unicode MS" w:hAnsi="Sylfaen" w:cs="Arial Unicode MS"/>
          <w:lang w:val="ka-GE"/>
        </w:rPr>
        <w:t>ცხრილი</w:t>
      </w:r>
      <w:r w:rsidR="00DA7916" w:rsidRPr="009B42AC">
        <w:rPr>
          <w:rFonts w:ascii="Sylfaen" w:eastAsia="Arial Unicode MS" w:hAnsi="Sylfaen" w:cs="Arial Unicode MS"/>
          <w:lang w:val="ka-GE"/>
        </w:rPr>
        <w:t xml:space="preserve"> </w:t>
      </w:r>
      <w:r w:rsidR="00DA7916" w:rsidRPr="009B42AC">
        <w:rPr>
          <w:rFonts w:ascii="Sylfaen" w:eastAsia="Arial Unicode MS" w:hAnsi="Sylfaen" w:cs="Arial Unicode MS"/>
          <w:bCs/>
          <w:iCs/>
          <w:lang w:val="ka-GE"/>
        </w:rPr>
        <w:t>13.2.4-</w:t>
      </w:r>
      <w:r w:rsidRPr="009B42AC">
        <w:rPr>
          <w:rFonts w:ascii="Sylfaen" w:eastAsia="Arial Unicode MS" w:hAnsi="Sylfaen" w:cs="Arial Unicode MS"/>
          <w:bCs/>
          <w:lang w:val="ka-GE"/>
        </w:rPr>
        <w:t>დან</w:t>
      </w:r>
      <w:r w:rsidRPr="009B42AC">
        <w:rPr>
          <w:rFonts w:ascii="Sylfaen" w:eastAsia="Arial Unicode MS" w:hAnsi="Sylfaen" w:cs="Arial Unicode MS"/>
          <w:lang w:val="ka-GE"/>
        </w:rPr>
        <w:t xml:space="preserve"> ჩანს, რომ ტყეების 66%, ზღვის დონიდან 1001 მეტრიდან ზემოთ მდებარეობს.</w:t>
      </w:r>
    </w:p>
    <w:p w14:paraId="55FB0F4A" w14:textId="77777777" w:rsidR="0026707D" w:rsidRPr="009B42AC" w:rsidRDefault="0026707D" w:rsidP="00923FC6">
      <w:pPr>
        <w:tabs>
          <w:tab w:val="left" w:pos="9810"/>
        </w:tabs>
        <w:spacing w:before="240" w:after="240" w:line="276" w:lineRule="auto"/>
        <w:jc w:val="center"/>
        <w:rPr>
          <w:rFonts w:ascii="Sylfaen" w:eastAsia="Merriweather" w:hAnsi="Sylfaen" w:cs="Merriweather"/>
          <w:b/>
          <w:lang w:val="ka-GE"/>
        </w:rPr>
      </w:pPr>
      <w:r w:rsidRPr="009B42AC">
        <w:rPr>
          <w:rFonts w:ascii="Sylfaen" w:eastAsia="Arial Unicode MS" w:hAnsi="Sylfaen" w:cs="Arial Unicode MS"/>
          <w:b/>
          <w:iCs/>
          <w:lang w:val="ka-GE"/>
        </w:rPr>
        <w:t xml:space="preserve">ცხრილი 13.2.5: </w:t>
      </w:r>
      <w:r w:rsidRPr="009B42AC">
        <w:rPr>
          <w:rFonts w:ascii="Sylfaen" w:eastAsia="Arial Unicode MS" w:hAnsi="Sylfaen" w:cs="Arial Unicode MS"/>
          <w:b/>
          <w:lang w:val="ka-GE"/>
        </w:rPr>
        <w:t>ტყის ფართობის განაწილება ფერდობის დახრილობის მიხედვით</w:t>
      </w:r>
    </w:p>
    <w:tbl>
      <w:tblPr>
        <w:tblW w:w="8492" w:type="dxa"/>
        <w:tblInd w:w="425" w:type="dxa"/>
        <w:tblBorders>
          <w:top w:val="nil"/>
          <w:left w:val="nil"/>
          <w:bottom w:val="nil"/>
          <w:right w:val="nil"/>
          <w:insideH w:val="nil"/>
          <w:insideV w:val="nil"/>
        </w:tblBorders>
        <w:tblLayout w:type="fixed"/>
        <w:tblLook w:val="0600" w:firstRow="0" w:lastRow="0" w:firstColumn="0" w:lastColumn="0" w:noHBand="1" w:noVBand="1"/>
      </w:tblPr>
      <w:tblGrid>
        <w:gridCol w:w="1535"/>
        <w:gridCol w:w="1416"/>
        <w:gridCol w:w="1322"/>
        <w:gridCol w:w="1495"/>
        <w:gridCol w:w="1362"/>
        <w:gridCol w:w="1362"/>
      </w:tblGrid>
      <w:tr w:rsidR="0026707D" w:rsidRPr="009B42AC" w14:paraId="25C2DA69" w14:textId="77777777" w:rsidTr="00505853">
        <w:trPr>
          <w:trHeight w:val="635"/>
        </w:trPr>
        <w:tc>
          <w:tcPr>
            <w:tcW w:w="1535" w:type="dxa"/>
            <w:tcBorders>
              <w:top w:val="single" w:sz="8" w:space="0" w:color="000000"/>
              <w:left w:val="single" w:sz="8" w:space="0" w:color="000000"/>
              <w:bottom w:val="single" w:sz="4" w:space="0" w:color="000000"/>
              <w:right w:val="single" w:sz="8" w:space="0" w:color="000000"/>
            </w:tcBorders>
            <w:shd w:val="clear" w:color="auto" w:fill="9CC2E5" w:themeFill="accent5" w:themeFillTint="99"/>
            <w:tcMar>
              <w:top w:w="100" w:type="dxa"/>
              <w:left w:w="100" w:type="dxa"/>
              <w:bottom w:w="100" w:type="dxa"/>
              <w:right w:w="100" w:type="dxa"/>
            </w:tcMar>
          </w:tcPr>
          <w:p w14:paraId="1B866632"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დახრილობა</w:t>
            </w:r>
          </w:p>
        </w:tc>
        <w:tc>
          <w:tcPr>
            <w:tcW w:w="1416" w:type="dxa"/>
            <w:tcBorders>
              <w:top w:val="single" w:sz="8" w:space="0" w:color="000000"/>
              <w:left w:val="nil"/>
              <w:bottom w:val="single" w:sz="4" w:space="0" w:color="000000"/>
              <w:right w:val="single" w:sz="8" w:space="0" w:color="000000"/>
            </w:tcBorders>
            <w:shd w:val="clear" w:color="auto" w:fill="9CC2E5" w:themeFill="accent5" w:themeFillTint="99"/>
            <w:tcMar>
              <w:top w:w="100" w:type="dxa"/>
              <w:left w:w="100" w:type="dxa"/>
              <w:bottom w:w="100" w:type="dxa"/>
              <w:right w:w="100" w:type="dxa"/>
            </w:tcMar>
          </w:tcPr>
          <w:p w14:paraId="0E0B5D9D"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0 - 4.9</w:t>
            </w:r>
          </w:p>
        </w:tc>
        <w:tc>
          <w:tcPr>
            <w:tcW w:w="1322" w:type="dxa"/>
            <w:tcBorders>
              <w:top w:val="single" w:sz="8" w:space="0" w:color="000000"/>
              <w:left w:val="nil"/>
              <w:bottom w:val="single" w:sz="4" w:space="0" w:color="000000"/>
              <w:right w:val="single" w:sz="8" w:space="0" w:color="000000"/>
            </w:tcBorders>
            <w:shd w:val="clear" w:color="auto" w:fill="9CC2E5" w:themeFill="accent5" w:themeFillTint="99"/>
            <w:tcMar>
              <w:top w:w="100" w:type="dxa"/>
              <w:left w:w="100" w:type="dxa"/>
              <w:bottom w:w="100" w:type="dxa"/>
              <w:right w:w="100" w:type="dxa"/>
            </w:tcMar>
          </w:tcPr>
          <w:p w14:paraId="65131485"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5 - 14.9</w:t>
            </w:r>
          </w:p>
        </w:tc>
        <w:tc>
          <w:tcPr>
            <w:tcW w:w="1495" w:type="dxa"/>
            <w:tcBorders>
              <w:top w:val="single" w:sz="8" w:space="0" w:color="000000"/>
              <w:left w:val="nil"/>
              <w:bottom w:val="single" w:sz="4" w:space="0" w:color="000000"/>
              <w:right w:val="single" w:sz="8" w:space="0" w:color="000000"/>
            </w:tcBorders>
            <w:shd w:val="clear" w:color="auto" w:fill="9CC2E5" w:themeFill="accent5" w:themeFillTint="99"/>
            <w:tcMar>
              <w:top w:w="100" w:type="dxa"/>
              <w:left w:w="100" w:type="dxa"/>
              <w:bottom w:w="100" w:type="dxa"/>
              <w:right w:w="100" w:type="dxa"/>
            </w:tcMar>
          </w:tcPr>
          <w:p w14:paraId="28070CE8"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15 - 24.9</w:t>
            </w:r>
          </w:p>
        </w:tc>
        <w:tc>
          <w:tcPr>
            <w:tcW w:w="1362" w:type="dxa"/>
            <w:tcBorders>
              <w:top w:val="single" w:sz="8" w:space="0" w:color="000000"/>
              <w:left w:val="nil"/>
              <w:bottom w:val="single" w:sz="4" w:space="0" w:color="000000"/>
              <w:right w:val="single" w:sz="8" w:space="0" w:color="000000"/>
            </w:tcBorders>
            <w:shd w:val="clear" w:color="auto" w:fill="9CC2E5" w:themeFill="accent5" w:themeFillTint="99"/>
            <w:tcMar>
              <w:top w:w="100" w:type="dxa"/>
              <w:left w:w="100" w:type="dxa"/>
              <w:bottom w:w="100" w:type="dxa"/>
              <w:right w:w="100" w:type="dxa"/>
            </w:tcMar>
          </w:tcPr>
          <w:p w14:paraId="3186EAE9"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25 - 34.9</w:t>
            </w:r>
          </w:p>
        </w:tc>
        <w:tc>
          <w:tcPr>
            <w:tcW w:w="1362" w:type="dxa"/>
            <w:tcBorders>
              <w:top w:val="single" w:sz="8" w:space="0" w:color="000000"/>
              <w:left w:val="nil"/>
              <w:bottom w:val="single" w:sz="4" w:space="0" w:color="000000"/>
              <w:right w:val="single" w:sz="8" w:space="0" w:color="000000"/>
            </w:tcBorders>
            <w:shd w:val="clear" w:color="auto" w:fill="9CC2E5" w:themeFill="accent5" w:themeFillTint="99"/>
            <w:tcMar>
              <w:top w:w="100" w:type="dxa"/>
              <w:left w:w="100" w:type="dxa"/>
              <w:bottom w:w="100" w:type="dxa"/>
              <w:right w:w="100" w:type="dxa"/>
            </w:tcMar>
          </w:tcPr>
          <w:p w14:paraId="1FEEC330"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35 +</w:t>
            </w:r>
          </w:p>
        </w:tc>
      </w:tr>
      <w:tr w:rsidR="0026707D" w:rsidRPr="009B42AC" w14:paraId="4FD2B94E" w14:textId="77777777" w:rsidTr="00505853">
        <w:trPr>
          <w:trHeight w:val="650"/>
        </w:trPr>
        <w:tc>
          <w:tcPr>
            <w:tcW w:w="1535" w:type="dxa"/>
            <w:tcBorders>
              <w:top w:val="single" w:sz="4" w:space="0" w:color="000000"/>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3F41BD0B"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lastRenderedPageBreak/>
              <w:t>ჰა</w:t>
            </w:r>
          </w:p>
        </w:tc>
        <w:tc>
          <w:tcPr>
            <w:tcW w:w="1416"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57FE331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144907</w:t>
            </w:r>
          </w:p>
        </w:tc>
        <w:tc>
          <w:tcPr>
            <w:tcW w:w="1322"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4DFB39B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404531</w:t>
            </w:r>
          </w:p>
        </w:tc>
        <w:tc>
          <w:tcPr>
            <w:tcW w:w="1495"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39E145E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600256</w:t>
            </w:r>
          </w:p>
        </w:tc>
        <w:tc>
          <w:tcPr>
            <w:tcW w:w="1362"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1244239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732081</w:t>
            </w:r>
          </w:p>
        </w:tc>
        <w:tc>
          <w:tcPr>
            <w:tcW w:w="1362"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5B1500F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396984</w:t>
            </w:r>
          </w:p>
        </w:tc>
      </w:tr>
      <w:tr w:rsidR="0026707D" w:rsidRPr="009B42AC" w14:paraId="39F9799A" w14:textId="77777777" w:rsidTr="00505853">
        <w:trPr>
          <w:trHeight w:val="590"/>
        </w:trPr>
        <w:tc>
          <w:tcPr>
            <w:tcW w:w="1535" w:type="dxa"/>
            <w:tcBorders>
              <w:top w:val="nil"/>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621BBA4E"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w:t>
            </w:r>
          </w:p>
        </w:tc>
        <w:tc>
          <w:tcPr>
            <w:tcW w:w="1416" w:type="dxa"/>
            <w:tcBorders>
              <w:top w:val="nil"/>
              <w:left w:val="nil"/>
              <w:bottom w:val="single" w:sz="8" w:space="0" w:color="000000"/>
              <w:right w:val="single" w:sz="8" w:space="0" w:color="000000"/>
            </w:tcBorders>
            <w:tcMar>
              <w:top w:w="100" w:type="dxa"/>
              <w:left w:w="100" w:type="dxa"/>
              <w:bottom w:w="100" w:type="dxa"/>
              <w:right w:w="100" w:type="dxa"/>
            </w:tcMar>
          </w:tcPr>
          <w:p w14:paraId="5CC71B6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6.36</w:t>
            </w:r>
          </w:p>
        </w:tc>
        <w:tc>
          <w:tcPr>
            <w:tcW w:w="1322" w:type="dxa"/>
            <w:tcBorders>
              <w:top w:val="nil"/>
              <w:left w:val="nil"/>
              <w:bottom w:val="single" w:sz="8" w:space="0" w:color="000000"/>
              <w:right w:val="single" w:sz="8" w:space="0" w:color="000000"/>
            </w:tcBorders>
            <w:tcMar>
              <w:top w:w="100" w:type="dxa"/>
              <w:left w:w="100" w:type="dxa"/>
              <w:bottom w:w="100" w:type="dxa"/>
              <w:right w:w="100" w:type="dxa"/>
            </w:tcMar>
          </w:tcPr>
          <w:p w14:paraId="5D73FD5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17.75</w:t>
            </w:r>
          </w:p>
        </w:tc>
        <w:tc>
          <w:tcPr>
            <w:tcW w:w="1495" w:type="dxa"/>
            <w:tcBorders>
              <w:top w:val="nil"/>
              <w:left w:val="nil"/>
              <w:bottom w:val="single" w:sz="8" w:space="0" w:color="000000"/>
              <w:right w:val="single" w:sz="8" w:space="0" w:color="000000"/>
            </w:tcBorders>
            <w:tcMar>
              <w:top w:w="100" w:type="dxa"/>
              <w:left w:w="100" w:type="dxa"/>
              <w:bottom w:w="100" w:type="dxa"/>
              <w:right w:w="100" w:type="dxa"/>
            </w:tcMar>
          </w:tcPr>
          <w:p w14:paraId="45C9C24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26.34</w:t>
            </w:r>
          </w:p>
        </w:tc>
        <w:tc>
          <w:tcPr>
            <w:tcW w:w="1362" w:type="dxa"/>
            <w:tcBorders>
              <w:top w:val="nil"/>
              <w:left w:val="nil"/>
              <w:bottom w:val="single" w:sz="8" w:space="0" w:color="000000"/>
              <w:right w:val="single" w:sz="8" w:space="0" w:color="000000"/>
            </w:tcBorders>
            <w:tcMar>
              <w:top w:w="100" w:type="dxa"/>
              <w:left w:w="100" w:type="dxa"/>
              <w:bottom w:w="100" w:type="dxa"/>
              <w:right w:w="100" w:type="dxa"/>
            </w:tcMar>
          </w:tcPr>
          <w:p w14:paraId="682FCE7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32.13</w:t>
            </w:r>
          </w:p>
        </w:tc>
        <w:tc>
          <w:tcPr>
            <w:tcW w:w="1362" w:type="dxa"/>
            <w:tcBorders>
              <w:top w:val="nil"/>
              <w:left w:val="nil"/>
              <w:bottom w:val="single" w:sz="8" w:space="0" w:color="000000"/>
              <w:right w:val="single" w:sz="8" w:space="0" w:color="000000"/>
            </w:tcBorders>
            <w:tcMar>
              <w:top w:w="100" w:type="dxa"/>
              <w:left w:w="100" w:type="dxa"/>
              <w:bottom w:w="100" w:type="dxa"/>
              <w:right w:w="100" w:type="dxa"/>
            </w:tcMar>
          </w:tcPr>
          <w:p w14:paraId="0D1000C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17.42</w:t>
            </w:r>
          </w:p>
        </w:tc>
      </w:tr>
    </w:tbl>
    <w:p w14:paraId="32BAD719" w14:textId="77777777" w:rsidR="0026707D" w:rsidRPr="009B42AC" w:rsidRDefault="0026707D" w:rsidP="00923FC6">
      <w:pPr>
        <w:tabs>
          <w:tab w:val="left" w:pos="9810"/>
        </w:tabs>
        <w:rPr>
          <w:rFonts w:ascii="Sylfaen" w:eastAsia="Merriweather" w:hAnsi="Sylfaen" w:cs="Merriweather"/>
          <w:b/>
          <w:lang w:val="ka-GE"/>
        </w:rPr>
      </w:pPr>
      <w:bookmarkStart w:id="52" w:name="_heading=h.ioe6qvap9nt4" w:colFirst="0" w:colLast="0"/>
      <w:bookmarkEnd w:id="52"/>
    </w:p>
    <w:p w14:paraId="44DA9EDE" w14:textId="77777777" w:rsidR="0026707D" w:rsidRPr="009B42AC" w:rsidRDefault="0026707D" w:rsidP="00923FC6">
      <w:pPr>
        <w:tabs>
          <w:tab w:val="left" w:pos="9810"/>
        </w:tabs>
        <w:jc w:val="center"/>
        <w:rPr>
          <w:rFonts w:ascii="Sylfaen" w:eastAsia="Merriweather" w:hAnsi="Sylfaen" w:cs="Merriweather"/>
          <w:b/>
          <w:lang w:val="ka-GE"/>
        </w:rPr>
      </w:pPr>
      <w:bookmarkStart w:id="53" w:name="_heading=h.lv0u8eo4xxuv" w:colFirst="0" w:colLast="0"/>
      <w:bookmarkEnd w:id="53"/>
      <w:r w:rsidRPr="009B42AC">
        <w:rPr>
          <w:rFonts w:ascii="Sylfaen" w:eastAsia="Arial Unicode MS" w:hAnsi="Sylfaen" w:cs="Arial Unicode MS"/>
          <w:b/>
          <w:iCs/>
          <w:lang w:val="ka-GE"/>
        </w:rPr>
        <w:t xml:space="preserve">ცხრილი 13.2.6: </w:t>
      </w:r>
      <w:r w:rsidRPr="009B42AC">
        <w:rPr>
          <w:rFonts w:ascii="Sylfaen" w:eastAsia="Arial Unicode MS" w:hAnsi="Sylfaen" w:cs="Arial Unicode MS"/>
          <w:b/>
          <w:lang w:val="ka-GE"/>
        </w:rPr>
        <w:t>ტყის ფართობის განაწილება ძირითადი მერქნიანი სახეობების მიხედვით</w:t>
      </w:r>
    </w:p>
    <w:tbl>
      <w:tblPr>
        <w:tblW w:w="8460" w:type="dxa"/>
        <w:tblInd w:w="440" w:type="dxa"/>
        <w:tblBorders>
          <w:top w:val="nil"/>
          <w:left w:val="nil"/>
          <w:bottom w:val="nil"/>
          <w:right w:val="nil"/>
          <w:insideH w:val="nil"/>
          <w:insideV w:val="nil"/>
        </w:tblBorders>
        <w:tblLayout w:type="fixed"/>
        <w:tblLook w:val="0600" w:firstRow="0" w:lastRow="0" w:firstColumn="0" w:lastColumn="0" w:noHBand="1" w:noVBand="1"/>
      </w:tblPr>
      <w:tblGrid>
        <w:gridCol w:w="3960"/>
        <w:gridCol w:w="1890"/>
        <w:gridCol w:w="2610"/>
      </w:tblGrid>
      <w:tr w:rsidR="0026707D" w:rsidRPr="009B42AC" w14:paraId="2238BFAF" w14:textId="77777777" w:rsidTr="00505853">
        <w:trPr>
          <w:trHeight w:val="530"/>
        </w:trPr>
        <w:tc>
          <w:tcPr>
            <w:tcW w:w="3960" w:type="dxa"/>
            <w:tcBorders>
              <w:top w:val="single" w:sz="8" w:space="0" w:color="000000"/>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120D7AC0" w14:textId="77777777" w:rsidR="0026707D" w:rsidRPr="009B42AC" w:rsidRDefault="0026707D" w:rsidP="00923FC6">
            <w:pPr>
              <w:tabs>
                <w:tab w:val="left" w:pos="9810"/>
              </w:tabs>
              <w:spacing w:before="240" w:after="240"/>
              <w:jc w:val="center"/>
              <w:rPr>
                <w:rFonts w:ascii="Sylfaen" w:eastAsia="Merriweather" w:hAnsi="Sylfaen" w:cs="Merriweather"/>
                <w:b/>
                <w:lang w:val="ka-GE"/>
              </w:rPr>
            </w:pPr>
            <w:r w:rsidRPr="009B42AC">
              <w:rPr>
                <w:rFonts w:ascii="Sylfaen" w:eastAsia="Arial Unicode MS" w:hAnsi="Sylfaen" w:cs="Arial Unicode MS"/>
                <w:b/>
                <w:lang w:val="ka-GE"/>
              </w:rPr>
              <w:t>სახეობა</w:t>
            </w:r>
          </w:p>
        </w:tc>
        <w:tc>
          <w:tcPr>
            <w:tcW w:w="1890"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2A2AD1E5" w14:textId="77777777" w:rsidR="0026707D" w:rsidRPr="009B42AC" w:rsidRDefault="0026707D" w:rsidP="00923FC6">
            <w:pPr>
              <w:tabs>
                <w:tab w:val="left" w:pos="9810"/>
              </w:tabs>
              <w:spacing w:before="240" w:after="240"/>
              <w:jc w:val="center"/>
              <w:rPr>
                <w:rFonts w:ascii="Sylfaen" w:eastAsia="Merriweather" w:hAnsi="Sylfaen" w:cs="Merriweather"/>
                <w:b/>
                <w:lang w:val="ka-GE"/>
              </w:rPr>
            </w:pPr>
            <w:r w:rsidRPr="009B42AC">
              <w:rPr>
                <w:rFonts w:ascii="Sylfaen" w:eastAsia="Arial Unicode MS" w:hAnsi="Sylfaen" w:cs="Arial Unicode MS"/>
                <w:b/>
                <w:lang w:val="ka-GE"/>
              </w:rPr>
              <w:t>ფართობი (ჰა)</w:t>
            </w:r>
          </w:p>
        </w:tc>
        <w:tc>
          <w:tcPr>
            <w:tcW w:w="2610"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47C3163B" w14:textId="77777777" w:rsidR="0026707D" w:rsidRPr="009B42AC" w:rsidRDefault="0026707D" w:rsidP="00923FC6">
            <w:pPr>
              <w:tabs>
                <w:tab w:val="left" w:pos="9810"/>
              </w:tabs>
              <w:spacing w:before="240" w:after="240"/>
              <w:jc w:val="center"/>
              <w:rPr>
                <w:rFonts w:ascii="Sylfaen" w:eastAsia="Merriweather" w:hAnsi="Sylfaen" w:cs="Merriweather"/>
                <w:b/>
                <w:lang w:val="ka-GE"/>
              </w:rPr>
            </w:pPr>
            <w:r w:rsidRPr="009B42AC">
              <w:rPr>
                <w:rFonts w:ascii="Sylfaen" w:eastAsia="Arial Unicode MS" w:hAnsi="Sylfaen" w:cs="Arial Unicode MS"/>
                <w:b/>
                <w:lang w:val="ka-GE"/>
              </w:rPr>
              <w:t>პროცენტული განაწილება (</w:t>
            </w:r>
            <w:r w:rsidRPr="009B42AC">
              <w:rPr>
                <w:rFonts w:ascii="Sylfaen" w:eastAsia="Merriweather" w:hAnsi="Sylfaen" w:cs="Merriweather"/>
                <w:b/>
                <w:lang w:val="ka-GE"/>
              </w:rPr>
              <w:t>%)</w:t>
            </w:r>
          </w:p>
        </w:tc>
      </w:tr>
      <w:tr w:rsidR="0026707D" w:rsidRPr="009B42AC" w14:paraId="2678CEA8" w14:textId="77777777" w:rsidTr="00505853">
        <w:trPr>
          <w:trHeight w:val="530"/>
        </w:trPr>
        <w:tc>
          <w:tcPr>
            <w:tcW w:w="39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1E65C7"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t>Fagus orientalis - წიფელი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336EE5"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583 966.5</w:t>
            </w: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31F45F"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25.6</w:t>
            </w:r>
          </w:p>
        </w:tc>
      </w:tr>
      <w:tr w:rsidR="0026707D" w:rsidRPr="009B42AC" w14:paraId="0862A52D" w14:textId="77777777" w:rsidTr="00505853">
        <w:trPr>
          <w:trHeight w:val="530"/>
        </w:trPr>
        <w:tc>
          <w:tcPr>
            <w:tcW w:w="396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039CDD53"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t>Carpinus caucasica - რცხილა</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33E367E9"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369 944.8</w:t>
            </w:r>
          </w:p>
        </w:tc>
        <w:tc>
          <w:tcPr>
            <w:tcW w:w="261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3616164F"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16.2</w:t>
            </w:r>
          </w:p>
        </w:tc>
      </w:tr>
      <w:tr w:rsidR="0026707D" w:rsidRPr="009B42AC" w14:paraId="76D52A3C" w14:textId="77777777" w:rsidTr="00505853">
        <w:trPr>
          <w:trHeight w:val="530"/>
        </w:trPr>
        <w:tc>
          <w:tcPr>
            <w:tcW w:w="3960" w:type="dxa"/>
            <w:tcBorders>
              <w:top w:val="single" w:sz="4" w:space="0" w:color="000000"/>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4B6765F8"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t>Alnus barbata - მურყანი</w:t>
            </w:r>
          </w:p>
        </w:tc>
        <w:tc>
          <w:tcPr>
            <w:tcW w:w="189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58BFC4E4"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198 628.1</w:t>
            </w:r>
          </w:p>
        </w:tc>
        <w:tc>
          <w:tcPr>
            <w:tcW w:w="261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4FF14AF3"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8.7</w:t>
            </w:r>
          </w:p>
        </w:tc>
      </w:tr>
      <w:tr w:rsidR="0026707D" w:rsidRPr="009B42AC" w14:paraId="64432E60" w14:textId="77777777" w:rsidTr="00505853">
        <w:trPr>
          <w:trHeight w:val="530"/>
        </w:trPr>
        <w:tc>
          <w:tcPr>
            <w:tcW w:w="3960" w:type="dxa"/>
            <w:tcBorders>
              <w:top w:val="single" w:sz="4" w:space="0" w:color="000000"/>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6AC23774"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t>Quercus iberica - მუხა</w:t>
            </w:r>
          </w:p>
        </w:tc>
        <w:tc>
          <w:tcPr>
            <w:tcW w:w="189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37D6607E"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162 378.4</w:t>
            </w:r>
          </w:p>
        </w:tc>
        <w:tc>
          <w:tcPr>
            <w:tcW w:w="261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tcPr>
          <w:p w14:paraId="36408536"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7.1</w:t>
            </w:r>
          </w:p>
        </w:tc>
      </w:tr>
      <w:tr w:rsidR="0026707D" w:rsidRPr="009B42AC" w14:paraId="1BB93AB7" w14:textId="77777777" w:rsidTr="00505853">
        <w:trPr>
          <w:trHeight w:val="530"/>
        </w:trPr>
        <w:tc>
          <w:tcPr>
            <w:tcW w:w="396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56F6D7"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t>Picea orientalis - ნაძვი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348410B"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161 385.3</w:t>
            </w:r>
          </w:p>
        </w:tc>
        <w:tc>
          <w:tcPr>
            <w:tcW w:w="261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5F3F98C"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7.1</w:t>
            </w:r>
          </w:p>
        </w:tc>
      </w:tr>
      <w:tr w:rsidR="0026707D" w:rsidRPr="009B42AC" w14:paraId="79783D08" w14:textId="77777777" w:rsidTr="00505853">
        <w:trPr>
          <w:trHeight w:val="530"/>
        </w:trPr>
        <w:tc>
          <w:tcPr>
            <w:tcW w:w="39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0E4391"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t>Castanea sativa - წაბლი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2D749"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124 142.5</w:t>
            </w: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49DB8B"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5.4</w:t>
            </w:r>
          </w:p>
        </w:tc>
      </w:tr>
      <w:tr w:rsidR="0026707D" w:rsidRPr="009B42AC" w14:paraId="53F57237" w14:textId="77777777" w:rsidTr="00505853">
        <w:trPr>
          <w:trHeight w:val="530"/>
        </w:trPr>
        <w:tc>
          <w:tcPr>
            <w:tcW w:w="39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CA5E6F"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t>Abies nordmanniana - სოჭი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958BFC"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88 886.1</w:t>
            </w: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281D36"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3.9</w:t>
            </w:r>
          </w:p>
        </w:tc>
      </w:tr>
      <w:tr w:rsidR="0026707D" w:rsidRPr="009B42AC" w14:paraId="1805D0A1" w14:textId="77777777" w:rsidTr="00505853">
        <w:trPr>
          <w:trHeight w:val="530"/>
        </w:trPr>
        <w:tc>
          <w:tcPr>
            <w:tcW w:w="396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0A2B7A68"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t>Carpinus orientalis - ჯაგრცხილა</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410393C4"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86 403.2</w:t>
            </w:r>
          </w:p>
        </w:tc>
        <w:tc>
          <w:tcPr>
            <w:tcW w:w="261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41489195"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3.8</w:t>
            </w:r>
          </w:p>
        </w:tc>
      </w:tr>
      <w:tr w:rsidR="0026707D" w:rsidRPr="009B42AC" w14:paraId="2081C23F" w14:textId="77777777" w:rsidTr="00505853">
        <w:trPr>
          <w:trHeight w:val="530"/>
        </w:trPr>
        <w:tc>
          <w:tcPr>
            <w:tcW w:w="396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217F9D"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lastRenderedPageBreak/>
              <w:t>Pinus hamata - ფიჭვი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A297CAE"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81 437.5</w:t>
            </w:r>
          </w:p>
        </w:tc>
        <w:tc>
          <w:tcPr>
            <w:tcW w:w="261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4A10677"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3.6</w:t>
            </w:r>
          </w:p>
        </w:tc>
      </w:tr>
      <w:tr w:rsidR="0026707D" w:rsidRPr="009B42AC" w14:paraId="009EDA4C" w14:textId="77777777" w:rsidTr="00505853">
        <w:trPr>
          <w:trHeight w:val="530"/>
        </w:trPr>
        <w:tc>
          <w:tcPr>
            <w:tcW w:w="39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05BB83"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t>Tilia caucasica - ცაცხვი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75526"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33 270.2</w:t>
            </w:r>
          </w:p>
        </w:tc>
        <w:tc>
          <w:tcPr>
            <w:tcW w:w="26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8A745C"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1.5</w:t>
            </w:r>
          </w:p>
        </w:tc>
      </w:tr>
      <w:tr w:rsidR="0026707D" w:rsidRPr="009B42AC" w14:paraId="6B4E6D68" w14:textId="77777777" w:rsidTr="00505853">
        <w:trPr>
          <w:trHeight w:val="545"/>
        </w:trPr>
        <w:tc>
          <w:tcPr>
            <w:tcW w:w="396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69294629" w14:textId="77777777" w:rsidR="0026707D" w:rsidRPr="009B42AC" w:rsidRDefault="0026707D" w:rsidP="00923FC6">
            <w:pPr>
              <w:tabs>
                <w:tab w:val="left" w:pos="9810"/>
              </w:tabs>
              <w:spacing w:before="240" w:after="240"/>
              <w:rPr>
                <w:rFonts w:ascii="Sylfaen" w:eastAsia="Merriweather" w:hAnsi="Sylfaen" w:cs="Merriweather"/>
                <w:lang w:val="ka-GE"/>
              </w:rPr>
            </w:pPr>
            <w:r w:rsidRPr="009B42AC">
              <w:rPr>
                <w:rFonts w:ascii="Sylfaen" w:eastAsia="Arial Unicode MS" w:hAnsi="Sylfaen" w:cs="Arial Unicode MS"/>
                <w:lang w:val="ka-GE"/>
              </w:rPr>
              <w:t>სხვა სახეობა - 120 სახეობისთვის</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6F7587B5"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388 317.9</w:t>
            </w:r>
          </w:p>
        </w:tc>
        <w:tc>
          <w:tcPr>
            <w:tcW w:w="261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AE416E1" w14:textId="77777777" w:rsidR="0026707D" w:rsidRPr="009B42AC" w:rsidRDefault="0026707D" w:rsidP="00923FC6">
            <w:pPr>
              <w:tabs>
                <w:tab w:val="left" w:pos="9810"/>
              </w:tabs>
              <w:spacing w:before="240" w:after="240"/>
              <w:jc w:val="center"/>
              <w:rPr>
                <w:rFonts w:ascii="Sylfaen" w:eastAsia="Merriweather" w:hAnsi="Sylfaen" w:cs="Merriweather"/>
                <w:lang w:val="ka-GE"/>
              </w:rPr>
            </w:pPr>
            <w:r w:rsidRPr="009B42AC">
              <w:rPr>
                <w:rFonts w:ascii="Sylfaen" w:eastAsia="Merriweather" w:hAnsi="Sylfaen" w:cs="Merriweather"/>
                <w:lang w:val="ka-GE"/>
              </w:rPr>
              <w:t>17.0</w:t>
            </w:r>
          </w:p>
        </w:tc>
      </w:tr>
      <w:tr w:rsidR="0026707D" w:rsidRPr="009B42AC" w14:paraId="01C9460D" w14:textId="77777777" w:rsidTr="00505853">
        <w:trPr>
          <w:trHeight w:val="545"/>
        </w:trPr>
        <w:tc>
          <w:tcPr>
            <w:tcW w:w="396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C82D69" w14:textId="77777777" w:rsidR="0026707D" w:rsidRPr="009B42AC" w:rsidRDefault="0026707D" w:rsidP="00923FC6">
            <w:pPr>
              <w:tabs>
                <w:tab w:val="left" w:pos="9810"/>
              </w:tabs>
              <w:spacing w:before="240" w:after="240"/>
              <w:rPr>
                <w:rFonts w:ascii="Sylfaen" w:eastAsia="Merriweather" w:hAnsi="Sylfaen" w:cs="Merriweather"/>
                <w:b/>
                <w:lang w:val="ka-GE"/>
              </w:rPr>
            </w:pPr>
            <w:r w:rsidRPr="009B42AC">
              <w:rPr>
                <w:rFonts w:ascii="Sylfaen" w:eastAsia="Arial Unicode MS" w:hAnsi="Sylfaen" w:cs="Arial Unicode MS"/>
                <w:b/>
                <w:lang w:val="ka-GE"/>
              </w:rPr>
              <w:t>სულ ხეებით დაფარული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C82EE16" w14:textId="77777777" w:rsidR="0026707D" w:rsidRPr="009B42AC" w:rsidRDefault="0026707D" w:rsidP="00923FC6">
            <w:pPr>
              <w:tabs>
                <w:tab w:val="left" w:pos="9810"/>
              </w:tabs>
              <w:spacing w:before="240" w:after="240"/>
              <w:jc w:val="center"/>
              <w:rPr>
                <w:rFonts w:ascii="Sylfaen" w:eastAsia="Merriweather" w:hAnsi="Sylfaen" w:cs="Merriweather"/>
                <w:b/>
                <w:lang w:val="ka-GE"/>
              </w:rPr>
            </w:pPr>
            <w:r w:rsidRPr="009B42AC">
              <w:rPr>
                <w:rFonts w:ascii="Sylfaen" w:eastAsia="Merriweather" w:hAnsi="Sylfaen" w:cs="Merriweather"/>
                <w:b/>
                <w:lang w:val="ka-GE"/>
              </w:rPr>
              <w:t>2 278 760</w:t>
            </w:r>
          </w:p>
        </w:tc>
        <w:tc>
          <w:tcPr>
            <w:tcW w:w="261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5F48CC6" w14:textId="77777777" w:rsidR="0026707D" w:rsidRPr="009B42AC" w:rsidRDefault="0026707D" w:rsidP="00923FC6">
            <w:pPr>
              <w:tabs>
                <w:tab w:val="left" w:pos="9810"/>
              </w:tabs>
              <w:spacing w:before="240" w:after="240"/>
              <w:jc w:val="center"/>
              <w:rPr>
                <w:rFonts w:ascii="Sylfaen" w:eastAsia="Merriweather" w:hAnsi="Sylfaen" w:cs="Merriweather"/>
                <w:b/>
                <w:lang w:val="ka-GE"/>
              </w:rPr>
            </w:pPr>
            <w:r w:rsidRPr="009B42AC">
              <w:rPr>
                <w:rFonts w:ascii="Sylfaen" w:eastAsia="Merriweather" w:hAnsi="Sylfaen" w:cs="Merriweather"/>
                <w:b/>
                <w:lang w:val="ka-GE"/>
              </w:rPr>
              <w:t>100.0</w:t>
            </w:r>
          </w:p>
        </w:tc>
      </w:tr>
    </w:tbl>
    <w:p w14:paraId="21910417" w14:textId="77777777" w:rsidR="0026707D" w:rsidRPr="009B42AC" w:rsidRDefault="0026707D" w:rsidP="00923FC6">
      <w:pPr>
        <w:tabs>
          <w:tab w:val="left" w:pos="9810"/>
        </w:tabs>
        <w:spacing w:before="240" w:after="240" w:line="276" w:lineRule="auto"/>
        <w:ind w:right="90"/>
        <w:jc w:val="center"/>
        <w:rPr>
          <w:rFonts w:ascii="Sylfaen" w:eastAsia="Merriweather" w:hAnsi="Sylfaen" w:cs="Merriweather"/>
          <w:b/>
          <w:lang w:val="ka-GE"/>
        </w:rPr>
      </w:pPr>
      <w:r w:rsidRPr="009B42AC">
        <w:rPr>
          <w:rFonts w:ascii="Sylfaen" w:eastAsia="Arial Unicode MS" w:hAnsi="Sylfaen" w:cs="Arial Unicode MS"/>
          <w:b/>
          <w:iCs/>
          <w:lang w:val="ka-GE"/>
        </w:rPr>
        <w:t>ცხრილი 13.2.7</w:t>
      </w:r>
      <w:r w:rsidRPr="009B42AC">
        <w:rPr>
          <w:rFonts w:ascii="Sylfaen" w:eastAsia="Arial Unicode MS" w:hAnsi="Sylfaen" w:cs="Arial Unicode MS"/>
          <w:b/>
          <w:lang w:val="ka-GE"/>
        </w:rPr>
        <w:t xml:space="preserve">: ძირითადი მერქნიანი სახეობების განაწილება </w:t>
      </w:r>
      <w:r w:rsidRPr="009B42AC">
        <w:rPr>
          <w:rFonts w:ascii="Sylfaen" w:eastAsia="Arial Unicode MS" w:hAnsi="Sylfaen" w:cs="Arial Unicode MS"/>
          <w:b/>
          <w:lang w:val="ka-GE"/>
        </w:rPr>
        <w:br/>
        <w:t>მერქნის საერთო მოცულობის მიხედვით (მ</w:t>
      </w:r>
      <w:r w:rsidRPr="009B42AC">
        <w:rPr>
          <w:rFonts w:ascii="Sylfaen" w:eastAsia="Merriweather" w:hAnsi="Sylfaen" w:cs="Merriweather"/>
          <w:b/>
          <w:vertAlign w:val="superscript"/>
          <w:lang w:val="ka-GE"/>
        </w:rPr>
        <w:t>3</w:t>
      </w:r>
      <w:r w:rsidRPr="009B42AC">
        <w:rPr>
          <w:rFonts w:ascii="Sylfaen" w:eastAsia="Arial Unicode MS" w:hAnsi="Sylfaen" w:cs="Arial Unicode MS"/>
          <w:b/>
          <w:lang w:val="ka-GE"/>
        </w:rPr>
        <w:t>/ჰა)</w:t>
      </w:r>
    </w:p>
    <w:tbl>
      <w:tblPr>
        <w:tblW w:w="8460" w:type="dxa"/>
        <w:tblInd w:w="440" w:type="dxa"/>
        <w:tblBorders>
          <w:top w:val="nil"/>
          <w:left w:val="nil"/>
          <w:bottom w:val="nil"/>
          <w:right w:val="nil"/>
          <w:insideH w:val="nil"/>
          <w:insideV w:val="nil"/>
        </w:tblBorders>
        <w:tblLayout w:type="fixed"/>
        <w:tblLook w:val="0600" w:firstRow="0" w:lastRow="0" w:firstColumn="0" w:lastColumn="0" w:noHBand="1" w:noVBand="1"/>
      </w:tblPr>
      <w:tblGrid>
        <w:gridCol w:w="3330"/>
        <w:gridCol w:w="2520"/>
        <w:gridCol w:w="2610"/>
      </w:tblGrid>
      <w:tr w:rsidR="0026707D" w:rsidRPr="009B42AC" w14:paraId="7C226D6E" w14:textId="77777777" w:rsidTr="00505853">
        <w:trPr>
          <w:trHeight w:val="845"/>
        </w:trPr>
        <w:tc>
          <w:tcPr>
            <w:tcW w:w="3330" w:type="dxa"/>
            <w:tcBorders>
              <w:top w:val="single" w:sz="8" w:space="0" w:color="000000"/>
              <w:left w:val="single" w:sz="8" w:space="0" w:color="000000"/>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5356B601" w14:textId="77777777" w:rsidR="0026707D" w:rsidRPr="009B42AC" w:rsidRDefault="0026707D" w:rsidP="00923FC6">
            <w:pPr>
              <w:tabs>
                <w:tab w:val="left" w:pos="9810"/>
              </w:tabs>
              <w:spacing w:before="240" w:after="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სახეობა</w:t>
            </w:r>
          </w:p>
        </w:tc>
        <w:tc>
          <w:tcPr>
            <w:tcW w:w="2520"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4091386D" w14:textId="77777777" w:rsidR="0026707D" w:rsidRPr="009B42AC" w:rsidRDefault="0026707D" w:rsidP="00923FC6">
            <w:pPr>
              <w:tabs>
                <w:tab w:val="left" w:pos="9810"/>
              </w:tabs>
              <w:spacing w:before="240" w:after="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მერქნის საერთო მოცულობა (მ</w:t>
            </w:r>
            <w:r w:rsidRPr="009B42AC">
              <w:rPr>
                <w:rFonts w:ascii="Sylfaen" w:eastAsia="Arial Unicode MS" w:hAnsi="Sylfaen" w:cs="Arial Unicode MS"/>
                <w:b/>
                <w:vertAlign w:val="superscript"/>
                <w:lang w:val="ka-GE"/>
              </w:rPr>
              <w:t>3</w:t>
            </w:r>
            <w:r w:rsidRPr="009B42AC">
              <w:rPr>
                <w:rFonts w:ascii="Sylfaen" w:eastAsia="Arial Unicode MS" w:hAnsi="Sylfaen" w:cs="Arial Unicode MS"/>
                <w:b/>
                <w:lang w:val="ka-GE"/>
              </w:rPr>
              <w:t>)</w:t>
            </w:r>
          </w:p>
        </w:tc>
        <w:tc>
          <w:tcPr>
            <w:tcW w:w="2610" w:type="dxa"/>
            <w:tcBorders>
              <w:top w:val="single" w:sz="8" w:space="0" w:color="000000"/>
              <w:left w:val="nil"/>
              <w:bottom w:val="single" w:sz="8" w:space="0" w:color="000000"/>
              <w:right w:val="single" w:sz="8" w:space="0" w:color="000000"/>
            </w:tcBorders>
            <w:shd w:val="clear" w:color="auto" w:fill="9CC2E5" w:themeFill="accent5" w:themeFillTint="99"/>
            <w:tcMar>
              <w:top w:w="100" w:type="dxa"/>
              <w:left w:w="100" w:type="dxa"/>
              <w:bottom w:w="100" w:type="dxa"/>
              <w:right w:w="100" w:type="dxa"/>
            </w:tcMar>
          </w:tcPr>
          <w:p w14:paraId="1E2E954D" w14:textId="77777777" w:rsidR="0026707D" w:rsidRPr="009B42AC" w:rsidRDefault="0026707D" w:rsidP="00923FC6">
            <w:pPr>
              <w:tabs>
                <w:tab w:val="left" w:pos="9810"/>
              </w:tabs>
              <w:spacing w:before="240" w:after="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სახეობის პროცენტული განაწილება (</w:t>
            </w:r>
            <w:r w:rsidRPr="009B42AC">
              <w:rPr>
                <w:rFonts w:ascii="Sylfaen" w:eastAsia="Merriweather" w:hAnsi="Sylfaen" w:cs="Merriweather"/>
                <w:b/>
                <w:lang w:val="ka-GE"/>
              </w:rPr>
              <w:t>%)</w:t>
            </w:r>
          </w:p>
        </w:tc>
      </w:tr>
      <w:tr w:rsidR="0026707D" w:rsidRPr="009B42AC" w14:paraId="2678C52B" w14:textId="77777777" w:rsidTr="00505853">
        <w:trPr>
          <w:trHeight w:val="545"/>
        </w:trPr>
        <w:tc>
          <w:tcPr>
            <w:tcW w:w="3330"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4FCD1995" w14:textId="77777777" w:rsidR="0026707D" w:rsidRPr="009B42AC" w:rsidRDefault="0026707D" w:rsidP="00923FC6">
            <w:pPr>
              <w:tabs>
                <w:tab w:val="left" w:pos="9810"/>
              </w:tabs>
              <w:spacing w:before="240" w:after="240"/>
              <w:rPr>
                <w:rFonts w:ascii="Sylfaen" w:eastAsia="Merriweather" w:hAnsi="Sylfaen" w:cs="Merriweather"/>
                <w:b/>
                <w:i/>
                <w:lang w:val="ka-GE"/>
              </w:rPr>
            </w:pPr>
            <w:r w:rsidRPr="009B42AC">
              <w:rPr>
                <w:rFonts w:ascii="Sylfaen" w:eastAsia="Arial Unicode MS" w:hAnsi="Sylfaen" w:cs="Arial Unicode MS"/>
                <w:lang w:val="ka-GE"/>
              </w:rPr>
              <w:t>Fagus orientalis - წიფელი</w:t>
            </w:r>
          </w:p>
        </w:tc>
        <w:tc>
          <w:tcPr>
            <w:tcW w:w="2520" w:type="dxa"/>
            <w:tcBorders>
              <w:top w:val="nil"/>
              <w:left w:val="nil"/>
              <w:bottom w:val="single" w:sz="4" w:space="0" w:color="000000"/>
              <w:right w:val="single" w:sz="8" w:space="0" w:color="000000"/>
            </w:tcBorders>
            <w:tcMar>
              <w:top w:w="100" w:type="dxa"/>
              <w:left w:w="100" w:type="dxa"/>
              <w:bottom w:w="100" w:type="dxa"/>
              <w:right w:w="100" w:type="dxa"/>
            </w:tcMar>
          </w:tcPr>
          <w:p w14:paraId="0A5B5674"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170644724</w:t>
            </w:r>
          </w:p>
        </w:tc>
        <w:tc>
          <w:tcPr>
            <w:tcW w:w="2610" w:type="dxa"/>
            <w:tcBorders>
              <w:top w:val="nil"/>
              <w:left w:val="nil"/>
              <w:bottom w:val="single" w:sz="4" w:space="0" w:color="000000"/>
              <w:right w:val="single" w:sz="8" w:space="0" w:color="000000"/>
            </w:tcBorders>
            <w:tcMar>
              <w:top w:w="100" w:type="dxa"/>
              <w:left w:w="100" w:type="dxa"/>
              <w:bottom w:w="100" w:type="dxa"/>
              <w:right w:w="100" w:type="dxa"/>
            </w:tcMar>
          </w:tcPr>
          <w:p w14:paraId="6D105423"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32.3</w:t>
            </w:r>
          </w:p>
        </w:tc>
      </w:tr>
      <w:tr w:rsidR="0026707D" w:rsidRPr="009B42AC" w14:paraId="445DA1D4" w14:textId="77777777" w:rsidTr="00505853">
        <w:trPr>
          <w:trHeight w:val="545"/>
        </w:trPr>
        <w:tc>
          <w:tcPr>
            <w:tcW w:w="3330"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230BF3E" w14:textId="77777777" w:rsidR="0026707D" w:rsidRPr="009B42AC" w:rsidRDefault="0026707D" w:rsidP="00923FC6">
            <w:pPr>
              <w:tabs>
                <w:tab w:val="left" w:pos="9810"/>
              </w:tabs>
              <w:spacing w:before="240" w:after="240"/>
              <w:rPr>
                <w:rFonts w:ascii="Sylfaen" w:eastAsia="Merriweather" w:hAnsi="Sylfaen" w:cs="Merriweather"/>
                <w:b/>
                <w:i/>
                <w:lang w:val="ka-GE"/>
              </w:rPr>
            </w:pPr>
            <w:r w:rsidRPr="009B42AC">
              <w:rPr>
                <w:rFonts w:ascii="Sylfaen" w:eastAsia="Arial Unicode MS" w:hAnsi="Sylfaen" w:cs="Arial Unicode MS"/>
                <w:lang w:val="ka-GE"/>
              </w:rPr>
              <w:t>Carpinus caucasica - რცხილა</w:t>
            </w:r>
          </w:p>
        </w:tc>
        <w:tc>
          <w:tcPr>
            <w:tcW w:w="2520"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23255EFA"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63655979</w:t>
            </w:r>
          </w:p>
        </w:tc>
        <w:tc>
          <w:tcPr>
            <w:tcW w:w="2610"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6BB9722A"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12.1</w:t>
            </w:r>
          </w:p>
        </w:tc>
      </w:tr>
      <w:tr w:rsidR="0026707D" w:rsidRPr="009B42AC" w14:paraId="5947D38F" w14:textId="77777777" w:rsidTr="00505853">
        <w:trPr>
          <w:trHeight w:val="545"/>
        </w:trPr>
        <w:tc>
          <w:tcPr>
            <w:tcW w:w="333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6237F" w14:textId="77777777" w:rsidR="0026707D" w:rsidRPr="009B42AC" w:rsidRDefault="0026707D" w:rsidP="00923FC6">
            <w:pPr>
              <w:tabs>
                <w:tab w:val="left" w:pos="9810"/>
              </w:tabs>
              <w:spacing w:before="240" w:after="240"/>
              <w:rPr>
                <w:rFonts w:ascii="Sylfaen" w:eastAsia="Merriweather" w:hAnsi="Sylfaen" w:cs="Merriweather"/>
                <w:b/>
                <w:i/>
                <w:lang w:val="ka-GE"/>
              </w:rPr>
            </w:pPr>
            <w:r w:rsidRPr="009B42AC">
              <w:rPr>
                <w:rFonts w:ascii="Sylfaen" w:eastAsia="Arial Unicode MS" w:hAnsi="Sylfaen" w:cs="Arial Unicode MS"/>
                <w:lang w:val="ka-GE"/>
              </w:rPr>
              <w:t>Picea orientalis - ნაძვი</w:t>
            </w:r>
          </w:p>
        </w:tc>
        <w:tc>
          <w:tcPr>
            <w:tcW w:w="252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075CA50B"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59496801</w:t>
            </w:r>
          </w:p>
        </w:tc>
        <w:tc>
          <w:tcPr>
            <w:tcW w:w="261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08344BAD"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11.2</w:t>
            </w:r>
          </w:p>
        </w:tc>
      </w:tr>
      <w:tr w:rsidR="0026707D" w:rsidRPr="009B42AC" w14:paraId="3A17F187" w14:textId="77777777" w:rsidTr="00505853">
        <w:trPr>
          <w:trHeight w:val="54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8BF921" w14:textId="77777777" w:rsidR="0026707D" w:rsidRPr="009B42AC" w:rsidRDefault="0026707D" w:rsidP="00923FC6">
            <w:pPr>
              <w:tabs>
                <w:tab w:val="left" w:pos="9810"/>
              </w:tabs>
              <w:spacing w:before="240" w:after="240"/>
              <w:rPr>
                <w:rFonts w:ascii="Sylfaen" w:eastAsia="Merriweather" w:hAnsi="Sylfaen" w:cs="Merriweather"/>
                <w:b/>
                <w:i/>
                <w:lang w:val="ka-GE"/>
              </w:rPr>
            </w:pPr>
            <w:r w:rsidRPr="009B42AC">
              <w:rPr>
                <w:rFonts w:ascii="Sylfaen" w:eastAsia="Arial Unicode MS" w:hAnsi="Sylfaen" w:cs="Arial Unicode MS"/>
                <w:lang w:val="ka-GE"/>
              </w:rPr>
              <w:t>Abies nordmanniana - სოჭი</w:t>
            </w:r>
          </w:p>
        </w:tc>
        <w:tc>
          <w:tcPr>
            <w:tcW w:w="2520" w:type="dxa"/>
            <w:tcBorders>
              <w:top w:val="nil"/>
              <w:left w:val="nil"/>
              <w:bottom w:val="single" w:sz="8" w:space="0" w:color="000000"/>
              <w:right w:val="single" w:sz="8" w:space="0" w:color="000000"/>
            </w:tcBorders>
            <w:tcMar>
              <w:top w:w="100" w:type="dxa"/>
              <w:left w:w="100" w:type="dxa"/>
              <w:bottom w:w="100" w:type="dxa"/>
              <w:right w:w="100" w:type="dxa"/>
            </w:tcMar>
          </w:tcPr>
          <w:p w14:paraId="1BE13B36"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51612160</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2AA94063"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9.8</w:t>
            </w:r>
          </w:p>
        </w:tc>
      </w:tr>
      <w:tr w:rsidR="0026707D" w:rsidRPr="009B42AC" w14:paraId="788E5170" w14:textId="77777777" w:rsidTr="00505853">
        <w:trPr>
          <w:trHeight w:val="545"/>
        </w:trPr>
        <w:tc>
          <w:tcPr>
            <w:tcW w:w="3330"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4399A089" w14:textId="77777777" w:rsidR="0026707D" w:rsidRPr="009B42AC" w:rsidRDefault="0026707D" w:rsidP="00923FC6">
            <w:pPr>
              <w:tabs>
                <w:tab w:val="left" w:pos="9810"/>
              </w:tabs>
              <w:spacing w:before="240" w:after="240"/>
              <w:rPr>
                <w:rFonts w:ascii="Sylfaen" w:eastAsia="Merriweather" w:hAnsi="Sylfaen" w:cs="Merriweather"/>
                <w:b/>
                <w:i/>
                <w:lang w:val="ka-GE"/>
              </w:rPr>
            </w:pPr>
            <w:r w:rsidRPr="009B42AC">
              <w:rPr>
                <w:rFonts w:ascii="Sylfaen" w:eastAsia="Arial Unicode MS" w:hAnsi="Sylfaen" w:cs="Arial Unicode MS"/>
                <w:lang w:val="ka-GE"/>
              </w:rPr>
              <w:t>Castanea sativa - წაბლი</w:t>
            </w:r>
          </w:p>
        </w:tc>
        <w:tc>
          <w:tcPr>
            <w:tcW w:w="2520" w:type="dxa"/>
            <w:tcBorders>
              <w:top w:val="nil"/>
              <w:left w:val="nil"/>
              <w:bottom w:val="single" w:sz="4" w:space="0" w:color="000000"/>
              <w:right w:val="single" w:sz="8" w:space="0" w:color="000000"/>
            </w:tcBorders>
            <w:tcMar>
              <w:top w:w="100" w:type="dxa"/>
              <w:left w:w="100" w:type="dxa"/>
              <w:bottom w:w="100" w:type="dxa"/>
              <w:right w:w="100" w:type="dxa"/>
            </w:tcMar>
          </w:tcPr>
          <w:p w14:paraId="77B06F19"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28867663</w:t>
            </w:r>
          </w:p>
        </w:tc>
        <w:tc>
          <w:tcPr>
            <w:tcW w:w="2610" w:type="dxa"/>
            <w:tcBorders>
              <w:top w:val="nil"/>
              <w:left w:val="nil"/>
              <w:bottom w:val="single" w:sz="4" w:space="0" w:color="000000"/>
              <w:right w:val="single" w:sz="8" w:space="0" w:color="000000"/>
            </w:tcBorders>
            <w:tcMar>
              <w:top w:w="100" w:type="dxa"/>
              <w:left w:w="100" w:type="dxa"/>
              <w:bottom w:w="100" w:type="dxa"/>
              <w:right w:w="100" w:type="dxa"/>
            </w:tcMar>
          </w:tcPr>
          <w:p w14:paraId="46A30F4A"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5.5</w:t>
            </w:r>
          </w:p>
        </w:tc>
      </w:tr>
      <w:tr w:rsidR="0026707D" w:rsidRPr="009B42AC" w14:paraId="0D92B57C" w14:textId="77777777" w:rsidTr="00505853">
        <w:trPr>
          <w:trHeight w:val="545"/>
        </w:trPr>
        <w:tc>
          <w:tcPr>
            <w:tcW w:w="333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72170" w14:textId="77777777" w:rsidR="0026707D" w:rsidRPr="009B42AC" w:rsidRDefault="0026707D" w:rsidP="00923FC6">
            <w:pPr>
              <w:tabs>
                <w:tab w:val="left" w:pos="9810"/>
              </w:tabs>
              <w:spacing w:before="240" w:after="240"/>
              <w:rPr>
                <w:rFonts w:ascii="Sylfaen" w:eastAsia="Merriweather" w:hAnsi="Sylfaen" w:cs="Merriweather"/>
                <w:b/>
                <w:i/>
                <w:lang w:val="ka-GE"/>
              </w:rPr>
            </w:pPr>
            <w:r w:rsidRPr="009B42AC">
              <w:rPr>
                <w:rFonts w:ascii="Sylfaen" w:eastAsia="Arial Unicode MS" w:hAnsi="Sylfaen" w:cs="Arial Unicode MS"/>
                <w:lang w:val="ka-GE"/>
              </w:rPr>
              <w:t>Alnus barbata - მურყანი</w:t>
            </w:r>
          </w:p>
        </w:tc>
        <w:tc>
          <w:tcPr>
            <w:tcW w:w="252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062A80F6"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26377679</w:t>
            </w:r>
          </w:p>
        </w:tc>
        <w:tc>
          <w:tcPr>
            <w:tcW w:w="261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27A2047B"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5.0</w:t>
            </w:r>
          </w:p>
        </w:tc>
      </w:tr>
      <w:tr w:rsidR="0026707D" w:rsidRPr="009B42AC" w14:paraId="33AB0D69" w14:textId="77777777" w:rsidTr="00505853">
        <w:trPr>
          <w:trHeight w:val="545"/>
        </w:trPr>
        <w:tc>
          <w:tcPr>
            <w:tcW w:w="3330"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5048FE82" w14:textId="77777777" w:rsidR="0026707D" w:rsidRPr="009B42AC" w:rsidRDefault="0026707D" w:rsidP="00923FC6">
            <w:pPr>
              <w:tabs>
                <w:tab w:val="left" w:pos="9810"/>
              </w:tabs>
              <w:spacing w:before="240" w:after="240"/>
              <w:rPr>
                <w:rFonts w:ascii="Sylfaen" w:eastAsia="Merriweather" w:hAnsi="Sylfaen" w:cs="Merriweather"/>
                <w:b/>
                <w:i/>
                <w:lang w:val="ka-GE"/>
              </w:rPr>
            </w:pPr>
            <w:r w:rsidRPr="009B42AC">
              <w:rPr>
                <w:rFonts w:ascii="Sylfaen" w:eastAsia="Arial Unicode MS" w:hAnsi="Sylfaen" w:cs="Arial Unicode MS"/>
                <w:lang w:val="ka-GE"/>
              </w:rPr>
              <w:lastRenderedPageBreak/>
              <w:t>Quercus iberica - მუხა</w:t>
            </w:r>
          </w:p>
        </w:tc>
        <w:tc>
          <w:tcPr>
            <w:tcW w:w="2520" w:type="dxa"/>
            <w:tcBorders>
              <w:top w:val="nil"/>
              <w:left w:val="nil"/>
              <w:bottom w:val="single" w:sz="4" w:space="0" w:color="000000"/>
              <w:right w:val="single" w:sz="8" w:space="0" w:color="000000"/>
            </w:tcBorders>
            <w:tcMar>
              <w:top w:w="100" w:type="dxa"/>
              <w:left w:w="100" w:type="dxa"/>
              <w:bottom w:w="100" w:type="dxa"/>
              <w:right w:w="100" w:type="dxa"/>
            </w:tcMar>
          </w:tcPr>
          <w:p w14:paraId="1B589E5D"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25304505</w:t>
            </w:r>
          </w:p>
        </w:tc>
        <w:tc>
          <w:tcPr>
            <w:tcW w:w="2610" w:type="dxa"/>
            <w:tcBorders>
              <w:top w:val="nil"/>
              <w:left w:val="nil"/>
              <w:bottom w:val="single" w:sz="4" w:space="0" w:color="000000"/>
              <w:right w:val="single" w:sz="8" w:space="0" w:color="000000"/>
            </w:tcBorders>
            <w:tcMar>
              <w:top w:w="100" w:type="dxa"/>
              <w:left w:w="100" w:type="dxa"/>
              <w:bottom w:w="100" w:type="dxa"/>
              <w:right w:w="100" w:type="dxa"/>
            </w:tcMar>
          </w:tcPr>
          <w:p w14:paraId="31C02729"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4.8</w:t>
            </w:r>
          </w:p>
        </w:tc>
      </w:tr>
      <w:tr w:rsidR="0026707D" w:rsidRPr="009B42AC" w14:paraId="18DE03B4" w14:textId="77777777" w:rsidTr="00505853">
        <w:trPr>
          <w:trHeight w:val="545"/>
        </w:trPr>
        <w:tc>
          <w:tcPr>
            <w:tcW w:w="333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E53DB" w14:textId="77777777" w:rsidR="0026707D" w:rsidRPr="009B42AC" w:rsidRDefault="0026707D" w:rsidP="00923FC6">
            <w:pPr>
              <w:tabs>
                <w:tab w:val="left" w:pos="9810"/>
              </w:tabs>
              <w:spacing w:before="240" w:after="240"/>
              <w:rPr>
                <w:rFonts w:ascii="Sylfaen" w:eastAsia="Merriweather" w:hAnsi="Sylfaen" w:cs="Merriweather"/>
                <w:b/>
                <w:i/>
                <w:lang w:val="ka-GE"/>
              </w:rPr>
            </w:pPr>
            <w:r w:rsidRPr="009B42AC">
              <w:rPr>
                <w:rFonts w:ascii="Sylfaen" w:eastAsia="Arial Unicode MS" w:hAnsi="Sylfaen" w:cs="Arial Unicode MS"/>
                <w:lang w:val="ka-GE"/>
              </w:rPr>
              <w:t>Pinus hamata - ფიჭვი</w:t>
            </w:r>
          </w:p>
        </w:tc>
        <w:tc>
          <w:tcPr>
            <w:tcW w:w="252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4053C2D0"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22819087</w:t>
            </w:r>
          </w:p>
        </w:tc>
        <w:tc>
          <w:tcPr>
            <w:tcW w:w="261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68657FA0"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4.3</w:t>
            </w:r>
          </w:p>
        </w:tc>
      </w:tr>
      <w:tr w:rsidR="0026707D" w:rsidRPr="009B42AC" w14:paraId="25175415" w14:textId="77777777" w:rsidTr="00505853">
        <w:trPr>
          <w:trHeight w:val="54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40DD6B" w14:textId="77777777" w:rsidR="0026707D" w:rsidRPr="009B42AC" w:rsidRDefault="0026707D" w:rsidP="00923FC6">
            <w:pPr>
              <w:tabs>
                <w:tab w:val="left" w:pos="9810"/>
              </w:tabs>
              <w:spacing w:before="240" w:after="240"/>
              <w:rPr>
                <w:rFonts w:ascii="Sylfaen" w:eastAsia="Merriweather" w:hAnsi="Sylfaen" w:cs="Merriweather"/>
                <w:b/>
                <w:i/>
                <w:lang w:val="ka-GE"/>
              </w:rPr>
            </w:pPr>
            <w:r w:rsidRPr="009B42AC">
              <w:rPr>
                <w:rFonts w:ascii="Sylfaen" w:eastAsia="Arial Unicode MS" w:hAnsi="Sylfaen" w:cs="Arial Unicode MS"/>
                <w:lang w:val="ka-GE"/>
              </w:rPr>
              <w:t>Tilia caucasica - ცაცხვი</w:t>
            </w:r>
          </w:p>
        </w:tc>
        <w:tc>
          <w:tcPr>
            <w:tcW w:w="2520" w:type="dxa"/>
            <w:tcBorders>
              <w:top w:val="nil"/>
              <w:left w:val="nil"/>
              <w:bottom w:val="single" w:sz="8" w:space="0" w:color="000000"/>
              <w:right w:val="single" w:sz="8" w:space="0" w:color="000000"/>
            </w:tcBorders>
            <w:tcMar>
              <w:top w:w="100" w:type="dxa"/>
              <w:left w:w="100" w:type="dxa"/>
              <w:bottom w:w="100" w:type="dxa"/>
              <w:right w:w="100" w:type="dxa"/>
            </w:tcMar>
          </w:tcPr>
          <w:p w14:paraId="0B7B2139"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14253073</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0DB648E6"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2.7</w:t>
            </w:r>
          </w:p>
        </w:tc>
      </w:tr>
      <w:tr w:rsidR="0026707D" w:rsidRPr="009B42AC" w14:paraId="4C931765" w14:textId="77777777" w:rsidTr="00505853">
        <w:trPr>
          <w:trHeight w:val="545"/>
        </w:trPr>
        <w:tc>
          <w:tcPr>
            <w:tcW w:w="3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0169C5" w14:textId="77777777" w:rsidR="0026707D" w:rsidRPr="009B42AC" w:rsidRDefault="0026707D" w:rsidP="00923FC6">
            <w:pPr>
              <w:tabs>
                <w:tab w:val="left" w:pos="9810"/>
              </w:tabs>
              <w:spacing w:before="240" w:after="240"/>
              <w:rPr>
                <w:rFonts w:ascii="Sylfaen" w:eastAsia="Merriweather" w:hAnsi="Sylfaen" w:cs="Merriweather"/>
                <w:b/>
                <w:i/>
                <w:lang w:val="ka-GE"/>
              </w:rPr>
            </w:pPr>
            <w:r w:rsidRPr="009B42AC">
              <w:rPr>
                <w:rFonts w:ascii="Sylfaen" w:eastAsia="Arial Unicode MS" w:hAnsi="Sylfaen" w:cs="Arial Unicode MS"/>
                <w:lang w:val="ka-GE"/>
              </w:rPr>
              <w:t>Carpinus orientalis - ჯაგრცხილა</w:t>
            </w:r>
          </w:p>
        </w:tc>
        <w:tc>
          <w:tcPr>
            <w:tcW w:w="2520" w:type="dxa"/>
            <w:tcBorders>
              <w:top w:val="nil"/>
              <w:left w:val="nil"/>
              <w:bottom w:val="single" w:sz="8" w:space="0" w:color="000000"/>
              <w:right w:val="single" w:sz="8" w:space="0" w:color="000000"/>
            </w:tcBorders>
            <w:tcMar>
              <w:top w:w="100" w:type="dxa"/>
              <w:left w:w="100" w:type="dxa"/>
              <w:bottom w:w="100" w:type="dxa"/>
              <w:right w:w="100" w:type="dxa"/>
            </w:tcMar>
          </w:tcPr>
          <w:p w14:paraId="504370A0"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5374374</w:t>
            </w:r>
          </w:p>
        </w:tc>
        <w:tc>
          <w:tcPr>
            <w:tcW w:w="2610" w:type="dxa"/>
            <w:tcBorders>
              <w:top w:val="nil"/>
              <w:left w:val="nil"/>
              <w:bottom w:val="single" w:sz="8" w:space="0" w:color="000000"/>
              <w:right w:val="single" w:sz="8" w:space="0" w:color="000000"/>
            </w:tcBorders>
            <w:tcMar>
              <w:top w:w="100" w:type="dxa"/>
              <w:left w:w="100" w:type="dxa"/>
              <w:bottom w:w="100" w:type="dxa"/>
              <w:right w:w="100" w:type="dxa"/>
            </w:tcMar>
          </w:tcPr>
          <w:p w14:paraId="46447D98"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1.0</w:t>
            </w:r>
          </w:p>
        </w:tc>
      </w:tr>
      <w:tr w:rsidR="0026707D" w:rsidRPr="009B42AC" w14:paraId="1AA14DC7" w14:textId="77777777" w:rsidTr="00505853">
        <w:trPr>
          <w:trHeight w:val="845"/>
        </w:trPr>
        <w:tc>
          <w:tcPr>
            <w:tcW w:w="3330"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41F55C1A" w14:textId="77777777" w:rsidR="0026707D" w:rsidRPr="009B42AC" w:rsidRDefault="0026707D" w:rsidP="00923FC6">
            <w:pPr>
              <w:tabs>
                <w:tab w:val="left" w:pos="9810"/>
              </w:tabs>
              <w:spacing w:before="240" w:after="240" w:line="276" w:lineRule="auto"/>
              <w:jc w:val="both"/>
              <w:rPr>
                <w:rFonts w:ascii="Sylfaen" w:eastAsia="Merriweather" w:hAnsi="Sylfaen" w:cs="Merriweather"/>
                <w:bCs/>
                <w:lang w:val="ka-GE"/>
              </w:rPr>
            </w:pPr>
            <w:r w:rsidRPr="009B42AC">
              <w:rPr>
                <w:rFonts w:ascii="Sylfaen" w:eastAsia="Arial Unicode MS" w:hAnsi="Sylfaen" w:cs="Arial Unicode MS"/>
                <w:bCs/>
                <w:lang w:val="ka-GE"/>
              </w:rPr>
              <w:t>სხვა სახეობა - 120 სახეობა</w:t>
            </w:r>
          </w:p>
        </w:tc>
        <w:tc>
          <w:tcPr>
            <w:tcW w:w="2520" w:type="dxa"/>
            <w:tcBorders>
              <w:top w:val="nil"/>
              <w:left w:val="nil"/>
              <w:bottom w:val="single" w:sz="4" w:space="0" w:color="000000"/>
              <w:right w:val="single" w:sz="8" w:space="0" w:color="000000"/>
            </w:tcBorders>
            <w:tcMar>
              <w:top w:w="100" w:type="dxa"/>
              <w:left w:w="100" w:type="dxa"/>
              <w:bottom w:w="100" w:type="dxa"/>
              <w:right w:w="100" w:type="dxa"/>
            </w:tcMar>
          </w:tcPr>
          <w:p w14:paraId="7CDB2630"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59793699</w:t>
            </w:r>
          </w:p>
        </w:tc>
        <w:tc>
          <w:tcPr>
            <w:tcW w:w="2610" w:type="dxa"/>
            <w:tcBorders>
              <w:top w:val="nil"/>
              <w:left w:val="nil"/>
              <w:bottom w:val="single" w:sz="4" w:space="0" w:color="000000"/>
              <w:right w:val="single" w:sz="8" w:space="0" w:color="000000"/>
            </w:tcBorders>
            <w:tcMar>
              <w:top w:w="100" w:type="dxa"/>
              <w:left w:w="100" w:type="dxa"/>
              <w:bottom w:w="100" w:type="dxa"/>
              <w:right w:w="100" w:type="dxa"/>
            </w:tcMar>
          </w:tcPr>
          <w:p w14:paraId="7E54E9FB" w14:textId="77777777" w:rsidR="0026707D" w:rsidRPr="009B42AC" w:rsidRDefault="0026707D" w:rsidP="00923FC6">
            <w:pPr>
              <w:tabs>
                <w:tab w:val="left" w:pos="9810"/>
              </w:tabs>
              <w:spacing w:before="240" w:after="240" w:line="276" w:lineRule="auto"/>
              <w:jc w:val="center"/>
              <w:rPr>
                <w:rFonts w:ascii="Sylfaen" w:eastAsia="Merriweather" w:hAnsi="Sylfaen" w:cs="Merriweather"/>
                <w:lang w:val="ka-GE"/>
              </w:rPr>
            </w:pPr>
            <w:r w:rsidRPr="009B42AC">
              <w:rPr>
                <w:rFonts w:ascii="Sylfaen" w:eastAsia="Merriweather" w:hAnsi="Sylfaen" w:cs="Merriweather"/>
                <w:lang w:val="ka-GE"/>
              </w:rPr>
              <w:t>11.3</w:t>
            </w:r>
          </w:p>
        </w:tc>
      </w:tr>
      <w:tr w:rsidR="0026707D" w:rsidRPr="009B42AC" w14:paraId="785D86CF" w14:textId="77777777" w:rsidTr="00505853">
        <w:trPr>
          <w:trHeight w:val="545"/>
        </w:trPr>
        <w:tc>
          <w:tcPr>
            <w:tcW w:w="333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18E0E" w14:textId="77777777" w:rsidR="0026707D" w:rsidRPr="009B42AC" w:rsidRDefault="0026707D" w:rsidP="00923FC6">
            <w:pPr>
              <w:tabs>
                <w:tab w:val="left" w:pos="9810"/>
              </w:tabs>
              <w:spacing w:before="240" w:after="240" w:line="276" w:lineRule="auto"/>
              <w:jc w:val="both"/>
              <w:rPr>
                <w:rFonts w:ascii="Sylfaen" w:eastAsia="Merriweather" w:hAnsi="Sylfaen" w:cs="Merriweather"/>
                <w:b/>
                <w:lang w:val="ka-GE"/>
              </w:rPr>
            </w:pPr>
            <w:r w:rsidRPr="009B42AC">
              <w:rPr>
                <w:rFonts w:ascii="Sylfaen" w:eastAsia="Arial Unicode MS" w:hAnsi="Sylfaen" w:cs="Arial Unicode MS"/>
                <w:b/>
                <w:lang w:val="ka-GE"/>
              </w:rPr>
              <w:t xml:space="preserve">სულ </w:t>
            </w:r>
          </w:p>
        </w:tc>
        <w:tc>
          <w:tcPr>
            <w:tcW w:w="252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3D2382DB" w14:textId="77777777" w:rsidR="0026707D" w:rsidRPr="009B42AC" w:rsidRDefault="0026707D" w:rsidP="00923FC6">
            <w:pPr>
              <w:tabs>
                <w:tab w:val="left" w:pos="9810"/>
              </w:tabs>
              <w:spacing w:before="240" w:after="240" w:line="276" w:lineRule="auto"/>
              <w:jc w:val="center"/>
              <w:rPr>
                <w:rFonts w:ascii="Sylfaen" w:eastAsia="Merriweather" w:hAnsi="Sylfaen" w:cs="Merriweather"/>
                <w:b/>
                <w:lang w:val="ka-GE"/>
              </w:rPr>
            </w:pPr>
            <w:r w:rsidRPr="009B42AC">
              <w:rPr>
                <w:rFonts w:ascii="Sylfaen" w:eastAsia="Merriweather" w:hAnsi="Sylfaen" w:cs="Merriweather"/>
                <w:b/>
                <w:lang w:val="ka-GE"/>
              </w:rPr>
              <w:t>528 200 000</w:t>
            </w:r>
          </w:p>
        </w:tc>
        <w:tc>
          <w:tcPr>
            <w:tcW w:w="261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165FE83F" w14:textId="77777777" w:rsidR="0026707D" w:rsidRPr="009B42AC" w:rsidRDefault="0026707D" w:rsidP="00923FC6">
            <w:pPr>
              <w:tabs>
                <w:tab w:val="left" w:pos="9810"/>
              </w:tabs>
              <w:spacing w:before="240" w:after="240" w:line="276" w:lineRule="auto"/>
              <w:jc w:val="center"/>
              <w:rPr>
                <w:rFonts w:ascii="Sylfaen" w:eastAsia="Merriweather" w:hAnsi="Sylfaen" w:cs="Merriweather"/>
                <w:b/>
                <w:lang w:val="ka-GE"/>
              </w:rPr>
            </w:pPr>
            <w:r w:rsidRPr="009B42AC">
              <w:rPr>
                <w:rFonts w:ascii="Sylfaen" w:eastAsia="Merriweather" w:hAnsi="Sylfaen" w:cs="Merriweather"/>
                <w:b/>
                <w:lang w:val="ka-GE"/>
              </w:rPr>
              <w:t>100%</w:t>
            </w:r>
          </w:p>
        </w:tc>
      </w:tr>
    </w:tbl>
    <w:p w14:paraId="3709AFCE" w14:textId="77777777" w:rsidR="0026707D" w:rsidRPr="009B42AC" w:rsidRDefault="0026707D" w:rsidP="00923FC6">
      <w:pPr>
        <w:tabs>
          <w:tab w:val="left" w:pos="9810"/>
        </w:tabs>
        <w:spacing w:before="240" w:after="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ცხრილი 13.2.8: ტყეების განაწილება ფერდობის დაქანების მიხედვით</w:t>
      </w:r>
    </w:p>
    <w:tbl>
      <w:tblPr>
        <w:tblW w:w="8460" w:type="dxa"/>
        <w:tblInd w:w="440" w:type="dxa"/>
        <w:tblBorders>
          <w:top w:val="nil"/>
          <w:left w:val="nil"/>
          <w:bottom w:val="nil"/>
          <w:right w:val="nil"/>
          <w:insideH w:val="nil"/>
          <w:insideV w:val="nil"/>
        </w:tblBorders>
        <w:tblLayout w:type="fixed"/>
        <w:tblLook w:val="0600" w:firstRow="0" w:lastRow="0" w:firstColumn="0" w:lastColumn="0" w:noHBand="1" w:noVBand="1"/>
      </w:tblPr>
      <w:tblGrid>
        <w:gridCol w:w="3799"/>
        <w:gridCol w:w="4661"/>
      </w:tblGrid>
      <w:tr w:rsidR="0026707D" w:rsidRPr="009B42AC" w14:paraId="7F6294C4" w14:textId="77777777" w:rsidTr="00505853">
        <w:trPr>
          <w:trHeight w:val="530"/>
        </w:trPr>
        <w:tc>
          <w:tcPr>
            <w:tcW w:w="3799" w:type="dxa"/>
            <w:tcBorders>
              <w:top w:val="single" w:sz="8" w:space="0" w:color="000000"/>
              <w:left w:val="single" w:sz="8" w:space="0" w:color="000000"/>
              <w:bottom w:val="single" w:sz="4" w:space="0" w:color="000000"/>
              <w:right w:val="single" w:sz="8" w:space="0" w:color="000000"/>
            </w:tcBorders>
            <w:shd w:val="clear" w:color="auto" w:fill="9CC2E5" w:themeFill="accent5" w:themeFillTint="99"/>
            <w:tcMar>
              <w:top w:w="100" w:type="dxa"/>
              <w:left w:w="100" w:type="dxa"/>
              <w:bottom w:w="100" w:type="dxa"/>
              <w:right w:w="100" w:type="dxa"/>
            </w:tcMar>
          </w:tcPr>
          <w:p w14:paraId="09AA4E60" w14:textId="77777777" w:rsidR="0026707D" w:rsidRPr="009B42AC" w:rsidRDefault="0026707D" w:rsidP="00923FC6">
            <w:pPr>
              <w:tabs>
                <w:tab w:val="left" w:pos="9810"/>
              </w:tabs>
              <w:spacing w:before="240" w:after="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ფერდობის დაქანება გრადუსებში</w:t>
            </w:r>
          </w:p>
        </w:tc>
        <w:tc>
          <w:tcPr>
            <w:tcW w:w="4661" w:type="dxa"/>
            <w:tcBorders>
              <w:top w:val="single" w:sz="8" w:space="0" w:color="000000"/>
              <w:left w:val="nil"/>
              <w:bottom w:val="single" w:sz="4" w:space="0" w:color="000000"/>
              <w:right w:val="single" w:sz="8" w:space="0" w:color="000000"/>
            </w:tcBorders>
            <w:shd w:val="clear" w:color="auto" w:fill="9CC2E5" w:themeFill="accent5" w:themeFillTint="99"/>
            <w:tcMar>
              <w:top w:w="100" w:type="dxa"/>
              <w:left w:w="100" w:type="dxa"/>
              <w:bottom w:w="100" w:type="dxa"/>
              <w:right w:w="100" w:type="dxa"/>
            </w:tcMar>
          </w:tcPr>
          <w:p w14:paraId="658D78DD" w14:textId="77777777" w:rsidR="0026707D" w:rsidRPr="009B42AC" w:rsidRDefault="0026707D" w:rsidP="00923FC6">
            <w:pPr>
              <w:tabs>
                <w:tab w:val="left" w:pos="9810"/>
              </w:tabs>
              <w:spacing w:before="240" w:after="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პროცენტული განაწილება (%)</w:t>
            </w:r>
          </w:p>
        </w:tc>
      </w:tr>
      <w:tr w:rsidR="0026707D" w:rsidRPr="009B42AC" w14:paraId="6A8E78CB" w14:textId="77777777" w:rsidTr="00505853">
        <w:trPr>
          <w:trHeight w:val="485"/>
        </w:trPr>
        <w:tc>
          <w:tcPr>
            <w:tcW w:w="3799"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22548"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 xml:space="preserve">0 </w:t>
            </w:r>
            <w:r w:rsidRPr="009B42AC">
              <w:rPr>
                <w:rFonts w:ascii="Cambria Math" w:eastAsia="Times New Roman" w:hAnsi="Cambria Math" w:cs="Cambria Math"/>
                <w:lang w:val="ka-GE"/>
              </w:rPr>
              <w:t>‒</w:t>
            </w:r>
            <w:r w:rsidRPr="009B42AC">
              <w:rPr>
                <w:rFonts w:ascii="Sylfaen" w:eastAsia="Merriweather" w:hAnsi="Sylfaen" w:cs="Merriweather"/>
                <w:lang w:val="ka-GE"/>
              </w:rPr>
              <w:t xml:space="preserve"> 10</w:t>
            </w:r>
          </w:p>
        </w:tc>
        <w:tc>
          <w:tcPr>
            <w:tcW w:w="4661"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7B8CFB37"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13</w:t>
            </w:r>
          </w:p>
        </w:tc>
      </w:tr>
      <w:tr w:rsidR="0026707D" w:rsidRPr="009B42AC" w14:paraId="3DC078E1" w14:textId="77777777" w:rsidTr="00505853">
        <w:trPr>
          <w:trHeight w:val="485"/>
        </w:trPr>
        <w:tc>
          <w:tcPr>
            <w:tcW w:w="379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BD01D9"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 xml:space="preserve">11 </w:t>
            </w:r>
            <w:r w:rsidRPr="009B42AC">
              <w:rPr>
                <w:rFonts w:ascii="Cambria Math" w:eastAsia="Times New Roman" w:hAnsi="Cambria Math" w:cs="Cambria Math"/>
                <w:lang w:val="ka-GE"/>
              </w:rPr>
              <w:t>‒</w:t>
            </w:r>
            <w:r w:rsidRPr="009B42AC">
              <w:rPr>
                <w:rFonts w:ascii="Sylfaen" w:eastAsia="Merriweather" w:hAnsi="Sylfaen" w:cs="Merriweather"/>
                <w:lang w:val="ka-GE"/>
              </w:rPr>
              <w:t xml:space="preserve"> 20</w:t>
            </w:r>
          </w:p>
        </w:tc>
        <w:tc>
          <w:tcPr>
            <w:tcW w:w="4661" w:type="dxa"/>
            <w:tcBorders>
              <w:top w:val="nil"/>
              <w:left w:val="nil"/>
              <w:bottom w:val="single" w:sz="8" w:space="0" w:color="000000"/>
              <w:right w:val="single" w:sz="8" w:space="0" w:color="000000"/>
            </w:tcBorders>
            <w:tcMar>
              <w:top w:w="100" w:type="dxa"/>
              <w:left w:w="100" w:type="dxa"/>
              <w:bottom w:w="100" w:type="dxa"/>
              <w:right w:w="100" w:type="dxa"/>
            </w:tcMar>
          </w:tcPr>
          <w:p w14:paraId="4BFCD692"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34</w:t>
            </w:r>
          </w:p>
        </w:tc>
      </w:tr>
      <w:tr w:rsidR="0026707D" w:rsidRPr="009B42AC" w14:paraId="16D25FFF" w14:textId="77777777" w:rsidTr="00505853">
        <w:trPr>
          <w:trHeight w:val="485"/>
        </w:trPr>
        <w:tc>
          <w:tcPr>
            <w:tcW w:w="379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EA216A"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 xml:space="preserve">21 </w:t>
            </w:r>
            <w:r w:rsidRPr="009B42AC">
              <w:rPr>
                <w:rFonts w:ascii="Cambria Math" w:eastAsia="Times New Roman" w:hAnsi="Cambria Math" w:cs="Cambria Math"/>
                <w:lang w:val="ka-GE"/>
              </w:rPr>
              <w:t>‒</w:t>
            </w:r>
            <w:r w:rsidRPr="009B42AC">
              <w:rPr>
                <w:rFonts w:ascii="Sylfaen" w:eastAsia="Merriweather" w:hAnsi="Sylfaen" w:cs="Merriweather"/>
                <w:lang w:val="ka-GE"/>
              </w:rPr>
              <w:t xml:space="preserve"> 35</w:t>
            </w:r>
          </w:p>
        </w:tc>
        <w:tc>
          <w:tcPr>
            <w:tcW w:w="4661" w:type="dxa"/>
            <w:tcBorders>
              <w:top w:val="nil"/>
              <w:left w:val="nil"/>
              <w:bottom w:val="single" w:sz="8" w:space="0" w:color="000000"/>
              <w:right w:val="single" w:sz="8" w:space="0" w:color="000000"/>
            </w:tcBorders>
            <w:tcMar>
              <w:top w:w="100" w:type="dxa"/>
              <w:left w:w="100" w:type="dxa"/>
              <w:bottom w:w="100" w:type="dxa"/>
              <w:right w:w="100" w:type="dxa"/>
            </w:tcMar>
          </w:tcPr>
          <w:p w14:paraId="0010928A"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53</w:t>
            </w:r>
          </w:p>
        </w:tc>
      </w:tr>
    </w:tbl>
    <w:p w14:paraId="1FB98565"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Arial Unicode MS" w:hAnsi="Sylfaen" w:cs="Arial Unicode MS"/>
          <w:lang w:val="ka-GE"/>
        </w:rPr>
        <w:t>როგორც ცხრილიდან ჩანს, ტყეების 87% განლაგებულია 10 გრადუსზე მეტ ფერდობებზე.</w:t>
      </w:r>
    </w:p>
    <w:p w14:paraId="2B3F26F6" w14:textId="77777777" w:rsidR="0026707D" w:rsidRPr="009B42AC" w:rsidRDefault="0026707D" w:rsidP="00923FC6">
      <w:pPr>
        <w:tabs>
          <w:tab w:val="left" w:pos="9810"/>
        </w:tabs>
        <w:spacing w:before="240" w:after="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ცხრილი 13.2.9: ტყეების განაწილება ხნოვანების ჯგუფების მიხედვით</w:t>
      </w:r>
    </w:p>
    <w:tbl>
      <w:tblPr>
        <w:tblW w:w="8460" w:type="dxa"/>
        <w:tblInd w:w="440" w:type="dxa"/>
        <w:tblBorders>
          <w:top w:val="nil"/>
          <w:left w:val="nil"/>
          <w:bottom w:val="nil"/>
          <w:right w:val="nil"/>
          <w:insideH w:val="nil"/>
          <w:insideV w:val="nil"/>
        </w:tblBorders>
        <w:tblLayout w:type="fixed"/>
        <w:tblLook w:val="0600" w:firstRow="0" w:lastRow="0" w:firstColumn="0" w:lastColumn="0" w:noHBand="1" w:noVBand="1"/>
      </w:tblPr>
      <w:tblGrid>
        <w:gridCol w:w="4410"/>
        <w:gridCol w:w="4050"/>
      </w:tblGrid>
      <w:tr w:rsidR="0026707D" w:rsidRPr="009B42AC" w14:paraId="4CD02069" w14:textId="77777777" w:rsidTr="00505853">
        <w:trPr>
          <w:trHeight w:val="530"/>
        </w:trPr>
        <w:tc>
          <w:tcPr>
            <w:tcW w:w="4410" w:type="dxa"/>
            <w:tcBorders>
              <w:top w:val="single" w:sz="8" w:space="0" w:color="000000"/>
              <w:left w:val="single" w:sz="8" w:space="0" w:color="000000"/>
              <w:bottom w:val="single" w:sz="4" w:space="0" w:color="000000"/>
              <w:right w:val="single" w:sz="8" w:space="0" w:color="000000"/>
            </w:tcBorders>
            <w:shd w:val="clear" w:color="auto" w:fill="9CC2E5" w:themeFill="accent5" w:themeFillTint="99"/>
            <w:tcMar>
              <w:top w:w="100" w:type="dxa"/>
              <w:left w:w="100" w:type="dxa"/>
              <w:bottom w:w="100" w:type="dxa"/>
              <w:right w:w="100" w:type="dxa"/>
            </w:tcMar>
          </w:tcPr>
          <w:p w14:paraId="30C686A2" w14:textId="77777777" w:rsidR="0026707D" w:rsidRPr="009B42AC" w:rsidRDefault="0026707D" w:rsidP="00923FC6">
            <w:pPr>
              <w:tabs>
                <w:tab w:val="left" w:pos="9810"/>
              </w:tabs>
              <w:spacing w:before="240" w:after="240" w:line="276" w:lineRule="auto"/>
              <w:jc w:val="both"/>
              <w:rPr>
                <w:rFonts w:ascii="Sylfaen" w:eastAsia="Merriweather" w:hAnsi="Sylfaen" w:cs="Merriweather"/>
                <w:b/>
                <w:lang w:val="ka-GE"/>
              </w:rPr>
            </w:pPr>
            <w:r w:rsidRPr="009B42AC">
              <w:rPr>
                <w:rFonts w:ascii="Sylfaen" w:eastAsia="Arial Unicode MS" w:hAnsi="Sylfaen" w:cs="Arial Unicode MS"/>
                <w:b/>
                <w:lang w:val="ka-GE"/>
              </w:rPr>
              <w:lastRenderedPageBreak/>
              <w:t>ხნოვანების ჯგუფები</w:t>
            </w:r>
          </w:p>
        </w:tc>
        <w:tc>
          <w:tcPr>
            <w:tcW w:w="4050" w:type="dxa"/>
            <w:tcBorders>
              <w:top w:val="single" w:sz="8" w:space="0" w:color="000000"/>
              <w:left w:val="nil"/>
              <w:bottom w:val="single" w:sz="4" w:space="0" w:color="000000"/>
              <w:right w:val="single" w:sz="8" w:space="0" w:color="000000"/>
            </w:tcBorders>
            <w:shd w:val="clear" w:color="auto" w:fill="9CC2E5" w:themeFill="accent5" w:themeFillTint="99"/>
            <w:tcMar>
              <w:top w:w="100" w:type="dxa"/>
              <w:left w:w="100" w:type="dxa"/>
              <w:bottom w:w="100" w:type="dxa"/>
              <w:right w:w="100" w:type="dxa"/>
            </w:tcMar>
          </w:tcPr>
          <w:p w14:paraId="4B27B178" w14:textId="77777777" w:rsidR="0026707D" w:rsidRPr="009B42AC" w:rsidRDefault="0026707D" w:rsidP="00923FC6">
            <w:pPr>
              <w:tabs>
                <w:tab w:val="left" w:pos="9810"/>
              </w:tabs>
              <w:spacing w:before="240" w:after="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პროცენტული განაწილება (%)</w:t>
            </w:r>
          </w:p>
        </w:tc>
      </w:tr>
      <w:tr w:rsidR="0026707D" w:rsidRPr="009B42AC" w14:paraId="2D952A4B" w14:textId="77777777" w:rsidTr="00505853">
        <w:trPr>
          <w:trHeight w:val="530"/>
        </w:trPr>
        <w:tc>
          <w:tcPr>
            <w:tcW w:w="4410"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778317C"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Arial Unicode MS" w:hAnsi="Sylfaen" w:cs="Arial Unicode MS"/>
                <w:lang w:val="ka-GE"/>
              </w:rPr>
              <w:t>ახალგაზრდა კორომები</w:t>
            </w:r>
          </w:p>
        </w:tc>
        <w:tc>
          <w:tcPr>
            <w:tcW w:w="4050"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090F5DFB"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20</w:t>
            </w:r>
          </w:p>
        </w:tc>
      </w:tr>
      <w:tr w:rsidR="0026707D" w:rsidRPr="009B42AC" w14:paraId="249B50EB" w14:textId="77777777" w:rsidTr="00505853">
        <w:trPr>
          <w:trHeight w:val="530"/>
        </w:trPr>
        <w:tc>
          <w:tcPr>
            <w:tcW w:w="441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45D5B"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Arial Unicode MS" w:hAnsi="Sylfaen" w:cs="Arial Unicode MS"/>
                <w:lang w:val="ka-GE"/>
              </w:rPr>
              <w:t>შუახნოვანი კორომები</w:t>
            </w:r>
          </w:p>
        </w:tc>
        <w:tc>
          <w:tcPr>
            <w:tcW w:w="405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46FE4B4B"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25</w:t>
            </w:r>
          </w:p>
        </w:tc>
      </w:tr>
      <w:tr w:rsidR="0026707D" w:rsidRPr="009B42AC" w14:paraId="01077C0B" w14:textId="77777777" w:rsidTr="00505853">
        <w:trPr>
          <w:trHeight w:val="530"/>
        </w:trPr>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7C0496"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Arial Unicode MS" w:hAnsi="Sylfaen" w:cs="Arial Unicode MS"/>
                <w:lang w:val="ka-GE"/>
              </w:rPr>
              <w:t>მომწიფარი კორომები</w:t>
            </w:r>
          </w:p>
        </w:tc>
        <w:tc>
          <w:tcPr>
            <w:tcW w:w="4050" w:type="dxa"/>
            <w:tcBorders>
              <w:top w:val="nil"/>
              <w:left w:val="nil"/>
              <w:bottom w:val="single" w:sz="8" w:space="0" w:color="000000"/>
              <w:right w:val="single" w:sz="8" w:space="0" w:color="000000"/>
            </w:tcBorders>
            <w:tcMar>
              <w:top w:w="100" w:type="dxa"/>
              <w:left w:w="100" w:type="dxa"/>
              <w:bottom w:w="100" w:type="dxa"/>
              <w:right w:w="100" w:type="dxa"/>
            </w:tcMar>
          </w:tcPr>
          <w:p w14:paraId="31C8D7B1"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20</w:t>
            </w:r>
          </w:p>
        </w:tc>
      </w:tr>
      <w:tr w:rsidR="0026707D" w:rsidRPr="009B42AC" w14:paraId="09C6913E" w14:textId="77777777" w:rsidTr="00505853">
        <w:trPr>
          <w:trHeight w:val="530"/>
        </w:trPr>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2E6433"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Arial Unicode MS" w:hAnsi="Sylfaen" w:cs="Arial Unicode MS"/>
                <w:lang w:val="ka-GE"/>
              </w:rPr>
              <w:t>მწიფე და მათზე უხნესი კორომები</w:t>
            </w:r>
          </w:p>
        </w:tc>
        <w:tc>
          <w:tcPr>
            <w:tcW w:w="4050" w:type="dxa"/>
            <w:tcBorders>
              <w:top w:val="nil"/>
              <w:left w:val="nil"/>
              <w:bottom w:val="single" w:sz="8" w:space="0" w:color="000000"/>
              <w:right w:val="single" w:sz="8" w:space="0" w:color="000000"/>
            </w:tcBorders>
            <w:tcMar>
              <w:top w:w="100" w:type="dxa"/>
              <w:left w:w="100" w:type="dxa"/>
              <w:bottom w:w="100" w:type="dxa"/>
              <w:right w:w="100" w:type="dxa"/>
            </w:tcMar>
          </w:tcPr>
          <w:p w14:paraId="69C6C6D4" w14:textId="77777777" w:rsidR="0026707D" w:rsidRPr="009B42AC" w:rsidRDefault="0026707D" w:rsidP="00923FC6">
            <w:pPr>
              <w:tabs>
                <w:tab w:val="left" w:pos="9810"/>
              </w:tabs>
              <w:spacing w:before="240" w:after="240" w:line="276" w:lineRule="auto"/>
              <w:jc w:val="both"/>
              <w:rPr>
                <w:rFonts w:ascii="Sylfaen" w:eastAsia="Merriweather" w:hAnsi="Sylfaen" w:cs="Merriweather"/>
                <w:lang w:val="ka-GE"/>
              </w:rPr>
            </w:pPr>
            <w:r w:rsidRPr="009B42AC">
              <w:rPr>
                <w:rFonts w:ascii="Sylfaen" w:eastAsia="Merriweather" w:hAnsi="Sylfaen" w:cs="Merriweather"/>
                <w:lang w:val="ka-GE"/>
              </w:rPr>
              <w:t>35</w:t>
            </w:r>
          </w:p>
        </w:tc>
      </w:tr>
    </w:tbl>
    <w:p w14:paraId="21BEA7A1" w14:textId="214646D8" w:rsidR="0026707D" w:rsidRPr="009B42AC" w:rsidRDefault="0026707D" w:rsidP="00923FC6">
      <w:pPr>
        <w:pStyle w:val="Heading3"/>
        <w:tabs>
          <w:tab w:val="left" w:pos="9810"/>
        </w:tabs>
        <w:jc w:val="center"/>
        <w:rPr>
          <w:rFonts w:ascii="Sylfaen" w:eastAsia="Merriweather" w:hAnsi="Sylfaen" w:cs="Merriweather"/>
          <w:b w:val="0"/>
          <w:sz w:val="22"/>
          <w:szCs w:val="22"/>
        </w:rPr>
      </w:pPr>
      <w:r w:rsidRPr="009B42AC">
        <w:rPr>
          <w:rFonts w:ascii="Sylfaen" w:eastAsia="Arial Unicode MS" w:hAnsi="Sylfaen" w:cs="Arial Unicode MS"/>
          <w:sz w:val="22"/>
          <w:szCs w:val="22"/>
        </w:rPr>
        <w:t xml:space="preserve">ცხრილი 13.2.10: ტყეში მერქნის მარაგის და მარაგის წლიური შემატება </w:t>
      </w:r>
      <w:r w:rsidRPr="009B42AC">
        <w:rPr>
          <w:rFonts w:ascii="Sylfaen" w:eastAsia="Arial Unicode MS" w:hAnsi="Sylfaen" w:cs="Arial Unicode MS"/>
          <w:sz w:val="22"/>
          <w:szCs w:val="22"/>
        </w:rPr>
        <w:br/>
        <w:t>ინვენტარიზირებულ ფართობებზე</w:t>
      </w:r>
      <w:r w:rsidR="00C2331D" w:rsidRPr="009B42AC">
        <w:rPr>
          <w:rStyle w:val="FootnoteReference"/>
          <w:rFonts w:ascii="Sylfaen" w:eastAsia="Arial Unicode MS" w:hAnsi="Sylfaen" w:cs="Arial Unicode MS"/>
          <w:sz w:val="22"/>
          <w:szCs w:val="22"/>
        </w:rPr>
        <w:footnoteReference w:id="304"/>
      </w:r>
    </w:p>
    <w:tbl>
      <w:tblPr>
        <w:tblW w:w="8460" w:type="dxa"/>
        <w:tblInd w:w="440" w:type="dxa"/>
        <w:tblBorders>
          <w:top w:val="nil"/>
          <w:left w:val="nil"/>
          <w:bottom w:val="nil"/>
          <w:right w:val="nil"/>
          <w:insideH w:val="nil"/>
          <w:insideV w:val="nil"/>
        </w:tblBorders>
        <w:tblLayout w:type="fixed"/>
        <w:tblLook w:val="0600" w:firstRow="0" w:lastRow="0" w:firstColumn="0" w:lastColumn="0" w:noHBand="1" w:noVBand="1"/>
      </w:tblPr>
      <w:tblGrid>
        <w:gridCol w:w="2679"/>
        <w:gridCol w:w="1551"/>
        <w:gridCol w:w="1440"/>
        <w:gridCol w:w="1350"/>
        <w:gridCol w:w="1440"/>
      </w:tblGrid>
      <w:tr w:rsidR="0026707D" w:rsidRPr="009B42AC" w14:paraId="16BBF44C" w14:textId="77777777" w:rsidTr="00505853">
        <w:trPr>
          <w:trHeight w:val="1115"/>
        </w:trPr>
        <w:tc>
          <w:tcPr>
            <w:tcW w:w="2679" w:type="dxa"/>
            <w:tcBorders>
              <w:top w:val="single" w:sz="8" w:space="0" w:color="000000"/>
              <w:left w:val="single" w:sz="8" w:space="0" w:color="000000"/>
              <w:bottom w:val="single" w:sz="8" w:space="0" w:color="000000"/>
              <w:right w:val="single" w:sz="8" w:space="0" w:color="000000"/>
            </w:tcBorders>
            <w:shd w:val="clear" w:color="auto" w:fill="9CC2E5"/>
            <w:tcMar>
              <w:top w:w="100" w:type="dxa"/>
              <w:left w:w="100" w:type="dxa"/>
              <w:bottom w:w="100" w:type="dxa"/>
              <w:right w:w="100" w:type="dxa"/>
            </w:tcMar>
          </w:tcPr>
          <w:p w14:paraId="2A31967E" w14:textId="77777777" w:rsidR="0026707D" w:rsidRPr="009B42AC" w:rsidRDefault="0026707D" w:rsidP="00923FC6">
            <w:pPr>
              <w:tabs>
                <w:tab w:val="left" w:pos="9810"/>
              </w:tabs>
              <w:spacing w:before="240" w:line="276" w:lineRule="auto"/>
              <w:jc w:val="both"/>
              <w:rPr>
                <w:rFonts w:ascii="Sylfaen" w:eastAsia="Merriweather" w:hAnsi="Sylfaen" w:cs="Merriweather"/>
                <w:b/>
                <w:lang w:val="ka-GE"/>
              </w:rPr>
            </w:pPr>
            <w:r w:rsidRPr="009B42AC">
              <w:rPr>
                <w:rFonts w:ascii="Sylfaen" w:eastAsia="Arial Unicode MS" w:hAnsi="Sylfaen" w:cs="Arial Unicode MS"/>
                <w:b/>
                <w:lang w:val="ka-GE"/>
              </w:rPr>
              <w:t>სატყეო უბანი/ტერიტორია</w:t>
            </w:r>
          </w:p>
        </w:tc>
        <w:tc>
          <w:tcPr>
            <w:tcW w:w="1551" w:type="dxa"/>
            <w:tcBorders>
              <w:top w:val="single" w:sz="8" w:space="0" w:color="000000"/>
              <w:left w:val="nil"/>
              <w:bottom w:val="single" w:sz="8" w:space="0" w:color="000000"/>
              <w:right w:val="single" w:sz="8" w:space="0" w:color="000000"/>
            </w:tcBorders>
            <w:shd w:val="clear" w:color="auto" w:fill="9CC2E5"/>
            <w:tcMar>
              <w:top w:w="100" w:type="dxa"/>
              <w:left w:w="100" w:type="dxa"/>
              <w:bottom w:w="100" w:type="dxa"/>
              <w:right w:w="100" w:type="dxa"/>
            </w:tcMar>
          </w:tcPr>
          <w:p w14:paraId="4B6732CB"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ფართობი (ჰა)</w:t>
            </w:r>
          </w:p>
        </w:tc>
        <w:tc>
          <w:tcPr>
            <w:tcW w:w="1440" w:type="dxa"/>
            <w:tcBorders>
              <w:top w:val="single" w:sz="8" w:space="0" w:color="000000"/>
              <w:left w:val="nil"/>
              <w:bottom w:val="single" w:sz="8" w:space="0" w:color="000000"/>
              <w:right w:val="single" w:sz="8" w:space="0" w:color="000000"/>
            </w:tcBorders>
            <w:shd w:val="clear" w:color="auto" w:fill="9CC2E5"/>
            <w:tcMar>
              <w:top w:w="100" w:type="dxa"/>
              <w:left w:w="100" w:type="dxa"/>
              <w:bottom w:w="100" w:type="dxa"/>
              <w:right w:w="100" w:type="dxa"/>
            </w:tcMar>
          </w:tcPr>
          <w:p w14:paraId="5114797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საშუალო წლიური შემატება (მ</w:t>
            </w:r>
            <w:r w:rsidRPr="009B42AC">
              <w:rPr>
                <w:rFonts w:ascii="Sylfaen" w:eastAsia="Merriweather" w:hAnsi="Sylfaen" w:cs="Merriweather"/>
                <w:b/>
                <w:vertAlign w:val="superscript"/>
                <w:lang w:val="ka-GE"/>
              </w:rPr>
              <w:t>3</w:t>
            </w:r>
            <w:r w:rsidRPr="009B42AC">
              <w:rPr>
                <w:rFonts w:ascii="Sylfaen" w:eastAsia="Merriweather" w:hAnsi="Sylfaen" w:cs="Merriweather"/>
                <w:b/>
                <w:lang w:val="ka-GE"/>
              </w:rPr>
              <w:t>)</w:t>
            </w:r>
          </w:p>
        </w:tc>
        <w:tc>
          <w:tcPr>
            <w:tcW w:w="1350" w:type="dxa"/>
            <w:tcBorders>
              <w:top w:val="single" w:sz="8" w:space="0" w:color="000000"/>
              <w:left w:val="nil"/>
              <w:bottom w:val="single" w:sz="8" w:space="0" w:color="000000"/>
              <w:right w:val="single" w:sz="8" w:space="0" w:color="000000"/>
            </w:tcBorders>
            <w:shd w:val="clear" w:color="auto" w:fill="9CC2E5"/>
            <w:tcMar>
              <w:top w:w="100" w:type="dxa"/>
              <w:left w:w="100" w:type="dxa"/>
              <w:bottom w:w="100" w:type="dxa"/>
              <w:right w:w="100" w:type="dxa"/>
            </w:tcMar>
          </w:tcPr>
          <w:p w14:paraId="19850E18"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საერთო მარაგი (მ</w:t>
            </w:r>
            <w:r w:rsidRPr="009B42AC">
              <w:rPr>
                <w:rFonts w:ascii="Sylfaen" w:eastAsia="Merriweather" w:hAnsi="Sylfaen" w:cs="Merriweather"/>
                <w:b/>
                <w:vertAlign w:val="superscript"/>
                <w:lang w:val="ka-GE"/>
              </w:rPr>
              <w:t>3</w:t>
            </w:r>
            <w:r w:rsidRPr="009B42AC">
              <w:rPr>
                <w:rFonts w:ascii="Sylfaen" w:eastAsia="Merriweather" w:hAnsi="Sylfaen" w:cs="Merriweather"/>
                <w:b/>
                <w:lang w:val="ka-GE"/>
              </w:rPr>
              <w:t>)</w:t>
            </w:r>
          </w:p>
        </w:tc>
        <w:tc>
          <w:tcPr>
            <w:tcW w:w="1440" w:type="dxa"/>
            <w:tcBorders>
              <w:top w:val="single" w:sz="8" w:space="0" w:color="000000"/>
              <w:left w:val="nil"/>
              <w:bottom w:val="single" w:sz="8" w:space="0" w:color="000000"/>
              <w:right w:val="single" w:sz="8" w:space="0" w:color="000000"/>
            </w:tcBorders>
            <w:shd w:val="clear" w:color="auto" w:fill="9CC2E5"/>
            <w:tcMar>
              <w:top w:w="100" w:type="dxa"/>
              <w:left w:w="100" w:type="dxa"/>
              <w:bottom w:w="100" w:type="dxa"/>
              <w:right w:w="100" w:type="dxa"/>
            </w:tcMar>
          </w:tcPr>
          <w:p w14:paraId="207A8138"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წელი</w:t>
            </w:r>
          </w:p>
        </w:tc>
      </w:tr>
      <w:tr w:rsidR="0026707D" w:rsidRPr="009B42AC" w14:paraId="46A14FAC" w14:textId="77777777" w:rsidTr="00505853">
        <w:trPr>
          <w:trHeight w:val="500"/>
        </w:trPr>
        <w:tc>
          <w:tcPr>
            <w:tcW w:w="267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97CEDE"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ლანჩხუთი</w:t>
            </w:r>
          </w:p>
        </w:tc>
        <w:tc>
          <w:tcPr>
            <w:tcW w:w="1551" w:type="dxa"/>
            <w:tcBorders>
              <w:top w:val="nil"/>
              <w:left w:val="nil"/>
              <w:bottom w:val="single" w:sz="8" w:space="0" w:color="000000"/>
              <w:right w:val="single" w:sz="8" w:space="0" w:color="000000"/>
            </w:tcBorders>
            <w:tcMar>
              <w:top w:w="100" w:type="dxa"/>
              <w:left w:w="100" w:type="dxa"/>
              <w:bottom w:w="100" w:type="dxa"/>
              <w:right w:w="100" w:type="dxa"/>
            </w:tcMar>
          </w:tcPr>
          <w:p w14:paraId="31E7EA8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11254</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291CE24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33,423</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14:paraId="5421C88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1,270,076</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2F17FF1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2963FB4B" w14:textId="77777777" w:rsidTr="00505853">
        <w:trPr>
          <w:trHeight w:val="500"/>
        </w:trPr>
        <w:tc>
          <w:tcPr>
            <w:tcW w:w="267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7A562C"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ჩოხატაური</w:t>
            </w:r>
          </w:p>
        </w:tc>
        <w:tc>
          <w:tcPr>
            <w:tcW w:w="1551" w:type="dxa"/>
            <w:tcBorders>
              <w:top w:val="nil"/>
              <w:left w:val="nil"/>
              <w:bottom w:val="single" w:sz="8" w:space="0" w:color="000000"/>
              <w:right w:val="single" w:sz="8" w:space="0" w:color="000000"/>
            </w:tcBorders>
            <w:tcMar>
              <w:top w:w="100" w:type="dxa"/>
              <w:left w:w="100" w:type="dxa"/>
              <w:bottom w:w="100" w:type="dxa"/>
              <w:right w:w="100" w:type="dxa"/>
            </w:tcMar>
          </w:tcPr>
          <w:p w14:paraId="3148A3E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44062</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4AC4F7E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86,861</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14:paraId="01669BE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6,340,895</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5878B27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3C26B64B" w14:textId="77777777" w:rsidTr="00505853">
        <w:trPr>
          <w:trHeight w:val="500"/>
        </w:trPr>
        <w:tc>
          <w:tcPr>
            <w:tcW w:w="2679"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7BAC2CAE"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აჯამეთის აღკვეთილი</w:t>
            </w:r>
          </w:p>
        </w:tc>
        <w:tc>
          <w:tcPr>
            <w:tcW w:w="1551" w:type="dxa"/>
            <w:tcBorders>
              <w:top w:val="nil"/>
              <w:left w:val="nil"/>
              <w:bottom w:val="single" w:sz="4" w:space="0" w:color="000000"/>
              <w:right w:val="single" w:sz="8" w:space="0" w:color="000000"/>
            </w:tcBorders>
            <w:tcMar>
              <w:top w:w="100" w:type="dxa"/>
              <w:left w:w="100" w:type="dxa"/>
              <w:bottom w:w="100" w:type="dxa"/>
              <w:right w:w="100" w:type="dxa"/>
            </w:tcMar>
          </w:tcPr>
          <w:p w14:paraId="173B178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4991</w:t>
            </w:r>
          </w:p>
        </w:tc>
        <w:tc>
          <w:tcPr>
            <w:tcW w:w="1440" w:type="dxa"/>
            <w:tcBorders>
              <w:top w:val="nil"/>
              <w:left w:val="nil"/>
              <w:bottom w:val="single" w:sz="4" w:space="0" w:color="000000"/>
              <w:right w:val="single" w:sz="8" w:space="0" w:color="000000"/>
            </w:tcBorders>
            <w:tcMar>
              <w:top w:w="100" w:type="dxa"/>
              <w:left w:w="100" w:type="dxa"/>
              <w:bottom w:w="100" w:type="dxa"/>
              <w:right w:w="100" w:type="dxa"/>
            </w:tcMar>
          </w:tcPr>
          <w:p w14:paraId="5101994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7300</w:t>
            </w:r>
          </w:p>
        </w:tc>
        <w:tc>
          <w:tcPr>
            <w:tcW w:w="1350" w:type="dxa"/>
            <w:tcBorders>
              <w:top w:val="nil"/>
              <w:left w:val="nil"/>
              <w:bottom w:val="single" w:sz="4" w:space="0" w:color="000000"/>
              <w:right w:val="single" w:sz="8" w:space="0" w:color="000000"/>
            </w:tcBorders>
            <w:tcMar>
              <w:top w:w="100" w:type="dxa"/>
              <w:left w:w="100" w:type="dxa"/>
              <w:bottom w:w="100" w:type="dxa"/>
              <w:right w:w="100" w:type="dxa"/>
            </w:tcMar>
          </w:tcPr>
          <w:p w14:paraId="4562752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9,557,00</w:t>
            </w:r>
          </w:p>
        </w:tc>
        <w:tc>
          <w:tcPr>
            <w:tcW w:w="1440" w:type="dxa"/>
            <w:tcBorders>
              <w:top w:val="nil"/>
              <w:left w:val="nil"/>
              <w:bottom w:val="single" w:sz="4" w:space="0" w:color="000000"/>
              <w:right w:val="single" w:sz="8" w:space="0" w:color="000000"/>
            </w:tcBorders>
            <w:tcMar>
              <w:top w:w="100" w:type="dxa"/>
              <w:left w:w="100" w:type="dxa"/>
              <w:bottom w:w="100" w:type="dxa"/>
              <w:right w:w="100" w:type="dxa"/>
            </w:tcMar>
          </w:tcPr>
          <w:p w14:paraId="6D35987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0DF39475" w14:textId="77777777" w:rsidTr="00505853">
        <w:trPr>
          <w:trHeight w:val="500"/>
        </w:trPr>
        <w:tc>
          <w:tcPr>
            <w:tcW w:w="267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42C2367"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ნეძვის აღკვეთილი</w:t>
            </w:r>
          </w:p>
        </w:tc>
        <w:tc>
          <w:tcPr>
            <w:tcW w:w="1551"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1C56FD3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9212.5</w:t>
            </w:r>
          </w:p>
        </w:tc>
        <w:tc>
          <w:tcPr>
            <w:tcW w:w="1440"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503BDAF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19210</w:t>
            </w:r>
          </w:p>
        </w:tc>
        <w:tc>
          <w:tcPr>
            <w:tcW w:w="1350"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234B852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2525870</w:t>
            </w:r>
          </w:p>
        </w:tc>
        <w:tc>
          <w:tcPr>
            <w:tcW w:w="1440"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2340F49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1F87CAA8" w14:textId="77777777" w:rsidTr="00505853">
        <w:trPr>
          <w:trHeight w:val="500"/>
        </w:trPr>
        <w:tc>
          <w:tcPr>
            <w:tcW w:w="267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492F2F1"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lastRenderedPageBreak/>
              <w:t>კაცობურის აღკვეთილი</w:t>
            </w:r>
          </w:p>
        </w:tc>
        <w:tc>
          <w:tcPr>
            <w:tcW w:w="1551"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247EE85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271</w:t>
            </w:r>
          </w:p>
        </w:tc>
        <w:tc>
          <w:tcPr>
            <w:tcW w:w="1440"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33A4DEF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504</w:t>
            </w:r>
          </w:p>
        </w:tc>
        <w:tc>
          <w:tcPr>
            <w:tcW w:w="1350"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570AD03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19638</w:t>
            </w:r>
          </w:p>
        </w:tc>
        <w:tc>
          <w:tcPr>
            <w:tcW w:w="1440"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54E2E56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51A6FE6C" w14:textId="77777777" w:rsidTr="00505853">
        <w:trPr>
          <w:trHeight w:val="500"/>
        </w:trPr>
        <w:tc>
          <w:tcPr>
            <w:tcW w:w="2679"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65CE2" w14:textId="77777777" w:rsidR="0026707D" w:rsidRPr="009B42AC" w:rsidRDefault="0026707D" w:rsidP="00923FC6">
            <w:pPr>
              <w:tabs>
                <w:tab w:val="left" w:pos="9810"/>
              </w:tabs>
              <w:spacing w:before="240" w:line="276" w:lineRule="auto"/>
              <w:rPr>
                <w:rFonts w:ascii="Sylfaen" w:eastAsia="Merriweather" w:hAnsi="Sylfaen" w:cs="Merriweather"/>
                <w:lang w:val="ka-GE"/>
              </w:rPr>
            </w:pPr>
            <w:r w:rsidRPr="009B42AC">
              <w:rPr>
                <w:rFonts w:ascii="Sylfaen" w:eastAsia="Arial Unicode MS" w:hAnsi="Sylfaen" w:cs="Arial Unicode MS"/>
                <w:lang w:val="ka-GE"/>
              </w:rPr>
              <w:t>კოლხეთის ეროვნული პარკი</w:t>
            </w:r>
          </w:p>
        </w:tc>
        <w:tc>
          <w:tcPr>
            <w:tcW w:w="1551"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52D6196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29 033</w:t>
            </w:r>
          </w:p>
        </w:tc>
        <w:tc>
          <w:tcPr>
            <w:tcW w:w="144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7A98587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76468</w:t>
            </w:r>
          </w:p>
        </w:tc>
        <w:tc>
          <w:tcPr>
            <w:tcW w:w="135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41865F8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2294024</w:t>
            </w:r>
          </w:p>
        </w:tc>
        <w:tc>
          <w:tcPr>
            <w:tcW w:w="1440"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5B0B0AB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216B85A3" w14:textId="77777777" w:rsidTr="00505853">
        <w:trPr>
          <w:trHeight w:val="500"/>
        </w:trPr>
        <w:tc>
          <w:tcPr>
            <w:tcW w:w="267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7B5D50" w14:textId="77777777" w:rsidR="0026707D" w:rsidRPr="009B42AC" w:rsidRDefault="0026707D" w:rsidP="00923FC6">
            <w:pPr>
              <w:tabs>
                <w:tab w:val="left" w:pos="9810"/>
              </w:tabs>
              <w:spacing w:before="240" w:line="276" w:lineRule="auto"/>
              <w:rPr>
                <w:rFonts w:ascii="Sylfaen" w:eastAsia="Merriweather" w:hAnsi="Sylfaen" w:cs="Merriweather"/>
                <w:lang w:val="ka-GE"/>
              </w:rPr>
            </w:pPr>
            <w:r w:rsidRPr="009B42AC">
              <w:rPr>
                <w:rFonts w:ascii="Sylfaen" w:eastAsia="Arial Unicode MS" w:hAnsi="Sylfaen" w:cs="Arial Unicode MS"/>
                <w:lang w:val="ka-GE"/>
              </w:rPr>
              <w:t>მაჭახელას ეროვნული პარკი</w:t>
            </w:r>
          </w:p>
        </w:tc>
        <w:tc>
          <w:tcPr>
            <w:tcW w:w="1551" w:type="dxa"/>
            <w:tcBorders>
              <w:top w:val="nil"/>
              <w:left w:val="nil"/>
              <w:bottom w:val="single" w:sz="8" w:space="0" w:color="000000"/>
              <w:right w:val="single" w:sz="8" w:space="0" w:color="000000"/>
            </w:tcBorders>
            <w:tcMar>
              <w:top w:w="100" w:type="dxa"/>
              <w:left w:w="100" w:type="dxa"/>
              <w:bottom w:w="100" w:type="dxa"/>
              <w:right w:w="100" w:type="dxa"/>
            </w:tcMar>
          </w:tcPr>
          <w:p w14:paraId="2DB7850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7 333</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7476410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11356</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14:paraId="77A9257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885754</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2F105A7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14166E62" w14:textId="77777777" w:rsidTr="00505853">
        <w:trPr>
          <w:trHeight w:val="500"/>
        </w:trPr>
        <w:tc>
          <w:tcPr>
            <w:tcW w:w="267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F2821A" w14:textId="77777777" w:rsidR="0026707D" w:rsidRPr="009B42AC" w:rsidRDefault="0026707D" w:rsidP="00923FC6">
            <w:pPr>
              <w:tabs>
                <w:tab w:val="left" w:pos="9810"/>
              </w:tabs>
              <w:spacing w:before="240" w:line="276" w:lineRule="auto"/>
              <w:rPr>
                <w:rFonts w:ascii="Sylfaen" w:eastAsia="Merriweather" w:hAnsi="Sylfaen" w:cs="Merriweather"/>
                <w:lang w:val="ka-GE"/>
              </w:rPr>
            </w:pPr>
            <w:r w:rsidRPr="009B42AC">
              <w:rPr>
                <w:rFonts w:ascii="Sylfaen" w:eastAsia="Arial Unicode MS" w:hAnsi="Sylfaen" w:cs="Arial Unicode MS"/>
                <w:lang w:val="ka-GE"/>
              </w:rPr>
              <w:t>თბილისის ეროვნული პარკი</w:t>
            </w:r>
          </w:p>
        </w:tc>
        <w:tc>
          <w:tcPr>
            <w:tcW w:w="1551" w:type="dxa"/>
            <w:tcBorders>
              <w:top w:val="nil"/>
              <w:left w:val="nil"/>
              <w:bottom w:val="single" w:sz="8" w:space="0" w:color="000000"/>
              <w:right w:val="single" w:sz="8" w:space="0" w:color="000000"/>
            </w:tcBorders>
            <w:tcMar>
              <w:top w:w="100" w:type="dxa"/>
              <w:left w:w="100" w:type="dxa"/>
              <w:bottom w:w="100" w:type="dxa"/>
              <w:right w:w="100" w:type="dxa"/>
            </w:tcMar>
          </w:tcPr>
          <w:p w14:paraId="5675E8A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21 031</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046B13E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40850</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14:paraId="1AE7587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3268031</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839950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5F047932" w14:textId="77777777" w:rsidTr="00505853">
        <w:trPr>
          <w:trHeight w:val="500"/>
        </w:trPr>
        <w:tc>
          <w:tcPr>
            <w:tcW w:w="267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95545B" w14:textId="77777777" w:rsidR="0026707D" w:rsidRPr="009B42AC" w:rsidRDefault="0026707D" w:rsidP="00923FC6">
            <w:pPr>
              <w:tabs>
                <w:tab w:val="left" w:pos="9810"/>
              </w:tabs>
              <w:spacing w:before="240" w:line="276" w:lineRule="auto"/>
              <w:jc w:val="both"/>
              <w:rPr>
                <w:rFonts w:ascii="Sylfaen" w:eastAsia="Merriweather" w:hAnsi="Sylfaen" w:cs="Merriweather"/>
                <w:lang w:val="ka-GE"/>
              </w:rPr>
            </w:pPr>
            <w:r w:rsidRPr="009B42AC">
              <w:rPr>
                <w:rFonts w:ascii="Sylfaen" w:eastAsia="Arial Unicode MS" w:hAnsi="Sylfaen" w:cs="Arial Unicode MS"/>
                <w:lang w:val="ka-GE"/>
              </w:rPr>
              <w:t>ფშავ-ხევსურეთის ეროვნული პარკი</w:t>
            </w:r>
          </w:p>
        </w:tc>
        <w:tc>
          <w:tcPr>
            <w:tcW w:w="1551" w:type="dxa"/>
            <w:tcBorders>
              <w:top w:val="nil"/>
              <w:left w:val="nil"/>
              <w:bottom w:val="single" w:sz="8" w:space="0" w:color="000000"/>
              <w:right w:val="single" w:sz="8" w:space="0" w:color="000000"/>
            </w:tcBorders>
            <w:tcMar>
              <w:top w:w="100" w:type="dxa"/>
              <w:left w:w="100" w:type="dxa"/>
              <w:bottom w:w="100" w:type="dxa"/>
              <w:right w:w="100" w:type="dxa"/>
            </w:tcMar>
          </w:tcPr>
          <w:p w14:paraId="6AD20E1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18 226</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1773327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23466</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14:paraId="3963DC5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1361004</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4709D38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1A36F7DA" w14:textId="77777777" w:rsidTr="00505853">
        <w:trPr>
          <w:trHeight w:val="500"/>
        </w:trPr>
        <w:tc>
          <w:tcPr>
            <w:tcW w:w="267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AA51E0" w14:textId="4B76918C" w:rsidR="0026707D" w:rsidRPr="009B42AC" w:rsidRDefault="0026707D" w:rsidP="00923FC6">
            <w:pPr>
              <w:tabs>
                <w:tab w:val="left" w:pos="9810"/>
              </w:tabs>
              <w:spacing w:before="240" w:line="276" w:lineRule="auto"/>
              <w:rPr>
                <w:rFonts w:ascii="Sylfaen" w:eastAsia="Merriweather" w:hAnsi="Sylfaen" w:cs="Merriweather"/>
                <w:lang w:val="ka-GE"/>
              </w:rPr>
            </w:pPr>
            <w:r w:rsidRPr="009B42AC">
              <w:rPr>
                <w:rFonts w:ascii="Sylfaen" w:eastAsia="Arial Unicode MS" w:hAnsi="Sylfaen" w:cs="Arial Unicode MS"/>
                <w:lang w:val="ka-GE"/>
              </w:rPr>
              <w:t>თუშეთი</w:t>
            </w:r>
            <w:r w:rsidR="002056F9">
              <w:rPr>
                <w:rFonts w:ascii="Sylfaen" w:eastAsia="Arial Unicode MS" w:hAnsi="Sylfaen" w:cs="Arial Unicode MS"/>
                <w:lang w:val="ka-GE"/>
              </w:rPr>
              <w:t>ს</w:t>
            </w:r>
            <w:r w:rsidRPr="009B42AC">
              <w:rPr>
                <w:rFonts w:ascii="Sylfaen" w:eastAsia="Arial Unicode MS" w:hAnsi="Sylfaen" w:cs="Arial Unicode MS"/>
                <w:lang w:val="ka-GE"/>
              </w:rPr>
              <w:t xml:space="preserve"> დაცული ლანდშაფტი</w:t>
            </w:r>
          </w:p>
        </w:tc>
        <w:tc>
          <w:tcPr>
            <w:tcW w:w="1551" w:type="dxa"/>
            <w:tcBorders>
              <w:top w:val="nil"/>
              <w:left w:val="nil"/>
              <w:bottom w:val="single" w:sz="8" w:space="0" w:color="000000"/>
              <w:right w:val="single" w:sz="8" w:space="0" w:color="000000"/>
            </w:tcBorders>
            <w:tcMar>
              <w:top w:w="100" w:type="dxa"/>
              <w:left w:w="100" w:type="dxa"/>
              <w:bottom w:w="100" w:type="dxa"/>
              <w:right w:w="100" w:type="dxa"/>
            </w:tcMar>
          </w:tcPr>
          <w:p w14:paraId="2613C8A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4900</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6004A28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12572</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14:paraId="2CDCE1C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446103</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0CF428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2018</w:t>
            </w:r>
          </w:p>
        </w:tc>
      </w:tr>
    </w:tbl>
    <w:p w14:paraId="49CF2762" w14:textId="77777777" w:rsidR="0026707D" w:rsidRPr="009B42AC" w:rsidRDefault="0026707D" w:rsidP="00200D6B">
      <w:pPr>
        <w:rPr>
          <w:rFonts w:ascii="Sylfaen" w:hAnsi="Sylfaen"/>
        </w:rPr>
      </w:pPr>
    </w:p>
    <w:p w14:paraId="20666CF9" w14:textId="179F5F40" w:rsidR="0026707D" w:rsidRPr="009B42AC" w:rsidRDefault="0026707D" w:rsidP="00923FC6">
      <w:pPr>
        <w:shd w:val="clear" w:color="auto" w:fill="FFFFFF"/>
        <w:tabs>
          <w:tab w:val="left" w:pos="9810"/>
        </w:tabs>
        <w:spacing w:line="240" w:lineRule="auto"/>
        <w:jc w:val="both"/>
        <w:rPr>
          <w:rFonts w:ascii="Sylfaen" w:eastAsia="Times New Roman" w:hAnsi="Sylfaen" w:cs="Segoe UI"/>
          <w:color w:val="212121"/>
          <w:lang w:val="ka-GE"/>
        </w:rPr>
      </w:pPr>
      <w:r w:rsidRPr="009B42AC">
        <w:rPr>
          <w:rFonts w:ascii="Sylfaen" w:eastAsia="Times New Roman" w:hAnsi="Sylfaen"/>
          <w:color w:val="212121"/>
          <w:lang w:val="ka-GE"/>
        </w:rPr>
        <w:t>2021 წლის მდგომარეობით, სსიპ დაცული ტერიტორიების სააგენტოს მართვას დაქვემდებარებულ</w:t>
      </w:r>
      <w:r w:rsidRPr="009B42AC">
        <w:rPr>
          <w:rFonts w:ascii="Sylfaen" w:eastAsia="Times New Roman" w:hAnsi="Sylfaen" w:cs="Segoe UI"/>
          <w:color w:val="212121"/>
          <w:lang w:val="ka-GE"/>
        </w:rPr>
        <w:t xml:space="preserve"> </w:t>
      </w:r>
      <w:r w:rsidRPr="009B42AC">
        <w:rPr>
          <w:rFonts w:ascii="Sylfaen" w:eastAsia="Times New Roman" w:hAnsi="Sylfaen"/>
          <w:color w:val="212121"/>
          <w:lang w:val="ka-GE"/>
        </w:rPr>
        <w:t>ტყის ფართობებზე ტყის აღრიცხვა განხორციელდა რვა დაცულ ტერიტორიაზე და შემუშავებულია</w:t>
      </w:r>
      <w:r w:rsidRPr="009B42AC">
        <w:rPr>
          <w:rFonts w:ascii="Sylfaen" w:eastAsia="Times New Roman" w:hAnsi="Sylfaen" w:cs="Segoe UI"/>
          <w:color w:val="212121"/>
          <w:lang w:val="ka-GE"/>
        </w:rPr>
        <w:t xml:space="preserve"> </w:t>
      </w:r>
      <w:r w:rsidRPr="009B42AC">
        <w:rPr>
          <w:rFonts w:ascii="Sylfaen" w:eastAsia="Times New Roman" w:hAnsi="Sylfaen"/>
          <w:color w:val="212121"/>
          <w:lang w:val="ka-GE"/>
        </w:rPr>
        <w:t>შესაბამისი მართვის გეგმები, რომლებიც საერთო ჯამში ფარავს 146 210 ჰექტარს, ესენია:</w:t>
      </w:r>
    </w:p>
    <w:p w14:paraId="146F5404" w14:textId="77777777" w:rsidR="0026707D" w:rsidRPr="009B42AC" w:rsidRDefault="0026707D" w:rsidP="006625A6">
      <w:pPr>
        <w:numPr>
          <w:ilvl w:val="0"/>
          <w:numId w:val="16"/>
        </w:numPr>
        <w:tabs>
          <w:tab w:val="left" w:pos="9810"/>
        </w:tabs>
        <w:spacing w:before="240" w:after="0" w:line="27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ალგეთის ეროვნული პარკის ტყის მართვის გეგმა 8395 ჰა;  </w:t>
      </w:r>
    </w:p>
    <w:p w14:paraId="0DF6E2D7" w14:textId="77777777" w:rsidR="0026707D" w:rsidRPr="009B42AC" w:rsidRDefault="0026707D" w:rsidP="006625A6">
      <w:pPr>
        <w:numPr>
          <w:ilvl w:val="0"/>
          <w:numId w:val="16"/>
        </w:numPr>
        <w:tabs>
          <w:tab w:val="left" w:pos="9810"/>
        </w:tabs>
        <w:spacing w:after="0" w:line="27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ლაგოდეხის აღკვეთილის ტყის მართვის გეგმა 2052 ჰა;  </w:t>
      </w:r>
    </w:p>
    <w:p w14:paraId="53690D39" w14:textId="77777777" w:rsidR="0026707D" w:rsidRPr="009B42AC" w:rsidRDefault="0026707D" w:rsidP="006625A6">
      <w:pPr>
        <w:numPr>
          <w:ilvl w:val="0"/>
          <w:numId w:val="16"/>
        </w:numPr>
        <w:tabs>
          <w:tab w:val="left" w:pos="9810"/>
        </w:tabs>
        <w:spacing w:after="0" w:line="27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ლაგოდეხის სახ. ნაკრძალის ტყის მართვის გეგმა 15154 ჰა;  </w:t>
      </w:r>
    </w:p>
    <w:p w14:paraId="002D299D" w14:textId="77777777" w:rsidR="0026707D" w:rsidRPr="009B42AC" w:rsidRDefault="0026707D" w:rsidP="006625A6">
      <w:pPr>
        <w:numPr>
          <w:ilvl w:val="0"/>
          <w:numId w:val="16"/>
        </w:numPr>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თეთრობის აღკვეთილის ტყის მართვის გეგმა 3098 ჰა;</w:t>
      </w:r>
    </w:p>
    <w:p w14:paraId="5FA220B5" w14:textId="77777777" w:rsidR="0026707D" w:rsidRPr="009B42AC" w:rsidRDefault="0026707D" w:rsidP="006625A6">
      <w:pPr>
        <w:numPr>
          <w:ilvl w:val="0"/>
          <w:numId w:val="16"/>
        </w:numPr>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ერუშეთის ეროვნული პარკის მართვის გეგმა 7216 ჰა;  </w:t>
      </w:r>
    </w:p>
    <w:p w14:paraId="69CDB431" w14:textId="77777777" w:rsidR="0026707D" w:rsidRPr="009B42AC" w:rsidRDefault="0026707D" w:rsidP="006625A6">
      <w:pPr>
        <w:numPr>
          <w:ilvl w:val="0"/>
          <w:numId w:val="16"/>
        </w:numPr>
        <w:tabs>
          <w:tab w:val="left" w:pos="9810"/>
        </w:tabs>
        <w:spacing w:after="0" w:line="240" w:lineRule="auto"/>
        <w:jc w:val="both"/>
        <w:rPr>
          <w:rFonts w:ascii="Sylfaen" w:eastAsia="Merriweather" w:hAnsi="Sylfaen" w:cs="Merriweather"/>
          <w:lang w:val="ka-GE"/>
        </w:rPr>
      </w:pPr>
      <w:r w:rsidRPr="009B42AC">
        <w:rPr>
          <w:rFonts w:ascii="Sylfaen" w:eastAsia="Arial Unicode MS" w:hAnsi="Sylfaen" w:cs="Arial Unicode MS"/>
          <w:lang w:val="ka-GE"/>
        </w:rPr>
        <w:t>ცივ-გომბორის აღკვეთილის მართვის გეგმა 4936 ჰა.</w:t>
      </w:r>
    </w:p>
    <w:p w14:paraId="4B092666" w14:textId="48AD1EF4" w:rsidR="00E57708" w:rsidRPr="009B42AC" w:rsidRDefault="00E57708" w:rsidP="00923FC6">
      <w:pPr>
        <w:tabs>
          <w:tab w:val="left" w:pos="9810"/>
        </w:tabs>
        <w:spacing w:after="0" w:line="240" w:lineRule="auto"/>
        <w:jc w:val="both"/>
        <w:rPr>
          <w:rFonts w:ascii="Sylfaen" w:eastAsia="Merriweather" w:hAnsi="Sylfaen" w:cs="Merriweather"/>
          <w:lang w:val="ka-GE"/>
        </w:rPr>
      </w:pPr>
    </w:p>
    <w:p w14:paraId="3489465E" w14:textId="115D41D1" w:rsidR="00E57708" w:rsidRPr="009B42AC" w:rsidRDefault="00E57708" w:rsidP="00923FC6">
      <w:pPr>
        <w:tabs>
          <w:tab w:val="left" w:pos="9810"/>
        </w:tabs>
        <w:spacing w:after="0" w:line="240" w:lineRule="auto"/>
        <w:jc w:val="both"/>
        <w:rPr>
          <w:rFonts w:ascii="Sylfaen" w:eastAsia="Merriweather" w:hAnsi="Sylfaen" w:cs="Merriweather"/>
          <w:lang w:val="ka-GE"/>
        </w:rPr>
      </w:pPr>
    </w:p>
    <w:p w14:paraId="41B2B535" w14:textId="7FDE9AA0" w:rsidR="00E57708" w:rsidRPr="009B42AC" w:rsidRDefault="00E57708" w:rsidP="00923FC6">
      <w:pPr>
        <w:tabs>
          <w:tab w:val="left" w:pos="9810"/>
        </w:tabs>
        <w:spacing w:after="0" w:line="240" w:lineRule="auto"/>
        <w:jc w:val="both"/>
        <w:rPr>
          <w:rFonts w:ascii="Sylfaen" w:eastAsia="Merriweather" w:hAnsi="Sylfaen" w:cs="Merriweather"/>
          <w:lang w:val="ka-GE"/>
        </w:rPr>
      </w:pPr>
    </w:p>
    <w:p w14:paraId="19DEED4E" w14:textId="18428282" w:rsidR="00E57708" w:rsidRPr="009B42AC" w:rsidRDefault="00E57708" w:rsidP="00923FC6">
      <w:pPr>
        <w:tabs>
          <w:tab w:val="left" w:pos="9810"/>
        </w:tabs>
        <w:spacing w:after="0" w:line="240" w:lineRule="auto"/>
        <w:jc w:val="both"/>
        <w:rPr>
          <w:rFonts w:ascii="Sylfaen" w:eastAsia="Merriweather" w:hAnsi="Sylfaen" w:cs="Merriweather"/>
          <w:lang w:val="ka-GE"/>
        </w:rPr>
      </w:pPr>
    </w:p>
    <w:p w14:paraId="4A957F68" w14:textId="77777777" w:rsidR="00E57708" w:rsidRPr="009B42AC" w:rsidRDefault="00E57708" w:rsidP="00923FC6">
      <w:pPr>
        <w:tabs>
          <w:tab w:val="left" w:pos="9810"/>
        </w:tabs>
        <w:spacing w:after="0" w:line="240" w:lineRule="auto"/>
        <w:jc w:val="both"/>
        <w:rPr>
          <w:rFonts w:ascii="Sylfaen" w:eastAsia="Merriweather" w:hAnsi="Sylfaen" w:cs="Merriweather"/>
          <w:lang w:val="ka-GE"/>
        </w:rPr>
      </w:pPr>
    </w:p>
    <w:p w14:paraId="30DC1B93" w14:textId="6F3BFD04" w:rsidR="0026707D" w:rsidRPr="009B42AC" w:rsidRDefault="0026707D" w:rsidP="00923FC6">
      <w:pPr>
        <w:pStyle w:val="Heading3"/>
        <w:tabs>
          <w:tab w:val="left" w:pos="9810"/>
        </w:tabs>
        <w:jc w:val="center"/>
        <w:rPr>
          <w:rFonts w:ascii="Sylfaen" w:eastAsia="Merriweather" w:hAnsi="Sylfaen" w:cs="Merriweather"/>
          <w:b w:val="0"/>
          <w:color w:val="000000"/>
          <w:sz w:val="22"/>
          <w:szCs w:val="22"/>
        </w:rPr>
      </w:pPr>
      <w:r w:rsidRPr="009B42AC">
        <w:rPr>
          <w:rFonts w:ascii="Sylfaen" w:eastAsia="Arial Unicode MS" w:hAnsi="Sylfaen" w:cs="Arial Unicode MS"/>
          <w:color w:val="000000"/>
          <w:sz w:val="22"/>
          <w:szCs w:val="22"/>
        </w:rPr>
        <w:lastRenderedPageBreak/>
        <w:t>ცხრილი 13.2.1</w:t>
      </w:r>
      <w:r w:rsidR="00E57708" w:rsidRPr="009B42AC">
        <w:rPr>
          <w:rFonts w:ascii="Sylfaen" w:eastAsia="Arial Unicode MS" w:hAnsi="Sylfaen" w:cs="Arial Unicode MS"/>
          <w:color w:val="000000"/>
          <w:sz w:val="22"/>
          <w:szCs w:val="22"/>
        </w:rPr>
        <w:t>1</w:t>
      </w:r>
      <w:r w:rsidRPr="009B42AC">
        <w:rPr>
          <w:rFonts w:ascii="Sylfaen" w:eastAsia="Arial Unicode MS" w:hAnsi="Sylfaen" w:cs="Arial Unicode MS"/>
          <w:color w:val="000000"/>
          <w:sz w:val="22"/>
          <w:szCs w:val="22"/>
        </w:rPr>
        <w:t>: ტყის ჭრით მიღებული ხე-ტყის მოცულობა (მ</w:t>
      </w:r>
      <w:r w:rsidRPr="009B42AC">
        <w:rPr>
          <w:rFonts w:ascii="Sylfaen" w:eastAsia="Merriweather" w:hAnsi="Sylfaen" w:cs="Merriweather"/>
          <w:color w:val="000000"/>
          <w:sz w:val="22"/>
          <w:szCs w:val="22"/>
          <w:vertAlign w:val="superscript"/>
        </w:rPr>
        <w:t>3</w:t>
      </w:r>
      <w:r w:rsidRPr="009B42AC">
        <w:rPr>
          <w:rFonts w:ascii="Sylfaen" w:eastAsia="Merriweather" w:hAnsi="Sylfaen" w:cs="Merriweather"/>
          <w:color w:val="000000"/>
          <w:sz w:val="22"/>
          <w:szCs w:val="22"/>
        </w:rPr>
        <w:t>)</w:t>
      </w:r>
    </w:p>
    <w:p w14:paraId="3F8758E0" w14:textId="5C715E6A" w:rsidR="0026707D" w:rsidRPr="009B42AC" w:rsidRDefault="008B562A" w:rsidP="008B562A">
      <w:pPr>
        <w:tabs>
          <w:tab w:val="left" w:pos="9810"/>
        </w:tabs>
        <w:spacing w:after="94" w:line="265" w:lineRule="auto"/>
        <w:jc w:val="center"/>
        <w:rPr>
          <w:rFonts w:ascii="Sylfaen" w:eastAsia="Merriweather" w:hAnsi="Sylfaen" w:cs="Merriweather"/>
          <w:bCs/>
          <w:i/>
          <w:sz w:val="20"/>
          <w:szCs w:val="20"/>
          <w:lang w:val="ka-GE"/>
        </w:rPr>
      </w:pPr>
      <w:r>
        <w:rPr>
          <w:noProof/>
        </w:rPr>
        <w:drawing>
          <wp:inline distT="0" distB="0" distL="0" distR="0" wp14:anchorId="043FEB7E" wp14:editId="2198B9F2">
            <wp:extent cx="6368983" cy="4257675"/>
            <wp:effectExtent l="0" t="0" r="0" b="0"/>
            <wp:docPr id="1043852" name="Picture 104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6370718" cy="4258835"/>
                    </a:xfrm>
                    <a:prstGeom prst="rect">
                      <a:avLst/>
                    </a:prstGeom>
                  </pic:spPr>
                </pic:pic>
              </a:graphicData>
            </a:graphic>
          </wp:inline>
        </w:drawing>
      </w:r>
      <w:r w:rsidR="0026707D" w:rsidRPr="009B42AC">
        <w:rPr>
          <w:rFonts w:ascii="Sylfaen" w:eastAsia="Arial Unicode MS" w:hAnsi="Sylfaen" w:cs="Arial Unicode MS"/>
          <w:bCs/>
          <w:i/>
          <w:sz w:val="20"/>
          <w:szCs w:val="20"/>
          <w:lang w:val="ka-GE"/>
        </w:rPr>
        <w:t>რუკა 13.2.2</w:t>
      </w:r>
      <w:r w:rsidR="00377012" w:rsidRPr="009B42AC">
        <w:rPr>
          <w:rFonts w:ascii="Sylfaen" w:eastAsia="Arial Unicode MS" w:hAnsi="Sylfaen" w:cs="Arial Unicode MS"/>
          <w:bCs/>
          <w:i/>
          <w:sz w:val="20"/>
          <w:szCs w:val="20"/>
          <w:lang w:val="ka-GE"/>
        </w:rPr>
        <w:t>-ის და</w:t>
      </w:r>
      <w:r w:rsidR="0026707D" w:rsidRPr="009B42AC">
        <w:rPr>
          <w:rFonts w:ascii="Sylfaen" w:eastAsia="Arial Unicode MS" w:hAnsi="Sylfaen" w:cs="Arial Unicode MS"/>
          <w:bCs/>
          <w:i/>
          <w:sz w:val="20"/>
          <w:szCs w:val="20"/>
          <w:lang w:val="ka-GE"/>
        </w:rPr>
        <w:t xml:space="preserve"> ცხრილები 13.2.2-13.2.1</w:t>
      </w:r>
      <w:r w:rsidR="00E57708" w:rsidRPr="009B42AC">
        <w:rPr>
          <w:rFonts w:ascii="Sylfaen" w:eastAsia="Arial Unicode MS" w:hAnsi="Sylfaen" w:cs="Arial Unicode MS"/>
          <w:bCs/>
          <w:i/>
          <w:sz w:val="20"/>
          <w:szCs w:val="20"/>
          <w:lang w:val="ka-GE"/>
        </w:rPr>
        <w:t>1</w:t>
      </w:r>
      <w:r w:rsidR="0026707D" w:rsidRPr="009B42AC">
        <w:rPr>
          <w:rFonts w:ascii="Sylfaen" w:eastAsia="Arial Unicode MS" w:hAnsi="Sylfaen" w:cs="Arial Unicode MS"/>
          <w:bCs/>
          <w:i/>
          <w:sz w:val="20"/>
          <w:szCs w:val="20"/>
          <w:lang w:val="ka-GE"/>
        </w:rPr>
        <w:t>-ის წყარო: საქართველოს გარემოს დაცვისა და სოფლის მეურნეობის სამინისტრო, სსდ გარემოსდაცვითი ზედამხედველობის დეპარტამენტი, სსიპ ეროვნული სატყეო სააგენტო, სსიპ დაცული ტერიტორიების სააგენტო, სსიპ აჭარის სატყეო სააგენტო</w:t>
      </w:r>
    </w:p>
    <w:p w14:paraId="25456AA0" w14:textId="7EF3E52F" w:rsidR="0026707D" w:rsidRPr="009B42AC" w:rsidRDefault="0026707D" w:rsidP="00B13723">
      <w:pPr>
        <w:pStyle w:val="Heading3"/>
        <w:tabs>
          <w:tab w:val="left" w:pos="9810"/>
        </w:tabs>
        <w:jc w:val="center"/>
        <w:rPr>
          <w:rFonts w:ascii="Sylfaen" w:eastAsia="Merriweather" w:hAnsi="Sylfaen" w:cs="Merriweather"/>
          <w:b w:val="0"/>
          <w:color w:val="000000"/>
          <w:sz w:val="22"/>
          <w:szCs w:val="22"/>
        </w:rPr>
      </w:pPr>
      <w:r w:rsidRPr="009B42AC">
        <w:rPr>
          <w:rFonts w:ascii="Sylfaen" w:eastAsia="Arial Unicode MS" w:hAnsi="Sylfaen" w:cs="Arial Unicode MS"/>
          <w:color w:val="000000"/>
          <w:sz w:val="22"/>
          <w:szCs w:val="22"/>
        </w:rPr>
        <w:t>ცხრილი 13.2.1</w:t>
      </w:r>
      <w:r w:rsidR="00E57708" w:rsidRPr="009B42AC">
        <w:rPr>
          <w:rFonts w:ascii="Sylfaen" w:eastAsia="Arial Unicode MS" w:hAnsi="Sylfaen" w:cs="Arial Unicode MS"/>
          <w:color w:val="000000"/>
          <w:sz w:val="22"/>
          <w:szCs w:val="22"/>
        </w:rPr>
        <w:t>2</w:t>
      </w:r>
      <w:r w:rsidRPr="009B42AC">
        <w:rPr>
          <w:rFonts w:ascii="Sylfaen" w:eastAsia="Arial Unicode MS" w:hAnsi="Sylfaen" w:cs="Arial Unicode MS"/>
          <w:color w:val="000000"/>
          <w:sz w:val="22"/>
          <w:szCs w:val="22"/>
        </w:rPr>
        <w:t>:  ხე-ტყის დამზადების სპეციალური ლიცენზიების საფუძველზე დამზადებული  ხე-ტყის მოცულობა  (მ</w:t>
      </w:r>
      <w:r w:rsidRPr="009B42AC">
        <w:rPr>
          <w:rFonts w:ascii="Sylfaen" w:eastAsia="Merriweather" w:hAnsi="Sylfaen" w:cs="Merriweather"/>
          <w:color w:val="000000"/>
          <w:sz w:val="22"/>
          <w:szCs w:val="22"/>
          <w:vertAlign w:val="superscript"/>
        </w:rPr>
        <w:t>3</w:t>
      </w:r>
      <w:r w:rsidRPr="009B42AC">
        <w:rPr>
          <w:rFonts w:ascii="Sylfaen" w:eastAsia="Merriweather" w:hAnsi="Sylfaen" w:cs="Merriweather"/>
          <w:color w:val="000000"/>
          <w:sz w:val="22"/>
          <w:szCs w:val="22"/>
        </w:rPr>
        <w:t>)</w:t>
      </w:r>
      <w:r w:rsidR="007D5052" w:rsidRPr="009B42AC">
        <w:rPr>
          <w:rStyle w:val="FootnoteReference"/>
          <w:rFonts w:ascii="Sylfaen" w:eastAsia="Merriweather" w:hAnsi="Sylfaen" w:cs="Merriweather"/>
          <w:color w:val="000000"/>
          <w:sz w:val="22"/>
          <w:szCs w:val="22"/>
        </w:rPr>
        <w:footnoteReference w:id="305"/>
      </w:r>
    </w:p>
    <w:tbl>
      <w:tblPr>
        <w:tblW w:w="9488"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2420"/>
        <w:gridCol w:w="1890"/>
        <w:gridCol w:w="2250"/>
        <w:gridCol w:w="2928"/>
      </w:tblGrid>
      <w:tr w:rsidR="0026707D" w:rsidRPr="009B42AC" w14:paraId="066A84A2" w14:textId="77777777" w:rsidTr="00505853">
        <w:trPr>
          <w:trHeight w:val="466"/>
        </w:trPr>
        <w:tc>
          <w:tcPr>
            <w:tcW w:w="9488" w:type="dxa"/>
            <w:gridSpan w:val="4"/>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bottom"/>
          </w:tcPr>
          <w:p w14:paraId="73184DB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b/>
                <w:lang w:val="ka-GE"/>
              </w:rPr>
              <w:t>2018 წელი</w:t>
            </w:r>
          </w:p>
        </w:tc>
      </w:tr>
      <w:tr w:rsidR="0026707D" w:rsidRPr="009B42AC" w14:paraId="49748C60" w14:textId="77777777" w:rsidTr="00505853">
        <w:trPr>
          <w:trHeight w:val="568"/>
        </w:trPr>
        <w:tc>
          <w:tcPr>
            <w:tcW w:w="2420" w:type="dxa"/>
            <w:tcBorders>
              <w:top w:val="single" w:sz="4" w:space="0" w:color="000000"/>
              <w:left w:val="single" w:sz="8" w:space="0" w:color="000000"/>
              <w:bottom w:val="single" w:sz="8" w:space="0" w:color="000000"/>
              <w:right w:val="single" w:sz="8" w:space="0" w:color="000000"/>
            </w:tcBorders>
            <w:shd w:val="clear" w:color="auto" w:fill="7A7A7A"/>
            <w:tcMar>
              <w:top w:w="100" w:type="dxa"/>
              <w:left w:w="100" w:type="dxa"/>
              <w:bottom w:w="100" w:type="dxa"/>
              <w:right w:w="100" w:type="dxa"/>
            </w:tcMar>
          </w:tcPr>
          <w:p w14:paraId="3F6EE6D6"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რეგიონი</w:t>
            </w:r>
          </w:p>
        </w:tc>
        <w:tc>
          <w:tcPr>
            <w:tcW w:w="1890" w:type="dxa"/>
            <w:tcBorders>
              <w:top w:val="single" w:sz="4" w:space="0" w:color="000000"/>
              <w:left w:val="nil"/>
              <w:bottom w:val="single" w:sz="8" w:space="0" w:color="000000"/>
              <w:right w:val="single" w:sz="8" w:space="0" w:color="000000"/>
            </w:tcBorders>
            <w:shd w:val="clear" w:color="auto" w:fill="7A7A7A"/>
            <w:tcMar>
              <w:top w:w="100" w:type="dxa"/>
              <w:left w:w="100" w:type="dxa"/>
              <w:bottom w:w="100" w:type="dxa"/>
              <w:right w:w="100" w:type="dxa"/>
            </w:tcMar>
          </w:tcPr>
          <w:p w14:paraId="1C9A6B1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მარკირებული</w:t>
            </w:r>
          </w:p>
        </w:tc>
        <w:tc>
          <w:tcPr>
            <w:tcW w:w="2250" w:type="dxa"/>
            <w:tcBorders>
              <w:top w:val="single" w:sz="4" w:space="0" w:color="000000"/>
              <w:left w:val="nil"/>
              <w:bottom w:val="single" w:sz="8" w:space="0" w:color="000000"/>
              <w:right w:val="single" w:sz="8" w:space="0" w:color="000000"/>
            </w:tcBorders>
            <w:shd w:val="clear" w:color="auto" w:fill="7A7A7A"/>
            <w:tcMar>
              <w:top w:w="100" w:type="dxa"/>
              <w:left w:w="100" w:type="dxa"/>
              <w:bottom w:w="100" w:type="dxa"/>
              <w:right w:w="100" w:type="dxa"/>
            </w:tcMar>
          </w:tcPr>
          <w:p w14:paraId="6B0C53C2"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არამარკირებული</w:t>
            </w:r>
          </w:p>
        </w:tc>
        <w:tc>
          <w:tcPr>
            <w:tcW w:w="2928" w:type="dxa"/>
            <w:tcBorders>
              <w:top w:val="single" w:sz="4" w:space="0" w:color="000000"/>
              <w:left w:val="nil"/>
              <w:bottom w:val="single" w:sz="8" w:space="0" w:color="000000"/>
              <w:right w:val="single" w:sz="8" w:space="0" w:color="000000"/>
            </w:tcBorders>
            <w:shd w:val="clear" w:color="auto" w:fill="7A7A7A"/>
            <w:tcMar>
              <w:top w:w="100" w:type="dxa"/>
              <w:left w:w="100" w:type="dxa"/>
              <w:bottom w:w="100" w:type="dxa"/>
              <w:right w:w="100" w:type="dxa"/>
            </w:tcMar>
          </w:tcPr>
          <w:p w14:paraId="52F62EF7"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 ათვისებული</w:t>
            </w:r>
          </w:p>
        </w:tc>
      </w:tr>
      <w:tr w:rsidR="0026707D" w:rsidRPr="009B42AC" w14:paraId="338AB427" w14:textId="77777777" w:rsidTr="00505853">
        <w:trPr>
          <w:trHeight w:val="757"/>
        </w:trPr>
        <w:tc>
          <w:tcPr>
            <w:tcW w:w="24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73A262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მცხეთა-მთიანეთი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D57F0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6,059.10</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57619F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437.00</w:t>
            </w:r>
          </w:p>
        </w:tc>
        <w:tc>
          <w:tcPr>
            <w:tcW w:w="29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ECFC37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6,496.10</w:t>
            </w:r>
          </w:p>
        </w:tc>
      </w:tr>
      <w:tr w:rsidR="0026707D" w:rsidRPr="009B42AC" w14:paraId="58C489A6" w14:textId="77777777" w:rsidTr="00505853">
        <w:trPr>
          <w:trHeight w:val="757"/>
        </w:trPr>
        <w:tc>
          <w:tcPr>
            <w:tcW w:w="24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B2E02D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სამცხე-ჯავახეთი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2F3D8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8,947.15</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576A9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622.58</w:t>
            </w:r>
          </w:p>
        </w:tc>
        <w:tc>
          <w:tcPr>
            <w:tcW w:w="29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EA0C57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9,569.73</w:t>
            </w:r>
          </w:p>
        </w:tc>
      </w:tr>
      <w:tr w:rsidR="0026707D" w:rsidRPr="009B42AC" w14:paraId="009923CC" w14:textId="77777777" w:rsidTr="00505853">
        <w:trPr>
          <w:trHeight w:val="474"/>
        </w:trPr>
        <w:tc>
          <w:tcPr>
            <w:tcW w:w="242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06E1853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გურია</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14C055A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727.27</w:t>
            </w:r>
          </w:p>
        </w:tc>
        <w:tc>
          <w:tcPr>
            <w:tcW w:w="225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31A2331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7.24</w:t>
            </w:r>
          </w:p>
        </w:tc>
        <w:tc>
          <w:tcPr>
            <w:tcW w:w="2928"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368DFFB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734.51</w:t>
            </w:r>
          </w:p>
        </w:tc>
      </w:tr>
      <w:tr w:rsidR="0026707D" w:rsidRPr="009B42AC" w14:paraId="74D2926D" w14:textId="77777777" w:rsidTr="00505853">
        <w:trPr>
          <w:trHeight w:val="737"/>
        </w:trPr>
        <w:tc>
          <w:tcPr>
            <w:tcW w:w="242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DFF01A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შიდა ქართლი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AF04F6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8,209.76</w:t>
            </w:r>
          </w:p>
        </w:tc>
        <w:tc>
          <w:tcPr>
            <w:tcW w:w="22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021C8B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39.28</w:t>
            </w:r>
          </w:p>
        </w:tc>
        <w:tc>
          <w:tcPr>
            <w:tcW w:w="292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B1DE47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8,249.04</w:t>
            </w:r>
          </w:p>
        </w:tc>
      </w:tr>
      <w:tr w:rsidR="0026707D" w:rsidRPr="009B42AC" w14:paraId="41F2286F" w14:textId="77777777" w:rsidTr="00505853">
        <w:trPr>
          <w:trHeight w:val="1097"/>
        </w:trPr>
        <w:tc>
          <w:tcPr>
            <w:tcW w:w="242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4D4860B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რაჭა-ლეჩხუმი-ქვემო სვანეთი</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6CB28BA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8,240.57</w:t>
            </w:r>
          </w:p>
        </w:tc>
        <w:tc>
          <w:tcPr>
            <w:tcW w:w="225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18A4F46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33.00</w:t>
            </w:r>
          </w:p>
        </w:tc>
        <w:tc>
          <w:tcPr>
            <w:tcW w:w="2928"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0B406F1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8,273.57</w:t>
            </w:r>
          </w:p>
        </w:tc>
      </w:tr>
      <w:tr w:rsidR="0026707D" w:rsidRPr="009B42AC" w14:paraId="402C47E2" w14:textId="77777777" w:rsidTr="00505853">
        <w:trPr>
          <w:trHeight w:val="474"/>
        </w:trPr>
        <w:tc>
          <w:tcPr>
            <w:tcW w:w="242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205FFD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იმერეთი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33D86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9,505.69</w:t>
            </w:r>
          </w:p>
        </w:tc>
        <w:tc>
          <w:tcPr>
            <w:tcW w:w="22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02D63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444.10</w:t>
            </w:r>
          </w:p>
        </w:tc>
        <w:tc>
          <w:tcPr>
            <w:tcW w:w="292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AE00BA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9,949.79</w:t>
            </w:r>
          </w:p>
        </w:tc>
      </w:tr>
      <w:tr w:rsidR="0026707D" w:rsidRPr="009B42AC" w14:paraId="3B7B1CAE" w14:textId="77777777" w:rsidTr="00505853">
        <w:trPr>
          <w:trHeight w:val="1025"/>
        </w:trPr>
        <w:tc>
          <w:tcPr>
            <w:tcW w:w="242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7DCE7BB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სამეგრელო-ზემო სვანეთი</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756E35A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13,711.75</w:t>
            </w:r>
          </w:p>
        </w:tc>
        <w:tc>
          <w:tcPr>
            <w:tcW w:w="225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200C93B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w:t>
            </w:r>
          </w:p>
        </w:tc>
        <w:tc>
          <w:tcPr>
            <w:tcW w:w="2928"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1D8CBEA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13,711.75</w:t>
            </w:r>
          </w:p>
        </w:tc>
      </w:tr>
      <w:tr w:rsidR="0026707D" w:rsidRPr="009B42AC" w14:paraId="5695C8B6" w14:textId="77777777" w:rsidTr="00505853">
        <w:trPr>
          <w:trHeight w:val="610"/>
        </w:trPr>
        <w:tc>
          <w:tcPr>
            <w:tcW w:w="2420" w:type="dxa"/>
            <w:tcBorders>
              <w:top w:val="single" w:sz="4" w:space="0" w:color="000000"/>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7D081D6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კახეთი</w:t>
            </w:r>
          </w:p>
        </w:tc>
        <w:tc>
          <w:tcPr>
            <w:tcW w:w="189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3B5C91E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12,407.45</w:t>
            </w:r>
          </w:p>
        </w:tc>
        <w:tc>
          <w:tcPr>
            <w:tcW w:w="225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6955CEB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968.00</w:t>
            </w:r>
          </w:p>
        </w:tc>
        <w:tc>
          <w:tcPr>
            <w:tcW w:w="2928"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1BE90C9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13,375.45</w:t>
            </w:r>
          </w:p>
        </w:tc>
      </w:tr>
      <w:tr w:rsidR="0026707D" w:rsidRPr="009B42AC" w14:paraId="6C0D9B98" w14:textId="77777777" w:rsidTr="00505853">
        <w:trPr>
          <w:trHeight w:val="25"/>
        </w:trPr>
        <w:tc>
          <w:tcPr>
            <w:tcW w:w="2420" w:type="dxa"/>
            <w:tcBorders>
              <w:top w:val="single" w:sz="4" w:space="0" w:color="000000"/>
              <w:left w:val="single" w:sz="8" w:space="0" w:color="000000"/>
              <w:bottom w:val="single" w:sz="4" w:space="0" w:color="auto"/>
              <w:right w:val="single" w:sz="8" w:space="0" w:color="000000"/>
            </w:tcBorders>
            <w:shd w:val="clear" w:color="auto" w:fill="DFDFDF"/>
            <w:tcMar>
              <w:top w:w="100" w:type="dxa"/>
              <w:left w:w="100" w:type="dxa"/>
              <w:bottom w:w="100" w:type="dxa"/>
              <w:right w:w="100" w:type="dxa"/>
            </w:tcMar>
            <w:vAlign w:val="bottom"/>
          </w:tcPr>
          <w:p w14:paraId="4B41DA9D"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w:t>
            </w:r>
          </w:p>
        </w:tc>
        <w:tc>
          <w:tcPr>
            <w:tcW w:w="1890" w:type="dxa"/>
            <w:tcBorders>
              <w:top w:val="single" w:sz="4" w:space="0" w:color="000000"/>
              <w:left w:val="nil"/>
              <w:bottom w:val="single" w:sz="4" w:space="0" w:color="auto"/>
              <w:right w:val="single" w:sz="8" w:space="0" w:color="000000"/>
            </w:tcBorders>
            <w:shd w:val="clear" w:color="auto" w:fill="DFDFDF"/>
            <w:tcMar>
              <w:top w:w="100" w:type="dxa"/>
              <w:left w:w="100" w:type="dxa"/>
              <w:bottom w:w="100" w:type="dxa"/>
              <w:right w:w="100" w:type="dxa"/>
            </w:tcMar>
            <w:vAlign w:val="bottom"/>
          </w:tcPr>
          <w:p w14:paraId="386C9379"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67,808.73</w:t>
            </w:r>
          </w:p>
        </w:tc>
        <w:tc>
          <w:tcPr>
            <w:tcW w:w="2250" w:type="dxa"/>
            <w:tcBorders>
              <w:top w:val="single" w:sz="4" w:space="0" w:color="000000"/>
              <w:left w:val="nil"/>
              <w:bottom w:val="single" w:sz="4" w:space="0" w:color="auto"/>
              <w:right w:val="single" w:sz="8" w:space="0" w:color="000000"/>
            </w:tcBorders>
            <w:shd w:val="clear" w:color="auto" w:fill="DFDFDF"/>
            <w:tcMar>
              <w:top w:w="100" w:type="dxa"/>
              <w:left w:w="100" w:type="dxa"/>
              <w:bottom w:w="100" w:type="dxa"/>
              <w:right w:w="100" w:type="dxa"/>
            </w:tcMar>
            <w:vAlign w:val="bottom"/>
          </w:tcPr>
          <w:p w14:paraId="38626C03"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2,551.20</w:t>
            </w:r>
          </w:p>
        </w:tc>
        <w:tc>
          <w:tcPr>
            <w:tcW w:w="2928" w:type="dxa"/>
            <w:tcBorders>
              <w:top w:val="single" w:sz="4" w:space="0" w:color="000000"/>
              <w:left w:val="nil"/>
              <w:bottom w:val="single" w:sz="4" w:space="0" w:color="auto"/>
              <w:right w:val="single" w:sz="8" w:space="0" w:color="000000"/>
            </w:tcBorders>
            <w:shd w:val="clear" w:color="auto" w:fill="DFDFDF"/>
            <w:tcMar>
              <w:top w:w="100" w:type="dxa"/>
              <w:left w:w="100" w:type="dxa"/>
              <w:bottom w:w="100" w:type="dxa"/>
              <w:right w:w="100" w:type="dxa"/>
            </w:tcMar>
            <w:vAlign w:val="bottom"/>
          </w:tcPr>
          <w:p w14:paraId="32D68DE0"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70,359.93</w:t>
            </w:r>
          </w:p>
        </w:tc>
      </w:tr>
      <w:tr w:rsidR="0026707D" w:rsidRPr="009B42AC" w14:paraId="4D2E85B5" w14:textId="77777777">
        <w:trPr>
          <w:trHeight w:val="530"/>
        </w:trPr>
        <w:tc>
          <w:tcPr>
            <w:tcW w:w="9488" w:type="dxa"/>
            <w:gridSpan w:val="4"/>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117128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b/>
                <w:lang w:val="ka-GE"/>
              </w:rPr>
              <w:t>2019 წელი</w:t>
            </w:r>
          </w:p>
        </w:tc>
      </w:tr>
      <w:tr w:rsidR="0026707D" w:rsidRPr="009B42AC" w14:paraId="679733BD" w14:textId="77777777" w:rsidTr="00505853">
        <w:trPr>
          <w:trHeight w:val="530"/>
        </w:trPr>
        <w:tc>
          <w:tcPr>
            <w:tcW w:w="2420" w:type="dxa"/>
            <w:tcBorders>
              <w:top w:val="nil"/>
              <w:left w:val="single" w:sz="8" w:space="0" w:color="000000"/>
              <w:bottom w:val="single" w:sz="8" w:space="0" w:color="000000"/>
              <w:right w:val="single" w:sz="8" w:space="0" w:color="000000"/>
            </w:tcBorders>
            <w:shd w:val="clear" w:color="auto" w:fill="7A7A7A"/>
            <w:tcMar>
              <w:top w:w="100" w:type="dxa"/>
              <w:left w:w="100" w:type="dxa"/>
              <w:bottom w:w="100" w:type="dxa"/>
              <w:right w:w="100" w:type="dxa"/>
            </w:tcMar>
          </w:tcPr>
          <w:p w14:paraId="0CCC413B"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რეგიონი</w:t>
            </w:r>
          </w:p>
        </w:tc>
        <w:tc>
          <w:tcPr>
            <w:tcW w:w="1890" w:type="dxa"/>
            <w:tcBorders>
              <w:top w:val="nil"/>
              <w:left w:val="nil"/>
              <w:bottom w:val="single" w:sz="8" w:space="0" w:color="000000"/>
              <w:right w:val="single" w:sz="8" w:space="0" w:color="000000"/>
            </w:tcBorders>
            <w:shd w:val="clear" w:color="auto" w:fill="7A7A7A"/>
            <w:tcMar>
              <w:top w:w="100" w:type="dxa"/>
              <w:left w:w="100" w:type="dxa"/>
              <w:bottom w:w="100" w:type="dxa"/>
              <w:right w:w="100" w:type="dxa"/>
            </w:tcMar>
          </w:tcPr>
          <w:p w14:paraId="12EF2B0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მარკირებული</w:t>
            </w:r>
          </w:p>
        </w:tc>
        <w:tc>
          <w:tcPr>
            <w:tcW w:w="2250" w:type="dxa"/>
            <w:tcBorders>
              <w:top w:val="nil"/>
              <w:left w:val="nil"/>
              <w:bottom w:val="single" w:sz="8" w:space="0" w:color="000000"/>
              <w:right w:val="single" w:sz="8" w:space="0" w:color="000000"/>
            </w:tcBorders>
            <w:shd w:val="clear" w:color="auto" w:fill="7A7A7A"/>
            <w:tcMar>
              <w:top w:w="100" w:type="dxa"/>
              <w:left w:w="100" w:type="dxa"/>
              <w:bottom w:w="100" w:type="dxa"/>
              <w:right w:w="100" w:type="dxa"/>
            </w:tcMar>
          </w:tcPr>
          <w:p w14:paraId="7C53A1E2"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არამარკირებული</w:t>
            </w:r>
          </w:p>
        </w:tc>
        <w:tc>
          <w:tcPr>
            <w:tcW w:w="2928" w:type="dxa"/>
            <w:tcBorders>
              <w:top w:val="nil"/>
              <w:left w:val="nil"/>
              <w:bottom w:val="single" w:sz="8" w:space="0" w:color="000000"/>
              <w:right w:val="single" w:sz="8" w:space="0" w:color="000000"/>
            </w:tcBorders>
            <w:shd w:val="clear" w:color="auto" w:fill="7A7A7A"/>
            <w:tcMar>
              <w:top w:w="100" w:type="dxa"/>
              <w:left w:w="100" w:type="dxa"/>
              <w:bottom w:w="100" w:type="dxa"/>
              <w:right w:w="100" w:type="dxa"/>
            </w:tcMar>
          </w:tcPr>
          <w:p w14:paraId="2F764739"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 ათვისებული</w:t>
            </w:r>
          </w:p>
        </w:tc>
      </w:tr>
      <w:tr w:rsidR="0026707D" w:rsidRPr="009B42AC" w14:paraId="7EC46C72" w14:textId="77777777" w:rsidTr="00505853">
        <w:trPr>
          <w:trHeight w:val="1023"/>
        </w:trPr>
        <w:tc>
          <w:tcPr>
            <w:tcW w:w="24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EA8D84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მცხეთა-მთიანეთი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7E67A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9,857.96</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25C14B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1,106.00</w:t>
            </w:r>
          </w:p>
        </w:tc>
        <w:tc>
          <w:tcPr>
            <w:tcW w:w="29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19290A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10,963.96</w:t>
            </w:r>
          </w:p>
        </w:tc>
      </w:tr>
      <w:tr w:rsidR="0026707D" w:rsidRPr="009B42AC" w14:paraId="0D220AFE" w14:textId="77777777" w:rsidTr="00505853">
        <w:trPr>
          <w:trHeight w:val="845"/>
        </w:trPr>
        <w:tc>
          <w:tcPr>
            <w:tcW w:w="24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081557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სამცხე-ჯავახეთი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CB785A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9,669.51</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78E201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478.85</w:t>
            </w:r>
          </w:p>
        </w:tc>
        <w:tc>
          <w:tcPr>
            <w:tcW w:w="29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27211D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10,148.36</w:t>
            </w:r>
          </w:p>
        </w:tc>
      </w:tr>
      <w:tr w:rsidR="0026707D" w:rsidRPr="009B42AC" w14:paraId="38361356" w14:textId="77777777" w:rsidTr="00505853">
        <w:trPr>
          <w:trHeight w:val="530"/>
        </w:trPr>
        <w:tc>
          <w:tcPr>
            <w:tcW w:w="242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6E0C6F1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გურია</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6E0F984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2,184.93</w:t>
            </w:r>
          </w:p>
        </w:tc>
        <w:tc>
          <w:tcPr>
            <w:tcW w:w="225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6750E50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29.69</w:t>
            </w:r>
          </w:p>
        </w:tc>
        <w:tc>
          <w:tcPr>
            <w:tcW w:w="2928"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256F41A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2,214.62</w:t>
            </w:r>
          </w:p>
        </w:tc>
      </w:tr>
      <w:tr w:rsidR="0026707D" w:rsidRPr="009B42AC" w14:paraId="7E5027CC" w14:textId="77777777" w:rsidTr="00505853">
        <w:trPr>
          <w:trHeight w:val="845"/>
        </w:trPr>
        <w:tc>
          <w:tcPr>
            <w:tcW w:w="2420" w:type="dxa"/>
            <w:tcBorders>
              <w:top w:val="single" w:sz="4" w:space="0" w:color="000000"/>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0D908D2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შიდა ქართლი</w:t>
            </w:r>
          </w:p>
        </w:tc>
        <w:tc>
          <w:tcPr>
            <w:tcW w:w="189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7D83F2D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3,380.96</w:t>
            </w:r>
          </w:p>
        </w:tc>
        <w:tc>
          <w:tcPr>
            <w:tcW w:w="2250"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4A094FD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20.00</w:t>
            </w:r>
          </w:p>
        </w:tc>
        <w:tc>
          <w:tcPr>
            <w:tcW w:w="2928" w:type="dxa"/>
            <w:tcBorders>
              <w:top w:val="single" w:sz="4" w:space="0" w:color="000000"/>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6247FA0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3,400.96</w:t>
            </w:r>
          </w:p>
        </w:tc>
      </w:tr>
      <w:tr w:rsidR="0026707D" w:rsidRPr="009B42AC" w14:paraId="1A7891D0" w14:textId="77777777" w:rsidTr="00E57708">
        <w:trPr>
          <w:trHeight w:val="1042"/>
        </w:trPr>
        <w:tc>
          <w:tcPr>
            <w:tcW w:w="242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413B8F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რაჭა-ლეჩხუმი-ქვემო სვანეთი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3ABBF4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17,307.11</w:t>
            </w:r>
          </w:p>
        </w:tc>
        <w:tc>
          <w:tcPr>
            <w:tcW w:w="22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D722E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w:t>
            </w:r>
          </w:p>
        </w:tc>
        <w:tc>
          <w:tcPr>
            <w:tcW w:w="292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62AC4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17,307.11</w:t>
            </w:r>
          </w:p>
        </w:tc>
      </w:tr>
      <w:tr w:rsidR="0026707D" w:rsidRPr="009B42AC" w14:paraId="2B2CB6D6" w14:textId="77777777" w:rsidTr="00505853">
        <w:trPr>
          <w:trHeight w:val="530"/>
        </w:trPr>
        <w:tc>
          <w:tcPr>
            <w:tcW w:w="24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E7EA6D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იმერეთი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D43F0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7,761.60</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881F79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308.00</w:t>
            </w:r>
          </w:p>
        </w:tc>
        <w:tc>
          <w:tcPr>
            <w:tcW w:w="29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03F07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8,069.60</w:t>
            </w:r>
          </w:p>
        </w:tc>
      </w:tr>
      <w:tr w:rsidR="0026707D" w:rsidRPr="009B42AC" w14:paraId="1B7157EA" w14:textId="77777777" w:rsidTr="00505853">
        <w:trPr>
          <w:trHeight w:val="1145"/>
        </w:trPr>
        <w:tc>
          <w:tcPr>
            <w:tcW w:w="242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6D6EECA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სამეგრელო-ზემო სვანეთი</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5379DCB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12,872.82</w:t>
            </w:r>
          </w:p>
        </w:tc>
        <w:tc>
          <w:tcPr>
            <w:tcW w:w="225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05156A1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w:t>
            </w:r>
          </w:p>
        </w:tc>
        <w:tc>
          <w:tcPr>
            <w:tcW w:w="2928"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2192E53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12,872.82</w:t>
            </w:r>
          </w:p>
        </w:tc>
      </w:tr>
      <w:tr w:rsidR="0026707D" w:rsidRPr="009B42AC" w14:paraId="3FC32AEC" w14:textId="77777777" w:rsidTr="00505853">
        <w:trPr>
          <w:trHeight w:val="530"/>
        </w:trPr>
        <w:tc>
          <w:tcPr>
            <w:tcW w:w="242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6465E0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კახეთი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4934C2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7,194.18</w:t>
            </w:r>
          </w:p>
        </w:tc>
        <w:tc>
          <w:tcPr>
            <w:tcW w:w="22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DE355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601.30</w:t>
            </w:r>
          </w:p>
        </w:tc>
        <w:tc>
          <w:tcPr>
            <w:tcW w:w="292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4B0052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7,795.48</w:t>
            </w:r>
          </w:p>
        </w:tc>
      </w:tr>
      <w:tr w:rsidR="0026707D" w:rsidRPr="009B42AC" w14:paraId="11306731" w14:textId="77777777" w:rsidTr="00505853">
        <w:trPr>
          <w:trHeight w:val="785"/>
        </w:trPr>
        <w:tc>
          <w:tcPr>
            <w:tcW w:w="2420" w:type="dxa"/>
            <w:tcBorders>
              <w:top w:val="nil"/>
              <w:left w:val="single" w:sz="8" w:space="0" w:color="000000"/>
              <w:bottom w:val="single" w:sz="4" w:space="0" w:color="000000"/>
              <w:right w:val="single" w:sz="8" w:space="0" w:color="000000"/>
            </w:tcBorders>
            <w:shd w:val="clear" w:color="auto" w:fill="DFDFDF"/>
            <w:tcMar>
              <w:top w:w="100" w:type="dxa"/>
              <w:left w:w="100" w:type="dxa"/>
              <w:bottom w:w="100" w:type="dxa"/>
              <w:right w:w="100" w:type="dxa"/>
            </w:tcMar>
            <w:vAlign w:val="bottom"/>
          </w:tcPr>
          <w:p w14:paraId="3D527394"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w:t>
            </w:r>
          </w:p>
        </w:tc>
        <w:tc>
          <w:tcPr>
            <w:tcW w:w="1890" w:type="dxa"/>
            <w:tcBorders>
              <w:top w:val="nil"/>
              <w:left w:val="nil"/>
              <w:bottom w:val="single" w:sz="4" w:space="0" w:color="000000"/>
              <w:right w:val="single" w:sz="8" w:space="0" w:color="000000"/>
            </w:tcBorders>
            <w:shd w:val="clear" w:color="auto" w:fill="DFDFDF"/>
            <w:tcMar>
              <w:top w:w="100" w:type="dxa"/>
              <w:left w:w="100" w:type="dxa"/>
              <w:bottom w:w="100" w:type="dxa"/>
              <w:right w:w="100" w:type="dxa"/>
            </w:tcMar>
            <w:vAlign w:val="bottom"/>
          </w:tcPr>
          <w:p w14:paraId="1F28D86C"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70,229.07</w:t>
            </w:r>
          </w:p>
        </w:tc>
        <w:tc>
          <w:tcPr>
            <w:tcW w:w="2250" w:type="dxa"/>
            <w:tcBorders>
              <w:top w:val="nil"/>
              <w:left w:val="nil"/>
              <w:bottom w:val="single" w:sz="4" w:space="0" w:color="000000"/>
              <w:right w:val="single" w:sz="8" w:space="0" w:color="000000"/>
            </w:tcBorders>
            <w:shd w:val="clear" w:color="auto" w:fill="DFDFDF"/>
            <w:tcMar>
              <w:top w:w="100" w:type="dxa"/>
              <w:left w:w="100" w:type="dxa"/>
              <w:bottom w:w="100" w:type="dxa"/>
              <w:right w:w="100" w:type="dxa"/>
            </w:tcMar>
            <w:vAlign w:val="bottom"/>
          </w:tcPr>
          <w:p w14:paraId="7D037109"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2,543.84</w:t>
            </w:r>
          </w:p>
        </w:tc>
        <w:tc>
          <w:tcPr>
            <w:tcW w:w="2928" w:type="dxa"/>
            <w:tcBorders>
              <w:top w:val="nil"/>
              <w:left w:val="nil"/>
              <w:bottom w:val="single" w:sz="4" w:space="0" w:color="000000"/>
              <w:right w:val="single" w:sz="8" w:space="0" w:color="000000"/>
            </w:tcBorders>
            <w:shd w:val="clear" w:color="auto" w:fill="DFDFDF"/>
            <w:tcMar>
              <w:top w:w="100" w:type="dxa"/>
              <w:left w:w="100" w:type="dxa"/>
              <w:bottom w:w="100" w:type="dxa"/>
              <w:right w:w="100" w:type="dxa"/>
            </w:tcMar>
            <w:vAlign w:val="bottom"/>
          </w:tcPr>
          <w:p w14:paraId="08146341"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72,772.91</w:t>
            </w:r>
          </w:p>
        </w:tc>
      </w:tr>
      <w:tr w:rsidR="0026707D" w:rsidRPr="009B42AC" w14:paraId="028B4B40" w14:textId="77777777">
        <w:trPr>
          <w:trHeight w:val="530"/>
        </w:trPr>
        <w:tc>
          <w:tcPr>
            <w:tcW w:w="9488" w:type="dxa"/>
            <w:gridSpan w:val="4"/>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8F38D95"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2020 წელი</w:t>
            </w:r>
          </w:p>
        </w:tc>
      </w:tr>
      <w:tr w:rsidR="0026707D" w:rsidRPr="009B42AC" w14:paraId="273CB1A7" w14:textId="77777777" w:rsidTr="00505853">
        <w:trPr>
          <w:trHeight w:val="530"/>
        </w:trPr>
        <w:tc>
          <w:tcPr>
            <w:tcW w:w="2420" w:type="dxa"/>
            <w:tcBorders>
              <w:top w:val="nil"/>
              <w:left w:val="single" w:sz="8" w:space="0" w:color="000000"/>
              <w:bottom w:val="single" w:sz="8" w:space="0" w:color="000000"/>
              <w:right w:val="single" w:sz="8" w:space="0" w:color="000000"/>
            </w:tcBorders>
            <w:shd w:val="clear" w:color="auto" w:fill="7A7A7A"/>
            <w:tcMar>
              <w:top w:w="100" w:type="dxa"/>
              <w:left w:w="100" w:type="dxa"/>
              <w:bottom w:w="100" w:type="dxa"/>
              <w:right w:w="100" w:type="dxa"/>
            </w:tcMar>
          </w:tcPr>
          <w:p w14:paraId="34D2799E"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რეგიონი</w:t>
            </w:r>
          </w:p>
        </w:tc>
        <w:tc>
          <w:tcPr>
            <w:tcW w:w="1890" w:type="dxa"/>
            <w:tcBorders>
              <w:top w:val="nil"/>
              <w:left w:val="nil"/>
              <w:bottom w:val="single" w:sz="8" w:space="0" w:color="000000"/>
              <w:right w:val="single" w:sz="8" w:space="0" w:color="000000"/>
            </w:tcBorders>
            <w:shd w:val="clear" w:color="auto" w:fill="7A7A7A"/>
            <w:tcMar>
              <w:top w:w="100" w:type="dxa"/>
              <w:left w:w="100" w:type="dxa"/>
              <w:bottom w:w="100" w:type="dxa"/>
              <w:right w:w="100" w:type="dxa"/>
            </w:tcMar>
          </w:tcPr>
          <w:p w14:paraId="0990720E"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მარკირებული</w:t>
            </w:r>
          </w:p>
        </w:tc>
        <w:tc>
          <w:tcPr>
            <w:tcW w:w="2250" w:type="dxa"/>
            <w:tcBorders>
              <w:top w:val="nil"/>
              <w:left w:val="nil"/>
              <w:bottom w:val="single" w:sz="8" w:space="0" w:color="000000"/>
              <w:right w:val="single" w:sz="8" w:space="0" w:color="000000"/>
            </w:tcBorders>
            <w:shd w:val="clear" w:color="auto" w:fill="7A7A7A"/>
            <w:tcMar>
              <w:top w:w="100" w:type="dxa"/>
              <w:left w:w="100" w:type="dxa"/>
              <w:bottom w:w="100" w:type="dxa"/>
              <w:right w:w="100" w:type="dxa"/>
            </w:tcMar>
          </w:tcPr>
          <w:p w14:paraId="05742A6D"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არამარკირებული</w:t>
            </w:r>
          </w:p>
        </w:tc>
        <w:tc>
          <w:tcPr>
            <w:tcW w:w="2928" w:type="dxa"/>
            <w:tcBorders>
              <w:top w:val="nil"/>
              <w:left w:val="nil"/>
              <w:bottom w:val="single" w:sz="8" w:space="0" w:color="000000"/>
              <w:right w:val="single" w:sz="8" w:space="0" w:color="000000"/>
            </w:tcBorders>
            <w:shd w:val="clear" w:color="auto" w:fill="7A7A7A"/>
            <w:tcMar>
              <w:top w:w="100" w:type="dxa"/>
              <w:left w:w="100" w:type="dxa"/>
              <w:bottom w:w="100" w:type="dxa"/>
              <w:right w:w="100" w:type="dxa"/>
            </w:tcMar>
          </w:tcPr>
          <w:p w14:paraId="548C58E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 ათვისებული</w:t>
            </w:r>
          </w:p>
        </w:tc>
      </w:tr>
      <w:tr w:rsidR="0026707D" w:rsidRPr="009B42AC" w14:paraId="0163A9AE" w14:textId="77777777" w:rsidTr="00505853">
        <w:trPr>
          <w:trHeight w:val="845"/>
        </w:trPr>
        <w:tc>
          <w:tcPr>
            <w:tcW w:w="242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5E780B9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მცხეთა-მთიანეთი</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3E60807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4,633.17</w:t>
            </w:r>
          </w:p>
        </w:tc>
        <w:tc>
          <w:tcPr>
            <w:tcW w:w="225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172DE17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856.50</w:t>
            </w:r>
          </w:p>
        </w:tc>
        <w:tc>
          <w:tcPr>
            <w:tcW w:w="2928"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562FC34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5,489.67</w:t>
            </w:r>
          </w:p>
        </w:tc>
      </w:tr>
      <w:tr w:rsidR="0026707D" w:rsidRPr="009B42AC" w14:paraId="260C3324" w14:textId="77777777" w:rsidTr="00505853">
        <w:trPr>
          <w:trHeight w:val="845"/>
        </w:trPr>
        <w:tc>
          <w:tcPr>
            <w:tcW w:w="242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77129B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სამცხე-ჯავახეთი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5B13F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9,139.06</w:t>
            </w:r>
          </w:p>
        </w:tc>
        <w:tc>
          <w:tcPr>
            <w:tcW w:w="22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01A145E"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115.55</w:t>
            </w:r>
          </w:p>
        </w:tc>
        <w:tc>
          <w:tcPr>
            <w:tcW w:w="292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38C3CF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9,254.61</w:t>
            </w:r>
          </w:p>
        </w:tc>
      </w:tr>
      <w:tr w:rsidR="0026707D" w:rsidRPr="009B42AC" w14:paraId="37530178" w14:textId="77777777" w:rsidTr="00505853">
        <w:trPr>
          <w:trHeight w:val="530"/>
        </w:trPr>
        <w:tc>
          <w:tcPr>
            <w:tcW w:w="24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12AA45"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გურია</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01AE9C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2,654.67</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386CFB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76.10</w:t>
            </w:r>
          </w:p>
        </w:tc>
        <w:tc>
          <w:tcPr>
            <w:tcW w:w="29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5DC165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2,730.77</w:t>
            </w:r>
          </w:p>
        </w:tc>
      </w:tr>
      <w:tr w:rsidR="0026707D" w:rsidRPr="009B42AC" w14:paraId="02BA07E8" w14:textId="77777777" w:rsidTr="00505853">
        <w:trPr>
          <w:trHeight w:val="845"/>
        </w:trPr>
        <w:tc>
          <w:tcPr>
            <w:tcW w:w="242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066C32F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შიდა ქართლი</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7FEBBD1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204.87</w:t>
            </w:r>
          </w:p>
        </w:tc>
        <w:tc>
          <w:tcPr>
            <w:tcW w:w="225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11C1FE4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w:t>
            </w:r>
          </w:p>
        </w:tc>
        <w:tc>
          <w:tcPr>
            <w:tcW w:w="2928"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5A44213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204.87</w:t>
            </w:r>
          </w:p>
        </w:tc>
      </w:tr>
      <w:tr w:rsidR="0026707D" w:rsidRPr="009B42AC" w14:paraId="7D5D70A2" w14:textId="77777777" w:rsidTr="00E57708">
        <w:trPr>
          <w:trHeight w:val="1042"/>
        </w:trPr>
        <w:tc>
          <w:tcPr>
            <w:tcW w:w="242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5CDFE1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რაჭა-ლეჩხუმი-ქვემო სვანეთი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A9A662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9,142.67</w:t>
            </w:r>
          </w:p>
        </w:tc>
        <w:tc>
          <w:tcPr>
            <w:tcW w:w="22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4E62F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w:t>
            </w:r>
          </w:p>
        </w:tc>
        <w:tc>
          <w:tcPr>
            <w:tcW w:w="292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37E51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9,142.67</w:t>
            </w:r>
          </w:p>
        </w:tc>
      </w:tr>
      <w:tr w:rsidR="0026707D" w:rsidRPr="009B42AC" w14:paraId="7F11C756" w14:textId="77777777" w:rsidTr="00505853">
        <w:trPr>
          <w:trHeight w:val="530"/>
        </w:trPr>
        <w:tc>
          <w:tcPr>
            <w:tcW w:w="24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4B6F4A9"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იმერეთი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D4A9F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8,239.03</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E89803C"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259.80</w:t>
            </w:r>
          </w:p>
        </w:tc>
        <w:tc>
          <w:tcPr>
            <w:tcW w:w="29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09626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8,498.83</w:t>
            </w:r>
          </w:p>
        </w:tc>
      </w:tr>
      <w:tr w:rsidR="0026707D" w:rsidRPr="009B42AC" w14:paraId="064B00B9" w14:textId="77777777" w:rsidTr="00505853">
        <w:trPr>
          <w:trHeight w:val="530"/>
        </w:trPr>
        <w:tc>
          <w:tcPr>
            <w:tcW w:w="24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81922F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კახეთი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75FD10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5,367.64</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1E2A4D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764.90</w:t>
            </w:r>
          </w:p>
        </w:tc>
        <w:tc>
          <w:tcPr>
            <w:tcW w:w="29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DB189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6,132.54</w:t>
            </w:r>
          </w:p>
        </w:tc>
      </w:tr>
      <w:tr w:rsidR="0026707D" w:rsidRPr="009B42AC" w14:paraId="6EC04932" w14:textId="77777777" w:rsidTr="00505853">
        <w:trPr>
          <w:trHeight w:val="770"/>
        </w:trPr>
        <w:tc>
          <w:tcPr>
            <w:tcW w:w="2420" w:type="dxa"/>
            <w:tcBorders>
              <w:top w:val="nil"/>
              <w:left w:val="single" w:sz="8" w:space="0" w:color="000000"/>
              <w:bottom w:val="single" w:sz="8" w:space="0" w:color="000000"/>
              <w:right w:val="single" w:sz="8" w:space="0" w:color="000000"/>
            </w:tcBorders>
            <w:shd w:val="clear" w:color="auto" w:fill="DFDFDF"/>
            <w:tcMar>
              <w:top w:w="100" w:type="dxa"/>
              <w:left w:w="100" w:type="dxa"/>
              <w:bottom w:w="100" w:type="dxa"/>
              <w:right w:w="100" w:type="dxa"/>
            </w:tcMar>
            <w:vAlign w:val="bottom"/>
          </w:tcPr>
          <w:p w14:paraId="06675E9A"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w:t>
            </w:r>
          </w:p>
        </w:tc>
        <w:tc>
          <w:tcPr>
            <w:tcW w:w="1890" w:type="dxa"/>
            <w:tcBorders>
              <w:top w:val="nil"/>
              <w:left w:val="nil"/>
              <w:bottom w:val="single" w:sz="8" w:space="0" w:color="000000"/>
              <w:right w:val="single" w:sz="8" w:space="0" w:color="000000"/>
            </w:tcBorders>
            <w:shd w:val="clear" w:color="auto" w:fill="DFDFDF"/>
            <w:tcMar>
              <w:top w:w="100" w:type="dxa"/>
              <w:left w:w="100" w:type="dxa"/>
              <w:bottom w:w="100" w:type="dxa"/>
              <w:right w:w="100" w:type="dxa"/>
            </w:tcMar>
            <w:vAlign w:val="bottom"/>
          </w:tcPr>
          <w:p w14:paraId="46A4DF8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39,381.10</w:t>
            </w:r>
          </w:p>
        </w:tc>
        <w:tc>
          <w:tcPr>
            <w:tcW w:w="2250" w:type="dxa"/>
            <w:tcBorders>
              <w:top w:val="nil"/>
              <w:left w:val="nil"/>
              <w:bottom w:val="single" w:sz="8" w:space="0" w:color="000000"/>
              <w:right w:val="single" w:sz="8" w:space="0" w:color="000000"/>
            </w:tcBorders>
            <w:shd w:val="clear" w:color="auto" w:fill="DFDFDF"/>
            <w:tcMar>
              <w:top w:w="100" w:type="dxa"/>
              <w:left w:w="100" w:type="dxa"/>
              <w:bottom w:w="100" w:type="dxa"/>
              <w:right w:w="100" w:type="dxa"/>
            </w:tcMar>
            <w:vAlign w:val="bottom"/>
          </w:tcPr>
          <w:p w14:paraId="3E2151D5"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2,072.85</w:t>
            </w:r>
          </w:p>
        </w:tc>
        <w:tc>
          <w:tcPr>
            <w:tcW w:w="2928" w:type="dxa"/>
            <w:tcBorders>
              <w:top w:val="nil"/>
              <w:left w:val="nil"/>
              <w:bottom w:val="single" w:sz="8" w:space="0" w:color="000000"/>
              <w:right w:val="single" w:sz="8" w:space="0" w:color="000000"/>
            </w:tcBorders>
            <w:shd w:val="clear" w:color="auto" w:fill="DFDFDF"/>
            <w:tcMar>
              <w:top w:w="100" w:type="dxa"/>
              <w:left w:w="100" w:type="dxa"/>
              <w:bottom w:w="100" w:type="dxa"/>
              <w:right w:w="100" w:type="dxa"/>
            </w:tcMar>
            <w:vAlign w:val="bottom"/>
          </w:tcPr>
          <w:p w14:paraId="1F4D2CE6"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41,453.95</w:t>
            </w:r>
          </w:p>
        </w:tc>
      </w:tr>
      <w:tr w:rsidR="0026707D" w:rsidRPr="009B42AC" w14:paraId="5BE8B872" w14:textId="77777777">
        <w:trPr>
          <w:trHeight w:val="530"/>
        </w:trPr>
        <w:tc>
          <w:tcPr>
            <w:tcW w:w="9488" w:type="dxa"/>
            <w:gridSpan w:val="4"/>
            <w:tcBorders>
              <w:top w:val="single" w:sz="4"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1C4F49B"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2021 წელი</w:t>
            </w:r>
          </w:p>
        </w:tc>
      </w:tr>
      <w:tr w:rsidR="0026707D" w:rsidRPr="009B42AC" w14:paraId="4C7763CF" w14:textId="77777777" w:rsidTr="00505853">
        <w:trPr>
          <w:trHeight w:val="530"/>
        </w:trPr>
        <w:tc>
          <w:tcPr>
            <w:tcW w:w="2420" w:type="dxa"/>
            <w:tcBorders>
              <w:top w:val="nil"/>
              <w:left w:val="single" w:sz="8" w:space="0" w:color="000000"/>
              <w:bottom w:val="single" w:sz="8" w:space="0" w:color="000000"/>
              <w:right w:val="single" w:sz="8" w:space="0" w:color="000000"/>
            </w:tcBorders>
            <w:shd w:val="clear" w:color="auto" w:fill="7A7A7A"/>
            <w:tcMar>
              <w:top w:w="100" w:type="dxa"/>
              <w:left w:w="100" w:type="dxa"/>
              <w:bottom w:w="100" w:type="dxa"/>
              <w:right w:w="100" w:type="dxa"/>
            </w:tcMar>
          </w:tcPr>
          <w:p w14:paraId="09F8DAF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რეგიონი</w:t>
            </w:r>
          </w:p>
        </w:tc>
        <w:tc>
          <w:tcPr>
            <w:tcW w:w="1890" w:type="dxa"/>
            <w:tcBorders>
              <w:top w:val="nil"/>
              <w:left w:val="nil"/>
              <w:bottom w:val="single" w:sz="8" w:space="0" w:color="000000"/>
              <w:right w:val="single" w:sz="8" w:space="0" w:color="000000"/>
            </w:tcBorders>
            <w:shd w:val="clear" w:color="auto" w:fill="7A7A7A"/>
            <w:tcMar>
              <w:top w:w="100" w:type="dxa"/>
              <w:left w:w="100" w:type="dxa"/>
              <w:bottom w:w="100" w:type="dxa"/>
              <w:right w:w="100" w:type="dxa"/>
            </w:tcMar>
          </w:tcPr>
          <w:p w14:paraId="2AF4D84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მარკირებული</w:t>
            </w:r>
          </w:p>
        </w:tc>
        <w:tc>
          <w:tcPr>
            <w:tcW w:w="2250" w:type="dxa"/>
            <w:tcBorders>
              <w:top w:val="nil"/>
              <w:left w:val="nil"/>
              <w:bottom w:val="single" w:sz="8" w:space="0" w:color="000000"/>
              <w:right w:val="single" w:sz="8" w:space="0" w:color="000000"/>
            </w:tcBorders>
            <w:shd w:val="clear" w:color="auto" w:fill="7A7A7A"/>
            <w:tcMar>
              <w:top w:w="100" w:type="dxa"/>
              <w:left w:w="100" w:type="dxa"/>
              <w:bottom w:w="100" w:type="dxa"/>
              <w:right w:w="100" w:type="dxa"/>
            </w:tcMar>
          </w:tcPr>
          <w:p w14:paraId="0E19C52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არამარკირებული</w:t>
            </w:r>
          </w:p>
        </w:tc>
        <w:tc>
          <w:tcPr>
            <w:tcW w:w="2928" w:type="dxa"/>
            <w:tcBorders>
              <w:top w:val="nil"/>
              <w:left w:val="nil"/>
              <w:bottom w:val="single" w:sz="8" w:space="0" w:color="000000"/>
              <w:right w:val="single" w:sz="8" w:space="0" w:color="000000"/>
            </w:tcBorders>
            <w:shd w:val="clear" w:color="auto" w:fill="7A7A7A"/>
            <w:tcMar>
              <w:top w:w="100" w:type="dxa"/>
              <w:left w:w="100" w:type="dxa"/>
              <w:bottom w:w="100" w:type="dxa"/>
              <w:right w:w="100" w:type="dxa"/>
            </w:tcMar>
          </w:tcPr>
          <w:p w14:paraId="0DAD4D33"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სულ ათვისებული</w:t>
            </w:r>
          </w:p>
        </w:tc>
      </w:tr>
      <w:tr w:rsidR="0026707D" w:rsidRPr="009B42AC" w14:paraId="13404873" w14:textId="77777777" w:rsidTr="00505853">
        <w:trPr>
          <w:trHeight w:val="845"/>
        </w:trPr>
        <w:tc>
          <w:tcPr>
            <w:tcW w:w="242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1B3CE49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მცხეთა-მთიანეთი</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0A19B63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4,186.78</w:t>
            </w:r>
          </w:p>
        </w:tc>
        <w:tc>
          <w:tcPr>
            <w:tcW w:w="225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17703B84"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648.50</w:t>
            </w:r>
          </w:p>
        </w:tc>
        <w:tc>
          <w:tcPr>
            <w:tcW w:w="2928"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47A80122"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 xml:space="preserve">  4,835.28</w:t>
            </w:r>
          </w:p>
        </w:tc>
      </w:tr>
      <w:tr w:rsidR="0026707D" w:rsidRPr="009B42AC" w14:paraId="3A67BBCA" w14:textId="77777777" w:rsidTr="00505853">
        <w:trPr>
          <w:trHeight w:val="809"/>
        </w:trPr>
        <w:tc>
          <w:tcPr>
            <w:tcW w:w="242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428281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სამცხე-ჯავახეთი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397AD3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829.78</w:t>
            </w:r>
          </w:p>
        </w:tc>
        <w:tc>
          <w:tcPr>
            <w:tcW w:w="22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CDBDD4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 xml:space="preserve">-  </w:t>
            </w:r>
          </w:p>
        </w:tc>
        <w:tc>
          <w:tcPr>
            <w:tcW w:w="292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C5F57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829.78</w:t>
            </w:r>
          </w:p>
        </w:tc>
      </w:tr>
      <w:tr w:rsidR="0026707D" w:rsidRPr="009B42AC" w14:paraId="1139FE62" w14:textId="77777777" w:rsidTr="00505853">
        <w:trPr>
          <w:trHeight w:val="845"/>
        </w:trPr>
        <w:tc>
          <w:tcPr>
            <w:tcW w:w="2420"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vAlign w:val="bottom"/>
          </w:tcPr>
          <w:p w14:paraId="389C062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შიდა ქართლი</w:t>
            </w:r>
          </w:p>
        </w:tc>
        <w:tc>
          <w:tcPr>
            <w:tcW w:w="189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54A40058"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79.01</w:t>
            </w:r>
          </w:p>
        </w:tc>
        <w:tc>
          <w:tcPr>
            <w:tcW w:w="225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32AE207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 xml:space="preserve">-  </w:t>
            </w:r>
          </w:p>
        </w:tc>
        <w:tc>
          <w:tcPr>
            <w:tcW w:w="2928"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bottom"/>
          </w:tcPr>
          <w:p w14:paraId="5D1F34D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79.01</w:t>
            </w:r>
          </w:p>
        </w:tc>
      </w:tr>
      <w:tr w:rsidR="0026707D" w:rsidRPr="009B42AC" w14:paraId="4082450E" w14:textId="77777777" w:rsidTr="00505853">
        <w:trPr>
          <w:trHeight w:val="1460"/>
        </w:trPr>
        <w:tc>
          <w:tcPr>
            <w:tcW w:w="2420"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8E0C1E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lastRenderedPageBreak/>
              <w:t>რაჭა-ლეჩხუმი-ქვემო სვანეთი</w:t>
            </w:r>
          </w:p>
        </w:tc>
        <w:tc>
          <w:tcPr>
            <w:tcW w:w="189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17AAB2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948.71</w:t>
            </w:r>
          </w:p>
        </w:tc>
        <w:tc>
          <w:tcPr>
            <w:tcW w:w="22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A03FB76"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 xml:space="preserve">-  </w:t>
            </w:r>
          </w:p>
        </w:tc>
        <w:tc>
          <w:tcPr>
            <w:tcW w:w="292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5D2BBFA"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 xml:space="preserve">   948.71</w:t>
            </w:r>
          </w:p>
        </w:tc>
      </w:tr>
      <w:tr w:rsidR="0026707D" w:rsidRPr="009B42AC" w14:paraId="4751D1BA" w14:textId="77777777" w:rsidTr="00505853">
        <w:trPr>
          <w:trHeight w:val="530"/>
        </w:trPr>
        <w:tc>
          <w:tcPr>
            <w:tcW w:w="24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09FFEC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იმერეთი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FD15B1"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3,865.04</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361080"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333.00</w:t>
            </w:r>
          </w:p>
        </w:tc>
        <w:tc>
          <w:tcPr>
            <w:tcW w:w="29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23D93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4,198.04</w:t>
            </w:r>
          </w:p>
        </w:tc>
      </w:tr>
      <w:tr w:rsidR="0026707D" w:rsidRPr="009B42AC" w14:paraId="1645DA99" w14:textId="77777777" w:rsidTr="00505853">
        <w:trPr>
          <w:trHeight w:val="530"/>
        </w:trPr>
        <w:tc>
          <w:tcPr>
            <w:tcW w:w="24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E79ADF"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Arial Unicode MS" w:hAnsi="Sylfaen" w:cs="Arial Unicode MS"/>
                <w:lang w:val="ka-GE"/>
              </w:rPr>
              <w:t>კახეთი</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82D2FBB"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5,778.05</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88D0727"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454.85</w:t>
            </w:r>
          </w:p>
        </w:tc>
        <w:tc>
          <w:tcPr>
            <w:tcW w:w="29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58446D" w14:textId="77777777" w:rsidR="0026707D" w:rsidRPr="009B42AC" w:rsidRDefault="0026707D" w:rsidP="00923FC6">
            <w:pPr>
              <w:tabs>
                <w:tab w:val="left" w:pos="9810"/>
              </w:tabs>
              <w:spacing w:before="240" w:line="276" w:lineRule="auto"/>
              <w:jc w:val="center"/>
              <w:rPr>
                <w:rFonts w:ascii="Sylfaen" w:eastAsia="Merriweather" w:hAnsi="Sylfaen" w:cs="Merriweather"/>
                <w:lang w:val="ka-GE"/>
              </w:rPr>
            </w:pPr>
            <w:r w:rsidRPr="009B42AC">
              <w:rPr>
                <w:rFonts w:ascii="Sylfaen" w:eastAsia="Merriweather" w:hAnsi="Sylfaen" w:cs="Merriweather"/>
                <w:lang w:val="ka-GE"/>
              </w:rPr>
              <w:t xml:space="preserve">       </w:t>
            </w:r>
            <w:r w:rsidRPr="009B42AC">
              <w:rPr>
                <w:rFonts w:ascii="Sylfaen" w:eastAsia="Merriweather" w:hAnsi="Sylfaen" w:cs="Merriweather"/>
                <w:lang w:val="ka-GE"/>
              </w:rPr>
              <w:tab/>
              <w:t>6,232.90</w:t>
            </w:r>
          </w:p>
        </w:tc>
      </w:tr>
      <w:tr w:rsidR="0026707D" w:rsidRPr="009B42AC" w14:paraId="7618AC78" w14:textId="77777777" w:rsidTr="00505853">
        <w:trPr>
          <w:trHeight w:val="1097"/>
        </w:trPr>
        <w:tc>
          <w:tcPr>
            <w:tcW w:w="2420" w:type="dxa"/>
            <w:tcBorders>
              <w:top w:val="nil"/>
              <w:left w:val="single" w:sz="8" w:space="0" w:color="000000"/>
              <w:bottom w:val="single" w:sz="8" w:space="0" w:color="000000"/>
              <w:right w:val="single" w:sz="8" w:space="0" w:color="000000"/>
            </w:tcBorders>
            <w:shd w:val="clear" w:color="auto" w:fill="DFDFDF"/>
            <w:tcMar>
              <w:top w:w="100" w:type="dxa"/>
              <w:left w:w="100" w:type="dxa"/>
              <w:bottom w:w="100" w:type="dxa"/>
              <w:right w:w="100" w:type="dxa"/>
            </w:tcMar>
            <w:vAlign w:val="bottom"/>
          </w:tcPr>
          <w:p w14:paraId="10DFE09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Arial Unicode MS" w:hAnsi="Sylfaen" w:cs="Arial Unicode MS"/>
                <w:b/>
                <w:lang w:val="ka-GE"/>
              </w:rPr>
              <w:t>სულ</w:t>
            </w:r>
          </w:p>
        </w:tc>
        <w:tc>
          <w:tcPr>
            <w:tcW w:w="1890" w:type="dxa"/>
            <w:tcBorders>
              <w:top w:val="nil"/>
              <w:left w:val="nil"/>
              <w:bottom w:val="single" w:sz="8" w:space="0" w:color="000000"/>
              <w:right w:val="single" w:sz="8" w:space="0" w:color="000000"/>
            </w:tcBorders>
            <w:shd w:val="clear" w:color="auto" w:fill="DFDFDF"/>
            <w:tcMar>
              <w:top w:w="100" w:type="dxa"/>
              <w:left w:w="100" w:type="dxa"/>
              <w:bottom w:w="100" w:type="dxa"/>
              <w:right w:w="100" w:type="dxa"/>
            </w:tcMar>
            <w:vAlign w:val="bottom"/>
          </w:tcPr>
          <w:p w14:paraId="77B900B6"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15,687.35</w:t>
            </w:r>
          </w:p>
        </w:tc>
        <w:tc>
          <w:tcPr>
            <w:tcW w:w="2250" w:type="dxa"/>
            <w:tcBorders>
              <w:top w:val="nil"/>
              <w:left w:val="nil"/>
              <w:bottom w:val="single" w:sz="8" w:space="0" w:color="000000"/>
              <w:right w:val="single" w:sz="8" w:space="0" w:color="000000"/>
            </w:tcBorders>
            <w:shd w:val="clear" w:color="auto" w:fill="DFDFDF"/>
            <w:tcMar>
              <w:top w:w="100" w:type="dxa"/>
              <w:left w:w="100" w:type="dxa"/>
              <w:bottom w:w="100" w:type="dxa"/>
              <w:right w:w="100" w:type="dxa"/>
            </w:tcMar>
            <w:vAlign w:val="bottom"/>
          </w:tcPr>
          <w:p w14:paraId="0F5D34DD"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1,436.35</w:t>
            </w:r>
          </w:p>
        </w:tc>
        <w:tc>
          <w:tcPr>
            <w:tcW w:w="2928" w:type="dxa"/>
            <w:tcBorders>
              <w:top w:val="nil"/>
              <w:left w:val="nil"/>
              <w:bottom w:val="single" w:sz="8" w:space="0" w:color="000000"/>
              <w:right w:val="single" w:sz="8" w:space="0" w:color="000000"/>
            </w:tcBorders>
            <w:shd w:val="clear" w:color="auto" w:fill="DFDFDF"/>
            <w:tcMar>
              <w:top w:w="100" w:type="dxa"/>
              <w:left w:w="100" w:type="dxa"/>
              <w:bottom w:w="100" w:type="dxa"/>
              <w:right w:w="100" w:type="dxa"/>
            </w:tcMar>
            <w:vAlign w:val="bottom"/>
          </w:tcPr>
          <w:p w14:paraId="05C1C7BF" w14:textId="77777777" w:rsidR="0026707D" w:rsidRPr="009B42AC" w:rsidRDefault="0026707D" w:rsidP="00923FC6">
            <w:pPr>
              <w:tabs>
                <w:tab w:val="left" w:pos="9810"/>
              </w:tabs>
              <w:spacing w:before="240" w:line="276" w:lineRule="auto"/>
              <w:jc w:val="center"/>
              <w:rPr>
                <w:rFonts w:ascii="Sylfaen" w:eastAsia="Merriweather" w:hAnsi="Sylfaen" w:cs="Merriweather"/>
                <w:b/>
                <w:lang w:val="ka-GE"/>
              </w:rPr>
            </w:pPr>
            <w:r w:rsidRPr="009B42AC">
              <w:rPr>
                <w:rFonts w:ascii="Sylfaen" w:eastAsia="Merriweather" w:hAnsi="Sylfaen" w:cs="Merriweather"/>
                <w:b/>
                <w:lang w:val="ka-GE"/>
              </w:rPr>
              <w:t>17,123.70</w:t>
            </w:r>
          </w:p>
        </w:tc>
      </w:tr>
    </w:tbl>
    <w:p w14:paraId="2B9D7FBD" w14:textId="77777777" w:rsidR="0026707D" w:rsidRPr="009B42AC" w:rsidRDefault="0026707D" w:rsidP="00923FC6">
      <w:pPr>
        <w:tabs>
          <w:tab w:val="left" w:pos="9810"/>
        </w:tabs>
        <w:spacing w:after="94" w:line="265" w:lineRule="auto"/>
        <w:ind w:right="-138"/>
        <w:jc w:val="center"/>
        <w:rPr>
          <w:rFonts w:ascii="Sylfaen" w:eastAsia="Merriweather" w:hAnsi="Sylfaen" w:cs="Merriweather"/>
          <w:bCs/>
          <w:i/>
          <w:lang w:val="ka-GE"/>
        </w:rPr>
      </w:pPr>
      <w:r w:rsidRPr="009B42AC">
        <w:rPr>
          <w:rFonts w:ascii="Sylfaen" w:eastAsia="Arial Unicode MS" w:hAnsi="Sylfaen" w:cs="Arial Unicode MS"/>
          <w:bCs/>
          <w:i/>
          <w:sz w:val="20"/>
          <w:szCs w:val="20"/>
          <w:lang w:val="ka-GE"/>
        </w:rPr>
        <w:t>წყარო: სსდ გარემოსდაცვითი ზედამხედველობის დეპარტამენტი</w:t>
      </w:r>
    </w:p>
    <w:p w14:paraId="5C47F053" w14:textId="193DC853" w:rsidR="0026707D" w:rsidRPr="009B42AC" w:rsidRDefault="0026707D" w:rsidP="007D5052">
      <w:pPr>
        <w:tabs>
          <w:tab w:val="left" w:pos="9810"/>
        </w:tabs>
        <w:spacing w:after="103" w:line="246" w:lineRule="auto"/>
        <w:ind w:left="-90" w:right="33" w:hanging="10"/>
        <w:jc w:val="both"/>
        <w:rPr>
          <w:rFonts w:ascii="Sylfaen" w:eastAsia="Merriweather" w:hAnsi="Sylfaen" w:cs="Merriweather"/>
          <w:lang w:val="ka-GE"/>
        </w:rPr>
      </w:pPr>
      <w:r w:rsidRPr="009B42AC">
        <w:rPr>
          <w:rFonts w:ascii="Sylfaen" w:eastAsia="Arial Unicode MS" w:hAnsi="Sylfaen" w:cs="Arial Unicode MS"/>
          <w:lang w:val="ka-GE"/>
        </w:rPr>
        <w:t xml:space="preserve">ხე-ტყის დამზადების სპეციალური ლიცენზიები </w:t>
      </w:r>
      <w:r w:rsidR="00300CB7" w:rsidRPr="009B42AC">
        <w:rPr>
          <w:rFonts w:ascii="Sylfaen" w:eastAsia="Arial Unicode MS" w:hAnsi="Sylfaen" w:cs="Arial Unicode MS"/>
          <w:lang w:val="ka-GE"/>
        </w:rPr>
        <w:t>გაიცა</w:t>
      </w:r>
      <w:r w:rsidRPr="009B42AC">
        <w:rPr>
          <w:rFonts w:ascii="Sylfaen" w:eastAsia="Arial Unicode MS" w:hAnsi="Sylfaen" w:cs="Arial Unicode MS"/>
          <w:lang w:val="ka-GE"/>
        </w:rPr>
        <w:t xml:space="preserve"> 38 კომპანიაზე, რომლებიც ხე-ტყეს ამზადებ</w:t>
      </w:r>
      <w:r w:rsidR="00300CB7" w:rsidRPr="009B42AC">
        <w:rPr>
          <w:rFonts w:ascii="Sylfaen" w:eastAsia="Arial Unicode MS" w:hAnsi="Sylfaen" w:cs="Arial Unicode MS"/>
          <w:lang w:val="ka-GE"/>
        </w:rPr>
        <w:t>დნ</w:t>
      </w:r>
      <w:r w:rsidRPr="009B42AC">
        <w:rPr>
          <w:rFonts w:ascii="Sylfaen" w:eastAsia="Arial Unicode MS" w:hAnsi="Sylfaen" w:cs="Arial Unicode MS"/>
          <w:lang w:val="ka-GE"/>
        </w:rPr>
        <w:t>ენ 139 401.7 ჰა ფართობზე (სსიპ ეროვნული სატყეო სააგენტოს მიერ მართული სახელმწიფო ტყის 6.9%). ლიცენზიები გაცემულია 2007-2011 წლებში 10-დან 20 წლამდე ვადით. 2021 წლის მდგომარეობით დარჩენილია 12 მოქმედი ხე-ტყის დამზადების სპეციალური ლიცენზია. ყველაზე ხანგრძლივი დროით გაცემული ლიცენზიების ვადა 2029 წელს იწურება.</w:t>
      </w:r>
    </w:p>
    <w:p w14:paraId="4EDB91F8" w14:textId="0E884D43" w:rsidR="0026707D" w:rsidRPr="009B42AC" w:rsidRDefault="0026707D" w:rsidP="00923FC6">
      <w:pPr>
        <w:pStyle w:val="Heading3"/>
        <w:tabs>
          <w:tab w:val="left" w:pos="9810"/>
        </w:tabs>
        <w:jc w:val="center"/>
        <w:rPr>
          <w:rFonts w:ascii="Sylfaen" w:eastAsia="Merriweather" w:hAnsi="Sylfaen" w:cs="Merriweather"/>
          <w:b w:val="0"/>
          <w:color w:val="000000"/>
          <w:sz w:val="22"/>
          <w:szCs w:val="22"/>
        </w:rPr>
      </w:pPr>
      <w:r w:rsidRPr="009B42AC">
        <w:rPr>
          <w:rFonts w:ascii="Sylfaen" w:eastAsia="Arial Unicode MS" w:hAnsi="Sylfaen" w:cs="Arial Unicode MS"/>
          <w:color w:val="000000"/>
          <w:sz w:val="22"/>
          <w:szCs w:val="22"/>
        </w:rPr>
        <w:t>ცხრილი 13.2.1</w:t>
      </w:r>
      <w:r w:rsidR="00E57708" w:rsidRPr="009B42AC">
        <w:rPr>
          <w:rFonts w:ascii="Sylfaen" w:eastAsia="Arial Unicode MS" w:hAnsi="Sylfaen" w:cs="Arial Unicode MS"/>
          <w:color w:val="000000"/>
          <w:sz w:val="22"/>
          <w:szCs w:val="22"/>
        </w:rPr>
        <w:t>3</w:t>
      </w:r>
      <w:r w:rsidRPr="009B42AC">
        <w:rPr>
          <w:rFonts w:ascii="Sylfaen" w:eastAsia="Arial Unicode MS" w:hAnsi="Sylfaen" w:cs="Arial Unicode MS"/>
          <w:color w:val="000000"/>
          <w:sz w:val="22"/>
          <w:szCs w:val="22"/>
        </w:rPr>
        <w:t>:  უკანონო ჭრების შედეგად მიღებული ხე-ტყის მოცულობა (მ</w:t>
      </w:r>
      <w:r w:rsidRPr="009B42AC">
        <w:rPr>
          <w:rFonts w:ascii="Sylfaen" w:eastAsia="Merriweather" w:hAnsi="Sylfaen" w:cs="Merriweather"/>
          <w:color w:val="000000"/>
          <w:sz w:val="22"/>
          <w:szCs w:val="22"/>
          <w:vertAlign w:val="superscript"/>
        </w:rPr>
        <w:t>3</w:t>
      </w:r>
      <w:r w:rsidRPr="009B42AC">
        <w:rPr>
          <w:rFonts w:ascii="Sylfaen" w:eastAsia="Merriweather" w:hAnsi="Sylfaen" w:cs="Merriweather"/>
          <w:color w:val="000000"/>
          <w:sz w:val="22"/>
          <w:szCs w:val="22"/>
        </w:rPr>
        <w:t>)</w:t>
      </w:r>
    </w:p>
    <w:p w14:paraId="587BAD8F" w14:textId="77777777" w:rsidR="0026707D" w:rsidRPr="009B42AC" w:rsidRDefault="0026707D" w:rsidP="00923FC6">
      <w:pPr>
        <w:pBdr>
          <w:top w:val="nil"/>
          <w:left w:val="nil"/>
          <w:bottom w:val="nil"/>
          <w:right w:val="nil"/>
          <w:between w:val="nil"/>
        </w:pBdr>
        <w:tabs>
          <w:tab w:val="left" w:pos="9810"/>
        </w:tabs>
        <w:spacing w:after="3" w:line="265" w:lineRule="auto"/>
        <w:ind w:left="1040" w:right="808"/>
        <w:rPr>
          <w:rFonts w:ascii="Sylfaen" w:eastAsia="Merriweather" w:hAnsi="Sylfaen" w:cs="Merriweather"/>
          <w:b/>
          <w:lang w:val="ka-GE"/>
        </w:rPr>
      </w:pP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6480"/>
      </w:tblGrid>
      <w:tr w:rsidR="0026707D" w:rsidRPr="009B42AC" w14:paraId="27654F25" w14:textId="77777777" w:rsidTr="00505853">
        <w:trPr>
          <w:trHeight w:val="773"/>
        </w:trPr>
        <w:tc>
          <w:tcPr>
            <w:tcW w:w="3060" w:type="dxa"/>
            <w:shd w:val="clear" w:color="auto" w:fill="F4B083" w:themeFill="accent2" w:themeFillTint="99"/>
          </w:tcPr>
          <w:p w14:paraId="1BBE3851" w14:textId="77777777" w:rsidR="0026707D" w:rsidRPr="009B42AC" w:rsidRDefault="0026707D" w:rsidP="00923FC6">
            <w:pPr>
              <w:tabs>
                <w:tab w:val="left" w:pos="9810"/>
              </w:tabs>
              <w:spacing w:after="105" w:line="248" w:lineRule="auto"/>
              <w:ind w:right="86"/>
              <w:jc w:val="center"/>
              <w:rPr>
                <w:rFonts w:ascii="Sylfaen" w:eastAsia="Merriweather" w:hAnsi="Sylfaen" w:cs="Merriweather"/>
                <w:b/>
                <w:lang w:val="ka-GE"/>
              </w:rPr>
            </w:pPr>
            <w:r w:rsidRPr="009B42AC">
              <w:rPr>
                <w:rFonts w:ascii="Sylfaen" w:eastAsia="Arial Unicode MS" w:hAnsi="Sylfaen" w:cs="Arial Unicode MS"/>
                <w:b/>
                <w:lang w:val="ka-GE"/>
              </w:rPr>
              <w:t>წელი</w:t>
            </w:r>
          </w:p>
        </w:tc>
        <w:tc>
          <w:tcPr>
            <w:tcW w:w="6480" w:type="dxa"/>
            <w:shd w:val="clear" w:color="auto" w:fill="F4B083" w:themeFill="accent2" w:themeFillTint="99"/>
          </w:tcPr>
          <w:p w14:paraId="6B834E72" w14:textId="77777777" w:rsidR="0026707D" w:rsidRPr="009B42AC" w:rsidRDefault="0026707D" w:rsidP="00923FC6">
            <w:pPr>
              <w:tabs>
                <w:tab w:val="left" w:pos="9810"/>
              </w:tabs>
              <w:spacing w:after="105" w:line="248" w:lineRule="auto"/>
              <w:ind w:right="86"/>
              <w:jc w:val="center"/>
              <w:rPr>
                <w:rFonts w:ascii="Sylfaen" w:eastAsia="Merriweather" w:hAnsi="Sylfaen" w:cs="Merriweather"/>
                <w:b/>
                <w:lang w:val="ka-GE"/>
              </w:rPr>
            </w:pPr>
            <w:r w:rsidRPr="009B42AC">
              <w:rPr>
                <w:rFonts w:ascii="Sylfaen" w:eastAsia="Arial Unicode MS" w:hAnsi="Sylfaen" w:cs="Arial Unicode MS"/>
                <w:b/>
                <w:lang w:val="ka-GE"/>
              </w:rPr>
              <w:t>უკანონოდ მოპოვებული რესურსის მოცულობა (მ³)</w:t>
            </w:r>
          </w:p>
        </w:tc>
      </w:tr>
      <w:tr w:rsidR="0026707D" w:rsidRPr="009B42AC" w14:paraId="7B7522AC" w14:textId="77777777" w:rsidTr="00505853">
        <w:trPr>
          <w:trHeight w:val="710"/>
        </w:trPr>
        <w:tc>
          <w:tcPr>
            <w:tcW w:w="3060" w:type="dxa"/>
          </w:tcPr>
          <w:p w14:paraId="749A0F49" w14:textId="77777777" w:rsidR="0026707D" w:rsidRPr="009B42AC" w:rsidRDefault="0026707D" w:rsidP="00923FC6">
            <w:pPr>
              <w:tabs>
                <w:tab w:val="left" w:pos="9810"/>
              </w:tabs>
              <w:spacing w:after="105" w:line="248" w:lineRule="auto"/>
              <w:ind w:right="86"/>
              <w:jc w:val="center"/>
              <w:rPr>
                <w:rFonts w:ascii="Sylfaen" w:eastAsia="Merriweather" w:hAnsi="Sylfaen" w:cs="Merriweather"/>
                <w:lang w:val="ka-GE"/>
              </w:rPr>
            </w:pPr>
            <w:r w:rsidRPr="009B42AC">
              <w:rPr>
                <w:rFonts w:ascii="Sylfaen" w:eastAsia="Merriweather" w:hAnsi="Sylfaen" w:cs="Merriweather"/>
                <w:lang w:val="ka-GE"/>
              </w:rPr>
              <w:t>2018</w:t>
            </w:r>
          </w:p>
        </w:tc>
        <w:tc>
          <w:tcPr>
            <w:tcW w:w="6480" w:type="dxa"/>
          </w:tcPr>
          <w:p w14:paraId="55496359" w14:textId="77777777" w:rsidR="0026707D" w:rsidRPr="009B42AC" w:rsidRDefault="0026707D" w:rsidP="00923FC6">
            <w:pPr>
              <w:tabs>
                <w:tab w:val="left" w:pos="9810"/>
              </w:tabs>
              <w:spacing w:after="105" w:line="248" w:lineRule="auto"/>
              <w:ind w:right="86"/>
              <w:jc w:val="center"/>
              <w:rPr>
                <w:rFonts w:ascii="Sylfaen" w:eastAsia="Merriweather" w:hAnsi="Sylfaen" w:cs="Merriweather"/>
                <w:lang w:val="ka-GE"/>
              </w:rPr>
            </w:pPr>
            <w:r w:rsidRPr="009B42AC">
              <w:rPr>
                <w:rFonts w:ascii="Sylfaen" w:eastAsia="Merriweather" w:hAnsi="Sylfaen" w:cs="Merriweather"/>
                <w:lang w:val="ka-GE"/>
              </w:rPr>
              <w:t>22,957.94</w:t>
            </w:r>
          </w:p>
        </w:tc>
      </w:tr>
      <w:tr w:rsidR="0026707D" w:rsidRPr="009B42AC" w14:paraId="59785309" w14:textId="77777777" w:rsidTr="00505853">
        <w:trPr>
          <w:trHeight w:val="782"/>
        </w:trPr>
        <w:tc>
          <w:tcPr>
            <w:tcW w:w="3060" w:type="dxa"/>
          </w:tcPr>
          <w:p w14:paraId="57C01C6A" w14:textId="77777777" w:rsidR="0026707D" w:rsidRPr="009B42AC" w:rsidRDefault="0026707D" w:rsidP="00923FC6">
            <w:pPr>
              <w:tabs>
                <w:tab w:val="left" w:pos="9810"/>
              </w:tabs>
              <w:spacing w:after="105" w:line="248" w:lineRule="auto"/>
              <w:ind w:right="86"/>
              <w:jc w:val="center"/>
              <w:rPr>
                <w:rFonts w:ascii="Sylfaen" w:eastAsia="Merriweather" w:hAnsi="Sylfaen" w:cs="Merriweather"/>
                <w:lang w:val="ka-GE"/>
              </w:rPr>
            </w:pPr>
            <w:r w:rsidRPr="009B42AC">
              <w:rPr>
                <w:rFonts w:ascii="Sylfaen" w:eastAsia="Merriweather" w:hAnsi="Sylfaen" w:cs="Merriweather"/>
                <w:lang w:val="ka-GE"/>
              </w:rPr>
              <w:t>2019</w:t>
            </w:r>
          </w:p>
        </w:tc>
        <w:tc>
          <w:tcPr>
            <w:tcW w:w="6480" w:type="dxa"/>
          </w:tcPr>
          <w:p w14:paraId="000EF923" w14:textId="77777777" w:rsidR="0026707D" w:rsidRPr="009B42AC" w:rsidRDefault="0026707D" w:rsidP="00923FC6">
            <w:pPr>
              <w:tabs>
                <w:tab w:val="left" w:pos="9810"/>
              </w:tabs>
              <w:spacing w:after="105" w:line="248" w:lineRule="auto"/>
              <w:ind w:right="86"/>
              <w:jc w:val="center"/>
              <w:rPr>
                <w:rFonts w:ascii="Sylfaen" w:eastAsia="Merriweather" w:hAnsi="Sylfaen" w:cs="Merriweather"/>
                <w:lang w:val="ka-GE"/>
              </w:rPr>
            </w:pPr>
            <w:r w:rsidRPr="009B42AC">
              <w:rPr>
                <w:rFonts w:ascii="Sylfaen" w:eastAsia="Merriweather" w:hAnsi="Sylfaen" w:cs="Merriweather"/>
                <w:lang w:val="ka-GE"/>
              </w:rPr>
              <w:t>38,093.06</w:t>
            </w:r>
          </w:p>
        </w:tc>
      </w:tr>
      <w:tr w:rsidR="0026707D" w:rsidRPr="009B42AC" w14:paraId="0A6369A1" w14:textId="77777777" w:rsidTr="00505853">
        <w:trPr>
          <w:trHeight w:val="710"/>
        </w:trPr>
        <w:tc>
          <w:tcPr>
            <w:tcW w:w="3060" w:type="dxa"/>
          </w:tcPr>
          <w:p w14:paraId="78165742" w14:textId="77777777" w:rsidR="0026707D" w:rsidRPr="009B42AC" w:rsidRDefault="0026707D" w:rsidP="00923FC6">
            <w:pPr>
              <w:tabs>
                <w:tab w:val="left" w:pos="9810"/>
              </w:tabs>
              <w:spacing w:after="105" w:line="248" w:lineRule="auto"/>
              <w:ind w:right="86"/>
              <w:jc w:val="center"/>
              <w:rPr>
                <w:rFonts w:ascii="Sylfaen" w:eastAsia="Merriweather" w:hAnsi="Sylfaen" w:cs="Merriweather"/>
                <w:lang w:val="ka-GE"/>
              </w:rPr>
            </w:pPr>
            <w:r w:rsidRPr="009B42AC">
              <w:rPr>
                <w:rFonts w:ascii="Sylfaen" w:eastAsia="Merriweather" w:hAnsi="Sylfaen" w:cs="Merriweather"/>
                <w:lang w:val="ka-GE"/>
              </w:rPr>
              <w:t>2020</w:t>
            </w:r>
          </w:p>
        </w:tc>
        <w:tc>
          <w:tcPr>
            <w:tcW w:w="6480" w:type="dxa"/>
          </w:tcPr>
          <w:p w14:paraId="0C1E8866" w14:textId="77777777" w:rsidR="0026707D" w:rsidRPr="009B42AC" w:rsidRDefault="0026707D" w:rsidP="00923FC6">
            <w:pPr>
              <w:tabs>
                <w:tab w:val="left" w:pos="9810"/>
              </w:tabs>
              <w:spacing w:after="105" w:line="248" w:lineRule="auto"/>
              <w:ind w:right="86"/>
              <w:jc w:val="center"/>
              <w:rPr>
                <w:rFonts w:ascii="Sylfaen" w:eastAsia="Merriweather" w:hAnsi="Sylfaen" w:cs="Merriweather"/>
                <w:lang w:val="ka-GE"/>
              </w:rPr>
            </w:pPr>
            <w:r w:rsidRPr="009B42AC">
              <w:rPr>
                <w:rFonts w:ascii="Sylfaen" w:eastAsia="Merriweather" w:hAnsi="Sylfaen" w:cs="Merriweather"/>
                <w:lang w:val="ka-GE"/>
              </w:rPr>
              <w:t>16,843.54</w:t>
            </w:r>
          </w:p>
        </w:tc>
      </w:tr>
      <w:tr w:rsidR="0026707D" w:rsidRPr="009B42AC" w14:paraId="4D05C00B" w14:textId="77777777" w:rsidTr="00505853">
        <w:trPr>
          <w:trHeight w:val="710"/>
        </w:trPr>
        <w:tc>
          <w:tcPr>
            <w:tcW w:w="3060" w:type="dxa"/>
          </w:tcPr>
          <w:p w14:paraId="22D7FE49" w14:textId="77777777" w:rsidR="0026707D" w:rsidRPr="009B42AC" w:rsidRDefault="0026707D" w:rsidP="00923FC6">
            <w:pPr>
              <w:tabs>
                <w:tab w:val="left" w:pos="9810"/>
              </w:tabs>
              <w:spacing w:after="105" w:line="248" w:lineRule="auto"/>
              <w:ind w:right="86"/>
              <w:jc w:val="center"/>
              <w:rPr>
                <w:rFonts w:ascii="Sylfaen" w:eastAsia="Merriweather" w:hAnsi="Sylfaen" w:cs="Merriweather"/>
                <w:lang w:val="ka-GE"/>
              </w:rPr>
            </w:pPr>
            <w:r w:rsidRPr="009B42AC">
              <w:rPr>
                <w:rFonts w:ascii="Sylfaen" w:eastAsia="Merriweather" w:hAnsi="Sylfaen" w:cs="Merriweather"/>
                <w:lang w:val="ka-GE"/>
              </w:rPr>
              <w:t>2021</w:t>
            </w:r>
          </w:p>
        </w:tc>
        <w:tc>
          <w:tcPr>
            <w:tcW w:w="6480" w:type="dxa"/>
          </w:tcPr>
          <w:p w14:paraId="53430438" w14:textId="77777777" w:rsidR="0026707D" w:rsidRPr="009B42AC" w:rsidRDefault="0026707D" w:rsidP="00923FC6">
            <w:pPr>
              <w:tabs>
                <w:tab w:val="left" w:pos="9810"/>
              </w:tabs>
              <w:spacing w:after="105" w:line="248" w:lineRule="auto"/>
              <w:ind w:right="86"/>
              <w:jc w:val="center"/>
              <w:rPr>
                <w:rFonts w:ascii="Sylfaen" w:eastAsia="Merriweather" w:hAnsi="Sylfaen" w:cs="Merriweather"/>
                <w:lang w:val="ka-GE"/>
              </w:rPr>
            </w:pPr>
            <w:r w:rsidRPr="009B42AC">
              <w:rPr>
                <w:rFonts w:ascii="Sylfaen" w:eastAsia="Merriweather" w:hAnsi="Sylfaen" w:cs="Merriweather"/>
                <w:lang w:val="ka-GE"/>
              </w:rPr>
              <w:t>11,412.56</w:t>
            </w:r>
          </w:p>
        </w:tc>
      </w:tr>
    </w:tbl>
    <w:p w14:paraId="70A54ED1" w14:textId="77777777" w:rsidR="0026707D" w:rsidRPr="009B42AC" w:rsidRDefault="0026707D" w:rsidP="00923FC6">
      <w:pPr>
        <w:tabs>
          <w:tab w:val="left" w:pos="9810"/>
        </w:tabs>
        <w:spacing w:after="105" w:line="248" w:lineRule="auto"/>
        <w:ind w:right="86"/>
        <w:jc w:val="center"/>
        <w:rPr>
          <w:rFonts w:ascii="Sylfaen" w:eastAsia="Merriweather" w:hAnsi="Sylfaen" w:cs="Merriweather"/>
          <w:i/>
          <w:iCs/>
          <w:sz w:val="20"/>
          <w:szCs w:val="20"/>
          <w:lang w:val="ka-GE"/>
        </w:rPr>
      </w:pPr>
      <w:r w:rsidRPr="009B42AC">
        <w:rPr>
          <w:rFonts w:ascii="Sylfaen" w:eastAsia="Merriweather" w:hAnsi="Sylfaen" w:cs="Merriweather"/>
          <w:i/>
          <w:iCs/>
          <w:sz w:val="20"/>
          <w:szCs w:val="20"/>
          <w:lang w:val="ka-GE"/>
        </w:rPr>
        <w:lastRenderedPageBreak/>
        <w:t>წყარო: სსდ გარემოსდაცვითი ზედამხედველობის დეპარტამენტი</w:t>
      </w:r>
    </w:p>
    <w:p w14:paraId="3D61642E" w14:textId="6DCB04D8" w:rsidR="0026707D" w:rsidRPr="009B42AC" w:rsidRDefault="0026707D" w:rsidP="00762A97">
      <w:pPr>
        <w:tabs>
          <w:tab w:val="left" w:pos="9810"/>
        </w:tabs>
        <w:spacing w:after="100" w:line="244" w:lineRule="auto"/>
        <w:jc w:val="both"/>
        <w:rPr>
          <w:rFonts w:ascii="Sylfaen" w:eastAsia="Arial Unicode MS" w:hAnsi="Sylfaen" w:cs="Arial Unicode MS"/>
          <w:lang w:val="ka-GE"/>
        </w:rPr>
      </w:pPr>
      <w:r w:rsidRPr="009B42AC">
        <w:rPr>
          <w:rFonts w:ascii="Sylfaen" w:eastAsia="Arial Unicode MS" w:hAnsi="Sylfaen" w:cs="Arial Unicode MS"/>
          <w:lang w:val="ka-GE"/>
        </w:rPr>
        <w:t>შეშაზე მოთხოვნა აღემატება სოციალური ჭრით გამოყოფილი რესურსის ოდენობას და გამოყოფილი საშეშე მერქნის სრულად ათვისება ვერ ხდება. აღსანიშნავია ის ფაქტიც, რომ ბოლო წლებში შეშაზე მოთხოვნამ და სოციალური ჭრის ოდენობამაც საგრძნობლად დაიკლო. სოციალური ჭრის გარდა, საშეშე რესურსი მოსახლეობას შეიძლება მიეწოდოს სხვა ტიპის ჭრებითაც. ასევე, მოსახლეობა კერძო საკუთრებაში არსებული ფართობებიდანაც მოიხმარს მერქნულ რესურს (რაოდენობის შესახებ ზუსტი ინფორმაცია არ არსებობს), თუმცა საშეშე მერქანზე მოთხოვნასა და მიწოდებას შორის სხვაობა მაინც მნიშვნელოვანია.</w:t>
      </w:r>
    </w:p>
    <w:p w14:paraId="448BF4B9" w14:textId="77777777" w:rsidR="00300CB7" w:rsidRPr="009B42AC" w:rsidRDefault="00300CB7" w:rsidP="00300CB7">
      <w:pPr>
        <w:shd w:val="clear" w:color="auto" w:fill="FFFFFF" w:themeFill="background1"/>
        <w:tabs>
          <w:tab w:val="left" w:pos="9810"/>
        </w:tabs>
        <w:rPr>
          <w:rFonts w:ascii="Sylfaen" w:eastAsia="Merriweather" w:hAnsi="Sylfaen" w:cs="Merriweather"/>
          <w:b/>
          <w:bCs/>
          <w:lang w:val="ka-GE"/>
        </w:rPr>
      </w:pPr>
      <w:r w:rsidRPr="009B42AC">
        <w:rPr>
          <w:rFonts w:ascii="Sylfaen" w:hAnsi="Sylfaen"/>
          <w:b/>
          <w:bCs/>
          <w:lang w:val="ka-GE"/>
        </w:rPr>
        <w:t>ტყის არამერქნული რესურსებით სარგებლობა</w:t>
      </w:r>
    </w:p>
    <w:p w14:paraId="483836AC" w14:textId="1A3B04C7" w:rsidR="00300CB7" w:rsidRPr="009B42AC" w:rsidRDefault="00300CB7" w:rsidP="00300CB7">
      <w:pPr>
        <w:shd w:val="clear" w:color="auto" w:fill="FFFFFF" w:themeFill="background1"/>
        <w:tabs>
          <w:tab w:val="left" w:pos="9810"/>
        </w:tabs>
        <w:spacing w:after="103" w:line="246" w:lineRule="auto"/>
        <w:ind w:right="-57"/>
        <w:jc w:val="both"/>
        <w:rPr>
          <w:rFonts w:ascii="Sylfaen" w:eastAsia="Merriweather" w:hAnsi="Sylfaen" w:cs="Merriweather"/>
          <w:lang w:val="ka-GE"/>
        </w:rPr>
      </w:pPr>
      <w:r w:rsidRPr="009B42AC">
        <w:rPr>
          <w:rFonts w:ascii="Sylfaen" w:eastAsia="Arial Unicode MS" w:hAnsi="Sylfaen" w:cs="Arial Unicode MS"/>
          <w:lang w:val="ka-GE"/>
        </w:rPr>
        <w:t>ტყითსარგებლობის ძირითადი მიმართულებაა სამასალე და საშეშე მერქნის მოპოვება, თუმცა უნდა აღინიშნოს, რომ ექსპორტის მიზნით მზადდება არამერქნული რესურსები - სოჭის გირჩი, თეთრყვავილასა და ყოჩივარდას ბოლქვები. ადგილობრივი მოსახლეობა სარგებლობს ტყის არამერქნული რესურსებით, როგორიცაა სოკო, საკვები და სამკურნალო მცენარეები. პირადი მოხმარების მიზნით ტყის არამერქნული რესურსების მოპოვება არ საჭიროებს ლიცენზიას ან ნებართვას.</w:t>
      </w:r>
    </w:p>
    <w:p w14:paraId="2085B560" w14:textId="0689A97D" w:rsidR="00300CB7" w:rsidRPr="009B42AC" w:rsidRDefault="00300CB7" w:rsidP="00300CB7">
      <w:pPr>
        <w:tabs>
          <w:tab w:val="left" w:pos="9810"/>
        </w:tabs>
        <w:spacing w:after="103" w:line="246" w:lineRule="auto"/>
        <w:ind w:right="-57"/>
        <w:jc w:val="both"/>
        <w:rPr>
          <w:rFonts w:ascii="Sylfaen" w:eastAsia="Arial Unicode MS" w:hAnsi="Sylfaen" w:cs="Arial Unicode MS"/>
          <w:lang w:val="ka-GE"/>
        </w:rPr>
      </w:pPr>
      <w:r w:rsidRPr="009B42AC">
        <w:rPr>
          <w:rFonts w:ascii="Sylfaen" w:eastAsia="Arial Unicode MS" w:hAnsi="Sylfaen" w:cs="Arial Unicode MS"/>
          <w:lang w:val="ka-GE"/>
        </w:rPr>
        <w:t>ექსპორტის მიზნით ამბროლაურისა და ბორჯომ-ბაკურიანის სატყეოებში გრძელვადიანი ლიცენზიების (10 წელი) საფუძველზე მზადდება სოჭის გირჩი. საშობაო ნაძვის ხის გამოზრდის მიზნით სოჭის თესლი ევროპის ქვეყნებში გადის ექსპორტზე. 2018-2021 წლებში გაცემულია 4 ლიცენზია, ხოლო ყოველწლიურად მზადდება საშუალოდ 31 ტონა სოჭის გირჩი.</w:t>
      </w:r>
    </w:p>
    <w:p w14:paraId="5C4D1313" w14:textId="77777777" w:rsidR="0026707D" w:rsidRPr="009B42AC" w:rsidRDefault="0026707D" w:rsidP="00923FC6">
      <w:pPr>
        <w:pStyle w:val="Heading2"/>
        <w:pBdr>
          <w:bottom w:val="single" w:sz="12" w:space="1" w:color="auto"/>
        </w:pBdr>
        <w:tabs>
          <w:tab w:val="left" w:pos="9810"/>
        </w:tabs>
        <w:spacing w:after="12"/>
        <w:rPr>
          <w:rFonts w:ascii="Sylfaen" w:eastAsia="Arial Unicode MS" w:hAnsi="Sylfaen" w:cs="Arial Unicode MS"/>
          <w:b w:val="0"/>
          <w:color w:val="000000"/>
          <w:sz w:val="22"/>
          <w:szCs w:val="22"/>
        </w:rPr>
      </w:pPr>
      <w:r w:rsidRPr="009B42AC">
        <w:rPr>
          <w:rFonts w:ascii="Sylfaen" w:eastAsia="Arial Unicode MS" w:hAnsi="Sylfaen" w:cs="Arial Unicode MS"/>
          <w:color w:val="000000"/>
          <w:sz w:val="22"/>
          <w:szCs w:val="22"/>
        </w:rPr>
        <w:t>13.3 ძირითადი გამოწვევები</w:t>
      </w:r>
    </w:p>
    <w:p w14:paraId="13E19BFE" w14:textId="5A340B34" w:rsidR="0026707D" w:rsidRPr="009B42AC" w:rsidRDefault="0026707D" w:rsidP="00923FC6">
      <w:pPr>
        <w:tabs>
          <w:tab w:val="left" w:pos="9810"/>
        </w:tabs>
        <w:spacing w:before="240" w:after="240"/>
        <w:jc w:val="both"/>
        <w:rPr>
          <w:rFonts w:ascii="Sylfaen" w:eastAsia="Merriweather" w:hAnsi="Sylfaen" w:cs="Merriweather"/>
          <w:lang w:val="ka-GE"/>
        </w:rPr>
      </w:pPr>
      <w:r w:rsidRPr="009B42AC">
        <w:rPr>
          <w:rFonts w:ascii="Sylfaen" w:eastAsia="Arial Unicode MS" w:hAnsi="Sylfaen" w:cs="Arial Unicode MS"/>
          <w:highlight w:val="white"/>
          <w:lang w:val="ka-GE"/>
        </w:rPr>
        <w:t xml:space="preserve">სატყეო სექტორში დღეისათვის უწყვეტად ხორციელდება სხვადასხვა პროგრესული რეფორმა, თუმცა, </w:t>
      </w:r>
      <w:r w:rsidRPr="009B42AC">
        <w:rPr>
          <w:rFonts w:ascii="Sylfaen" w:eastAsia="Arial Unicode MS" w:hAnsi="Sylfaen" w:cs="Arial Unicode MS"/>
          <w:lang w:val="ka-GE"/>
        </w:rPr>
        <w:t>სექტორში ბევრი წინგადადგმული ნაბიჯის მიუხედავად, კვლავ მრავალი გამოწვევა რჩება, რომელთან გამკლავებას ქვეყანა ეტაპობრივად</w:t>
      </w:r>
      <w:r w:rsidR="00D97AD3">
        <w:rPr>
          <w:rFonts w:ascii="Sylfaen" w:eastAsia="Arial Unicode MS" w:hAnsi="Sylfaen" w:cs="Arial Unicode MS"/>
        </w:rPr>
        <w:t>,</w:t>
      </w:r>
      <w:r w:rsidRPr="009B42AC">
        <w:rPr>
          <w:rFonts w:ascii="Sylfaen" w:eastAsia="Arial Unicode MS" w:hAnsi="Sylfaen" w:cs="Arial Unicode MS"/>
          <w:lang w:val="ka-GE"/>
        </w:rPr>
        <w:t xml:space="preserve"> ქმედითი ნაბიჯების გადადგმით ცდილობს.</w:t>
      </w:r>
    </w:p>
    <w:p w14:paraId="512A1BD1" w14:textId="77777777" w:rsidR="0026707D" w:rsidRPr="009B42AC" w:rsidRDefault="0026707D" w:rsidP="00923FC6">
      <w:pPr>
        <w:tabs>
          <w:tab w:val="left" w:pos="9810"/>
        </w:tabs>
        <w:spacing w:after="0" w:line="247" w:lineRule="auto"/>
        <w:ind w:right="40"/>
        <w:jc w:val="both"/>
        <w:rPr>
          <w:rFonts w:ascii="Sylfaen" w:eastAsia="Arial" w:hAnsi="Sylfaen" w:cs="Arial"/>
          <w:highlight w:val="white"/>
          <w:lang w:val="ka-GE"/>
        </w:rPr>
      </w:pPr>
      <w:r w:rsidRPr="009B42AC">
        <w:rPr>
          <w:rFonts w:ascii="Sylfaen" w:eastAsia="Arial Unicode MS" w:hAnsi="Sylfaen" w:cs="Arial Unicode MS"/>
          <w:highlight w:val="white"/>
          <w:lang w:val="ka-GE"/>
        </w:rPr>
        <w:t xml:space="preserve">დღემდე პრობლემურ საკითხად რჩება ეკოსისტემების არასახარბიელო მდგომარეობა, რომელიც ტყეების არამდგრადი მართვის პრაქტიკიდან არის გამოწვეული. </w:t>
      </w:r>
      <w:r w:rsidRPr="009B42AC">
        <w:rPr>
          <w:rFonts w:ascii="Sylfaen" w:eastAsia="Arial Unicode MS" w:hAnsi="Sylfaen" w:cs="Arial Unicode MS"/>
          <w:lang w:val="ka-GE"/>
        </w:rPr>
        <w:t>ქვეყანაში ტყე მოიაზრება მხოლოდ მერქნული რესურსების მომწოდებელ წყაროდ და ძირითადად გამოიყენება სოციალური მოთხოვნების დასაკმაყოფილებლად, თუმცა აუცილებელია მოსახლეობა სრულად იაზრებდეს ტყის მრავალმხრივ ფუნქციას და იცოდეს მისი კანონიერად და თავისთვის სასარგებლოდ წარმატებით გამოყენების ძირითადი პრინციპები. აქედან გამომდინარე, ერთ-ერთი სტრატეგიული მიმართულებაა სათბობი შეშის მოხმარების შემცირებაზე ზრუნვა და აღნიშნულის მიღწევის მეთოდების პოპულარიზაცია, რაც მნიშვნელოვნად შეუწყობს ხელს ტყის მდგრადი მართვის პრაქტიკის დანერგვას.</w:t>
      </w:r>
    </w:p>
    <w:p w14:paraId="5779F1C6" w14:textId="77777777" w:rsidR="0026707D" w:rsidRPr="009B42AC" w:rsidRDefault="0026707D" w:rsidP="00923FC6">
      <w:pPr>
        <w:tabs>
          <w:tab w:val="left" w:pos="9810"/>
        </w:tabs>
        <w:spacing w:after="0" w:line="247" w:lineRule="auto"/>
        <w:ind w:right="40"/>
        <w:jc w:val="both"/>
        <w:rPr>
          <w:rFonts w:ascii="Sylfaen" w:eastAsia="Arial" w:hAnsi="Sylfaen" w:cs="Arial"/>
          <w:highlight w:val="white"/>
          <w:lang w:val="ka-GE"/>
        </w:rPr>
      </w:pPr>
    </w:p>
    <w:p w14:paraId="7C3D1264" w14:textId="5C85D511" w:rsidR="0026707D" w:rsidRPr="009B42AC" w:rsidRDefault="0026707D" w:rsidP="00923FC6">
      <w:pPr>
        <w:tabs>
          <w:tab w:val="left" w:pos="9810"/>
        </w:tabs>
        <w:spacing w:after="0" w:line="247" w:lineRule="auto"/>
        <w:ind w:right="40"/>
        <w:jc w:val="both"/>
        <w:rPr>
          <w:rFonts w:ascii="Sylfaen" w:eastAsia="Merriweather" w:hAnsi="Sylfaen" w:cs="Merriweather"/>
          <w:lang w:val="ka-GE"/>
        </w:rPr>
      </w:pPr>
      <w:r w:rsidRPr="009B42AC">
        <w:rPr>
          <w:rFonts w:ascii="Sylfaen" w:eastAsia="Arial Unicode MS" w:hAnsi="Sylfaen" w:cs="Arial Unicode MS"/>
          <w:highlight w:val="white"/>
          <w:lang w:val="ka-GE"/>
        </w:rPr>
        <w:t xml:space="preserve">ერთ-ერთი ყველაზე მნიშვნელოვანი გამოწვევაა ტყის უკანონო ექსპლუატაცია და დაგეგმვისა და გადაწყვეტილების მიღების პროცესში ტყის რესურსების არასათანადო გადანაწილება.  </w:t>
      </w:r>
      <w:r w:rsidRPr="009B42AC">
        <w:rPr>
          <w:rFonts w:ascii="Sylfaen" w:eastAsia="Arial Unicode MS" w:hAnsi="Sylfaen" w:cs="Arial Unicode MS"/>
          <w:lang w:val="ka-GE"/>
        </w:rPr>
        <w:t xml:space="preserve">სათბობი შეშის ალტერნატიული წყაროების არასაკმარისი რესურსის/სიძვირის გამო, მოსახლეობა მოიხმარს არალეგალური წარმოშობის რესურსს. თუმცა ხე-ტყის უკანონო ჭრის გამოვლენა უფრო მცირეა, ვიდრე საშეშე მერქნის რეალური მოპოვება. უნდა აღინიშნოს, რომ სოციალური ჭრის </w:t>
      </w:r>
      <w:r w:rsidRPr="009B42AC">
        <w:rPr>
          <w:rFonts w:ascii="Sylfaen" w:eastAsia="Arial Unicode MS" w:hAnsi="Sylfaen" w:cs="Arial Unicode MS"/>
          <w:lang w:val="ka-GE"/>
        </w:rPr>
        <w:lastRenderedPageBreak/>
        <w:t xml:space="preserve">არსებული სისტემა ვერ აკმაყოფილებს შეშის რესურსზე მოთხოვნას და ვერ უზრუნველყოფს უკანონო ჭრების აღმოფხვრას. </w:t>
      </w:r>
      <w:r w:rsidRPr="009B42AC">
        <w:rPr>
          <w:rFonts w:ascii="Sylfaen" w:eastAsia="Arial Unicode MS" w:hAnsi="Sylfaen" w:cs="Arial Unicode MS"/>
          <w:highlight w:val="white"/>
          <w:lang w:val="ka-GE"/>
        </w:rPr>
        <w:t>ტყის უკანონო/უსისტემო ჭრების შედეგად ტყის მნიშვნელოვანი ნაწილი დეგრადირებულია, ასევე დაქვეითებულია ტყის რესურსების აღდგენის უნარი.</w:t>
      </w:r>
    </w:p>
    <w:p w14:paraId="4DF781E2" w14:textId="77777777" w:rsidR="0026707D" w:rsidRPr="009B42AC" w:rsidRDefault="0026707D" w:rsidP="00923FC6">
      <w:pPr>
        <w:tabs>
          <w:tab w:val="left" w:pos="9810"/>
        </w:tabs>
        <w:spacing w:after="0" w:line="247" w:lineRule="auto"/>
        <w:ind w:right="40"/>
        <w:jc w:val="both"/>
        <w:rPr>
          <w:rFonts w:ascii="Sylfaen" w:eastAsia="Arial" w:hAnsi="Sylfaen" w:cs="Arial"/>
          <w:highlight w:val="white"/>
          <w:lang w:val="ka-GE"/>
        </w:rPr>
      </w:pPr>
    </w:p>
    <w:p w14:paraId="2B3EA92C" w14:textId="77777777" w:rsidR="0026707D" w:rsidRPr="009B42AC" w:rsidRDefault="0026707D" w:rsidP="00923FC6">
      <w:pPr>
        <w:tabs>
          <w:tab w:val="left" w:pos="9810"/>
        </w:tabs>
        <w:spacing w:after="0" w:line="247" w:lineRule="auto"/>
        <w:ind w:right="40"/>
        <w:jc w:val="both"/>
        <w:rPr>
          <w:rFonts w:ascii="Sylfaen" w:eastAsia="Arial" w:hAnsi="Sylfaen" w:cs="Arial"/>
          <w:highlight w:val="white"/>
          <w:lang w:val="ka-GE"/>
        </w:rPr>
      </w:pPr>
      <w:r w:rsidRPr="009B42AC">
        <w:rPr>
          <w:rFonts w:ascii="Sylfaen" w:eastAsia="Arial Unicode MS" w:hAnsi="Sylfaen" w:cs="Arial Unicode MS"/>
          <w:highlight w:val="white"/>
          <w:lang w:val="ka-GE"/>
        </w:rPr>
        <w:t>ამასთან, სახელმწიფო არ ფლობს დაზუსტებულ და სრულ ინფორმაციას ტყის რაოდენობრივი და ხარისხობრივი მაჩვენებლების შესახებ. პრობლემას წარმოადგენს სატყეო სექტორთან დაკავშირებული მონაცემების ერთ სივრცეში არარსებობა და მასზე საზოგადოების წვდომა, რაც აფერხებს მათ ჩართულობას გადაწყვეტილების მიღების პროცესში და რისკის ქვეშ აყენებს გადაწყვეტილებების მდგრადობას.</w:t>
      </w:r>
    </w:p>
    <w:p w14:paraId="1DECD04F" w14:textId="77777777" w:rsidR="0026707D" w:rsidRPr="009B42AC" w:rsidRDefault="0026707D" w:rsidP="00923FC6">
      <w:pPr>
        <w:tabs>
          <w:tab w:val="left" w:pos="9810"/>
        </w:tabs>
        <w:spacing w:before="240" w:after="240"/>
        <w:jc w:val="both"/>
        <w:rPr>
          <w:rFonts w:ascii="Sylfaen" w:eastAsia="Merriweather" w:hAnsi="Sylfaen" w:cs="Merriweather"/>
          <w:lang w:val="ka-GE"/>
        </w:rPr>
      </w:pPr>
      <w:r w:rsidRPr="009B42AC">
        <w:rPr>
          <w:rFonts w:ascii="Sylfaen" w:eastAsia="Arial Unicode MS" w:hAnsi="Sylfaen" w:cs="Arial Unicode MS"/>
          <w:lang w:val="ka-GE"/>
        </w:rPr>
        <w:t>მნიშვნელოვან პრობლემად შეგვიძლია მივიჩნიოთ ის, რომ უკანასკნელი ათწლეულების განმავლობაში საქართველოში ქვეყნის მასშტაბით არ იყო ჩატარებული ტყის ინვენტარიზაცია. ინფორმაციის არარსებობის პირობებში კი რთულია ტყის მართვის გრძელვადიანი გეგმების შემუშავება და ეფექტიანი ქმედებების განხორციელება.</w:t>
      </w:r>
    </w:p>
    <w:p w14:paraId="21001994" w14:textId="56A6EB12" w:rsidR="0026707D" w:rsidRPr="009B42AC" w:rsidRDefault="0026707D" w:rsidP="00923FC6">
      <w:pPr>
        <w:tabs>
          <w:tab w:val="left" w:pos="9810"/>
        </w:tabs>
        <w:spacing w:before="240" w:after="240"/>
        <w:jc w:val="both"/>
        <w:rPr>
          <w:rFonts w:ascii="Sylfaen" w:eastAsia="Merriweather" w:hAnsi="Sylfaen" w:cs="Merriweather"/>
          <w:lang w:val="ka-GE"/>
        </w:rPr>
      </w:pPr>
      <w:r w:rsidRPr="009B42AC">
        <w:rPr>
          <w:rFonts w:ascii="Sylfaen" w:eastAsia="Arial Unicode MS" w:hAnsi="Sylfaen" w:cs="Arial Unicode MS"/>
          <w:lang w:val="ka-GE"/>
        </w:rPr>
        <w:t>გაუმჯობესებას საჭიროებს ტყის აღრიცხვისა და მონიტორინგის სისტემაც, რათა შესაძლებელი იყოს დროულად გამოვლინდეს მნიშვნელოვანი გამოწვევები და დაიგეგმოს და განხორციელდეს საჭირო ღონისძიებები. ზემოაღნიშნულ მექანიზმთა სუსტი ფუნქციონირება კი ტყის მდგრადი მართვის მნიშვნელოვან</w:t>
      </w:r>
      <w:r w:rsidR="001805B2">
        <w:rPr>
          <w:rFonts w:ascii="Sylfaen" w:eastAsia="Arial Unicode MS" w:hAnsi="Sylfaen" w:cs="Arial Unicode MS"/>
          <w:lang w:val="ka-GE"/>
        </w:rPr>
        <w:t>ი</w:t>
      </w:r>
      <w:r w:rsidRPr="009B42AC">
        <w:rPr>
          <w:rFonts w:ascii="Sylfaen" w:eastAsia="Arial Unicode MS" w:hAnsi="Sylfaen" w:cs="Arial Unicode MS"/>
          <w:lang w:val="ka-GE"/>
        </w:rPr>
        <w:t xml:space="preserve"> ხელისშემშლელი ფაქტორია.</w:t>
      </w:r>
      <w:r w:rsidRPr="009B42AC">
        <w:rPr>
          <w:rFonts w:ascii="Sylfaen" w:eastAsia="Merriweather" w:hAnsi="Sylfaen" w:cs="Merriweather"/>
          <w:b/>
          <w:lang w:val="ka-GE"/>
        </w:rPr>
        <w:t xml:space="preserve"> </w:t>
      </w:r>
    </w:p>
    <w:p w14:paraId="1BE2030E" w14:textId="199EABAD" w:rsidR="0026707D" w:rsidRPr="009B42AC" w:rsidRDefault="0026707D" w:rsidP="00923FC6">
      <w:pPr>
        <w:tabs>
          <w:tab w:val="left" w:pos="9810"/>
        </w:tabs>
        <w:spacing w:before="240" w:after="240"/>
        <w:jc w:val="both"/>
        <w:rPr>
          <w:rFonts w:ascii="Sylfaen" w:eastAsia="Merriweather" w:hAnsi="Sylfaen" w:cs="Merriweather"/>
          <w:lang w:val="ka-GE"/>
        </w:rPr>
      </w:pPr>
      <w:r w:rsidRPr="009B42AC">
        <w:rPr>
          <w:rFonts w:ascii="Sylfaen" w:eastAsia="Arial Unicode MS" w:hAnsi="Sylfaen" w:cs="Arial Unicode MS"/>
          <w:lang w:val="ka-GE"/>
        </w:rPr>
        <w:t>ტყის რაოდენობრივი და ხარისხობრივი მაჩვენებლების შესახებ ზუსტი და სრულყოფილი ინფორმაციის არარსებობის გამო, რაც აუცილებელია ტყის მდგრადი მართვისათვის, შეუძლებელია იმის გარკვევა, შეესაბამება თუ არა ყოველწლიურად გამოყოფილი მერქნული რესურსის ოდენობა ტყის ბუნებრივ ნამატს. 2021 წლამდე ჩატარებული ტყის მონიტორინგისა და აღრიცხვის შედეგად მიღებული მონაცემებით დგინდება, რომ ტყის ფართობების დიდი ნაწილი დეგრადირებულია, რაც ძირითადად უსისტემო ჭრის შედეგად ხე-ტყის ხარისხის შემცირებით არის განპირობებული. ასევე, სახეზეა სახეობათა ცვლა. მაგალითად, უსისტემო ჭრებმა გამოიწვია წიფლის ტყეების დაახლოებით 15%-ით შემცირება და ჯაგრცხილას მატება, რომელიც წარმოადგენს არამიზნობრივ დაბალპროდუქტიულ ტყეებს. გარდა ამისა, მოიმატა გამეჩხერებულმა (დაბალი სიხშირის კორომები), ხანძრისა და გადამეტებული ძოვებისგან დეგრადირებულმა ტყის მასივებმა. შესაბამისად, ადგილობრივი მოსახლეობისთვის ენერგიის ალტერნატიული წყაროების მიწოდება, ასევე, ტყის დეგრადაციის თავიდან აცილება და დეგრადირებული ფართობების აღდგენა ერთ-ერთი მთავარი პრიორიტეტია, რაც ხელს შეუწყობს ტყის ეკოსისტემების სათანადო ფუნქციონირებას.</w:t>
      </w:r>
    </w:p>
    <w:p w14:paraId="489C0415" w14:textId="772CC0E5" w:rsidR="0026707D" w:rsidRPr="009B42AC" w:rsidRDefault="0026707D" w:rsidP="00AA7ACF">
      <w:pPr>
        <w:pBdr>
          <w:top w:val="nil"/>
          <w:left w:val="nil"/>
          <w:bottom w:val="nil"/>
          <w:right w:val="nil"/>
          <w:between w:val="nil"/>
        </w:pBdr>
        <w:tabs>
          <w:tab w:val="left" w:pos="9810"/>
        </w:tabs>
        <w:spacing w:after="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ერთ-ერთ სტრატეგიულ მიმართულება</w:t>
      </w:r>
      <w:r w:rsidRPr="009B42AC">
        <w:rPr>
          <w:rFonts w:ascii="Sylfaen" w:eastAsia="Arial Unicode MS" w:hAnsi="Sylfaen" w:cs="Arial Unicode MS"/>
          <w:lang w:val="ka-GE"/>
        </w:rPr>
        <w:t xml:space="preserve">დ კვლავ რჩება </w:t>
      </w:r>
      <w:r w:rsidRPr="009B42AC">
        <w:rPr>
          <w:rFonts w:ascii="Sylfaen" w:eastAsia="Arial Unicode MS" w:hAnsi="Sylfaen" w:cs="Arial Unicode MS"/>
          <w:color w:val="000000"/>
          <w:lang w:val="ka-GE"/>
        </w:rPr>
        <w:t xml:space="preserve">სათბობი შეშის მოხმარების შემცირება, რაც ხელს შეუწყობს ტყის მდგრადი მართვის დანერგვას. როგორც ცნობილია, აღნიშნულის </w:t>
      </w:r>
      <w:r w:rsidRPr="009B42AC">
        <w:rPr>
          <w:rFonts w:ascii="Sylfaen" w:eastAsia="Arial Unicode MS" w:hAnsi="Sylfaen" w:cs="Arial Unicode MS"/>
          <w:lang w:val="ka-GE"/>
        </w:rPr>
        <w:t xml:space="preserve">მისაღწევად </w:t>
      </w:r>
      <w:r w:rsidRPr="009B42AC">
        <w:rPr>
          <w:rFonts w:ascii="Sylfaen" w:eastAsia="Arial Unicode MS" w:hAnsi="Sylfaen" w:cs="Arial Unicode MS"/>
          <w:color w:val="000000"/>
          <w:lang w:val="ka-GE"/>
        </w:rPr>
        <w:t xml:space="preserve">სხვადასხვა გზა არსებობს, მათ შორის: </w:t>
      </w:r>
    </w:p>
    <w:p w14:paraId="245564DC" w14:textId="77777777" w:rsidR="0026707D" w:rsidRPr="009B42AC" w:rsidRDefault="0026707D" w:rsidP="006625A6">
      <w:pPr>
        <w:numPr>
          <w:ilvl w:val="0"/>
          <w:numId w:val="17"/>
        </w:numPr>
        <w:pBdr>
          <w:top w:val="nil"/>
          <w:left w:val="nil"/>
          <w:bottom w:val="nil"/>
          <w:right w:val="nil"/>
          <w:between w:val="nil"/>
        </w:pBdr>
        <w:tabs>
          <w:tab w:val="left" w:pos="9810"/>
        </w:tabs>
        <w:spacing w:after="0"/>
        <w:ind w:right="30"/>
        <w:jc w:val="both"/>
        <w:rPr>
          <w:rFonts w:ascii="Sylfaen" w:eastAsia="Merriweather" w:hAnsi="Sylfaen" w:cs="Merriweather"/>
          <w:lang w:val="ka-GE"/>
        </w:rPr>
      </w:pPr>
      <w:r w:rsidRPr="009B42AC">
        <w:rPr>
          <w:rFonts w:ascii="Sylfaen" w:eastAsia="Arial Unicode MS" w:hAnsi="Sylfaen" w:cs="Arial Unicode MS"/>
          <w:color w:val="000000"/>
          <w:lang w:val="ka-GE"/>
        </w:rPr>
        <w:t>ნარჩენი ბიომასიდან სათბობი ბრეკეტების წარმოების ხელშეწყობა - დღეისათვის ნარჩენი ბიომასის პოტენციალი კვლავ აუთვისებელია</w:t>
      </w:r>
      <w:r w:rsidRPr="009B42AC">
        <w:rPr>
          <w:rFonts w:ascii="Sylfaen" w:eastAsia="Merriweather" w:hAnsi="Sylfaen" w:cs="Merriweather"/>
          <w:lang w:val="ka-GE"/>
        </w:rPr>
        <w:t>.</w:t>
      </w:r>
      <w:r w:rsidRPr="009B42AC">
        <w:rPr>
          <w:rFonts w:ascii="Sylfaen" w:eastAsia="Arial Unicode MS" w:hAnsi="Sylfaen" w:cs="Arial Unicode MS"/>
          <w:color w:val="000000"/>
          <w:lang w:val="ka-GE"/>
        </w:rPr>
        <w:t xml:space="preserve"> მისი ძირითადი ნაწილი იწვება ან იყრება გარემოში</w:t>
      </w:r>
      <w:r w:rsidRPr="009B42AC">
        <w:rPr>
          <w:rFonts w:ascii="Sylfaen" w:eastAsia="Merriweather" w:hAnsi="Sylfaen" w:cs="Merriweather"/>
          <w:lang w:val="ka-GE"/>
        </w:rPr>
        <w:t>.</w:t>
      </w:r>
      <w:r w:rsidRPr="009B42AC">
        <w:rPr>
          <w:rFonts w:ascii="Sylfaen" w:eastAsia="Arial Unicode MS" w:hAnsi="Sylfaen" w:cs="Arial Unicode MS"/>
          <w:color w:val="000000"/>
          <w:lang w:val="ka-GE"/>
        </w:rPr>
        <w:t xml:space="preserve"> თუმცა, სხვადასხვა კვლევით დასტურდება, რომ ნარჩენი ბიომასიდან </w:t>
      </w:r>
      <w:r w:rsidRPr="009B42AC">
        <w:rPr>
          <w:rFonts w:ascii="Sylfaen" w:eastAsia="Arial Unicode MS" w:hAnsi="Sylfaen" w:cs="Arial Unicode MS"/>
          <w:color w:val="000000"/>
          <w:lang w:val="ka-GE"/>
        </w:rPr>
        <w:lastRenderedPageBreak/>
        <w:t xml:space="preserve">ბრეკეტების წარმოებით შესაძლებელია ქვეყანაში საშეშე რესურსზე არსებული დეფიციტის შემცირება;  </w:t>
      </w:r>
    </w:p>
    <w:p w14:paraId="7B0B0D7B" w14:textId="77777777" w:rsidR="0026707D" w:rsidRPr="009B42AC" w:rsidRDefault="0026707D" w:rsidP="006625A6">
      <w:pPr>
        <w:numPr>
          <w:ilvl w:val="0"/>
          <w:numId w:val="17"/>
        </w:numPr>
        <w:pBdr>
          <w:top w:val="nil"/>
          <w:left w:val="nil"/>
          <w:bottom w:val="nil"/>
          <w:right w:val="nil"/>
          <w:between w:val="nil"/>
        </w:pBdr>
        <w:tabs>
          <w:tab w:val="left" w:pos="9810"/>
        </w:tabs>
        <w:spacing w:after="0"/>
        <w:ind w:right="30"/>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რესურსის ენერგოეფექტური მოხმარება - შეშის გამოშრობა და ენერგოეფექტური ღუმელების გამოყენება. ნედლი შეშის მოხმარებით სითბური ენერგიის დანაკარგი 30-40%-ს შეადგენს, შესაბამისად მოსახლეობა მოიხმარს იმაზე მეტ რესურსს, ვიდრე რეალურად არის საჭირო;  </w:t>
      </w:r>
    </w:p>
    <w:p w14:paraId="72112569" w14:textId="583EF819" w:rsidR="0026707D" w:rsidRPr="009B42AC" w:rsidRDefault="0026707D" w:rsidP="006625A6">
      <w:pPr>
        <w:numPr>
          <w:ilvl w:val="0"/>
          <w:numId w:val="17"/>
        </w:numPr>
        <w:pBdr>
          <w:top w:val="nil"/>
          <w:left w:val="nil"/>
          <w:bottom w:val="nil"/>
          <w:right w:val="nil"/>
          <w:between w:val="nil"/>
        </w:pBdr>
        <w:tabs>
          <w:tab w:val="left" w:pos="9810"/>
        </w:tabs>
        <w:spacing w:after="100"/>
        <w:ind w:right="30"/>
        <w:jc w:val="both"/>
        <w:rPr>
          <w:rFonts w:ascii="Sylfaen" w:eastAsia="Merriweather" w:hAnsi="Sylfaen" w:cs="Merriweather"/>
          <w:lang w:val="ka-GE"/>
        </w:rPr>
      </w:pPr>
      <w:r w:rsidRPr="009B42AC">
        <w:rPr>
          <w:rFonts w:ascii="Sylfaen" w:eastAsia="Arial Unicode MS" w:hAnsi="Sylfaen" w:cs="Arial Unicode MS"/>
          <w:color w:val="000000"/>
          <w:lang w:val="ka-GE"/>
        </w:rPr>
        <w:t xml:space="preserve">გაზიფიცირებულ დასახლებებში საჯარო შენობებში სათბობად შეშის გამოყენების გაუმართლებელი პრაქტიკის აღმოფხვრა. არაგაზიფიცირებულ დასახლებებში კი საჯარო ორგანიზაციების მიერ უნდა დასაბუთდეს რესურსის მოთხოვნა, ვინაიდან შეშის დაუსაბუთებელი მოთხოვნა ზრდის არაეკონომიური მოხმარების რისკს. აღსანიშნავია, რომ სსიპ ეროვნულმა სატყეო სააგენტომ 2017 </w:t>
      </w:r>
      <w:r w:rsidRPr="009B42AC">
        <w:rPr>
          <w:rFonts w:ascii="Sylfaen" w:eastAsia="Arial Unicode MS" w:hAnsi="Sylfaen" w:cs="Arial Unicode MS"/>
          <w:lang w:val="ka-GE"/>
        </w:rPr>
        <w:t xml:space="preserve">წლიდან </w:t>
      </w:r>
      <w:r w:rsidRPr="009B42AC">
        <w:rPr>
          <w:rFonts w:ascii="Sylfaen" w:eastAsia="Arial Unicode MS" w:hAnsi="Sylfaen" w:cs="Arial Unicode MS"/>
          <w:color w:val="000000"/>
          <w:lang w:val="ka-GE"/>
        </w:rPr>
        <w:t>დაიწყო</w:t>
      </w:r>
      <w:r w:rsidRPr="009B42AC">
        <w:rPr>
          <w:rFonts w:ascii="Sylfaen" w:eastAsia="Merriweather" w:hAnsi="Sylfaen" w:cs="Merriweather"/>
          <w:color w:val="000000"/>
          <w:lang w:val="ka-GE"/>
        </w:rPr>
        <w:t xml:space="preserve"> </w:t>
      </w:r>
      <w:r w:rsidRPr="009B42AC">
        <w:rPr>
          <w:rFonts w:ascii="Sylfaen" w:eastAsia="Arial Unicode MS" w:hAnsi="Sylfaen" w:cs="Arial Unicode MS"/>
          <w:color w:val="000000"/>
          <w:lang w:val="ka-GE"/>
        </w:rPr>
        <w:t>საბიუჯეტო ორგანიზაციების საშეშე რესურსით მომარაგება.</w:t>
      </w:r>
    </w:p>
    <w:p w14:paraId="16D5258F" w14:textId="77777777" w:rsidR="0026707D" w:rsidRPr="009B42AC" w:rsidRDefault="0026707D" w:rsidP="00923FC6">
      <w:pPr>
        <w:tabs>
          <w:tab w:val="left" w:pos="9810"/>
        </w:tabs>
        <w:spacing w:before="240" w:after="240"/>
        <w:jc w:val="both"/>
        <w:rPr>
          <w:rFonts w:ascii="Sylfaen" w:eastAsia="Merriweather" w:hAnsi="Sylfaen" w:cs="Merriweather"/>
          <w:lang w:val="ka-GE"/>
        </w:rPr>
      </w:pPr>
      <w:r w:rsidRPr="009B42AC">
        <w:rPr>
          <w:rFonts w:ascii="Sylfaen" w:eastAsia="Arial Unicode MS" w:hAnsi="Sylfaen" w:cs="Arial Unicode MS"/>
          <w:lang w:val="ka-GE"/>
        </w:rPr>
        <w:t>მნიშვნელოვანია ტყის ფუნქციების გაფართოების პროცესის განვითარება მერქნული და არამერქნული პროდუქტის გამოყენების მიღმა. კერძოდ, ხელი უნდა შეეწყოს სარეკრეაციო მიზნით ტყის გამოყენების წახალისებას, რისთვისაც უნდა განისაზღვროს ტყის კონკრეტული სარეკრეაციო სივრცეები, განვითარდეს შესაბამისი ინფრასტრუქტურა და ა.შ. ეს, ასევე, ხელს შეუწყობს მდგრადი ეკოტურიზმის განვითარებას სახელმწიფო ტყის ტერიტორიაზე და, შესაბამისად, ადგილობრივი მოსახლეობისთვის სამუშაო ადგილების შექმნას.</w:t>
      </w:r>
    </w:p>
    <w:p w14:paraId="0A0E8E88"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lang w:val="ka-GE"/>
        </w:rPr>
        <w:t xml:space="preserve">ზემოაღნიშნულ პრობლემურ საკითხებთან ერთად აქტუალურია კვალიფიციური სატყეო კადრის დეფიციტი, ვინაიდან საქართველოში 1990-იანი წლების შემდეგ მეტყევეობის, როგორც პროფესიის მიმართ ინტერესი მნიშვნელოვნად შემცირდა. შესაბამისად, აუცილებელია ძალისხმევის მიმართვა სატყეო სექტორთან დაკავშირებული პროფესიების პოპულარიზაციისკენ. მაკონტროლებელ ორგანოებში კადრების ნაკლებობის შედეგად სათანადოდ ვერ ხერხდება უკანონოდ მოპოვებული მერქნული რესურსის ტრანსპორტირების, დამუშავებისა და რეალიზაციის ფაქტების გამოვლენა. </w:t>
      </w:r>
    </w:p>
    <w:p w14:paraId="6B7EB7FE" w14:textId="49BC028B" w:rsidR="00F373BB" w:rsidRPr="009B42AC" w:rsidRDefault="0026707D" w:rsidP="00923FC6">
      <w:pPr>
        <w:tabs>
          <w:tab w:val="left" w:pos="9810"/>
        </w:tabs>
        <w:spacing w:after="5" w:line="248" w:lineRule="auto"/>
        <w:ind w:right="30"/>
        <w:jc w:val="both"/>
        <w:rPr>
          <w:rFonts w:ascii="Sylfaen" w:eastAsia="Arial Unicode MS" w:hAnsi="Sylfaen" w:cs="Arial Unicode MS"/>
          <w:highlight w:val="white"/>
          <w:lang w:val="ka-GE"/>
        </w:rPr>
      </w:pPr>
      <w:r w:rsidRPr="009B42AC">
        <w:rPr>
          <w:rFonts w:ascii="Sylfaen" w:eastAsia="Arial Unicode MS" w:hAnsi="Sylfaen" w:cs="Arial Unicode MS"/>
          <w:highlight w:val="white"/>
          <w:lang w:val="ka-GE"/>
        </w:rPr>
        <w:t xml:space="preserve">კლიმატის ცვლილებებიდან გამომდინარე, როგორც მსოფლიოს ყველა ქვეყანა, აგრეთვე საქართველოც, დიდი გამოწვევების წინაშე დგას. კლიმატის ცვლილების ფონზე, უკანასკნელ წლებში ქვეყანაში იმატა ტყის </w:t>
      </w:r>
      <w:r w:rsidR="00730777" w:rsidRPr="009B42AC">
        <w:rPr>
          <w:rFonts w:ascii="Sylfaen" w:eastAsia="Arial Unicode MS" w:hAnsi="Sylfaen" w:cs="Arial Unicode MS"/>
          <w:highlight w:val="white"/>
          <w:lang w:val="ka-GE"/>
        </w:rPr>
        <w:t>მავნე ორგანიზმების</w:t>
      </w:r>
      <w:r w:rsidRPr="009B42AC">
        <w:rPr>
          <w:rFonts w:ascii="Sylfaen" w:eastAsia="Arial Unicode MS" w:hAnsi="Sylfaen" w:cs="Arial Unicode MS"/>
          <w:highlight w:val="white"/>
          <w:lang w:val="ka-GE"/>
        </w:rPr>
        <w:t xml:space="preserve"> რიცხვმა, ტყის მერქნიანი მცენარეების სახეობრივმა ჩანაცვლებამ, ასევე, გახშირდა ტყის ხანძრები და მათ მიერ გამოწვეული ფართობების დეგრადირება.</w:t>
      </w:r>
    </w:p>
    <w:p w14:paraId="59E22741" w14:textId="77777777" w:rsidR="00F373BB" w:rsidRPr="009B42AC" w:rsidRDefault="00F373BB">
      <w:pPr>
        <w:rPr>
          <w:rFonts w:ascii="Sylfaen" w:eastAsia="Arial Unicode MS" w:hAnsi="Sylfaen" w:cs="Arial Unicode MS"/>
          <w:highlight w:val="white"/>
          <w:lang w:val="ka-GE"/>
        </w:rPr>
      </w:pPr>
      <w:r w:rsidRPr="009B42AC">
        <w:rPr>
          <w:rFonts w:ascii="Sylfaen" w:eastAsia="Arial Unicode MS" w:hAnsi="Sylfaen" w:cs="Arial Unicode MS"/>
          <w:highlight w:val="white"/>
          <w:lang w:val="ka-GE"/>
        </w:rPr>
        <w:br w:type="page"/>
      </w:r>
    </w:p>
    <w:p w14:paraId="7E9EAFD5" w14:textId="0EEAFF83" w:rsidR="0026707D" w:rsidRPr="009B42AC" w:rsidRDefault="0026707D" w:rsidP="00923FC6">
      <w:pPr>
        <w:shd w:val="clear" w:color="auto" w:fill="F2F2F2"/>
        <w:tabs>
          <w:tab w:val="left" w:pos="9810"/>
        </w:tabs>
        <w:spacing w:before="120" w:after="0"/>
        <w:jc w:val="both"/>
        <w:rPr>
          <w:rFonts w:ascii="Sylfaen" w:hAnsi="Sylfaen"/>
          <w:lang w:val="ka-GE"/>
        </w:rPr>
      </w:pPr>
      <w:r w:rsidRPr="009B42AC">
        <w:rPr>
          <w:rFonts w:ascii="Sylfaen" w:hAnsi="Sylfaen"/>
          <w:b/>
          <w:bCs/>
          <w:color w:val="000000"/>
          <w:sz w:val="28"/>
          <w:szCs w:val="28"/>
          <w:lang w:val="ka-GE"/>
        </w:rPr>
        <w:lastRenderedPageBreak/>
        <w:t>I</w:t>
      </w:r>
      <w:r w:rsidR="00AC38DB" w:rsidRPr="009B42AC">
        <w:rPr>
          <w:rFonts w:ascii="Sylfaen" w:hAnsi="Sylfaen"/>
          <w:b/>
          <w:bCs/>
          <w:color w:val="000000"/>
          <w:sz w:val="28"/>
          <w:szCs w:val="28"/>
        </w:rPr>
        <w:t>II</w:t>
      </w:r>
      <w:r w:rsidRPr="009B42AC">
        <w:rPr>
          <w:rFonts w:ascii="Sylfaen" w:hAnsi="Sylfaen"/>
          <w:b/>
          <w:bCs/>
          <w:color w:val="000000"/>
          <w:sz w:val="28"/>
          <w:szCs w:val="28"/>
          <w:lang w:val="ka-GE"/>
        </w:rPr>
        <w:t>/1</w:t>
      </w:r>
      <w:r w:rsidR="00AC38DB" w:rsidRPr="009B42AC">
        <w:rPr>
          <w:rFonts w:ascii="Sylfaen" w:hAnsi="Sylfaen"/>
          <w:b/>
          <w:bCs/>
          <w:color w:val="000000"/>
          <w:sz w:val="28"/>
          <w:szCs w:val="28"/>
        </w:rPr>
        <w:t>4</w:t>
      </w:r>
      <w:r w:rsidRPr="009B42AC">
        <w:rPr>
          <w:rFonts w:ascii="Sylfaen" w:hAnsi="Sylfaen"/>
          <w:b/>
          <w:bCs/>
          <w:color w:val="000000"/>
          <w:sz w:val="28"/>
          <w:szCs w:val="28"/>
          <w:lang w:val="ka-GE"/>
        </w:rPr>
        <w:t xml:space="preserve"> სოფლის მეურნეობა</w:t>
      </w:r>
    </w:p>
    <w:p w14:paraId="28CC82A1"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p>
    <w:p w14:paraId="48BC24E4" w14:textId="029AD981"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სოფლის მეურნეობა ქვეყნის ეკონომიკურ განვითარებაში ერთ-ერთ ძირითად ადგილს იკავებს. ამავდროულად, სექტორი ზეგავლენას ახდენს გარემოზე და, შესაბამისად, ადამიანის ჯანმრთელობაზე, ამიტომ ქვეყნის მდგრადი განვითარებისთვის უმნიშვნელოვანესია საერთაშორისო თანამედროვე პრაქტიკაზე დაფუძნებული, ქვეყნის შესაძლებლობებსა და პრიორიტეტებზე მორგებული და მკაფიოდ განსაზღვრული ისეთი აგრარული პოლიტიკის შემუშავება, რომელშიც, სასურსათო უსაფრთხო</w:t>
      </w:r>
      <w:r w:rsidR="002B29BF" w:rsidRPr="009B42AC">
        <w:rPr>
          <w:rFonts w:ascii="Sylfaen" w:hAnsi="Sylfaen"/>
          <w:lang w:val="ka-GE"/>
        </w:rPr>
        <w:t>ე</w:t>
      </w:r>
      <w:r w:rsidRPr="009B42AC">
        <w:rPr>
          <w:rFonts w:ascii="Sylfaen" w:hAnsi="Sylfaen"/>
          <w:lang w:val="ka-GE"/>
        </w:rPr>
        <w:t>ბის, სურსათის უვნებლობისა და სხვა საკითხებთან ერთად, გათვალისწინებული იქნება გარემოს დაცვის საკითხებიც. ამასთან, ქვეყანაში ბუნებრივი რესურსების ინტეგრირებული მართვის პრაქტიკის დანერგვა ერთ-ერთ საკვანძო საკითხს წარმოადგენს. სწორედ ამ მიზნით საქართველო-ევროკავშირის ასოცირების შესახებ შეთანხმების თანახმად, საქართველომ აიღო ვალდებულ</w:t>
      </w:r>
      <w:r w:rsidR="002B29BF" w:rsidRPr="009B42AC">
        <w:rPr>
          <w:rFonts w:ascii="Sylfaen" w:hAnsi="Sylfaen"/>
          <w:lang w:val="ka-GE"/>
        </w:rPr>
        <w:t>ე</w:t>
      </w:r>
      <w:r w:rsidRPr="009B42AC">
        <w:rPr>
          <w:rFonts w:ascii="Sylfaen" w:hAnsi="Sylfaen"/>
          <w:lang w:val="ka-GE"/>
        </w:rPr>
        <w:t xml:space="preserve">ბა, რომ უზრუნველყოს სოფლისა და სოფლის მეურნეობის განვითარება ევროკავშირის პოლიტიკის და საუკეთესო პრაქტიკის შესაბამისად, დაუახლოვოს ეროვნული კანონმდებლობა ევროპულს და ხელი შეუწყოს ხელისუფლების შესაძლებლობების გაძლიერებას, რათა სოფლის მეურნეობისა და სოფლის განვითარების ეროვნული პოლიტიკა შეესაბამებოდეს თანამედროვე ევროპულ ნორმებს. </w:t>
      </w:r>
    </w:p>
    <w:p w14:paraId="74E026D3" w14:textId="77777777" w:rsidR="0026707D" w:rsidRPr="009B42AC" w:rsidRDefault="0026707D" w:rsidP="00923FC6">
      <w:pPr>
        <w:pBdr>
          <w:bottom w:val="single" w:sz="12" w:space="1" w:color="000000"/>
        </w:pBdr>
        <w:tabs>
          <w:tab w:val="left" w:pos="9810"/>
        </w:tabs>
        <w:spacing w:after="0"/>
        <w:jc w:val="both"/>
        <w:rPr>
          <w:rFonts w:ascii="Sylfaen" w:hAnsi="Sylfaen"/>
          <w:b/>
          <w:bCs/>
          <w:color w:val="000000"/>
          <w:lang w:val="ka-GE"/>
        </w:rPr>
      </w:pPr>
    </w:p>
    <w:p w14:paraId="563E7159" w14:textId="4DCF48E9" w:rsidR="0026707D" w:rsidRPr="009B42AC" w:rsidRDefault="0026707D" w:rsidP="00923FC6">
      <w:pPr>
        <w:pBdr>
          <w:bottom w:val="single" w:sz="12" w:space="1" w:color="000000"/>
        </w:pBdr>
        <w:tabs>
          <w:tab w:val="left" w:pos="9810"/>
        </w:tabs>
        <w:spacing w:after="0"/>
        <w:jc w:val="both"/>
        <w:rPr>
          <w:rFonts w:ascii="Sylfaen" w:hAnsi="Sylfaen"/>
          <w:lang w:val="ka-GE"/>
        </w:rPr>
      </w:pPr>
      <w:r w:rsidRPr="009B42AC">
        <w:rPr>
          <w:rFonts w:ascii="Sylfaen" w:hAnsi="Sylfaen"/>
          <w:b/>
          <w:bCs/>
          <w:color w:val="000000"/>
          <w:lang w:val="ka-GE"/>
        </w:rPr>
        <w:t>1</w:t>
      </w:r>
      <w:r w:rsidR="00AD4A60" w:rsidRPr="009B42AC">
        <w:rPr>
          <w:rFonts w:ascii="Sylfaen" w:hAnsi="Sylfaen"/>
          <w:b/>
          <w:bCs/>
          <w:color w:val="000000"/>
        </w:rPr>
        <w:t>4</w:t>
      </w:r>
      <w:r w:rsidRPr="009B42AC">
        <w:rPr>
          <w:rFonts w:ascii="Sylfaen" w:hAnsi="Sylfaen"/>
          <w:b/>
          <w:bCs/>
          <w:color w:val="000000"/>
          <w:lang w:val="ka-GE"/>
        </w:rPr>
        <w:t xml:space="preserve">.1 </w:t>
      </w:r>
      <w:r w:rsidRPr="009B42AC">
        <w:rPr>
          <w:rFonts w:ascii="Sylfaen" w:hAnsi="Sylfaen" w:cs="Sylfaen"/>
          <w:b/>
          <w:bCs/>
          <w:color w:val="000000"/>
          <w:lang w:val="ka-GE"/>
        </w:rPr>
        <w:t>ძირითადი</w:t>
      </w:r>
      <w:r w:rsidRPr="009B42AC">
        <w:rPr>
          <w:rFonts w:ascii="Sylfaen" w:hAnsi="Sylfaen"/>
          <w:b/>
          <w:bCs/>
          <w:color w:val="000000"/>
          <w:lang w:val="ka-GE"/>
        </w:rPr>
        <w:t xml:space="preserve"> </w:t>
      </w:r>
      <w:r w:rsidRPr="009B42AC">
        <w:rPr>
          <w:rFonts w:ascii="Sylfaen" w:hAnsi="Sylfaen" w:cs="Sylfaen"/>
          <w:b/>
          <w:bCs/>
          <w:color w:val="000000"/>
          <w:lang w:val="ka-GE"/>
        </w:rPr>
        <w:t>კითხვები</w:t>
      </w:r>
      <w:r w:rsidRPr="009B42AC">
        <w:rPr>
          <w:rFonts w:ascii="Sylfaen" w:hAnsi="Sylfaen"/>
          <w:b/>
          <w:bCs/>
          <w:color w:val="000000"/>
          <w:lang w:val="ka-GE"/>
        </w:rPr>
        <w:t xml:space="preserve"> </w:t>
      </w:r>
      <w:r w:rsidRPr="009B42AC">
        <w:rPr>
          <w:rFonts w:ascii="Sylfaen" w:hAnsi="Sylfaen" w:cs="Sylfaen"/>
          <w:b/>
          <w:bCs/>
          <w:color w:val="000000"/>
          <w:lang w:val="ka-GE"/>
        </w:rPr>
        <w:t>და</w:t>
      </w:r>
      <w:r w:rsidRPr="009B42AC">
        <w:rPr>
          <w:rFonts w:ascii="Sylfaen" w:hAnsi="Sylfaen"/>
          <w:b/>
          <w:bCs/>
          <w:color w:val="000000"/>
          <w:lang w:val="ka-GE"/>
        </w:rPr>
        <w:t xml:space="preserve"> </w:t>
      </w:r>
      <w:r w:rsidRPr="009B42AC">
        <w:rPr>
          <w:rFonts w:ascii="Sylfaen" w:hAnsi="Sylfaen" w:cs="Sylfaen"/>
          <w:b/>
          <w:bCs/>
          <w:color w:val="000000"/>
          <w:lang w:val="ka-GE"/>
        </w:rPr>
        <w:t>გზავნილები</w:t>
      </w:r>
    </w:p>
    <w:p w14:paraId="348F578C"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p>
    <w:p w14:paraId="7A1E6521" w14:textId="6BF491A5"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b/>
          <w:u w:val="single"/>
          <w:lang w:val="ka-GE"/>
        </w:rPr>
      </w:pPr>
      <w:r w:rsidRPr="009B42AC">
        <w:rPr>
          <w:rFonts w:ascii="Sylfaen" w:hAnsi="Sylfaen"/>
          <w:b/>
          <w:u w:val="single"/>
          <w:lang w:val="ka-GE"/>
        </w:rPr>
        <w:t>1</w:t>
      </w:r>
      <w:r w:rsidR="00AD4A60" w:rsidRPr="009B42AC">
        <w:rPr>
          <w:rFonts w:ascii="Sylfaen" w:hAnsi="Sylfaen"/>
          <w:b/>
          <w:u w:val="single"/>
        </w:rPr>
        <w:t>4</w:t>
      </w:r>
      <w:r w:rsidRPr="009B42AC">
        <w:rPr>
          <w:rFonts w:ascii="Sylfaen" w:hAnsi="Sylfaen"/>
          <w:b/>
          <w:u w:val="single"/>
          <w:lang w:val="ka-GE"/>
        </w:rPr>
        <w:t>.1.1 რა ზემოქმედება აქვს კლიმატის ცვლილებას სოფლის მეურნეობის სექტორზე და რა ღონისძიებები უნდა განხორციელდეს ზემოქმედების თავიდან ასაცილებლად ან/და შესამცირებლად?</w:t>
      </w:r>
    </w:p>
    <w:p w14:paraId="7B1AA9EE" w14:textId="044FC7BC"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 xml:space="preserve">სოფლის მეურნეობის დარგი გამორჩეულად მოწყვლადია კლიმატის ცვლილების მიმართ. ეს განპირობებულია როგორც ტემპერატურის, ნალექიანობის და კლიმატის სხვა პარამეტრების ცვალებადობით, რაც სასოფლო-სამეურნეო პროდუქციის წარმოებაზე მოქმედებს, ასევე იმ გარემოებით, რომ კლიმატის ცვლილების ზემოქმედება უშუალოდ აისახება სოფლად მცხოვრები მოსახლეობის სოციალურ-ეკონომიკურ მდგომარეობაზე. გარდა ამისა, კლიმატის ცვლილებას ზეგავლენა აქვს ქვეყნის სასურსათო უსაფრთხოებაზეც. საქართველოში კლიმატის ცვლილების პროგნოზების გათვალისწინებით განსაკუთრებით საყურადღებოა აგროკლიმატური ზონების ცვლა, </w:t>
      </w:r>
      <w:r w:rsidRPr="009B42AC">
        <w:rPr>
          <w:rFonts w:ascii="Sylfaen" w:hAnsi="Sylfaen"/>
          <w:bCs/>
          <w:lang w:val="ka-GE"/>
        </w:rPr>
        <w:t xml:space="preserve">ნიადაგის ნაყოფიერების შემცირება,  </w:t>
      </w:r>
      <w:r w:rsidRPr="009B42AC">
        <w:rPr>
          <w:rFonts w:ascii="Sylfaen" w:hAnsi="Sylfaen" w:cs="Sylfaen"/>
          <w:lang w:val="ka-GE"/>
        </w:rPr>
        <w:t>საირიგაციო</w:t>
      </w:r>
      <w:r w:rsidRPr="009B42AC">
        <w:rPr>
          <w:rFonts w:ascii="Sylfaen" w:hAnsi="Sylfaen"/>
          <w:lang w:val="ka-GE"/>
        </w:rPr>
        <w:t xml:space="preserve"> წყალზე მოთხოვნის ზრდა და წყალუზრუნველყოფის საჭიროების გაჩენა ახალ ტერიტორიებზე</w:t>
      </w:r>
      <w:r w:rsidRPr="009B42AC">
        <w:rPr>
          <w:rFonts w:ascii="Sylfaen" w:hAnsi="Sylfaen"/>
          <w:b/>
          <w:lang w:val="ka-GE"/>
        </w:rPr>
        <w:t>,</w:t>
      </w:r>
      <w:r w:rsidRPr="009B42AC">
        <w:rPr>
          <w:rFonts w:ascii="Sylfaen" w:hAnsi="Sylfaen" w:cs="Sylfaen"/>
          <w:b/>
          <w:lang w:val="ka-GE"/>
        </w:rPr>
        <w:t xml:space="preserve"> </w:t>
      </w:r>
      <w:r w:rsidRPr="009B42AC">
        <w:rPr>
          <w:rFonts w:ascii="Sylfaen" w:hAnsi="Sylfaen" w:cs="Sylfaen"/>
          <w:lang w:val="ka-GE"/>
        </w:rPr>
        <w:t>გახშირებული</w:t>
      </w:r>
      <w:r w:rsidRPr="009B42AC">
        <w:rPr>
          <w:rFonts w:ascii="Sylfaen" w:hAnsi="Sylfaen"/>
          <w:lang w:val="ka-GE"/>
        </w:rPr>
        <w:t xml:space="preserve"> სტიქიური უბედურებები, </w:t>
      </w:r>
      <w:r w:rsidR="000804EC" w:rsidRPr="009B42AC">
        <w:rPr>
          <w:rFonts w:ascii="Sylfaen" w:hAnsi="Sylfaen" w:cs="Sylfaen"/>
          <w:lang w:val="ka-GE"/>
        </w:rPr>
        <w:t>სასოფლო-სამეურნეო</w:t>
      </w:r>
      <w:r w:rsidRPr="009B42AC">
        <w:rPr>
          <w:rFonts w:ascii="Sylfaen" w:hAnsi="Sylfaen"/>
          <w:lang w:val="ka-GE"/>
        </w:rPr>
        <w:t xml:space="preserve"> კულტურების მავნე </w:t>
      </w:r>
      <w:r w:rsidR="000804EC" w:rsidRPr="009B42AC">
        <w:rPr>
          <w:rFonts w:ascii="Sylfaen" w:hAnsi="Sylfaen"/>
          <w:lang w:val="ka-GE"/>
        </w:rPr>
        <w:t>ორგანიზმებით</w:t>
      </w:r>
      <w:r w:rsidRPr="009B42AC">
        <w:rPr>
          <w:rFonts w:ascii="Sylfaen" w:hAnsi="Sylfaen"/>
          <w:lang w:val="ka-GE"/>
        </w:rPr>
        <w:t xml:space="preserve"> დატვირთვა</w:t>
      </w:r>
      <w:r w:rsidRPr="009B42AC">
        <w:rPr>
          <w:rFonts w:ascii="Sylfaen" w:hAnsi="Sylfaen"/>
          <w:b/>
          <w:lang w:val="ka-GE"/>
        </w:rPr>
        <w:t xml:space="preserve"> </w:t>
      </w:r>
      <w:r w:rsidRPr="009B42AC">
        <w:rPr>
          <w:rFonts w:ascii="Sylfaen" w:hAnsi="Sylfaen"/>
          <w:lang w:val="ka-GE"/>
        </w:rPr>
        <w:t xml:space="preserve">და ახალი ინვაზიური ან ლოკალური (აქამდე ნაკლებ აქტიური) მავნე ორგანიზმების გამოჩენა. </w:t>
      </w:r>
      <w:r w:rsidRPr="009B42AC">
        <w:rPr>
          <w:rFonts w:ascii="Sylfaen" w:hAnsi="Sylfaen" w:cs="Sylfaen"/>
          <w:lang w:val="ka-GE"/>
        </w:rPr>
        <w:t>მოსალოდნელი</w:t>
      </w:r>
      <w:r w:rsidRPr="009B42AC">
        <w:rPr>
          <w:rFonts w:ascii="Sylfaen" w:hAnsi="Sylfaen"/>
          <w:lang w:val="ka-GE"/>
        </w:rPr>
        <w:t xml:space="preserve"> ზემოქმედების თავიდან აცილების ან მის შესარბილებლად აუცილებელია საადაპტაციო ღონისძიებების გატარება. სწორედ ამ მიზნით „სოფლის მეურნეობის და სოფლის განვითარების სტრატეგია 2021-2027 წლებისთვის“, სხვა საკითხებთან ერთად, პრიორიტეტულ მიმართულებად კლიმატის ცვლილების მიმართ საადაპტაციო ღონისძიებების გატარებას განსაზღვრავს.</w:t>
      </w:r>
    </w:p>
    <w:p w14:paraId="48F614E8"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p>
    <w:p w14:paraId="238CF574" w14:textId="115C14DE"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b/>
          <w:u w:val="single"/>
          <w:lang w:val="ka-GE"/>
        </w:rPr>
      </w:pPr>
      <w:r w:rsidRPr="009B42AC">
        <w:rPr>
          <w:rFonts w:ascii="Sylfaen" w:hAnsi="Sylfaen"/>
          <w:b/>
          <w:u w:val="single"/>
          <w:lang w:val="ka-GE"/>
        </w:rPr>
        <w:t>1</w:t>
      </w:r>
      <w:r w:rsidR="00AD4A60" w:rsidRPr="009B42AC">
        <w:rPr>
          <w:rFonts w:ascii="Sylfaen" w:hAnsi="Sylfaen"/>
          <w:b/>
          <w:u w:val="single"/>
        </w:rPr>
        <w:t>4</w:t>
      </w:r>
      <w:r w:rsidRPr="009B42AC">
        <w:rPr>
          <w:rFonts w:ascii="Sylfaen" w:hAnsi="Sylfaen"/>
          <w:b/>
          <w:u w:val="single"/>
          <w:lang w:val="ka-GE"/>
        </w:rPr>
        <w:t>.1.2 როგორია  სოფლის მეურნეობის სექტორის ზემოქმედება გარემოზე?</w:t>
      </w:r>
    </w:p>
    <w:p w14:paraId="71B12F91" w14:textId="44913F68"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 xml:space="preserve">სოფლის მეურნეობის გარემოზე ზემოქმედება მრავალმხრივია, კერძოდ, მინერალური სასუქებისა და </w:t>
      </w:r>
      <w:r w:rsidR="000804EC" w:rsidRPr="009B42AC">
        <w:rPr>
          <w:rFonts w:ascii="Sylfaen" w:hAnsi="Sylfaen"/>
          <w:lang w:val="ka-GE"/>
        </w:rPr>
        <w:t>პესტიციდების</w:t>
      </w:r>
      <w:r w:rsidRPr="009B42AC">
        <w:rPr>
          <w:rFonts w:ascii="Sylfaen" w:hAnsi="Sylfaen"/>
          <w:lang w:val="ka-GE"/>
        </w:rPr>
        <w:t xml:space="preserve"> მოხმარების შედეგად გარემოს დაბინძურება, ბუნებრივი რესურსების არამდგრადი მოხმარების შედეგად გამოწვეული მიწის დეგრადაცია/გაუდაბნოება, მზარდი წყალაღება და წყლის დანაკარგები. საქართველოში ერთ-ერთი ყველაზე დიდ გამოწვევას </w:t>
      </w:r>
      <w:r w:rsidRPr="009B42AC">
        <w:rPr>
          <w:rFonts w:ascii="Sylfaen" w:hAnsi="Sylfaen"/>
          <w:lang w:val="ka-GE"/>
        </w:rPr>
        <w:lastRenderedPageBreak/>
        <w:t>წარმოადგენს ნიადაგის ეროზია და საძოვრების დეგრადაცია, ასევე, წყლის რესურსების ხელმისაწვდომობა მთელ რიგ ტერიტორიებზე, რაც ქმნის როგორც სასოფლო-სამეურნეო კულტურების კულტივაციის პრობლემებს, ასევე ნაწილობრივ ხელს უწყობს ნიადაგის დეგრადაციის პროცესს. ამასთან, წყლის რესურსების ჭარბი გამოყენება ეკოსისტემებისთვის წყლის ხელმისაწვდომობას ამცირებს, არიდულ ტერიტორიებზე კი ხელს უწყობს ნიადაგის დამლაშებას. წყალდამზოგი ირიგაციის არარსებობა ან მისი შეზღუდული გავრცელება, ასევე, მიწის რესურსების და საძოვრების მართვის თანამედროვე მიდგომების სიმწირე ხელს უშლის გარემოზე ზემოქმედების შერბილებას. დარგის მიერ გენერირებული სათბურის აირების გაფრქვევა ასევე მნიშვნელოვანი ზემოქმედებაა, რამდენადაც ეს ატმოსფეროში კლიმატის ცვლილების გამომწვევი სათბურის აირების კონცენტრაციის ზრდას უწყობს ხელს.</w:t>
      </w:r>
    </w:p>
    <w:p w14:paraId="3F0BB298" w14:textId="77777777" w:rsidR="0026707D" w:rsidRPr="009B42AC" w:rsidRDefault="0026707D" w:rsidP="00923FC6">
      <w:pPr>
        <w:pBdr>
          <w:top w:val="nil"/>
          <w:left w:val="nil"/>
          <w:bottom w:val="nil"/>
          <w:right w:val="nil"/>
          <w:between w:val="nil"/>
        </w:pBdr>
        <w:tabs>
          <w:tab w:val="left" w:pos="9810"/>
        </w:tabs>
        <w:spacing w:after="0"/>
        <w:jc w:val="both"/>
        <w:rPr>
          <w:rFonts w:ascii="Sylfaen" w:hAnsi="Sylfaen"/>
          <w:lang w:val="ka-GE"/>
        </w:rPr>
      </w:pPr>
    </w:p>
    <w:p w14:paraId="3ECF5014" w14:textId="53E6DD57" w:rsidR="0026707D" w:rsidRPr="009B42AC" w:rsidRDefault="0026707D" w:rsidP="00923FC6">
      <w:pPr>
        <w:pBdr>
          <w:bottom w:val="single" w:sz="12" w:space="1" w:color="000000"/>
        </w:pBdr>
        <w:tabs>
          <w:tab w:val="left" w:pos="9810"/>
        </w:tabs>
        <w:spacing w:after="0"/>
        <w:jc w:val="both"/>
        <w:rPr>
          <w:rFonts w:ascii="Sylfaen" w:hAnsi="Sylfaen"/>
          <w:lang w:val="ka-GE"/>
        </w:rPr>
      </w:pPr>
      <w:r w:rsidRPr="009B42AC">
        <w:rPr>
          <w:rFonts w:ascii="Sylfaen" w:hAnsi="Sylfaen"/>
          <w:b/>
          <w:bCs/>
          <w:color w:val="000000"/>
          <w:lang w:val="ka-GE"/>
        </w:rPr>
        <w:t>1</w:t>
      </w:r>
      <w:r w:rsidR="00AD4A60" w:rsidRPr="009B42AC">
        <w:rPr>
          <w:rFonts w:ascii="Sylfaen" w:hAnsi="Sylfaen"/>
          <w:b/>
          <w:bCs/>
          <w:color w:val="000000"/>
        </w:rPr>
        <w:t>4</w:t>
      </w:r>
      <w:r w:rsidRPr="009B42AC">
        <w:rPr>
          <w:rFonts w:ascii="Sylfaen" w:hAnsi="Sylfaen"/>
          <w:b/>
          <w:bCs/>
          <w:color w:val="000000"/>
          <w:lang w:val="ka-GE"/>
        </w:rPr>
        <w:t xml:space="preserve">.2 </w:t>
      </w:r>
      <w:r w:rsidRPr="009B42AC">
        <w:rPr>
          <w:rFonts w:ascii="Sylfaen" w:hAnsi="Sylfaen" w:cs="Sylfaen"/>
          <w:b/>
          <w:bCs/>
          <w:color w:val="000000"/>
          <w:lang w:val="ka-GE"/>
        </w:rPr>
        <w:t>სოფლის მეურნეობა - ზოგადი მდგომარეობა და ძირითადი გამოწვევები</w:t>
      </w:r>
    </w:p>
    <w:p w14:paraId="589F4553" w14:textId="6861ACF1" w:rsidR="0026707D" w:rsidRPr="009B42AC" w:rsidRDefault="002064A3" w:rsidP="00923FC6">
      <w:pPr>
        <w:tabs>
          <w:tab w:val="left" w:pos="9810"/>
        </w:tabs>
        <w:jc w:val="both"/>
        <w:rPr>
          <w:rFonts w:ascii="Sylfaen" w:hAnsi="Sylfaen"/>
          <w:lang w:val="ka-GE"/>
        </w:rPr>
      </w:pPr>
      <w:r w:rsidRPr="00D11471">
        <w:rPr>
          <w:rFonts w:ascii="Sylfaen" w:hAnsi="Sylfaen"/>
          <w:lang w:val="ka-GE"/>
        </w:rPr>
        <w:t>სოფლის მეურნეობა საქართველოსთვის ტრადიციული დარგია</w:t>
      </w:r>
      <w:r>
        <w:rPr>
          <w:rFonts w:ascii="Sylfaen" w:hAnsi="Sylfaen"/>
          <w:lang w:val="ka-GE"/>
        </w:rPr>
        <w:t xml:space="preserve"> და სახელმწიფო პოლიტიკის ერთ-ერთ პრიორიტეტულ მიმართულებას წარმოადგენს</w:t>
      </w:r>
      <w:r w:rsidR="0008076E">
        <w:rPr>
          <w:rFonts w:ascii="Sylfaen" w:hAnsi="Sylfaen"/>
          <w:lang w:val="ka-GE"/>
        </w:rPr>
        <w:t>. მაგალითისთვის,</w:t>
      </w:r>
      <w:r>
        <w:rPr>
          <w:rFonts w:ascii="Sylfaen" w:hAnsi="Sylfaen"/>
          <w:lang w:val="ka-GE"/>
        </w:rPr>
        <w:t xml:space="preserve"> 2022 წლის წინასწარი მონაცემებით</w:t>
      </w:r>
      <w:r w:rsidR="0008076E">
        <w:rPr>
          <w:rStyle w:val="FootnoteReference"/>
          <w:rFonts w:ascii="Sylfaen" w:hAnsi="Sylfaen"/>
          <w:lang w:val="ka-GE"/>
        </w:rPr>
        <w:footnoteReference w:id="306"/>
      </w:r>
      <w:r>
        <w:rPr>
          <w:rFonts w:ascii="Sylfaen" w:hAnsi="Sylfaen"/>
          <w:lang w:val="ka-GE"/>
        </w:rPr>
        <w:t xml:space="preserve"> მთლიან შიდა პროდუქტში სოფლის მეურნეობის წილი </w:t>
      </w:r>
      <w:r w:rsidRPr="009B42AC">
        <w:rPr>
          <w:rFonts w:ascii="Sylfaen" w:hAnsi="Sylfaen"/>
          <w:lang w:val="ka-GE"/>
        </w:rPr>
        <w:t xml:space="preserve">7%, </w:t>
      </w:r>
      <w:r>
        <w:rPr>
          <w:rFonts w:ascii="Sylfaen" w:hAnsi="Sylfaen"/>
          <w:lang w:val="ka-GE"/>
        </w:rPr>
        <w:t>შეადგენს, დასაქმებული მოსახლეობის 18% სოფლის, სატყეო და თევზის მეურნეობის საქმიანობას ეწევა. სექტორის განვითარებას სასურსათო უსაფრთხოების თვალსაზრისით მნიშვნელოვანი როლი აკისრია, არსებული ნიადაგურ-კლიმატური პირობები ხელსაყრელია სოფლის მეურნეობის მრავალმხრივი განვითარებისთვის, როგორც მემცენარეობის, ასევე მეცხოველეობის მიმართულებით.</w:t>
      </w:r>
      <w:r w:rsidR="0008076E">
        <w:rPr>
          <w:rFonts w:ascii="Sylfaen" w:hAnsi="Sylfaen"/>
          <w:lang w:val="ka-GE"/>
        </w:rPr>
        <w:t xml:space="preserve"> აღნიშნული</w:t>
      </w:r>
      <w:r w:rsidR="0026707D" w:rsidRPr="009B42AC">
        <w:rPr>
          <w:rFonts w:ascii="Sylfaen" w:hAnsi="Sylfaen"/>
          <w:lang w:val="ka-GE"/>
        </w:rPr>
        <w:t xml:space="preserve"> </w:t>
      </w:r>
      <w:r>
        <w:rPr>
          <w:rFonts w:ascii="Sylfaen" w:hAnsi="Sylfaen"/>
          <w:lang w:val="ka-GE"/>
        </w:rPr>
        <w:t xml:space="preserve">წინასწარი </w:t>
      </w:r>
      <w:r w:rsidR="0026707D" w:rsidRPr="009B42AC">
        <w:rPr>
          <w:rFonts w:ascii="Sylfaen" w:hAnsi="Sylfaen"/>
          <w:lang w:val="ka-GE"/>
        </w:rPr>
        <w:t>მონაცემები</w:t>
      </w:r>
      <w:r w:rsidR="0008076E">
        <w:rPr>
          <w:rFonts w:ascii="Sylfaen" w:hAnsi="Sylfaen"/>
          <w:lang w:val="ka-GE"/>
        </w:rPr>
        <w:t>ს თანახმად</w:t>
      </w:r>
      <w:r w:rsidR="0026707D" w:rsidRPr="009B42AC">
        <w:rPr>
          <w:rFonts w:ascii="Sylfaen" w:hAnsi="Sylfaen"/>
          <w:lang w:val="ka-GE"/>
        </w:rPr>
        <w:t xml:space="preserve">, სექტორში გამოშვებულ იქნა </w:t>
      </w:r>
      <w:r>
        <w:rPr>
          <w:rFonts w:ascii="Sylfaen" w:hAnsi="Sylfaen"/>
          <w:lang w:val="ka-GE"/>
        </w:rPr>
        <w:t>7.1</w:t>
      </w:r>
      <w:r w:rsidR="0026707D" w:rsidRPr="009B42AC">
        <w:rPr>
          <w:rFonts w:ascii="Sylfaen" w:hAnsi="Sylfaen"/>
          <w:lang w:val="ka-GE"/>
        </w:rPr>
        <w:t xml:space="preserve"> მლრდ. ლარის ღირებულების პროდუქცია, რაც 2017 წლის მაჩვენებელს 1.</w:t>
      </w:r>
      <w:r>
        <w:rPr>
          <w:rFonts w:ascii="Sylfaen" w:hAnsi="Sylfaen"/>
          <w:lang w:val="ka-GE"/>
        </w:rPr>
        <w:t>7</w:t>
      </w:r>
      <w:r w:rsidR="0026707D" w:rsidRPr="009B42AC">
        <w:rPr>
          <w:rFonts w:ascii="Sylfaen" w:hAnsi="Sylfaen"/>
          <w:lang w:val="ka-GE"/>
        </w:rPr>
        <w:t xml:space="preserve">-ჯერ აღემატება. </w:t>
      </w:r>
      <w:r w:rsidR="00351EE9" w:rsidRPr="009B42AC">
        <w:rPr>
          <w:rFonts w:ascii="Sylfaen" w:hAnsi="Sylfaen"/>
          <w:lang w:val="ka-GE"/>
        </w:rPr>
        <w:t xml:space="preserve">ამავე პერიოდში დაახლოებით </w:t>
      </w:r>
      <w:r>
        <w:rPr>
          <w:rFonts w:ascii="Sylfaen" w:hAnsi="Sylfaen"/>
          <w:lang w:val="ka-GE"/>
        </w:rPr>
        <w:t>72%-ით</w:t>
      </w:r>
      <w:r w:rsidR="0026707D" w:rsidRPr="009B42AC">
        <w:rPr>
          <w:rFonts w:ascii="Sylfaen" w:hAnsi="Sylfaen"/>
          <w:lang w:val="ka-GE"/>
        </w:rPr>
        <w:t xml:space="preserve"> არის გაზრდილი დამატებითი ღირებულება. სოფლის მეურნეობის სექტორში დოვლათის შექმნაზე საუბრისას მნიშვნელოვანია ასევე აგრომრეწველობის წილის გათვალისწინებაც, რომელიც დარგთან  მჭიდრო კავშირშია და, 202</w:t>
      </w:r>
      <w:r>
        <w:rPr>
          <w:rFonts w:ascii="Sylfaen" w:hAnsi="Sylfaen"/>
          <w:lang w:val="ka-GE"/>
        </w:rPr>
        <w:t>2</w:t>
      </w:r>
      <w:r w:rsidR="0026707D" w:rsidRPr="009B42AC">
        <w:rPr>
          <w:rFonts w:ascii="Sylfaen" w:hAnsi="Sylfaen"/>
          <w:lang w:val="ka-GE"/>
        </w:rPr>
        <w:t xml:space="preserve"> წლის </w:t>
      </w:r>
      <w:r>
        <w:rPr>
          <w:rFonts w:ascii="Sylfaen" w:hAnsi="Sylfaen"/>
          <w:lang w:val="ka-GE"/>
        </w:rPr>
        <w:t xml:space="preserve">წინასწარი </w:t>
      </w:r>
      <w:r w:rsidR="0026707D" w:rsidRPr="009B42AC">
        <w:rPr>
          <w:rFonts w:ascii="Sylfaen" w:hAnsi="Sylfaen"/>
          <w:lang w:val="ka-GE"/>
        </w:rPr>
        <w:t xml:space="preserve">მონაცემების თანახმად, მშპ-ს </w:t>
      </w:r>
      <w:r>
        <w:rPr>
          <w:rFonts w:ascii="Sylfaen" w:hAnsi="Sylfaen"/>
          <w:lang w:val="ka-GE"/>
        </w:rPr>
        <w:t>5-6</w:t>
      </w:r>
      <w:r w:rsidR="0026707D" w:rsidRPr="009B42AC">
        <w:rPr>
          <w:rFonts w:ascii="Sylfaen" w:hAnsi="Sylfaen"/>
          <w:lang w:val="ka-GE"/>
        </w:rPr>
        <w:t>%</w:t>
      </w:r>
      <w:r>
        <w:rPr>
          <w:rFonts w:ascii="Sylfaen" w:hAnsi="Sylfaen"/>
          <w:lang w:val="ka-GE"/>
        </w:rPr>
        <w:t>-ს</w:t>
      </w:r>
      <w:r w:rsidR="0026707D" w:rsidRPr="009B42AC">
        <w:rPr>
          <w:rFonts w:ascii="Sylfaen" w:hAnsi="Sylfaen"/>
          <w:lang w:val="ka-GE"/>
        </w:rPr>
        <w:t xml:space="preserve"> ქმნის.</w:t>
      </w:r>
    </w:p>
    <w:p w14:paraId="5C3BFCAA" w14:textId="6BE42C68" w:rsidR="0026707D" w:rsidRPr="009B42AC" w:rsidRDefault="0026707D" w:rsidP="00351EE9">
      <w:pPr>
        <w:tabs>
          <w:tab w:val="left" w:pos="9810"/>
        </w:tabs>
        <w:jc w:val="center"/>
        <w:rPr>
          <w:rFonts w:ascii="Sylfaen" w:hAnsi="Sylfaen"/>
          <w:lang w:val="ka-GE"/>
        </w:rPr>
      </w:pPr>
      <w:r w:rsidRPr="009B42AC">
        <w:rPr>
          <w:rFonts w:ascii="Sylfaen" w:hAnsi="Sylfaen"/>
          <w:b/>
          <w:lang w:val="ka-GE"/>
        </w:rPr>
        <w:t>დიაგრამა 1</w:t>
      </w:r>
      <w:r w:rsidR="00AD4A60" w:rsidRPr="009B42AC">
        <w:rPr>
          <w:rFonts w:ascii="Sylfaen" w:hAnsi="Sylfaen"/>
          <w:b/>
        </w:rPr>
        <w:t>4</w:t>
      </w:r>
      <w:r w:rsidRPr="009B42AC">
        <w:rPr>
          <w:rFonts w:ascii="Sylfaen" w:hAnsi="Sylfaen"/>
          <w:b/>
          <w:lang w:val="ka-GE"/>
        </w:rPr>
        <w:t>.2.1:  სოფლის</w:t>
      </w:r>
      <w:r w:rsidR="002064A3">
        <w:rPr>
          <w:rFonts w:ascii="Sylfaen" w:hAnsi="Sylfaen"/>
          <w:b/>
          <w:lang w:val="ka-GE"/>
        </w:rPr>
        <w:t>, სატყეო</w:t>
      </w:r>
      <w:r w:rsidRPr="009B42AC">
        <w:rPr>
          <w:rFonts w:ascii="Sylfaen" w:hAnsi="Sylfaen"/>
          <w:b/>
          <w:lang w:val="ka-GE"/>
        </w:rPr>
        <w:t xml:space="preserve"> და </w:t>
      </w:r>
      <w:r w:rsidR="002064A3">
        <w:rPr>
          <w:rFonts w:ascii="Sylfaen" w:hAnsi="Sylfaen"/>
          <w:b/>
          <w:lang w:val="ka-GE"/>
        </w:rPr>
        <w:t>თევზის მეურნეობების სექტორში</w:t>
      </w:r>
      <w:r w:rsidR="002064A3" w:rsidRPr="009B42AC">
        <w:rPr>
          <w:rFonts w:ascii="Sylfaen" w:hAnsi="Sylfaen"/>
          <w:b/>
          <w:lang w:val="ka-GE"/>
        </w:rPr>
        <w:t xml:space="preserve"> </w:t>
      </w:r>
      <w:r w:rsidRPr="009B42AC">
        <w:rPr>
          <w:rFonts w:ascii="Sylfaen" w:hAnsi="Sylfaen"/>
          <w:b/>
          <w:lang w:val="ka-GE"/>
        </w:rPr>
        <w:t>პროდუქციის გამოშვება და დამატებული ღირებულება (მიმდინარე ფასებში, მლნ. ლა</w:t>
      </w:r>
      <w:r w:rsidRPr="009B42AC">
        <w:rPr>
          <w:rFonts w:ascii="Sylfaen" w:hAnsi="Sylfaen"/>
          <w:b/>
          <w:highlight w:val="white"/>
          <w:lang w:val="ka-GE"/>
        </w:rPr>
        <w:t>რი. 2015-202</w:t>
      </w:r>
      <w:r w:rsidR="00E03FD0">
        <w:rPr>
          <w:rFonts w:ascii="Sylfaen" w:hAnsi="Sylfaen"/>
          <w:b/>
          <w:highlight w:val="white"/>
        </w:rPr>
        <w:t>1</w:t>
      </w:r>
      <w:r w:rsidRPr="009B42AC">
        <w:rPr>
          <w:rFonts w:ascii="Sylfaen" w:hAnsi="Sylfaen"/>
          <w:b/>
          <w:highlight w:val="white"/>
          <w:lang w:val="ka-GE"/>
        </w:rPr>
        <w:t>წწ)</w:t>
      </w:r>
    </w:p>
    <w:p w14:paraId="240D1D60" w14:textId="602E301F" w:rsidR="00351EE9" w:rsidRDefault="00351EE9" w:rsidP="00440D64">
      <w:pPr>
        <w:tabs>
          <w:tab w:val="left" w:pos="9810"/>
        </w:tabs>
        <w:jc w:val="center"/>
        <w:rPr>
          <w:rFonts w:ascii="Sylfaen" w:hAnsi="Sylfaen"/>
          <w:lang w:val="ka-GE"/>
        </w:rPr>
      </w:pPr>
    </w:p>
    <w:p w14:paraId="10C22F37" w14:textId="2B887B5B" w:rsidR="00E03FD0" w:rsidRDefault="00E03FD0" w:rsidP="00E03FD0">
      <w:pPr>
        <w:tabs>
          <w:tab w:val="left" w:pos="9810"/>
        </w:tabs>
        <w:jc w:val="center"/>
        <w:rPr>
          <w:rFonts w:ascii="Sylfaen" w:hAnsi="Sylfaen"/>
          <w:lang w:val="ka-GE"/>
        </w:rPr>
      </w:pPr>
    </w:p>
    <w:p w14:paraId="0458F8C7" w14:textId="209D9E1E" w:rsidR="0026707D" w:rsidRPr="009B42AC" w:rsidRDefault="00E03FD0" w:rsidP="00923FC6">
      <w:pPr>
        <w:pBdr>
          <w:top w:val="nil"/>
          <w:left w:val="nil"/>
          <w:bottom w:val="nil"/>
          <w:right w:val="nil"/>
          <w:between w:val="nil"/>
        </w:pBdr>
        <w:tabs>
          <w:tab w:val="left" w:pos="9810"/>
        </w:tabs>
        <w:spacing w:before="200" w:after="200" w:line="240" w:lineRule="auto"/>
        <w:jc w:val="center"/>
        <w:rPr>
          <w:rFonts w:ascii="Sylfaen" w:hAnsi="Sylfaen"/>
          <w:i/>
          <w:highlight w:val="white"/>
          <w:lang w:val="ka-GE"/>
        </w:rPr>
      </w:pPr>
      <w:r>
        <w:rPr>
          <w:noProof/>
        </w:rPr>
        <w:lastRenderedPageBreak/>
        <w:drawing>
          <wp:inline distT="0" distB="0" distL="0" distR="0" wp14:anchorId="0078712C" wp14:editId="31FDDC4B">
            <wp:extent cx="5875361" cy="2973017"/>
            <wp:effectExtent l="0" t="0" r="0" b="0"/>
            <wp:docPr id="1043857" name="Picture 104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898108" cy="2984527"/>
                    </a:xfrm>
                    <a:prstGeom prst="rect">
                      <a:avLst/>
                    </a:prstGeom>
                  </pic:spPr>
                </pic:pic>
              </a:graphicData>
            </a:graphic>
          </wp:inline>
        </w:drawing>
      </w:r>
      <w:r w:rsidR="0026707D" w:rsidRPr="009B42AC">
        <w:rPr>
          <w:rFonts w:ascii="Sylfaen" w:hAnsi="Sylfaen"/>
          <w:i/>
          <w:lang w:val="ka-GE"/>
        </w:rPr>
        <w:t>წყარო: საქსტატი</w:t>
      </w:r>
    </w:p>
    <w:p w14:paraId="644C96CC" w14:textId="18983C5A" w:rsidR="0026707D" w:rsidRPr="009B42AC" w:rsidRDefault="0026707D" w:rsidP="00923FC6">
      <w:pPr>
        <w:tabs>
          <w:tab w:val="left" w:pos="9810"/>
        </w:tabs>
        <w:jc w:val="both"/>
        <w:rPr>
          <w:rFonts w:ascii="Sylfaen" w:hAnsi="Sylfaen"/>
          <w:highlight w:val="white"/>
          <w:lang w:val="ka-GE"/>
        </w:rPr>
      </w:pPr>
      <w:r w:rsidRPr="009B42AC">
        <w:rPr>
          <w:rFonts w:ascii="Sylfaen" w:hAnsi="Sylfaen"/>
          <w:lang w:val="ka-GE"/>
        </w:rPr>
        <w:t xml:space="preserve">უნდა აღინიშნოს, რომ </w:t>
      </w:r>
      <w:r w:rsidR="002064A3">
        <w:rPr>
          <w:rFonts w:ascii="Sylfaen" w:hAnsi="Sylfaen"/>
          <w:lang w:val="ka-GE"/>
        </w:rPr>
        <w:t>აგრობიზნესი</w:t>
      </w:r>
      <w:r w:rsidR="002064A3" w:rsidRPr="009B42AC">
        <w:rPr>
          <w:rFonts w:ascii="Sylfaen" w:hAnsi="Sylfaen"/>
          <w:lang w:val="ka-GE"/>
        </w:rPr>
        <w:t xml:space="preserve"> </w:t>
      </w:r>
      <w:r w:rsidRPr="009B42AC">
        <w:rPr>
          <w:rFonts w:ascii="Sylfaen" w:hAnsi="Sylfaen"/>
          <w:lang w:val="ka-GE"/>
        </w:rPr>
        <w:t>ერთ-ერთი სწრაფად მზარდი დარგია. მისი განვითარება უმნიშვნელოვანეს ამოცანას წარმოადგენს ქვეყნისთვის როგორც სასურსათო უსაფრთხოების, ასევე, დასაქმების კუთხით, რადგან სოფლად საქართველოს მოსახლეობის 40.6% ცხოვრობს.</w:t>
      </w:r>
      <w:r w:rsidR="00440D64" w:rsidRPr="009B42AC">
        <w:rPr>
          <w:rStyle w:val="FootnoteReference"/>
          <w:rFonts w:ascii="Sylfaen" w:hAnsi="Sylfaen"/>
          <w:lang w:val="ka-GE"/>
        </w:rPr>
        <w:footnoteReference w:id="307"/>
      </w:r>
      <w:r w:rsidRPr="009B42AC">
        <w:rPr>
          <w:rFonts w:ascii="Sylfaen" w:hAnsi="Sylfaen"/>
          <w:lang w:val="ka-GE"/>
        </w:rPr>
        <w:t xml:space="preserve"> </w:t>
      </w:r>
      <w:r w:rsidR="00E503D9" w:rsidRPr="00D11471">
        <w:rPr>
          <w:rFonts w:ascii="Sylfaen" w:hAnsi="Sylfaen"/>
          <w:highlight w:val="white"/>
          <w:lang w:val="ka-GE"/>
        </w:rPr>
        <w:t>გამოწვევებს შორისაა სოფლად ეკონომიკის დივერსიფიკაციის და კონკურენტუნარიანობის დაბალი დონე</w:t>
      </w:r>
      <w:r w:rsidR="00E503D9">
        <w:rPr>
          <w:rFonts w:ascii="Sylfaen" w:hAnsi="Sylfaen"/>
          <w:highlight w:val="white"/>
          <w:lang w:val="ka-GE"/>
        </w:rPr>
        <w:t xml:space="preserve">, </w:t>
      </w:r>
      <w:r w:rsidR="00E503D9" w:rsidRPr="00D11471">
        <w:rPr>
          <w:rFonts w:ascii="Sylfaen" w:hAnsi="Sylfaen"/>
          <w:highlight w:val="white"/>
          <w:lang w:val="ka-GE"/>
        </w:rPr>
        <w:t>მიწების დანაწევრება</w:t>
      </w:r>
      <w:r w:rsidR="00E503D9">
        <w:rPr>
          <w:rFonts w:ascii="Sylfaen" w:hAnsi="Sylfaen"/>
          <w:highlight w:val="white"/>
          <w:lang w:val="ka-GE"/>
        </w:rPr>
        <w:t>, დაბალი პროდუქტიულობა,</w:t>
      </w:r>
      <w:r w:rsidR="00E503D9" w:rsidRPr="00D11471">
        <w:rPr>
          <w:rFonts w:ascii="Sylfaen" w:hAnsi="Sylfaen"/>
          <w:highlight w:val="white"/>
          <w:lang w:val="ka-GE"/>
        </w:rPr>
        <w:t xml:space="preserve"> თანამედროვე ტექნოლოგიებზე მასიური ხელმისაწვდომობა, რაც პირდაპირ კავშირშია პროდუქტიულობასთან</w:t>
      </w:r>
      <w:r w:rsidR="00E503D9">
        <w:rPr>
          <w:rFonts w:ascii="Sylfaen" w:hAnsi="Sylfaen"/>
          <w:highlight w:val="white"/>
          <w:lang w:val="ka-GE"/>
        </w:rPr>
        <w:t>.</w:t>
      </w:r>
    </w:p>
    <w:p w14:paraId="6F475344" w14:textId="24AB96E1" w:rsidR="00E503D9" w:rsidRPr="0008705D" w:rsidRDefault="00E503D9" w:rsidP="00E503D9">
      <w:pPr>
        <w:tabs>
          <w:tab w:val="left" w:pos="9810"/>
        </w:tabs>
        <w:jc w:val="both"/>
        <w:rPr>
          <w:rFonts w:ascii="Sylfaen" w:hAnsi="Sylfaen"/>
          <w:highlight w:val="white"/>
          <w:lang w:val="ka-GE"/>
        </w:rPr>
      </w:pPr>
      <w:r>
        <w:rPr>
          <w:rFonts w:ascii="Sylfaen" w:hAnsi="Sylfaen"/>
          <w:highlight w:val="white"/>
          <w:lang w:val="ka-GE"/>
        </w:rPr>
        <w:t xml:space="preserve">აღსანიშნავია, რომ </w:t>
      </w:r>
      <w:r w:rsidRPr="0008705D">
        <w:rPr>
          <w:rFonts w:ascii="Sylfaen" w:hAnsi="Sylfaen"/>
          <w:highlight w:val="white"/>
          <w:lang w:val="ka-GE"/>
        </w:rPr>
        <w:t>2022 წლის წინასწარი მონაცემებით, აგრობიზნესის პროდუქციის (პირველადი და გადამუშავებული პროდუქცია) გამოშვებამ 15.2 მილიარდი ლარი შეადგინა, უკანას</w:t>
      </w:r>
      <w:r>
        <w:rPr>
          <w:rFonts w:ascii="Sylfaen" w:hAnsi="Sylfaen"/>
          <w:highlight w:val="white"/>
          <w:lang w:val="ka-GE"/>
        </w:rPr>
        <w:t>კ</w:t>
      </w:r>
      <w:r w:rsidRPr="0008705D">
        <w:rPr>
          <w:rFonts w:ascii="Sylfaen" w:hAnsi="Sylfaen"/>
          <w:highlight w:val="white"/>
          <w:lang w:val="ka-GE"/>
        </w:rPr>
        <w:t>ნელი 10 წლის განმავლობაში ეს მაჩვენებელი გაზრდილია 112%-ით</w:t>
      </w:r>
      <w:r>
        <w:rPr>
          <w:rFonts w:ascii="Sylfaen" w:hAnsi="Sylfaen"/>
          <w:highlight w:val="white"/>
          <w:lang w:val="ka-GE"/>
        </w:rPr>
        <w:t>.</w:t>
      </w:r>
      <w:r w:rsidRPr="0008705D">
        <w:rPr>
          <w:rFonts w:ascii="Sylfaen" w:hAnsi="Sylfaen"/>
          <w:highlight w:val="white"/>
          <w:lang w:val="ka-GE"/>
        </w:rPr>
        <w:t xml:space="preserve"> ასევე, ბოლო 10 წლის განმავლობაში 96%-ით არის გაზრდილია დარგში შექმნილი დამატებული ღირებულება და 4.4 მილიარდ ლარს შეადგენს, 2021 წელთან შედარებით 13%-იანი ზრდა ფიქსირდება</w:t>
      </w:r>
      <w:r>
        <w:rPr>
          <w:rFonts w:ascii="Sylfaen" w:hAnsi="Sylfaen"/>
          <w:highlight w:val="white"/>
          <w:lang w:val="ka-GE"/>
        </w:rPr>
        <w:t xml:space="preserve">, რაც უდავოდ განვითარების შედეგია. ასევე, </w:t>
      </w:r>
      <w:r w:rsidRPr="0008705D">
        <w:rPr>
          <w:rFonts w:ascii="Sylfaen" w:hAnsi="Sylfaen"/>
          <w:highlight w:val="white"/>
          <w:lang w:val="ka-GE"/>
        </w:rPr>
        <w:t>აღსანიშნავია, რომ 2022 წელს საქართველოდან, მსოფლიოს 96 ქვეყანაში ექსპორტირებულია 1.3 მილიარდამდე აშშ დოლარის ღირებულების აგროსასურსათო პროდუქცია</w:t>
      </w:r>
      <w:r>
        <w:rPr>
          <w:rFonts w:ascii="Sylfaen" w:hAnsi="Sylfaen"/>
          <w:highlight w:val="white"/>
          <w:lang w:val="ka-GE"/>
        </w:rPr>
        <w:t xml:space="preserve">. </w:t>
      </w:r>
      <w:r w:rsidRPr="0008705D">
        <w:rPr>
          <w:rFonts w:ascii="Sylfaen" w:hAnsi="Sylfaen"/>
          <w:highlight w:val="white"/>
          <w:lang w:val="ka-GE"/>
        </w:rPr>
        <w:t xml:space="preserve"> </w:t>
      </w:r>
    </w:p>
    <w:p w14:paraId="3D05DAE7" w14:textId="77777777" w:rsidR="00E503D9" w:rsidRDefault="00E503D9" w:rsidP="00E503D9">
      <w:pPr>
        <w:tabs>
          <w:tab w:val="left" w:pos="9810"/>
        </w:tabs>
        <w:jc w:val="both"/>
        <w:rPr>
          <w:rFonts w:ascii="Sylfaen" w:hAnsi="Sylfaen"/>
          <w:lang w:val="ka-GE"/>
        </w:rPr>
      </w:pPr>
      <w:r>
        <w:rPr>
          <w:rFonts w:ascii="Sylfaen" w:hAnsi="Sylfaen"/>
          <w:highlight w:val="white"/>
          <w:lang w:val="ka-GE"/>
        </w:rPr>
        <w:t xml:space="preserve">განვითარების დადებითი ტენდენციის მიუხედავად, სოფლის მეურნეობაში რჩება გამოწვევები, რომლებიც უნდა გადაიჭრას უახლოეს მომავალში, დაიგეგმოს ახალი განვითარებაზე ორიენტირებული პროგრამები. ამავე დროს უმნიშვნელოვანესია გარემოზე ზემოქმედების მინიმუმამდე დაყვანა და მდგრადი განვითარების პრინციპების გათვალიწინება. ზიანი არ უნდა მიადგეს ნიადაგს, წყლის რესურსებს, ატმოსფერულ ჰაერს. </w:t>
      </w:r>
    </w:p>
    <w:p w14:paraId="39941597" w14:textId="77777777" w:rsidR="0026707D" w:rsidRPr="009B42AC" w:rsidRDefault="0026707D" w:rsidP="00923FC6">
      <w:pPr>
        <w:pStyle w:val="Heading4"/>
        <w:tabs>
          <w:tab w:val="left" w:pos="9810"/>
        </w:tabs>
        <w:jc w:val="both"/>
        <w:rPr>
          <w:rFonts w:ascii="Sylfaen" w:hAnsi="Sylfaen"/>
          <w:b w:val="0"/>
          <w:i/>
          <w:color w:val="000000"/>
        </w:rPr>
      </w:pPr>
      <w:r w:rsidRPr="009B42AC">
        <w:rPr>
          <w:rFonts w:ascii="Sylfaen" w:hAnsi="Sylfaen"/>
          <w:color w:val="000000"/>
        </w:rPr>
        <w:t>სექტორის ზემოქმედება ნიადაგზ</w:t>
      </w:r>
      <w:r w:rsidRPr="009B42AC">
        <w:rPr>
          <w:rFonts w:ascii="Sylfaen" w:hAnsi="Sylfaen"/>
          <w:color w:val="000000"/>
          <w:highlight w:val="white"/>
        </w:rPr>
        <w:t>ე და გამოწვევები</w:t>
      </w:r>
    </w:p>
    <w:p w14:paraId="010D2238" w14:textId="1504C140" w:rsidR="0026707D" w:rsidRPr="009B42AC" w:rsidRDefault="0026707D" w:rsidP="00923FC6">
      <w:pPr>
        <w:tabs>
          <w:tab w:val="left" w:pos="9810"/>
        </w:tabs>
        <w:jc w:val="both"/>
        <w:rPr>
          <w:rFonts w:ascii="Sylfaen" w:hAnsi="Sylfaen"/>
          <w:lang w:val="ka-GE"/>
        </w:rPr>
      </w:pPr>
      <w:r w:rsidRPr="009B42AC">
        <w:rPr>
          <w:rFonts w:ascii="Sylfaen" w:hAnsi="Sylfaen" w:cs="Sylfaen"/>
          <w:lang w:val="ka-GE"/>
        </w:rPr>
        <w:t>მიწის</w:t>
      </w:r>
      <w:r w:rsidRPr="009B42AC">
        <w:rPr>
          <w:rFonts w:ascii="Sylfaen" w:hAnsi="Sylfaen"/>
          <w:lang w:val="ka-GE"/>
        </w:rPr>
        <w:t xml:space="preserve"> </w:t>
      </w:r>
      <w:r w:rsidRPr="009B42AC">
        <w:rPr>
          <w:rFonts w:ascii="Sylfaen" w:hAnsi="Sylfaen" w:cs="Sylfaen"/>
          <w:lang w:val="ka-GE"/>
        </w:rPr>
        <w:t>რესურსები</w:t>
      </w:r>
      <w:r w:rsidRPr="009B42AC">
        <w:rPr>
          <w:rFonts w:ascii="Sylfaen" w:hAnsi="Sylfaen"/>
          <w:lang w:val="ka-GE"/>
        </w:rPr>
        <w:t xml:space="preserve"> </w:t>
      </w:r>
      <w:r w:rsidRPr="009B42AC">
        <w:rPr>
          <w:rFonts w:ascii="Sylfaen" w:hAnsi="Sylfaen" w:cs="Sylfaen"/>
          <w:lang w:val="ka-GE"/>
        </w:rPr>
        <w:t>საკვანძო</w:t>
      </w:r>
      <w:r w:rsidRPr="009B42AC">
        <w:rPr>
          <w:rFonts w:ascii="Sylfaen" w:hAnsi="Sylfaen"/>
          <w:lang w:val="ka-GE"/>
        </w:rPr>
        <w:t xml:space="preserve"> </w:t>
      </w:r>
      <w:r w:rsidRPr="009B42AC">
        <w:rPr>
          <w:rFonts w:ascii="Sylfaen" w:hAnsi="Sylfaen" w:cs="Sylfaen"/>
          <w:lang w:val="ka-GE"/>
        </w:rPr>
        <w:t>როლს</w:t>
      </w:r>
      <w:r w:rsidRPr="009B42AC">
        <w:rPr>
          <w:rFonts w:ascii="Sylfaen" w:hAnsi="Sylfaen"/>
          <w:lang w:val="ka-GE"/>
        </w:rPr>
        <w:t xml:space="preserve"> </w:t>
      </w:r>
      <w:r w:rsidRPr="009B42AC">
        <w:rPr>
          <w:rFonts w:ascii="Sylfaen" w:hAnsi="Sylfaen" w:cs="Sylfaen"/>
          <w:lang w:val="ka-GE"/>
        </w:rPr>
        <w:t>თამაშობს</w:t>
      </w:r>
      <w:r w:rsidRPr="009B42AC">
        <w:rPr>
          <w:rFonts w:ascii="Sylfaen" w:hAnsi="Sylfaen"/>
          <w:lang w:val="ka-GE"/>
        </w:rPr>
        <w:t xml:space="preserve"> </w:t>
      </w:r>
      <w:r w:rsidRPr="009B42AC">
        <w:rPr>
          <w:rFonts w:ascii="Sylfaen" w:hAnsi="Sylfaen" w:cs="Sylfaen"/>
          <w:lang w:val="ka-GE"/>
        </w:rPr>
        <w:t>სოფლის</w:t>
      </w:r>
      <w:r w:rsidRPr="009B42AC">
        <w:rPr>
          <w:rFonts w:ascii="Sylfaen" w:hAnsi="Sylfaen"/>
          <w:lang w:val="ka-GE"/>
        </w:rPr>
        <w:t xml:space="preserve"> </w:t>
      </w:r>
      <w:r w:rsidRPr="009B42AC">
        <w:rPr>
          <w:rFonts w:ascii="Sylfaen" w:hAnsi="Sylfaen" w:cs="Sylfaen"/>
          <w:lang w:val="ka-GE"/>
        </w:rPr>
        <w:t>მეურნეობის</w:t>
      </w:r>
      <w:r w:rsidRPr="009B42AC">
        <w:rPr>
          <w:rFonts w:ascii="Sylfaen" w:hAnsi="Sylfaen"/>
          <w:lang w:val="ka-GE"/>
        </w:rPr>
        <w:t xml:space="preserve"> </w:t>
      </w:r>
      <w:r w:rsidRPr="009B42AC">
        <w:rPr>
          <w:rFonts w:ascii="Sylfaen" w:hAnsi="Sylfaen" w:cs="Sylfaen"/>
          <w:lang w:val="ka-GE"/>
        </w:rPr>
        <w:t>სექტორში</w:t>
      </w:r>
      <w:r w:rsidRPr="009B42AC">
        <w:rPr>
          <w:rFonts w:ascii="Sylfaen" w:hAnsi="Sylfaen"/>
          <w:lang w:val="ka-GE"/>
        </w:rPr>
        <w:t xml:space="preserve">. </w:t>
      </w:r>
      <w:r w:rsidRPr="009B42AC">
        <w:rPr>
          <w:rFonts w:ascii="Sylfaen" w:hAnsi="Sylfaen" w:cs="Sylfaen"/>
          <w:lang w:val="ka-GE"/>
        </w:rPr>
        <w:t>მათი</w:t>
      </w:r>
      <w:r w:rsidRPr="009B42AC">
        <w:rPr>
          <w:rFonts w:ascii="Sylfaen" w:hAnsi="Sylfaen"/>
          <w:lang w:val="ka-GE"/>
        </w:rPr>
        <w:t xml:space="preserve"> </w:t>
      </w:r>
      <w:r w:rsidRPr="009B42AC">
        <w:rPr>
          <w:rFonts w:ascii="Sylfaen" w:hAnsi="Sylfaen" w:cs="Sylfaen"/>
          <w:lang w:val="ka-GE"/>
        </w:rPr>
        <w:t>მდგომარეობა</w:t>
      </w:r>
      <w:r w:rsidRPr="009B42AC">
        <w:rPr>
          <w:rFonts w:ascii="Sylfaen" w:hAnsi="Sylfaen"/>
          <w:lang w:val="ka-GE"/>
        </w:rPr>
        <w:t xml:space="preserve"> </w:t>
      </w:r>
      <w:r w:rsidRPr="009B42AC">
        <w:rPr>
          <w:rFonts w:ascii="Sylfaen" w:hAnsi="Sylfaen" w:cs="Sylfaen"/>
          <w:lang w:val="ka-GE"/>
        </w:rPr>
        <w:t>უმნიშვნელოვანესია</w:t>
      </w:r>
      <w:r w:rsidRPr="009B42AC">
        <w:rPr>
          <w:rFonts w:ascii="Sylfaen" w:hAnsi="Sylfaen"/>
          <w:lang w:val="ka-GE"/>
        </w:rPr>
        <w:t xml:space="preserve"> </w:t>
      </w:r>
      <w:r w:rsidRPr="009B42AC">
        <w:rPr>
          <w:rFonts w:ascii="Sylfaen" w:hAnsi="Sylfaen" w:cs="Sylfaen"/>
          <w:lang w:val="ka-GE"/>
        </w:rPr>
        <w:t>დარგის</w:t>
      </w:r>
      <w:r w:rsidRPr="009B42AC">
        <w:rPr>
          <w:rFonts w:ascii="Sylfaen" w:hAnsi="Sylfaen"/>
          <w:lang w:val="ka-GE"/>
        </w:rPr>
        <w:t xml:space="preserve"> </w:t>
      </w:r>
      <w:r w:rsidRPr="009B42AC">
        <w:rPr>
          <w:rFonts w:ascii="Sylfaen" w:hAnsi="Sylfaen" w:cs="Sylfaen"/>
          <w:lang w:val="ka-GE"/>
        </w:rPr>
        <w:t>პროდუქტიულობისა</w:t>
      </w:r>
      <w:r w:rsidRPr="009B42AC">
        <w:rPr>
          <w:rFonts w:ascii="Sylfaen" w:hAnsi="Sylfaen"/>
          <w:lang w:val="ka-GE"/>
        </w:rPr>
        <w:t xml:space="preserve"> </w:t>
      </w:r>
      <w:r w:rsidRPr="009B42AC">
        <w:rPr>
          <w:rFonts w:ascii="Sylfaen" w:hAnsi="Sylfaen" w:cs="Sylfaen"/>
          <w:lang w:val="ka-GE"/>
        </w:rPr>
        <w:t>და</w:t>
      </w:r>
      <w:r w:rsidRPr="009B42AC">
        <w:rPr>
          <w:rFonts w:ascii="Sylfaen" w:hAnsi="Sylfaen"/>
          <w:lang w:val="ka-GE"/>
        </w:rPr>
        <w:t xml:space="preserve">, </w:t>
      </w:r>
      <w:r w:rsidRPr="009B42AC">
        <w:rPr>
          <w:rFonts w:ascii="Sylfaen" w:hAnsi="Sylfaen" w:cs="Sylfaen"/>
          <w:lang w:val="ka-GE"/>
        </w:rPr>
        <w:t>შესაბამისად</w:t>
      </w:r>
      <w:r w:rsidRPr="009B42AC">
        <w:rPr>
          <w:rFonts w:ascii="Sylfaen" w:hAnsi="Sylfaen"/>
          <w:lang w:val="ka-GE"/>
        </w:rPr>
        <w:t xml:space="preserve">, </w:t>
      </w:r>
      <w:r w:rsidRPr="009B42AC">
        <w:rPr>
          <w:rFonts w:ascii="Sylfaen" w:hAnsi="Sylfaen" w:cs="Sylfaen"/>
          <w:lang w:val="ka-GE"/>
        </w:rPr>
        <w:t>სოფლად</w:t>
      </w:r>
      <w:r w:rsidRPr="009B42AC">
        <w:rPr>
          <w:rFonts w:ascii="Sylfaen" w:hAnsi="Sylfaen"/>
          <w:lang w:val="ka-GE"/>
        </w:rPr>
        <w:t xml:space="preserve"> </w:t>
      </w:r>
      <w:r w:rsidRPr="009B42AC">
        <w:rPr>
          <w:rFonts w:ascii="Sylfaen" w:hAnsi="Sylfaen" w:cs="Sylfaen"/>
          <w:lang w:val="ka-GE"/>
        </w:rPr>
        <w:t>მცხოვრები</w:t>
      </w:r>
      <w:r w:rsidRPr="009B42AC">
        <w:rPr>
          <w:rFonts w:ascii="Sylfaen" w:hAnsi="Sylfaen"/>
          <w:lang w:val="ka-GE"/>
        </w:rPr>
        <w:t xml:space="preserve"> </w:t>
      </w:r>
      <w:r w:rsidRPr="009B42AC">
        <w:rPr>
          <w:rFonts w:ascii="Sylfaen" w:hAnsi="Sylfaen" w:cs="Sylfaen"/>
          <w:lang w:val="ka-GE"/>
        </w:rPr>
        <w:lastRenderedPageBreak/>
        <w:t>მოსახლეობის</w:t>
      </w:r>
      <w:r w:rsidRPr="009B42AC">
        <w:rPr>
          <w:rFonts w:ascii="Sylfaen" w:hAnsi="Sylfaen"/>
          <w:lang w:val="ka-GE"/>
        </w:rPr>
        <w:t xml:space="preserve"> </w:t>
      </w:r>
      <w:r w:rsidRPr="009B42AC">
        <w:rPr>
          <w:rFonts w:ascii="Sylfaen" w:hAnsi="Sylfaen" w:cs="Sylfaen"/>
          <w:lang w:val="ka-GE"/>
        </w:rPr>
        <w:t>სოციალურ</w:t>
      </w:r>
      <w:r w:rsidRPr="009B42AC">
        <w:rPr>
          <w:rFonts w:ascii="Sylfaen" w:hAnsi="Sylfaen"/>
          <w:lang w:val="ka-GE"/>
        </w:rPr>
        <w:t>-</w:t>
      </w:r>
      <w:r w:rsidRPr="009B42AC">
        <w:rPr>
          <w:rFonts w:ascii="Sylfaen" w:hAnsi="Sylfaen" w:cs="Sylfaen"/>
          <w:lang w:val="ka-GE"/>
        </w:rPr>
        <w:t>ეკონომიკური</w:t>
      </w:r>
      <w:r w:rsidRPr="009B42AC">
        <w:rPr>
          <w:rFonts w:ascii="Sylfaen" w:hAnsi="Sylfaen"/>
          <w:lang w:val="ka-GE"/>
        </w:rPr>
        <w:t xml:space="preserve"> </w:t>
      </w:r>
      <w:r w:rsidRPr="009B42AC">
        <w:rPr>
          <w:rFonts w:ascii="Sylfaen" w:hAnsi="Sylfaen" w:cs="Sylfaen"/>
          <w:lang w:val="ka-GE"/>
        </w:rPr>
        <w:t>კეთილდღეობისთვის</w:t>
      </w:r>
      <w:r w:rsidRPr="009B42AC">
        <w:rPr>
          <w:rFonts w:ascii="Sylfaen" w:hAnsi="Sylfaen"/>
          <w:lang w:val="ka-GE"/>
        </w:rPr>
        <w:t xml:space="preserve">. </w:t>
      </w:r>
      <w:r w:rsidRPr="009B42AC">
        <w:rPr>
          <w:rFonts w:ascii="Sylfaen" w:hAnsi="Sylfaen" w:cs="Sylfaen"/>
          <w:lang w:val="ka-GE"/>
        </w:rPr>
        <w:t>სასოფლო</w:t>
      </w:r>
      <w:r w:rsidRPr="009B42AC">
        <w:rPr>
          <w:rFonts w:ascii="Sylfaen" w:hAnsi="Sylfaen"/>
          <w:lang w:val="ka-GE"/>
        </w:rPr>
        <w:t>-</w:t>
      </w:r>
      <w:r w:rsidRPr="009B42AC">
        <w:rPr>
          <w:rFonts w:ascii="Sylfaen" w:hAnsi="Sylfaen" w:cs="Sylfaen"/>
          <w:lang w:val="ka-GE"/>
        </w:rPr>
        <w:t>სამეურნეო</w:t>
      </w:r>
      <w:r w:rsidRPr="009B42AC">
        <w:rPr>
          <w:rFonts w:ascii="Sylfaen" w:hAnsi="Sylfaen"/>
          <w:lang w:val="ka-GE"/>
        </w:rPr>
        <w:t xml:space="preserve"> </w:t>
      </w:r>
      <w:r w:rsidRPr="009B42AC">
        <w:rPr>
          <w:rFonts w:ascii="Sylfaen" w:hAnsi="Sylfaen" w:cs="Sylfaen"/>
          <w:lang w:val="ka-GE"/>
        </w:rPr>
        <w:t>სავარგულების</w:t>
      </w:r>
      <w:r w:rsidRPr="009B42AC">
        <w:rPr>
          <w:rFonts w:ascii="Sylfaen" w:hAnsi="Sylfaen"/>
          <w:lang w:val="ka-GE"/>
        </w:rPr>
        <w:t xml:space="preserve">, </w:t>
      </w:r>
      <w:r w:rsidRPr="009B42AC">
        <w:rPr>
          <w:rFonts w:ascii="Sylfaen" w:hAnsi="Sylfaen" w:cs="Sylfaen"/>
          <w:lang w:val="ka-GE"/>
        </w:rPr>
        <w:t>მათ</w:t>
      </w:r>
      <w:r w:rsidRPr="009B42AC">
        <w:rPr>
          <w:rFonts w:ascii="Sylfaen" w:hAnsi="Sylfaen"/>
          <w:lang w:val="ka-GE"/>
        </w:rPr>
        <w:t xml:space="preserve"> </w:t>
      </w:r>
      <w:r w:rsidRPr="009B42AC">
        <w:rPr>
          <w:rFonts w:ascii="Sylfaen" w:hAnsi="Sylfaen" w:cs="Sylfaen"/>
          <w:lang w:val="ka-GE"/>
        </w:rPr>
        <w:t>შორის</w:t>
      </w:r>
      <w:r w:rsidRPr="009B42AC">
        <w:rPr>
          <w:rFonts w:ascii="Sylfaen" w:hAnsi="Sylfaen"/>
          <w:lang w:val="ka-GE"/>
        </w:rPr>
        <w:t xml:space="preserve"> </w:t>
      </w:r>
      <w:r w:rsidRPr="009B42AC">
        <w:rPr>
          <w:rFonts w:ascii="Sylfaen" w:hAnsi="Sylfaen" w:cs="Sylfaen"/>
          <w:lang w:val="ka-GE"/>
        </w:rPr>
        <w:t>ბუნებრივი</w:t>
      </w:r>
      <w:r w:rsidRPr="009B42AC">
        <w:rPr>
          <w:rFonts w:ascii="Sylfaen" w:hAnsi="Sylfaen"/>
          <w:lang w:val="ka-GE"/>
        </w:rPr>
        <w:t xml:space="preserve"> </w:t>
      </w:r>
      <w:r w:rsidRPr="009B42AC">
        <w:rPr>
          <w:rFonts w:ascii="Sylfaen" w:hAnsi="Sylfaen" w:cs="Sylfaen"/>
          <w:lang w:val="ka-GE"/>
        </w:rPr>
        <w:t>სათიბების</w:t>
      </w:r>
      <w:r w:rsidRPr="009B42AC">
        <w:rPr>
          <w:rFonts w:ascii="Sylfaen" w:hAnsi="Sylfaen"/>
          <w:lang w:val="ka-GE"/>
        </w:rPr>
        <w:t xml:space="preserve"> </w:t>
      </w:r>
      <w:r w:rsidRPr="009B42AC">
        <w:rPr>
          <w:rFonts w:ascii="Sylfaen" w:hAnsi="Sylfaen" w:cs="Sylfaen"/>
          <w:lang w:val="ka-GE"/>
        </w:rPr>
        <w:t>და</w:t>
      </w:r>
      <w:r w:rsidRPr="009B42AC">
        <w:rPr>
          <w:rFonts w:ascii="Sylfaen" w:hAnsi="Sylfaen"/>
          <w:lang w:val="ka-GE"/>
        </w:rPr>
        <w:t xml:space="preserve"> </w:t>
      </w:r>
      <w:r w:rsidRPr="009B42AC">
        <w:rPr>
          <w:rFonts w:ascii="Sylfaen" w:hAnsi="Sylfaen" w:cs="Sylfaen"/>
          <w:lang w:val="ka-GE"/>
        </w:rPr>
        <w:t>საძოვრების</w:t>
      </w:r>
      <w:r w:rsidRPr="009B42AC">
        <w:rPr>
          <w:rFonts w:ascii="Sylfaen" w:hAnsi="Sylfaen"/>
          <w:lang w:val="ka-GE"/>
        </w:rPr>
        <w:t xml:space="preserve"> </w:t>
      </w:r>
      <w:r w:rsidRPr="009B42AC">
        <w:rPr>
          <w:rFonts w:ascii="Sylfaen" w:hAnsi="Sylfaen" w:cs="Sylfaen"/>
          <w:lang w:val="ka-GE"/>
        </w:rPr>
        <w:t>ფართობი</w:t>
      </w:r>
      <w:r w:rsidRPr="009B42AC">
        <w:rPr>
          <w:rFonts w:ascii="Sylfaen" w:hAnsi="Sylfaen"/>
          <w:lang w:val="ka-GE"/>
        </w:rPr>
        <w:t xml:space="preserve"> </w:t>
      </w:r>
      <w:r w:rsidRPr="009B42AC">
        <w:rPr>
          <w:rFonts w:ascii="Sylfaen" w:hAnsi="Sylfaen" w:cs="Sylfaen"/>
          <w:lang w:val="ka-GE"/>
        </w:rPr>
        <w:t>ქვეყანაში</w:t>
      </w:r>
      <w:r w:rsidRPr="009B42AC">
        <w:rPr>
          <w:rFonts w:ascii="Sylfaen" w:hAnsi="Sylfaen"/>
          <w:lang w:val="ka-GE"/>
        </w:rPr>
        <w:t xml:space="preserve"> 3.03 </w:t>
      </w:r>
      <w:r w:rsidRPr="009B42AC">
        <w:rPr>
          <w:rFonts w:ascii="Sylfaen" w:hAnsi="Sylfaen" w:cs="Sylfaen"/>
          <w:lang w:val="ka-GE"/>
        </w:rPr>
        <w:t>მლნ</w:t>
      </w:r>
      <w:r w:rsidRPr="009B42AC">
        <w:rPr>
          <w:rFonts w:ascii="Sylfaen" w:hAnsi="Sylfaen"/>
          <w:lang w:val="ka-GE"/>
        </w:rPr>
        <w:t>.</w:t>
      </w:r>
      <w:r w:rsidRPr="009B42AC">
        <w:rPr>
          <w:rFonts w:ascii="Sylfaen" w:hAnsi="Sylfaen" w:cs="Sylfaen"/>
          <w:lang w:val="ka-GE"/>
        </w:rPr>
        <w:t>ჰა</w:t>
      </w:r>
      <w:r w:rsidRPr="009B42AC">
        <w:rPr>
          <w:rFonts w:ascii="Sylfaen" w:hAnsi="Sylfaen"/>
          <w:lang w:val="ka-GE"/>
        </w:rPr>
        <w:t>-</w:t>
      </w:r>
      <w:r w:rsidRPr="009B42AC">
        <w:rPr>
          <w:rFonts w:ascii="Sylfaen" w:hAnsi="Sylfaen" w:cs="Sylfaen"/>
          <w:lang w:val="ka-GE"/>
        </w:rPr>
        <w:t>ს</w:t>
      </w:r>
      <w:r w:rsidRPr="009B42AC">
        <w:rPr>
          <w:rFonts w:ascii="Sylfaen" w:hAnsi="Sylfaen"/>
          <w:lang w:val="ka-GE"/>
        </w:rPr>
        <w:t xml:space="preserve"> </w:t>
      </w:r>
      <w:r w:rsidRPr="009B42AC">
        <w:rPr>
          <w:rFonts w:ascii="Sylfaen" w:hAnsi="Sylfaen" w:cs="Sylfaen"/>
          <w:lang w:val="ka-GE"/>
        </w:rPr>
        <w:t>შეადგენს</w:t>
      </w:r>
      <w:r w:rsidRPr="009B42AC">
        <w:rPr>
          <w:rFonts w:ascii="Sylfaen" w:hAnsi="Sylfaen"/>
          <w:lang w:val="ka-GE"/>
        </w:rPr>
        <w:t xml:space="preserve">  (</w:t>
      </w:r>
      <w:r w:rsidRPr="009B42AC">
        <w:rPr>
          <w:rFonts w:ascii="Sylfaen" w:hAnsi="Sylfaen" w:cs="Sylfaen"/>
          <w:lang w:val="ka-GE"/>
        </w:rPr>
        <w:t>იხ</w:t>
      </w:r>
      <w:r w:rsidRPr="009B42AC">
        <w:rPr>
          <w:rFonts w:ascii="Sylfaen" w:hAnsi="Sylfaen"/>
          <w:lang w:val="ka-GE"/>
        </w:rPr>
        <w:t xml:space="preserve">. </w:t>
      </w:r>
      <w:r w:rsidRPr="009B42AC">
        <w:rPr>
          <w:rFonts w:ascii="Sylfaen" w:hAnsi="Sylfaen" w:cs="Sylfaen"/>
          <w:lang w:val="ka-GE"/>
        </w:rPr>
        <w:t>დიაგრამა</w:t>
      </w:r>
      <w:r w:rsidRPr="009B42AC">
        <w:rPr>
          <w:rFonts w:ascii="Sylfaen" w:hAnsi="Sylfaen"/>
          <w:lang w:val="ka-GE"/>
        </w:rPr>
        <w:t xml:space="preserve"> 1</w:t>
      </w:r>
      <w:r w:rsidR="00AD4A60" w:rsidRPr="009B42AC">
        <w:rPr>
          <w:rFonts w:ascii="Sylfaen" w:hAnsi="Sylfaen"/>
        </w:rPr>
        <w:t>4</w:t>
      </w:r>
      <w:r w:rsidRPr="009B42AC">
        <w:rPr>
          <w:rFonts w:ascii="Sylfaen" w:hAnsi="Sylfaen"/>
          <w:lang w:val="ka-GE"/>
        </w:rPr>
        <w:t>.2.2).</w:t>
      </w:r>
    </w:p>
    <w:p w14:paraId="6FE66215" w14:textId="5673508A"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i/>
          <w:lang w:val="ka-GE"/>
        </w:rPr>
      </w:pPr>
      <w:r w:rsidRPr="009B42AC">
        <w:rPr>
          <w:rFonts w:ascii="Sylfaen" w:hAnsi="Sylfaen"/>
          <w:b/>
          <w:lang w:val="ka-GE"/>
        </w:rPr>
        <w:t>დიაგრამა 1</w:t>
      </w:r>
      <w:r w:rsidR="00AD4A60" w:rsidRPr="009B42AC">
        <w:rPr>
          <w:rFonts w:ascii="Sylfaen" w:hAnsi="Sylfaen"/>
          <w:b/>
        </w:rPr>
        <w:t>4</w:t>
      </w:r>
      <w:r w:rsidRPr="009B42AC">
        <w:rPr>
          <w:rFonts w:ascii="Sylfaen" w:hAnsi="Sylfaen"/>
          <w:b/>
          <w:lang w:val="ka-GE"/>
        </w:rPr>
        <w:t xml:space="preserve">.2.2: სასოფლო-სამეურნეო სავარგულების განაწილება </w:t>
      </w:r>
      <w:r w:rsidR="00E503D9">
        <w:rPr>
          <w:rFonts w:ascii="Sylfaen" w:hAnsi="Sylfaen"/>
          <w:b/>
          <w:lang w:val="ka-GE"/>
        </w:rPr>
        <w:t>კატეგორიების</w:t>
      </w:r>
      <w:r w:rsidR="00E503D9" w:rsidRPr="009B42AC">
        <w:rPr>
          <w:rFonts w:ascii="Sylfaen" w:hAnsi="Sylfaen"/>
          <w:b/>
          <w:lang w:val="ka-GE"/>
        </w:rPr>
        <w:t xml:space="preserve"> </w:t>
      </w:r>
      <w:r w:rsidRPr="009B42AC">
        <w:rPr>
          <w:rFonts w:ascii="Sylfaen" w:hAnsi="Sylfaen"/>
          <w:b/>
          <w:lang w:val="ka-GE"/>
        </w:rPr>
        <w:t>მიხედვით</w:t>
      </w:r>
    </w:p>
    <w:p w14:paraId="744DB21E" w14:textId="77777777" w:rsidR="0026707D" w:rsidRPr="009B42AC" w:rsidRDefault="0026707D" w:rsidP="00923FC6">
      <w:pPr>
        <w:tabs>
          <w:tab w:val="left" w:pos="9810"/>
        </w:tabs>
        <w:jc w:val="both"/>
        <w:rPr>
          <w:rFonts w:ascii="Sylfaen" w:hAnsi="Sylfaen"/>
          <w:lang w:val="ka-GE"/>
        </w:rPr>
      </w:pPr>
      <w:r w:rsidRPr="009B42AC">
        <w:rPr>
          <w:rFonts w:ascii="Sylfaen" w:hAnsi="Sylfaen"/>
          <w:noProof/>
          <w:lang w:val="ka-GE"/>
        </w:rPr>
        <w:drawing>
          <wp:inline distT="0" distB="0" distL="0" distR="0" wp14:anchorId="55C4379E" wp14:editId="639697F7">
            <wp:extent cx="5518205" cy="3037398"/>
            <wp:effectExtent l="19050" t="0" r="25345" b="0"/>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63B72341" w14:textId="77777777" w:rsidR="0026707D" w:rsidRPr="009B42AC" w:rsidRDefault="0026707D" w:rsidP="00923FC6">
      <w:pPr>
        <w:tabs>
          <w:tab w:val="left" w:pos="9810"/>
        </w:tabs>
        <w:jc w:val="center"/>
        <w:rPr>
          <w:rFonts w:ascii="Sylfaen" w:hAnsi="Sylfaen"/>
          <w:i/>
          <w:sz w:val="20"/>
          <w:szCs w:val="20"/>
          <w:lang w:val="ka-GE"/>
        </w:rPr>
      </w:pPr>
      <w:r w:rsidRPr="009B42AC">
        <w:rPr>
          <w:rFonts w:ascii="Sylfaen" w:hAnsi="Sylfaen"/>
          <w:i/>
          <w:sz w:val="20"/>
          <w:szCs w:val="20"/>
          <w:lang w:val="ka-GE"/>
        </w:rPr>
        <w:t xml:space="preserve">წყარო: </w:t>
      </w:r>
      <w:r w:rsidRPr="009B42AC">
        <w:rPr>
          <w:rFonts w:ascii="Sylfaen" w:hAnsi="Sylfaen"/>
          <w:i/>
          <w:color w:val="000000"/>
          <w:sz w:val="20"/>
          <w:szCs w:val="20"/>
          <w:lang w:val="ka-GE"/>
        </w:rPr>
        <w:t>მიწის მართვის სახელმწიფო დეპარტამენტი, 2004</w:t>
      </w:r>
    </w:p>
    <w:p w14:paraId="03D06649" w14:textId="7CF21013" w:rsidR="0026707D" w:rsidRPr="009B42AC" w:rsidRDefault="0026707D" w:rsidP="00923FC6">
      <w:pPr>
        <w:tabs>
          <w:tab w:val="left" w:pos="9810"/>
        </w:tabs>
        <w:jc w:val="both"/>
        <w:rPr>
          <w:rFonts w:ascii="Sylfaen" w:hAnsi="Sylfaen"/>
          <w:b/>
          <w:color w:val="000000"/>
          <w:highlight w:val="white"/>
          <w:lang w:val="ka-GE"/>
        </w:rPr>
      </w:pPr>
      <w:r w:rsidRPr="009B42AC">
        <w:rPr>
          <w:rFonts w:ascii="Sylfaen" w:hAnsi="Sylfaen" w:cs="Sylfaen"/>
          <w:lang w:val="ka-GE"/>
        </w:rPr>
        <w:t>სასოფლო</w:t>
      </w:r>
      <w:r w:rsidRPr="009B42AC">
        <w:rPr>
          <w:rFonts w:ascii="Sylfaen" w:hAnsi="Sylfaen"/>
          <w:lang w:val="ka-GE"/>
        </w:rPr>
        <w:t>-</w:t>
      </w:r>
      <w:r w:rsidRPr="009B42AC">
        <w:rPr>
          <w:rFonts w:ascii="Sylfaen" w:hAnsi="Sylfaen" w:cs="Sylfaen"/>
          <w:lang w:val="ka-GE"/>
        </w:rPr>
        <w:t>სამეურნეო</w:t>
      </w:r>
      <w:r w:rsidRPr="009B42AC">
        <w:rPr>
          <w:rFonts w:ascii="Sylfaen" w:hAnsi="Sylfaen"/>
          <w:lang w:val="ka-GE"/>
        </w:rPr>
        <w:t xml:space="preserve"> </w:t>
      </w:r>
      <w:r w:rsidRPr="009B42AC">
        <w:rPr>
          <w:rFonts w:ascii="Sylfaen" w:hAnsi="Sylfaen" w:cs="Sylfaen"/>
          <w:lang w:val="ka-GE"/>
        </w:rPr>
        <w:t>სავარგულების</w:t>
      </w:r>
      <w:r w:rsidRPr="009B42AC">
        <w:rPr>
          <w:rFonts w:ascii="Sylfaen" w:hAnsi="Sylfaen"/>
          <w:lang w:val="ka-GE"/>
        </w:rPr>
        <w:t xml:space="preserve"> </w:t>
      </w:r>
      <w:r w:rsidRPr="009B42AC">
        <w:rPr>
          <w:rFonts w:ascii="Sylfaen" w:hAnsi="Sylfaen" w:cs="Sylfaen"/>
          <w:lang w:val="ka-GE"/>
        </w:rPr>
        <w:t>მნიშვნელოვანი</w:t>
      </w:r>
      <w:r w:rsidRPr="009B42AC">
        <w:rPr>
          <w:rFonts w:ascii="Sylfaen" w:hAnsi="Sylfaen"/>
          <w:lang w:val="ka-GE"/>
        </w:rPr>
        <w:t xml:space="preserve"> </w:t>
      </w:r>
      <w:r w:rsidRPr="009B42AC">
        <w:rPr>
          <w:rFonts w:ascii="Sylfaen" w:hAnsi="Sylfaen" w:cs="Sylfaen"/>
          <w:lang w:val="ka-GE"/>
        </w:rPr>
        <w:t>ნაწილი</w:t>
      </w:r>
      <w:r w:rsidRPr="009B42AC">
        <w:rPr>
          <w:rFonts w:ascii="Sylfaen" w:hAnsi="Sylfaen"/>
          <w:lang w:val="ka-GE"/>
        </w:rPr>
        <w:t xml:space="preserve"> </w:t>
      </w:r>
      <w:r w:rsidRPr="009B42AC">
        <w:rPr>
          <w:rFonts w:ascii="Sylfaen" w:hAnsi="Sylfaen" w:cs="Sylfaen"/>
          <w:lang w:val="ka-GE"/>
        </w:rPr>
        <w:t>განიცდის</w:t>
      </w:r>
      <w:r w:rsidRPr="009B42AC">
        <w:rPr>
          <w:rFonts w:ascii="Sylfaen" w:hAnsi="Sylfaen"/>
          <w:lang w:val="ka-GE"/>
        </w:rPr>
        <w:t xml:space="preserve"> </w:t>
      </w:r>
      <w:r w:rsidRPr="009B42AC">
        <w:rPr>
          <w:rFonts w:ascii="Sylfaen" w:hAnsi="Sylfaen" w:cs="Sylfaen"/>
          <w:lang w:val="ka-GE"/>
        </w:rPr>
        <w:t>დეგრადაციას</w:t>
      </w:r>
      <w:r w:rsidRPr="009B42AC">
        <w:rPr>
          <w:rFonts w:ascii="Sylfaen" w:hAnsi="Sylfaen"/>
          <w:lang w:val="ka-GE"/>
        </w:rPr>
        <w:t xml:space="preserve"> </w:t>
      </w:r>
      <w:r w:rsidRPr="009B42AC">
        <w:rPr>
          <w:rFonts w:ascii="Sylfaen" w:hAnsi="Sylfaen" w:cs="Sylfaen"/>
          <w:lang w:val="ka-GE"/>
        </w:rPr>
        <w:t>ქარის</w:t>
      </w:r>
      <w:r w:rsidRPr="009B42AC">
        <w:rPr>
          <w:rFonts w:ascii="Sylfaen" w:hAnsi="Sylfaen"/>
          <w:lang w:val="ka-GE"/>
        </w:rPr>
        <w:t xml:space="preserve"> </w:t>
      </w:r>
      <w:r w:rsidRPr="009B42AC">
        <w:rPr>
          <w:rFonts w:ascii="Sylfaen" w:hAnsi="Sylfaen" w:cs="Sylfaen"/>
          <w:lang w:val="ka-GE"/>
        </w:rPr>
        <w:t>და</w:t>
      </w:r>
      <w:r w:rsidRPr="009B42AC">
        <w:rPr>
          <w:rFonts w:ascii="Sylfaen" w:hAnsi="Sylfaen"/>
          <w:lang w:val="ka-GE"/>
        </w:rPr>
        <w:t xml:space="preserve"> </w:t>
      </w:r>
      <w:r w:rsidRPr="009B42AC">
        <w:rPr>
          <w:rFonts w:ascii="Sylfaen" w:hAnsi="Sylfaen" w:cs="Sylfaen"/>
          <w:lang w:val="ka-GE"/>
        </w:rPr>
        <w:t>წყლისმიერი</w:t>
      </w:r>
      <w:r w:rsidRPr="009B42AC">
        <w:rPr>
          <w:rFonts w:ascii="Sylfaen" w:hAnsi="Sylfaen"/>
          <w:lang w:val="ka-GE"/>
        </w:rPr>
        <w:t xml:space="preserve"> </w:t>
      </w:r>
      <w:r w:rsidRPr="009B42AC">
        <w:rPr>
          <w:rFonts w:ascii="Sylfaen" w:hAnsi="Sylfaen" w:cs="Sylfaen"/>
          <w:lang w:val="ka-GE"/>
        </w:rPr>
        <w:t>ეროზიის</w:t>
      </w:r>
      <w:r w:rsidRPr="009B42AC">
        <w:rPr>
          <w:rFonts w:ascii="Sylfaen" w:hAnsi="Sylfaen"/>
          <w:lang w:val="ka-GE"/>
        </w:rPr>
        <w:t xml:space="preserve">, </w:t>
      </w:r>
      <w:r w:rsidRPr="009B42AC">
        <w:rPr>
          <w:rFonts w:ascii="Sylfaen" w:hAnsi="Sylfaen" w:cs="Sylfaen"/>
          <w:lang w:val="ka-GE"/>
        </w:rPr>
        <w:t>დამლაშების</w:t>
      </w:r>
      <w:r w:rsidRPr="009B42AC">
        <w:rPr>
          <w:rFonts w:ascii="Sylfaen" w:hAnsi="Sylfaen"/>
          <w:lang w:val="ka-GE"/>
        </w:rPr>
        <w:t xml:space="preserve"> </w:t>
      </w:r>
      <w:r w:rsidRPr="009B42AC">
        <w:rPr>
          <w:rFonts w:ascii="Sylfaen" w:hAnsi="Sylfaen" w:cs="Sylfaen"/>
          <w:lang w:val="ka-GE"/>
        </w:rPr>
        <w:t>და</w:t>
      </w:r>
      <w:r w:rsidRPr="009B42AC">
        <w:rPr>
          <w:rFonts w:ascii="Sylfaen" w:hAnsi="Sylfaen"/>
          <w:lang w:val="ka-GE"/>
        </w:rPr>
        <w:t xml:space="preserve"> </w:t>
      </w:r>
      <w:r w:rsidRPr="009B42AC">
        <w:rPr>
          <w:rFonts w:ascii="Sylfaen" w:hAnsi="Sylfaen" w:cs="Sylfaen"/>
          <w:lang w:val="ka-GE"/>
        </w:rPr>
        <w:t>გაუდაბნოების</w:t>
      </w:r>
      <w:r w:rsidRPr="009B42AC">
        <w:rPr>
          <w:rFonts w:ascii="Sylfaen" w:hAnsi="Sylfaen"/>
          <w:lang w:val="ka-GE"/>
        </w:rPr>
        <w:t xml:space="preserve"> </w:t>
      </w:r>
      <w:r w:rsidRPr="009B42AC">
        <w:rPr>
          <w:rFonts w:ascii="Sylfaen" w:hAnsi="Sylfaen" w:cs="Sylfaen"/>
          <w:lang w:val="ka-GE"/>
        </w:rPr>
        <w:t>გზით</w:t>
      </w:r>
      <w:r w:rsidRPr="009B42AC">
        <w:rPr>
          <w:rFonts w:ascii="Sylfaen" w:hAnsi="Sylfaen"/>
          <w:lang w:val="ka-GE"/>
        </w:rPr>
        <w:t xml:space="preserve">. </w:t>
      </w:r>
      <w:r w:rsidRPr="009B42AC">
        <w:rPr>
          <w:rFonts w:ascii="Sylfaen" w:hAnsi="Sylfaen" w:cs="Sylfaen"/>
          <w:lang w:val="ka-GE"/>
        </w:rPr>
        <w:t>ექსპერტთა</w:t>
      </w:r>
      <w:r w:rsidRPr="009B42AC">
        <w:rPr>
          <w:rFonts w:ascii="Sylfaen" w:hAnsi="Sylfaen"/>
          <w:lang w:val="ka-GE"/>
        </w:rPr>
        <w:t xml:space="preserve"> </w:t>
      </w:r>
      <w:r w:rsidRPr="009B42AC">
        <w:rPr>
          <w:rFonts w:ascii="Sylfaen" w:hAnsi="Sylfaen" w:cs="Sylfaen"/>
          <w:lang w:val="ka-GE"/>
        </w:rPr>
        <w:t>შეფასებით</w:t>
      </w:r>
      <w:r w:rsidRPr="009B42AC">
        <w:rPr>
          <w:rFonts w:ascii="Sylfaen" w:hAnsi="Sylfaen"/>
          <w:lang w:val="ka-GE"/>
        </w:rPr>
        <w:t xml:space="preserve">, </w:t>
      </w:r>
      <w:r w:rsidRPr="009B42AC">
        <w:rPr>
          <w:rFonts w:ascii="Sylfaen" w:hAnsi="Sylfaen" w:cs="Sylfaen"/>
          <w:lang w:val="ka-GE"/>
        </w:rPr>
        <w:t>ამჟამად</w:t>
      </w:r>
      <w:r w:rsidRPr="009B42AC">
        <w:rPr>
          <w:rFonts w:ascii="Sylfaen" w:hAnsi="Sylfaen"/>
          <w:lang w:val="ka-GE"/>
        </w:rPr>
        <w:t xml:space="preserve"> </w:t>
      </w:r>
      <w:r w:rsidRPr="009B42AC">
        <w:rPr>
          <w:rFonts w:ascii="Sylfaen" w:hAnsi="Sylfaen" w:cs="Sylfaen"/>
          <w:lang w:val="ka-GE"/>
        </w:rPr>
        <w:t>საქართველოში</w:t>
      </w:r>
      <w:r w:rsidRPr="009B42AC">
        <w:rPr>
          <w:rFonts w:ascii="Sylfaen" w:hAnsi="Sylfaen"/>
          <w:lang w:val="ka-GE"/>
        </w:rPr>
        <w:t xml:space="preserve"> </w:t>
      </w:r>
      <w:r w:rsidRPr="009B42AC">
        <w:rPr>
          <w:rFonts w:ascii="Sylfaen" w:hAnsi="Sylfaen" w:cs="Sylfaen"/>
          <w:lang w:val="ka-GE"/>
        </w:rPr>
        <w:t>სასოფლო</w:t>
      </w:r>
      <w:r w:rsidRPr="009B42AC">
        <w:rPr>
          <w:rFonts w:ascii="Sylfaen" w:hAnsi="Sylfaen"/>
          <w:lang w:val="ka-GE"/>
        </w:rPr>
        <w:t>-</w:t>
      </w:r>
      <w:r w:rsidRPr="009B42AC">
        <w:rPr>
          <w:rFonts w:ascii="Sylfaen" w:hAnsi="Sylfaen" w:cs="Sylfaen"/>
          <w:lang w:val="ka-GE"/>
        </w:rPr>
        <w:t>სამეურნეო</w:t>
      </w:r>
      <w:r w:rsidRPr="009B42AC">
        <w:rPr>
          <w:rFonts w:ascii="Sylfaen" w:hAnsi="Sylfaen"/>
          <w:lang w:val="ka-GE"/>
        </w:rPr>
        <w:t xml:space="preserve"> </w:t>
      </w:r>
      <w:r w:rsidRPr="009B42AC">
        <w:rPr>
          <w:rFonts w:ascii="Sylfaen" w:hAnsi="Sylfaen" w:cs="Sylfaen"/>
          <w:lang w:val="ka-GE"/>
        </w:rPr>
        <w:t>მიწების</w:t>
      </w:r>
      <w:r w:rsidRPr="009B42AC">
        <w:rPr>
          <w:rFonts w:ascii="Sylfaen" w:hAnsi="Sylfaen"/>
          <w:lang w:val="ka-GE"/>
        </w:rPr>
        <w:t xml:space="preserve"> 35%-</w:t>
      </w:r>
      <w:r w:rsidRPr="009B42AC">
        <w:rPr>
          <w:rFonts w:ascii="Sylfaen" w:hAnsi="Sylfaen" w:cs="Sylfaen"/>
          <w:lang w:val="ka-GE"/>
        </w:rPr>
        <w:t>მდე</w:t>
      </w:r>
      <w:r w:rsidRPr="009B42AC">
        <w:rPr>
          <w:rFonts w:ascii="Sylfaen" w:hAnsi="Sylfaen"/>
          <w:lang w:val="ka-GE"/>
        </w:rPr>
        <w:t xml:space="preserve"> </w:t>
      </w:r>
      <w:r w:rsidRPr="009B42AC">
        <w:rPr>
          <w:rFonts w:ascii="Sylfaen" w:hAnsi="Sylfaen" w:cs="Sylfaen"/>
          <w:lang w:val="ka-GE"/>
        </w:rPr>
        <w:t>ეროზირებულია</w:t>
      </w:r>
      <w:r w:rsidRPr="009B42AC">
        <w:rPr>
          <w:rFonts w:ascii="Sylfaen" w:hAnsi="Sylfaen"/>
          <w:lang w:val="ka-GE"/>
        </w:rPr>
        <w:t>.</w:t>
      </w:r>
      <w:r w:rsidR="00440D64" w:rsidRPr="009B42AC">
        <w:rPr>
          <w:rStyle w:val="FootnoteReference"/>
          <w:rFonts w:ascii="Sylfaen" w:hAnsi="Sylfaen"/>
          <w:lang w:val="ka-GE"/>
        </w:rPr>
        <w:footnoteReference w:id="308"/>
      </w:r>
    </w:p>
    <w:p w14:paraId="6CF0A0AF" w14:textId="17615573" w:rsidR="0026707D" w:rsidRPr="009B42AC" w:rsidRDefault="0026707D" w:rsidP="00923FC6">
      <w:pPr>
        <w:tabs>
          <w:tab w:val="left" w:pos="9810"/>
        </w:tabs>
        <w:jc w:val="both"/>
        <w:rPr>
          <w:rFonts w:ascii="Sylfaen" w:hAnsi="Sylfaen"/>
          <w:lang w:val="ka-GE"/>
        </w:rPr>
      </w:pPr>
      <w:r w:rsidRPr="009B42AC">
        <w:rPr>
          <w:rFonts w:ascii="Sylfaen" w:hAnsi="Sylfaen"/>
          <w:lang w:val="ka-GE"/>
        </w:rPr>
        <w:t>საქართველოში სასოფლო-სამეურნეო მიწების უმეტესობა 10%-ზე მეტი დახრის ციცაბო ფერდობებზეა განლაგებული. ამასთან, სახნავი მიწების 39% მდებარეობს ზღვის დონიდან 500 მეტრზე, 29% - 500-1000 მ-ს შორის, 21% - 1000-1500 მ-ს შორის და 11% - 1500 მ-ზე მაღლა.</w:t>
      </w:r>
      <w:r w:rsidR="00440D64" w:rsidRPr="009B42AC">
        <w:rPr>
          <w:rStyle w:val="FootnoteReference"/>
          <w:rFonts w:ascii="Sylfaen" w:hAnsi="Sylfaen"/>
          <w:lang w:val="ka-GE"/>
        </w:rPr>
        <w:footnoteReference w:id="309"/>
      </w:r>
      <w:r w:rsidRPr="009B42AC">
        <w:rPr>
          <w:rFonts w:ascii="Sylfaen" w:hAnsi="Sylfaen"/>
          <w:lang w:val="ka-GE"/>
        </w:rPr>
        <w:t xml:space="preserve"> ასეთი ტოპოგრაფია და ფერდობებზე მიწის კულტივაცია ზრდის ნიადაგის ეროზიისადმი მოწყვლადობას. მიუხედავად იმისა, რომ ეროზია ბუნებრივი ფაქტორებით არის გამოწვეული, მიწის არამდგრადი მართვის პრაქტიკა ეროზიის პროცესს ხელს უწყობს და აჩქარებს. მაგალითად, კვლევები მიუთითებს, რომ საქართველოში მიწების არასათანადო მორწყვა ყოველწლიურად 5 მლნ.მ</w:t>
      </w:r>
      <w:r w:rsidRPr="009B42AC">
        <w:rPr>
          <w:rFonts w:ascii="Sylfaen" w:hAnsi="Sylfaen"/>
          <w:vertAlign w:val="superscript"/>
          <w:lang w:val="ka-GE"/>
        </w:rPr>
        <w:t>3</w:t>
      </w:r>
      <w:r w:rsidRPr="009B42AC">
        <w:rPr>
          <w:rFonts w:ascii="Sylfaen" w:hAnsi="Sylfaen"/>
          <w:lang w:val="ka-GE"/>
        </w:rPr>
        <w:t xml:space="preserve"> ნიადაგის დაკარგვას იწვევს. დასავლეთ საქართველოში წყლისმიერი ეროზიის ზემოქმედება აჩქარებულია ციცაბო ფერდობებზე ჭარბი ძოვებითა და მიწის დამუშავებით სათანადო ტერასირების გარეშე. აღმოსავლეთ საქართველოში დამუშავებული მიწები ქარსაფარი </w:t>
      </w:r>
      <w:r w:rsidRPr="009B42AC">
        <w:rPr>
          <w:rFonts w:ascii="Sylfaen" w:hAnsi="Sylfaen"/>
          <w:lang w:val="ka-GE"/>
        </w:rPr>
        <w:lastRenderedPageBreak/>
        <w:t>ზოლების განადგურებისა და საძოვრებზე გადაჭარბებული ძოვების შედეგად ქარისმიერ ეროზიას განიცდის.</w:t>
      </w:r>
      <w:r w:rsidR="00440D64" w:rsidRPr="009B42AC">
        <w:rPr>
          <w:rStyle w:val="FootnoteReference"/>
          <w:rFonts w:ascii="Sylfaen" w:hAnsi="Sylfaen"/>
          <w:lang w:val="ka-GE"/>
        </w:rPr>
        <w:footnoteReference w:id="310"/>
      </w:r>
    </w:p>
    <w:p w14:paraId="6651532E" w14:textId="3663D258" w:rsidR="0026707D" w:rsidRPr="009B42AC" w:rsidRDefault="0026707D" w:rsidP="00923FC6">
      <w:pPr>
        <w:tabs>
          <w:tab w:val="left" w:pos="9810"/>
        </w:tabs>
        <w:jc w:val="both"/>
        <w:rPr>
          <w:rFonts w:ascii="Sylfaen" w:hAnsi="Sylfaen"/>
          <w:lang w:val="ka-GE"/>
        </w:rPr>
      </w:pPr>
      <w:r w:rsidRPr="009B42AC">
        <w:rPr>
          <w:rFonts w:ascii="Sylfaen" w:hAnsi="Sylfaen"/>
          <w:highlight w:val="white"/>
          <w:lang w:val="ka-GE"/>
        </w:rPr>
        <w:t xml:space="preserve">აღსანიშნავია, რომ კლიმატის ცვლილების პირობებში ნიადაგის ზედაპირის ტემპერატურა იზრდება, რაც იწვევს მის გამოშრობას და აძლიერებს მიწის ეროზიის პროცესებს. როგორც წესი, მაღალი ტემპერატურა და მცირე ნალექები არიდულ რეგიონებში ნიადაგებს მოწყვლადს ხდის წყლისმიერი და ქარისმიერი ეროზიისადმი. კლიმატის ცვლილებით პროვოცირებული ექსტრემალური ჰიდრომეტეროლოგიური მოვლენები ამ პროცესებს კიდევ უფრო ამძიმებს. ამ მხრივ მაღალი ზემოქმედების რისკის ქვეშ არის ქართლის ბარის და ალპური ზონის ნიადაგები,  წინამთები, საშუალო და მაღალმთიანი ადგილები, ასევე, კახეთის რეგიონი და გარდაბნის მუნიციპალიტეტი. ნიადაგის ეროზიის გააქტიურება კლიმატის ცვლილებით განსაკუთრებით პრობლემურია როგორც სოციალური, ისე ეკონომიკური და სურსათის უსაფრთხოების კუთხით, რადგან ზემოქმედების ქვეშ ექცევა მნიშნელოვანი სასოფლო-სამეურნეო რეგიონები. </w:t>
      </w:r>
      <w:r w:rsidRPr="009B42AC">
        <w:rPr>
          <w:rFonts w:ascii="Sylfaen" w:hAnsi="Sylfaen"/>
          <w:lang w:val="ka-GE"/>
        </w:rPr>
        <w:t>2021 წლის დოკუმენტის - კლიმატის ცვლილების შესახებ გაეროს ჩარჩო კონვენციისადმი  საქართველოს მეოთხე ეროვნული შეტყობინების (შემდგომ - საქართველოს მეოთხე ეროვნული შეტყობინება) ფარგლებში ჩატარებულმა კვლევებმა აჩვენა, რომ შიდა ქართლში წყლისმიერი ეროზიისგან ნიადაგის დანაკარგის რაოდენობა ბარში და ალპურ ზონაში წელიწადში ერთი ჰექტ</w:t>
      </w:r>
      <w:r w:rsidR="00257DDF" w:rsidRPr="009B42AC">
        <w:rPr>
          <w:rFonts w:ascii="Sylfaen" w:hAnsi="Sylfaen"/>
          <w:lang w:val="ka-GE"/>
        </w:rPr>
        <w:t>ა</w:t>
      </w:r>
      <w:r w:rsidRPr="009B42AC">
        <w:rPr>
          <w:rFonts w:ascii="Sylfaen" w:hAnsi="Sylfaen"/>
          <w:lang w:val="ka-GE"/>
        </w:rPr>
        <w:t>რიდან 0-6 ტონას  შეადგენს, ხოლო წინამთებში,</w:t>
      </w:r>
      <w:r w:rsidRPr="009B42AC">
        <w:rPr>
          <w:rFonts w:ascii="Sylfaen" w:hAnsi="Sylfaen"/>
          <w:b/>
          <w:lang w:val="ka-GE"/>
        </w:rPr>
        <w:t xml:space="preserve"> </w:t>
      </w:r>
      <w:r w:rsidRPr="009B42AC">
        <w:rPr>
          <w:rFonts w:ascii="Sylfaen" w:hAnsi="Sylfaen"/>
          <w:lang w:val="ka-GE"/>
        </w:rPr>
        <w:t>საშუალო და მაღალმთიანეთში ცალკეულ ადგილებში 33 ტ/ჰა-ს აღემატება. შიდა ქართლში, რომელიც მნიშნელოვანი სასოფლო-სამეურნეო რეგიონია, ძლიერ დეგრადირებული მიწების ფართობი რეგიონის საერთო ფართობის 29.1%-ს შეადგენს. ძალიან ძლიერ და ძლიერ ეროზირებული ფართობები რეგიონში თითქმის 7 ათასი ჰექტარია. ეს ფართობები ძირითადად მთიან მუნიციპალიტეტებში არის თავმოყრილი. ნიადაგის ეროზიის პრობლემა მწვავეა ასევე ზემო იმერეთის მთიან ზონაში. აქ დამუშავებული მიწებიდან ნიადაგის ჩამორეცხვა 12-15 ტ/ჰა-ს ფარგლებშია. ზემო იმერეთის ნიადაგის საერთო ფართობის 13.3% (43,414 ჰა) სხვადასხვა ხარისხითაა დეგრადირებული.</w:t>
      </w:r>
    </w:p>
    <w:p w14:paraId="58F1046B" w14:textId="2E89499E" w:rsidR="0026707D" w:rsidRPr="009B42AC" w:rsidRDefault="0026707D" w:rsidP="00923FC6">
      <w:pPr>
        <w:tabs>
          <w:tab w:val="left" w:pos="9810"/>
        </w:tabs>
        <w:jc w:val="both"/>
        <w:rPr>
          <w:rFonts w:ascii="Sylfaen" w:hAnsi="Sylfaen"/>
          <w:lang w:val="ka-GE"/>
        </w:rPr>
      </w:pPr>
      <w:r w:rsidRPr="009B42AC">
        <w:rPr>
          <w:rFonts w:ascii="Sylfaen" w:hAnsi="Sylfaen"/>
          <w:lang w:val="ka-GE"/>
        </w:rPr>
        <w:t>ქარისმიერი ეროზია პრობლემურია კახეთის რეგიონში, სადაც ამ პროცესით გამოწვეული ნიადაგის დანაკარგი გარკვეულ ტერიტორიებზე ჰექტ</w:t>
      </w:r>
      <w:r w:rsidR="00257DDF" w:rsidRPr="009B42AC">
        <w:rPr>
          <w:rFonts w:ascii="Sylfaen" w:hAnsi="Sylfaen"/>
          <w:lang w:val="ka-GE"/>
        </w:rPr>
        <w:t>ა</w:t>
      </w:r>
      <w:r w:rsidRPr="009B42AC">
        <w:rPr>
          <w:rFonts w:ascii="Sylfaen" w:hAnsi="Sylfaen"/>
          <w:lang w:val="ka-GE"/>
        </w:rPr>
        <w:t>რიდან წელიწადში 30 ან/და 30-ზე მეტ ტონას შეადგენს. რთული მდგომარეობაა მიწების დეგრადაციის მხრივ საგარეჯოსა და გურჯაანის მუნიციპალიტეტებში, სადაც, შესაბამისად, მიწების 51.1% და 45.9% არის  საშუალოდ და ძლიერ დეგრადირებული. დეგრადაცია პრობლემაა გარდაბნის მუნიციპალიტეტშიც, სადაც ძალიან ძლიერ დეგრადირებული მიწების ფართობმა მუნიციპალიტეტის საერთო ფართობის 3.9% შეადგინა, ხოლო საშუალოდ და ძლიერ დეგრადირებული მიწების ფართობმა კი საერთო ფართობის 22.4%.</w:t>
      </w:r>
      <w:r w:rsidR="00440D64" w:rsidRPr="009B42AC">
        <w:rPr>
          <w:rStyle w:val="FootnoteReference"/>
          <w:rFonts w:ascii="Sylfaen" w:hAnsi="Sylfaen"/>
          <w:lang w:val="ka-GE"/>
        </w:rPr>
        <w:footnoteReference w:id="311"/>
      </w:r>
      <w:r w:rsidRPr="009B42AC">
        <w:rPr>
          <w:rFonts w:ascii="Sylfaen" w:hAnsi="Sylfaen"/>
          <w:lang w:val="ka-GE"/>
        </w:rPr>
        <w:t xml:space="preserve"> მიუხედავად ასეთი გამოწვევებისა, ქარსაფარი ზოლი საქართველოში მნიშვნელოვნად არის შემცირებული. ის ძირითადად 1990-იან წლებში განადგურდა, როცა ენერგეტიკული კრიზისის გამო ქარსაფარი ზოლების მნიშვნელოვანი ნაწილი გაიჩეხა შეშის მიღების მიზნით. აღსანიშნავია, რომ ქარსაფრების დაზიანების პრობლემა დღემდე აქტუალურია. </w:t>
      </w:r>
      <w:r w:rsidRPr="009B42AC">
        <w:rPr>
          <w:rFonts w:ascii="Sylfaen" w:hAnsi="Sylfaen"/>
          <w:lang w:val="ka-GE"/>
        </w:rPr>
        <w:lastRenderedPageBreak/>
        <w:t xml:space="preserve">ამჟამად არსებული ქარსაფარი ზოლებისთვის დიდ საფრთხედ მოსავლის ნარჩენების დაწვის პრაქტიკა იქცა. </w:t>
      </w:r>
    </w:p>
    <w:p w14:paraId="31436E9D"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დამლაშების პრობლემა ქვემო ქართლსა და გარე კახეთში, ასევე ალაზნის დაბლობზე გვხვდება. აქ ნიადაგი ბუნებრივად შეიცავს სხვადასხვა ადვილადხსნად მარილს და არასწორი მელიორაციის შედეგად ადგილი აქვს ნიადაგის მეორად დამლაშებას, რაც მოქმედებს ნიადაგის ნაყოფიერებასა და მის სიჯანსაღეზე.</w:t>
      </w:r>
    </w:p>
    <w:p w14:paraId="02F74C8A" w14:textId="7E7C75C3" w:rsidR="0026707D" w:rsidRPr="009B42AC" w:rsidRDefault="0026707D" w:rsidP="00923FC6">
      <w:pPr>
        <w:tabs>
          <w:tab w:val="left" w:pos="9810"/>
        </w:tabs>
        <w:jc w:val="both"/>
        <w:rPr>
          <w:rFonts w:ascii="Sylfaen" w:hAnsi="Sylfaen"/>
          <w:lang w:val="ka-GE"/>
        </w:rPr>
      </w:pPr>
      <w:r w:rsidRPr="009B42AC">
        <w:rPr>
          <w:rFonts w:ascii="Sylfaen" w:hAnsi="Sylfaen"/>
          <w:lang w:val="ka-GE"/>
        </w:rPr>
        <w:t>ის ფაქტი, რომ შინამეურნეობების აბსოლუტური უმრავლესობის ხელში მიწის მცირე ფართობებია, ნიადაგის დეგრადაცია სოციალურ გამოწვევადაც იქცევა. 2014 წელს ჩატარებული საყოველთაო აღრიცხვის მონაცემები მიუთითებს, რომ შინამეურნეობების 80%-ს ან არ აქვს მიწა ან ამუშავებს 1 ჰა-ზე ნაკლებ მიწის ფართობს, 14.9% ამუშავებს 2 ჰა-ს, 4.3% ამუშავებს 2-5 ჰა-ს და მხოლოდ 1.3% აქვს მფლობელობაში 5 და მეტი ჰა.</w:t>
      </w:r>
      <w:r w:rsidR="00440D64" w:rsidRPr="009B42AC">
        <w:rPr>
          <w:rStyle w:val="FootnoteReference"/>
          <w:rFonts w:ascii="Sylfaen" w:hAnsi="Sylfaen"/>
          <w:lang w:val="ka-GE"/>
        </w:rPr>
        <w:footnoteReference w:id="312"/>
      </w:r>
    </w:p>
    <w:p w14:paraId="643FF2E4" w14:textId="264D90C9" w:rsidR="0026707D" w:rsidRPr="009B42AC" w:rsidRDefault="0026707D" w:rsidP="00923FC6">
      <w:pPr>
        <w:tabs>
          <w:tab w:val="left" w:pos="9810"/>
        </w:tabs>
        <w:jc w:val="both"/>
        <w:rPr>
          <w:rFonts w:ascii="Sylfaen" w:hAnsi="Sylfaen"/>
          <w:highlight w:val="white"/>
          <w:lang w:val="ka-GE"/>
        </w:rPr>
      </w:pPr>
      <w:r w:rsidRPr="009B42AC">
        <w:rPr>
          <w:rFonts w:ascii="Sylfaen" w:hAnsi="Sylfaen"/>
          <w:lang w:val="ka-GE"/>
        </w:rPr>
        <w:t xml:space="preserve">გარდა ნიადაგის ეროზიისა, სოფლის მეურნეობის მხრიდან გარემოზე ზემოქმედება ხდება </w:t>
      </w:r>
      <w:r w:rsidR="00CD6647" w:rsidRPr="009B42AC">
        <w:rPr>
          <w:rFonts w:ascii="Sylfaen" w:hAnsi="Sylfaen"/>
          <w:lang w:val="ka-GE"/>
        </w:rPr>
        <w:t>აგროქიმიკატებითა</w:t>
      </w:r>
      <w:r w:rsidRPr="009B42AC">
        <w:rPr>
          <w:rFonts w:ascii="Sylfaen" w:hAnsi="Sylfaen"/>
          <w:lang w:val="ka-GE"/>
        </w:rPr>
        <w:t xml:space="preserve"> და პესტიციდებით, რამაც მათი არასათანადოდ მართვისას, ან ჭარბი რაოდენობით გამოყენების შემთხვევაში შესაძლოა ნიადაგის და გრუნტის წყლების დაბინძურება გამოიწვიოს. სამწუხაროდ, სასოფლო-სამეურნეო მიწების და მასზე არსებული გრუნტის წყლებ</w:t>
      </w:r>
      <w:r w:rsidRPr="009B42AC">
        <w:rPr>
          <w:rFonts w:ascii="Sylfaen" w:hAnsi="Sylfaen"/>
          <w:highlight w:val="white"/>
          <w:lang w:val="ka-GE"/>
        </w:rPr>
        <w:t xml:space="preserve">ის პესტიციდებით დაბინძურების მონიტორინგი ქვეყანაში ამ ეტაპზე არ მიმდინარეობს, ხოლო </w:t>
      </w:r>
      <w:r w:rsidR="00885F8B" w:rsidRPr="009B42AC">
        <w:rPr>
          <w:rFonts w:ascii="Sylfaen" w:hAnsi="Sylfaen"/>
          <w:highlight w:val="white"/>
          <w:lang w:val="ka-GE"/>
        </w:rPr>
        <w:t>აგროქიმიკატებით</w:t>
      </w:r>
      <w:r w:rsidRPr="009B42AC">
        <w:rPr>
          <w:rFonts w:ascii="Sylfaen" w:hAnsi="Sylfaen"/>
          <w:highlight w:val="white"/>
          <w:lang w:val="ka-GE"/>
        </w:rPr>
        <w:t xml:space="preserve"> (ნიტრიტებით) დაბინძურების მონიტორინგი არარეგულარულ ხასიათს ატარებს. სასოფლო-სამეურნეო მიწებზე არსებული გრუნტის წყლების არარეგულარული გაზომვებით </w:t>
      </w:r>
      <w:r w:rsidR="00885F8B" w:rsidRPr="009B42AC">
        <w:rPr>
          <w:rFonts w:ascii="Sylfaen" w:hAnsi="Sylfaen"/>
          <w:highlight w:val="white"/>
          <w:lang w:val="ka-GE"/>
        </w:rPr>
        <w:t>აგროქიმიკატებით</w:t>
      </w:r>
      <w:r w:rsidRPr="009B42AC">
        <w:rPr>
          <w:rFonts w:ascii="Sylfaen" w:hAnsi="Sylfaen"/>
          <w:highlight w:val="white"/>
          <w:lang w:val="ka-GE"/>
        </w:rPr>
        <w:t xml:space="preserve"> დაბინძურების ერთეული შემთხვევები ვლინდება. თუმცა, ასეთი ფაქტები ჩაღრმავებული კვლევების არარსებობის გამო დაბინძურების ტენდენციის შეფასების შესაძლებლობას არ იძლევა. მიწისქვეშა წყლების მონიტორინგის მონაცემებით პესტიციდებით გრუნტის წყლების დაბინძურება არ ფიქსირდება. თუმცა, გასათვალისწინებელია ის ფაქტი, რომ მონიტორინგის წერტილების სიმცირის გამო სრულყოფილი ანალიზი გართულებულია.</w:t>
      </w:r>
    </w:p>
    <w:p w14:paraId="04560DD8" w14:textId="6734E414" w:rsidR="0026707D" w:rsidRPr="009B42AC" w:rsidRDefault="004320EF" w:rsidP="00923FC6">
      <w:pPr>
        <w:tabs>
          <w:tab w:val="left" w:pos="9810"/>
        </w:tabs>
        <w:jc w:val="both"/>
        <w:rPr>
          <w:rFonts w:ascii="Sylfaen" w:hAnsi="Sylfaen"/>
          <w:highlight w:val="white"/>
          <w:lang w:val="ka-GE"/>
        </w:rPr>
      </w:pPr>
      <w:r w:rsidRPr="009B42AC">
        <w:rPr>
          <w:rFonts w:ascii="Sylfaen" w:hAnsi="Sylfaen"/>
          <w:highlight w:val="white"/>
          <w:lang w:val="ka-GE"/>
        </w:rPr>
        <w:t>აგროქიმიკატ</w:t>
      </w:r>
      <w:r w:rsidR="0026707D" w:rsidRPr="009B42AC">
        <w:rPr>
          <w:rFonts w:ascii="Sylfaen" w:hAnsi="Sylfaen"/>
          <w:highlight w:val="white"/>
          <w:lang w:val="ka-GE"/>
        </w:rPr>
        <w:t xml:space="preserve">ებითა და პესტიციდებით ნიადაგის და გრუნტის წყლების დაბინძურების შეფასება კომპლექსურ მიდგომას საჭიროებს, რომლის დროსაც დამბინძურებელი ნივთიერებების რეგულარულ მონიტორინგთან ერთად ხდება კონკრეტულ ფართობებზე გამოყენებული პესტიციდების აპლიკაციის ანალიზიც (ნიადაგის ტიპის, აბსორბციის ხარისხისა და ხსნადობის შეფასება). ამგვარი შეფასებები ამ ეტაპზე არ ტარდება. ამჟამად გროვდება მონაცემები ქვეყნის მასშტაბით მოხმარებული </w:t>
      </w:r>
      <w:r w:rsidRPr="009B42AC">
        <w:rPr>
          <w:rFonts w:ascii="Sylfaen" w:hAnsi="Sylfaen"/>
          <w:highlight w:val="white"/>
          <w:lang w:val="ka-GE"/>
        </w:rPr>
        <w:t>აგროქიმიკატებისა</w:t>
      </w:r>
      <w:r w:rsidR="0026707D" w:rsidRPr="009B42AC">
        <w:rPr>
          <w:rFonts w:ascii="Sylfaen" w:hAnsi="Sylfaen"/>
          <w:highlight w:val="white"/>
          <w:lang w:val="ka-GE"/>
        </w:rPr>
        <w:t xml:space="preserve"> და, ასევე, </w:t>
      </w:r>
      <w:r w:rsidRPr="009B42AC">
        <w:rPr>
          <w:rFonts w:ascii="Sylfaen" w:hAnsi="Sylfaen"/>
          <w:highlight w:val="white"/>
          <w:lang w:val="ka-GE"/>
        </w:rPr>
        <w:t>აგროქიმიკატებით</w:t>
      </w:r>
      <w:r w:rsidR="0026707D" w:rsidRPr="009B42AC">
        <w:rPr>
          <w:rFonts w:ascii="Sylfaen" w:hAnsi="Sylfaen"/>
          <w:highlight w:val="white"/>
          <w:lang w:val="ka-GE"/>
        </w:rPr>
        <w:t xml:space="preserve"> და პესტიციდებით დამუშავებული ფართობების შესახებ. როგორც საქსტატის მონაცემები მიუთითებს, ქვეყანაში მინერალური </w:t>
      </w:r>
      <w:r w:rsidRPr="009B42AC">
        <w:rPr>
          <w:rFonts w:ascii="Sylfaen" w:hAnsi="Sylfaen"/>
          <w:highlight w:val="white"/>
          <w:lang w:val="ka-GE"/>
        </w:rPr>
        <w:t>აგროქიმიკატების</w:t>
      </w:r>
      <w:r w:rsidR="0026707D" w:rsidRPr="009B42AC">
        <w:rPr>
          <w:rFonts w:ascii="Sylfaen" w:hAnsi="Sylfaen"/>
          <w:highlight w:val="white"/>
          <w:lang w:val="ka-GE"/>
        </w:rPr>
        <w:t xml:space="preserve"> მოხმარება ბოლო ათწლეულის განმავლობაში არ გაზრდილა და ის  წლიურად  42-57 ათასი ტონის ფარგლებში მერყეობს. რეგიონების მიხედვით სასუქების და პესტიციდების მოხმარებაში ლიდერობს კახეთი (იხ. დიაგრამა 1</w:t>
      </w:r>
      <w:r w:rsidR="00055C23" w:rsidRPr="009B42AC">
        <w:rPr>
          <w:rFonts w:ascii="Sylfaen" w:hAnsi="Sylfaen"/>
          <w:highlight w:val="white"/>
        </w:rPr>
        <w:t>4</w:t>
      </w:r>
      <w:r w:rsidR="0026707D" w:rsidRPr="009B42AC">
        <w:rPr>
          <w:rFonts w:ascii="Sylfaen" w:hAnsi="Sylfaen"/>
          <w:highlight w:val="white"/>
          <w:lang w:val="ka-GE"/>
        </w:rPr>
        <w:t xml:space="preserve">.2.3). ეს განპირობებულია ამ რეგიონში სასოფლო-სამეურნეო ფართობების დიდი ნაწილის თავმოყრით და ასევე ისეთი კულტურების გავრცელებით, რომლებიც მნიშვნელოვანი ოდენობებით საჭიროებს ნუტრიენტებსა და მცენარეთა დაცვით ინტენსიურ ღონისძიებებს.  </w:t>
      </w:r>
    </w:p>
    <w:p w14:paraId="745DC8FE" w14:textId="3B1F769A" w:rsidR="0026707D" w:rsidRPr="009B42AC" w:rsidRDefault="0026707D" w:rsidP="00923FC6">
      <w:pPr>
        <w:tabs>
          <w:tab w:val="left" w:pos="9810"/>
        </w:tabs>
        <w:jc w:val="both"/>
        <w:rPr>
          <w:rFonts w:ascii="Sylfaen" w:hAnsi="Sylfaen"/>
          <w:highlight w:val="white"/>
          <w:lang w:val="ka-GE"/>
        </w:rPr>
      </w:pPr>
      <w:r w:rsidRPr="009B42AC">
        <w:rPr>
          <w:rFonts w:ascii="Sylfaen" w:hAnsi="Sylfaen"/>
          <w:highlight w:val="white"/>
          <w:lang w:val="ka-GE"/>
        </w:rPr>
        <w:lastRenderedPageBreak/>
        <w:t>როგორც ბოლო 7 წლის მონაცემები</w:t>
      </w:r>
      <w:r w:rsidR="00440D64" w:rsidRPr="009B42AC">
        <w:rPr>
          <w:rStyle w:val="FootnoteReference"/>
          <w:rFonts w:ascii="Sylfaen" w:hAnsi="Sylfaen"/>
          <w:highlight w:val="white"/>
          <w:lang w:val="ka-GE"/>
        </w:rPr>
        <w:footnoteReference w:id="313"/>
      </w:r>
      <w:r w:rsidRPr="009B42AC">
        <w:rPr>
          <w:rFonts w:ascii="Sylfaen" w:hAnsi="Sylfaen"/>
          <w:highlight w:val="white"/>
          <w:lang w:val="ka-GE"/>
        </w:rPr>
        <w:t xml:space="preserve"> გვიჩვენებს, ორგანული სასუქის - ნაკელის მოხმარება გაზრდილია, რაც, ნიადაგის დაბინძურებისგან დაცვის თვალსაზრისით, დადებითი ტენდენციაა. ქვემოთ (დიაგრამები 1</w:t>
      </w:r>
      <w:r w:rsidR="00AD4A60" w:rsidRPr="009B42AC">
        <w:rPr>
          <w:rFonts w:ascii="Sylfaen" w:hAnsi="Sylfaen"/>
          <w:highlight w:val="white"/>
        </w:rPr>
        <w:t>4</w:t>
      </w:r>
      <w:r w:rsidRPr="009B42AC">
        <w:rPr>
          <w:rFonts w:ascii="Sylfaen" w:hAnsi="Sylfaen"/>
          <w:highlight w:val="white"/>
          <w:lang w:val="ka-GE"/>
        </w:rPr>
        <w:t>.2.3, 1</w:t>
      </w:r>
      <w:r w:rsidR="00AD4A60" w:rsidRPr="009B42AC">
        <w:rPr>
          <w:rFonts w:ascii="Sylfaen" w:hAnsi="Sylfaen"/>
          <w:highlight w:val="white"/>
        </w:rPr>
        <w:t>4</w:t>
      </w:r>
      <w:r w:rsidRPr="009B42AC">
        <w:rPr>
          <w:rFonts w:ascii="Sylfaen" w:hAnsi="Sylfaen"/>
          <w:highlight w:val="white"/>
          <w:lang w:val="ka-GE"/>
        </w:rPr>
        <w:t>.2.4 და 1</w:t>
      </w:r>
      <w:r w:rsidR="00AD4A60" w:rsidRPr="009B42AC">
        <w:rPr>
          <w:rFonts w:ascii="Sylfaen" w:hAnsi="Sylfaen"/>
          <w:highlight w:val="white"/>
        </w:rPr>
        <w:t>4</w:t>
      </w:r>
      <w:r w:rsidRPr="009B42AC">
        <w:rPr>
          <w:rFonts w:ascii="Sylfaen" w:hAnsi="Sylfaen"/>
          <w:highlight w:val="white"/>
          <w:lang w:val="ka-GE"/>
        </w:rPr>
        <w:t>.2.5) წარმოდგენილია მინერალური სასუქებისა და ნაკელის გამოყენების დინამიკა რეგიონების მიხედვით.</w:t>
      </w:r>
    </w:p>
    <w:p w14:paraId="4CF4BAF3" w14:textId="2D4F507E"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t>დიაგრამა 1</w:t>
      </w:r>
      <w:r w:rsidR="00AD4A60" w:rsidRPr="009B42AC">
        <w:rPr>
          <w:rFonts w:ascii="Sylfaen" w:hAnsi="Sylfaen"/>
          <w:b/>
        </w:rPr>
        <w:t>4</w:t>
      </w:r>
      <w:r w:rsidRPr="009B42AC">
        <w:rPr>
          <w:rFonts w:ascii="Sylfaen" w:hAnsi="Sylfaen"/>
          <w:b/>
          <w:lang w:val="ka-GE"/>
        </w:rPr>
        <w:t xml:space="preserve">.2.3: </w:t>
      </w:r>
      <w:r w:rsidR="004320EF" w:rsidRPr="009B42AC">
        <w:rPr>
          <w:rFonts w:ascii="Sylfaen" w:hAnsi="Sylfaen"/>
          <w:b/>
          <w:lang w:val="ka-GE"/>
        </w:rPr>
        <w:t>აგროქიმიკატების</w:t>
      </w:r>
      <w:r w:rsidRPr="009B42AC">
        <w:rPr>
          <w:rFonts w:ascii="Sylfaen" w:hAnsi="Sylfaen"/>
          <w:b/>
          <w:lang w:val="ka-GE"/>
        </w:rPr>
        <w:t xml:space="preserve"> გამოყენების დინამიკა 2010-2021 წლებში (ათ. ტონა)</w:t>
      </w:r>
    </w:p>
    <w:p w14:paraId="63B4CDB9" w14:textId="394FF68A" w:rsidR="0026707D" w:rsidRDefault="0026707D" w:rsidP="00895964">
      <w:pPr>
        <w:tabs>
          <w:tab w:val="left" w:pos="9810"/>
        </w:tabs>
        <w:jc w:val="center"/>
        <w:rPr>
          <w:rFonts w:ascii="Sylfaen" w:hAnsi="Sylfaen"/>
          <w:lang w:val="ka-GE"/>
        </w:rPr>
      </w:pPr>
    </w:p>
    <w:p w14:paraId="0D48694F" w14:textId="0FAB29B0" w:rsidR="00742AA7" w:rsidRPr="009B42AC" w:rsidRDefault="00742AA7" w:rsidP="00895964">
      <w:pPr>
        <w:tabs>
          <w:tab w:val="left" w:pos="9810"/>
        </w:tabs>
        <w:jc w:val="center"/>
        <w:rPr>
          <w:rFonts w:ascii="Sylfaen" w:hAnsi="Sylfaen"/>
          <w:lang w:val="ka-GE"/>
        </w:rPr>
      </w:pPr>
      <w:r>
        <w:rPr>
          <w:noProof/>
        </w:rPr>
        <w:drawing>
          <wp:inline distT="0" distB="0" distL="0" distR="0" wp14:anchorId="346B0B99" wp14:editId="7C708345">
            <wp:extent cx="5153902" cy="3652388"/>
            <wp:effectExtent l="0" t="0" r="8890" b="5715"/>
            <wp:docPr id="1043856" name="Picture 104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171092" cy="3664570"/>
                    </a:xfrm>
                    <a:prstGeom prst="rect">
                      <a:avLst/>
                    </a:prstGeom>
                  </pic:spPr>
                </pic:pic>
              </a:graphicData>
            </a:graphic>
          </wp:inline>
        </w:drawing>
      </w:r>
    </w:p>
    <w:p w14:paraId="2A451D0E" w14:textId="14D12889" w:rsidR="0026707D" w:rsidRPr="00742AA7" w:rsidRDefault="0026707D" w:rsidP="00923FC6">
      <w:pPr>
        <w:pBdr>
          <w:top w:val="nil"/>
          <w:left w:val="nil"/>
          <w:bottom w:val="nil"/>
          <w:right w:val="nil"/>
          <w:between w:val="nil"/>
        </w:pBdr>
        <w:tabs>
          <w:tab w:val="left" w:pos="9810"/>
        </w:tabs>
        <w:spacing w:before="200" w:after="200" w:line="240" w:lineRule="auto"/>
        <w:jc w:val="center"/>
        <w:rPr>
          <w:rFonts w:ascii="Sylfaen" w:hAnsi="Sylfaen"/>
          <w:i/>
          <w:color w:val="000000"/>
          <w:sz w:val="20"/>
          <w:szCs w:val="20"/>
        </w:rPr>
      </w:pPr>
      <w:r w:rsidRPr="009B42AC">
        <w:rPr>
          <w:rFonts w:ascii="Sylfaen" w:hAnsi="Sylfaen"/>
          <w:i/>
          <w:sz w:val="20"/>
          <w:szCs w:val="20"/>
          <w:lang w:val="ka-GE"/>
        </w:rPr>
        <w:t xml:space="preserve">წყარო: </w:t>
      </w:r>
      <w:r w:rsidR="00834D29" w:rsidRPr="00834D29">
        <w:rPr>
          <w:rFonts w:ascii="Sylfaen" w:hAnsi="Sylfaen"/>
          <w:i/>
          <w:color w:val="000000"/>
          <w:sz w:val="20"/>
          <w:szCs w:val="20"/>
          <w:lang w:val="ka-GE"/>
        </w:rPr>
        <w:t>სასოფლო მეურნეობათა შერჩევითი გამოკვლევა, საქსტატი</w:t>
      </w:r>
    </w:p>
    <w:p w14:paraId="38787CAD" w14:textId="366F3263"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i/>
          <w:lang w:val="ka-GE"/>
        </w:rPr>
      </w:pPr>
      <w:r w:rsidRPr="009B42AC">
        <w:rPr>
          <w:rFonts w:ascii="Sylfaen" w:hAnsi="Sylfaen"/>
          <w:b/>
          <w:lang w:val="ka-GE"/>
        </w:rPr>
        <w:t>დიაგრამა 1</w:t>
      </w:r>
      <w:r w:rsidR="00AD4A60" w:rsidRPr="009B42AC">
        <w:rPr>
          <w:rFonts w:ascii="Sylfaen" w:hAnsi="Sylfaen"/>
          <w:b/>
        </w:rPr>
        <w:t>4</w:t>
      </w:r>
      <w:r w:rsidRPr="009B42AC">
        <w:rPr>
          <w:rFonts w:ascii="Sylfaen" w:hAnsi="Sylfaen"/>
          <w:b/>
          <w:lang w:val="ka-GE"/>
        </w:rPr>
        <w:t xml:space="preserve">.2.4: 2010-2021 წწ </w:t>
      </w:r>
      <w:r w:rsidR="00BC3635" w:rsidRPr="009B42AC">
        <w:rPr>
          <w:rFonts w:ascii="Sylfaen" w:hAnsi="Sylfaen"/>
          <w:b/>
          <w:lang w:val="ka-GE"/>
        </w:rPr>
        <w:t>აგროქიმიკატებით</w:t>
      </w:r>
      <w:r w:rsidRPr="009B42AC">
        <w:rPr>
          <w:rFonts w:ascii="Sylfaen" w:hAnsi="Sylfaen"/>
          <w:b/>
          <w:lang w:val="ka-GE"/>
        </w:rPr>
        <w:t xml:space="preserve"> და პესტიციდებით დამუშავებული ფართობები (ათ. ჰა)</w:t>
      </w:r>
    </w:p>
    <w:p w14:paraId="0153C37B" w14:textId="6D482F82" w:rsidR="0026707D" w:rsidRPr="009B42AC" w:rsidRDefault="00895964" w:rsidP="00895964">
      <w:pPr>
        <w:pBdr>
          <w:top w:val="nil"/>
          <w:left w:val="nil"/>
          <w:bottom w:val="nil"/>
          <w:right w:val="nil"/>
          <w:between w:val="nil"/>
        </w:pBdr>
        <w:tabs>
          <w:tab w:val="left" w:pos="9810"/>
        </w:tabs>
        <w:spacing w:after="0" w:line="240" w:lineRule="auto"/>
        <w:ind w:left="720"/>
        <w:jc w:val="center"/>
        <w:rPr>
          <w:rFonts w:ascii="Sylfaen" w:hAnsi="Sylfaen"/>
          <w:b/>
          <w:i/>
          <w:lang w:val="ka-GE"/>
        </w:rPr>
      </w:pPr>
      <w:r w:rsidRPr="009B42AC">
        <w:rPr>
          <w:rFonts w:ascii="Sylfaen" w:hAnsi="Sylfaen"/>
          <w:noProof/>
        </w:rPr>
        <w:lastRenderedPageBreak/>
        <w:drawing>
          <wp:inline distT="0" distB="0" distL="0" distR="0" wp14:anchorId="05538DD5" wp14:editId="259E4920">
            <wp:extent cx="5742709" cy="4560570"/>
            <wp:effectExtent l="0" t="0" r="10795" b="11430"/>
            <wp:docPr id="150" name="Chart 150">
              <a:extLst xmlns:a="http://schemas.openxmlformats.org/drawingml/2006/main">
                <a:ext uri="{FF2B5EF4-FFF2-40B4-BE49-F238E27FC236}">
                  <a16:creationId xmlns:a16="http://schemas.microsoft.com/office/drawing/2014/main" id="{B2C8D4A2-19A9-7CE1-09DA-B555FF3EFE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057EF5DE" w14:textId="6012E93B" w:rsidR="0026707D" w:rsidRPr="009B42AC" w:rsidRDefault="0026707D" w:rsidP="00895964">
      <w:pPr>
        <w:pBdr>
          <w:top w:val="nil"/>
          <w:left w:val="nil"/>
          <w:bottom w:val="nil"/>
          <w:right w:val="nil"/>
          <w:between w:val="nil"/>
        </w:pBdr>
        <w:tabs>
          <w:tab w:val="left" w:pos="9810"/>
        </w:tabs>
        <w:spacing w:before="200" w:after="200" w:line="240" w:lineRule="auto"/>
        <w:jc w:val="center"/>
        <w:rPr>
          <w:rFonts w:ascii="Sylfaen" w:hAnsi="Sylfaen" w:cs="Sylfaen"/>
          <w:i/>
          <w:sz w:val="20"/>
          <w:szCs w:val="20"/>
          <w:lang w:val="ka-GE"/>
        </w:rPr>
      </w:pPr>
      <w:r w:rsidRPr="009B42AC">
        <w:rPr>
          <w:rFonts w:ascii="Sylfaen" w:hAnsi="Sylfaen"/>
          <w:i/>
          <w:sz w:val="20"/>
          <w:szCs w:val="20"/>
          <w:lang w:val="ka-GE"/>
        </w:rPr>
        <w:t xml:space="preserve">წყარო: </w:t>
      </w:r>
      <w:r w:rsidRPr="009B42AC">
        <w:rPr>
          <w:rFonts w:ascii="Sylfaen" w:hAnsi="Sylfaen" w:cs="Sylfaen"/>
          <w:i/>
          <w:color w:val="000000"/>
          <w:sz w:val="20"/>
          <w:szCs w:val="20"/>
          <w:lang w:val="ka-GE"/>
        </w:rPr>
        <w:t>საქართველოს</w:t>
      </w:r>
      <w:r w:rsidRPr="009B42AC">
        <w:rPr>
          <w:rFonts w:ascii="Sylfaen" w:hAnsi="Sylfaen"/>
          <w:i/>
          <w:color w:val="000000"/>
          <w:sz w:val="20"/>
          <w:szCs w:val="20"/>
          <w:lang w:val="ka-GE"/>
        </w:rPr>
        <w:t xml:space="preserve"> </w:t>
      </w:r>
      <w:r w:rsidRPr="009B42AC">
        <w:rPr>
          <w:rFonts w:ascii="Sylfaen" w:hAnsi="Sylfaen" w:cs="Sylfaen"/>
          <w:i/>
          <w:color w:val="000000"/>
          <w:sz w:val="20"/>
          <w:szCs w:val="20"/>
          <w:lang w:val="ka-GE"/>
        </w:rPr>
        <w:t>სოფლის</w:t>
      </w:r>
      <w:r w:rsidRPr="009B42AC">
        <w:rPr>
          <w:rFonts w:ascii="Sylfaen" w:hAnsi="Sylfaen"/>
          <w:i/>
          <w:color w:val="000000"/>
          <w:sz w:val="20"/>
          <w:szCs w:val="20"/>
          <w:lang w:val="ka-GE"/>
        </w:rPr>
        <w:t xml:space="preserve"> </w:t>
      </w:r>
      <w:r w:rsidRPr="009B42AC">
        <w:rPr>
          <w:rFonts w:ascii="Sylfaen" w:hAnsi="Sylfaen" w:cs="Sylfaen"/>
          <w:i/>
          <w:color w:val="000000"/>
          <w:sz w:val="20"/>
          <w:szCs w:val="20"/>
          <w:lang w:val="ka-GE"/>
        </w:rPr>
        <w:t>მეურნეობ</w:t>
      </w:r>
      <w:r w:rsidRPr="009B42AC">
        <w:rPr>
          <w:rFonts w:ascii="Sylfaen" w:hAnsi="Sylfaen" w:cs="Sylfaen"/>
          <w:i/>
          <w:sz w:val="20"/>
          <w:szCs w:val="20"/>
          <w:lang w:val="ka-GE"/>
        </w:rPr>
        <w:t>ის</w:t>
      </w:r>
      <w:r w:rsidRPr="009B42AC">
        <w:rPr>
          <w:rFonts w:ascii="Sylfaen" w:hAnsi="Sylfaen"/>
          <w:i/>
          <w:color w:val="000000"/>
          <w:sz w:val="20"/>
          <w:szCs w:val="20"/>
          <w:lang w:val="ka-GE"/>
        </w:rPr>
        <w:t xml:space="preserve"> 2017-2021 </w:t>
      </w:r>
      <w:r w:rsidRPr="009B42AC">
        <w:rPr>
          <w:rFonts w:ascii="Sylfaen" w:hAnsi="Sylfaen" w:cs="Sylfaen"/>
          <w:i/>
          <w:sz w:val="20"/>
          <w:szCs w:val="20"/>
          <w:lang w:val="ka-GE"/>
        </w:rPr>
        <w:t>წწ</w:t>
      </w:r>
      <w:r w:rsidRPr="009B42AC">
        <w:rPr>
          <w:rFonts w:ascii="Sylfaen" w:hAnsi="Sylfaen"/>
          <w:i/>
          <w:color w:val="000000"/>
          <w:sz w:val="20"/>
          <w:szCs w:val="20"/>
          <w:lang w:val="ka-GE"/>
        </w:rPr>
        <w:t xml:space="preserve"> </w:t>
      </w:r>
      <w:r w:rsidRPr="009B42AC">
        <w:rPr>
          <w:rFonts w:ascii="Sylfaen" w:hAnsi="Sylfaen" w:cs="Sylfaen"/>
          <w:i/>
          <w:color w:val="000000"/>
          <w:sz w:val="20"/>
          <w:szCs w:val="20"/>
          <w:lang w:val="ka-GE"/>
        </w:rPr>
        <w:t>სტატისტიკურ</w:t>
      </w:r>
      <w:r w:rsidR="00410659" w:rsidRPr="009B42AC">
        <w:rPr>
          <w:rFonts w:ascii="Sylfaen" w:hAnsi="Sylfaen" w:cs="Sylfaen"/>
          <w:i/>
          <w:color w:val="000000"/>
          <w:sz w:val="20"/>
          <w:szCs w:val="20"/>
          <w:lang w:val="ka-GE"/>
        </w:rPr>
        <w:t>ი</w:t>
      </w:r>
      <w:r w:rsidRPr="009B42AC">
        <w:rPr>
          <w:rFonts w:ascii="Sylfaen" w:hAnsi="Sylfaen"/>
          <w:i/>
          <w:color w:val="000000"/>
          <w:sz w:val="20"/>
          <w:szCs w:val="20"/>
          <w:lang w:val="ka-GE"/>
        </w:rPr>
        <w:t xml:space="preserve"> </w:t>
      </w:r>
      <w:r w:rsidRPr="009B42AC">
        <w:rPr>
          <w:rFonts w:ascii="Sylfaen" w:hAnsi="Sylfaen" w:cs="Sylfaen"/>
          <w:i/>
          <w:color w:val="000000"/>
          <w:sz w:val="20"/>
          <w:szCs w:val="20"/>
          <w:lang w:val="ka-GE"/>
        </w:rPr>
        <w:t>პუბლიკაციები</w:t>
      </w:r>
      <w:r w:rsidRPr="009B42AC">
        <w:rPr>
          <w:rFonts w:ascii="Sylfaen" w:hAnsi="Sylfaen"/>
          <w:i/>
          <w:sz w:val="20"/>
          <w:szCs w:val="20"/>
          <w:lang w:val="ka-GE"/>
        </w:rPr>
        <w:t>,</w:t>
      </w:r>
      <w:r w:rsidRPr="009B42AC">
        <w:rPr>
          <w:rFonts w:ascii="Sylfaen" w:hAnsi="Sylfaen"/>
          <w:i/>
          <w:color w:val="000000"/>
          <w:sz w:val="20"/>
          <w:szCs w:val="20"/>
          <w:lang w:val="ka-GE"/>
        </w:rPr>
        <w:t xml:space="preserve"> </w:t>
      </w:r>
      <w:r w:rsidRPr="009B42AC">
        <w:rPr>
          <w:rFonts w:ascii="Sylfaen" w:hAnsi="Sylfaen" w:cs="Sylfaen"/>
          <w:i/>
          <w:sz w:val="20"/>
          <w:szCs w:val="20"/>
          <w:lang w:val="ka-GE"/>
        </w:rPr>
        <w:t>საქსტატი</w:t>
      </w:r>
    </w:p>
    <w:p w14:paraId="0EB87DED" w14:textId="56C3A6B7" w:rsidR="00BC3635" w:rsidRPr="009B42AC" w:rsidRDefault="0026707D" w:rsidP="00BC3635">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t>დიაგრამა 1</w:t>
      </w:r>
      <w:r w:rsidR="00AD4A60" w:rsidRPr="009B42AC">
        <w:rPr>
          <w:rFonts w:ascii="Sylfaen" w:hAnsi="Sylfaen"/>
          <w:b/>
        </w:rPr>
        <w:t>4</w:t>
      </w:r>
      <w:r w:rsidRPr="009B42AC">
        <w:rPr>
          <w:rFonts w:ascii="Sylfaen" w:hAnsi="Sylfaen"/>
          <w:b/>
          <w:lang w:val="ka-GE"/>
        </w:rPr>
        <w:t>.2.5: 2021 წელს გამოყენებული მინერალური სასუქები რეგიონების მიხედვით (ათ. ტონა)</w:t>
      </w:r>
    </w:p>
    <w:p w14:paraId="22F64B60" w14:textId="21A9EB66" w:rsidR="0026707D" w:rsidRPr="009B42AC" w:rsidRDefault="0026707D" w:rsidP="00440D64">
      <w:pPr>
        <w:tabs>
          <w:tab w:val="left" w:pos="9810"/>
        </w:tabs>
        <w:ind w:firstLine="720"/>
        <w:rPr>
          <w:rFonts w:ascii="Sylfaen" w:hAnsi="Sylfaen"/>
          <w:lang w:val="ka-GE"/>
        </w:rPr>
      </w:pPr>
      <w:r w:rsidRPr="009B42AC">
        <w:rPr>
          <w:rFonts w:ascii="Sylfaen" w:hAnsi="Sylfaen"/>
          <w:noProof/>
          <w:lang w:val="ka-GE"/>
        </w:rPr>
        <w:lastRenderedPageBreak/>
        <w:drawing>
          <wp:inline distT="0" distB="0" distL="0" distR="0" wp14:anchorId="1DAADE17" wp14:editId="6955F521">
            <wp:extent cx="4999896" cy="3294933"/>
            <wp:effectExtent l="0" t="0" r="0" b="1270"/>
            <wp:docPr id="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61"/>
                    <a:srcRect t="6540"/>
                    <a:stretch/>
                  </pic:blipFill>
                  <pic:spPr bwMode="auto">
                    <a:xfrm>
                      <a:off x="0" y="0"/>
                      <a:ext cx="5002598" cy="3296713"/>
                    </a:xfrm>
                    <a:prstGeom prst="rect">
                      <a:avLst/>
                    </a:prstGeom>
                    <a:ln>
                      <a:noFill/>
                    </a:ln>
                    <a:extLst>
                      <a:ext uri="{53640926-AAD7-44D8-BBD7-CCE9431645EC}">
                        <a14:shadowObscured xmlns:a14="http://schemas.microsoft.com/office/drawing/2010/main"/>
                      </a:ext>
                    </a:extLst>
                  </pic:spPr>
                </pic:pic>
              </a:graphicData>
            </a:graphic>
          </wp:inline>
        </w:drawing>
      </w:r>
    </w:p>
    <w:p w14:paraId="5DB666BC" w14:textId="77777777" w:rsidR="0026707D" w:rsidRPr="009B42AC" w:rsidRDefault="0026707D" w:rsidP="00440D64">
      <w:pPr>
        <w:tabs>
          <w:tab w:val="left" w:pos="9810"/>
        </w:tabs>
        <w:jc w:val="center"/>
        <w:rPr>
          <w:rFonts w:ascii="Sylfaen" w:hAnsi="Sylfaen"/>
          <w:i/>
          <w:sz w:val="20"/>
          <w:szCs w:val="20"/>
          <w:lang w:val="ka-GE"/>
        </w:rPr>
      </w:pPr>
      <w:r w:rsidRPr="009B42AC">
        <w:rPr>
          <w:rFonts w:ascii="Sylfaen" w:hAnsi="Sylfaen"/>
          <w:i/>
          <w:color w:val="000000"/>
          <w:sz w:val="20"/>
          <w:szCs w:val="20"/>
          <w:lang w:val="ka-GE"/>
        </w:rPr>
        <w:t>წყარო: „</w:t>
      </w:r>
      <w:r w:rsidRPr="009B42AC">
        <w:rPr>
          <w:rFonts w:ascii="Sylfaen" w:hAnsi="Sylfaen" w:cs="Sylfaen"/>
          <w:i/>
          <w:color w:val="000000"/>
          <w:sz w:val="20"/>
          <w:szCs w:val="20"/>
          <w:lang w:val="ka-GE"/>
        </w:rPr>
        <w:t>საქართველოს</w:t>
      </w:r>
      <w:r w:rsidRPr="009B42AC">
        <w:rPr>
          <w:rFonts w:ascii="Sylfaen" w:hAnsi="Sylfaen"/>
          <w:i/>
          <w:color w:val="000000"/>
          <w:sz w:val="20"/>
          <w:szCs w:val="20"/>
          <w:lang w:val="ka-GE"/>
        </w:rPr>
        <w:t xml:space="preserve"> </w:t>
      </w:r>
      <w:r w:rsidRPr="009B42AC">
        <w:rPr>
          <w:rFonts w:ascii="Sylfaen" w:hAnsi="Sylfaen" w:cs="Sylfaen"/>
          <w:i/>
          <w:color w:val="000000"/>
          <w:sz w:val="20"/>
          <w:szCs w:val="20"/>
          <w:lang w:val="ka-GE"/>
        </w:rPr>
        <w:t>სოფლის</w:t>
      </w:r>
      <w:r w:rsidRPr="009B42AC">
        <w:rPr>
          <w:rFonts w:ascii="Sylfaen" w:hAnsi="Sylfaen"/>
          <w:i/>
          <w:color w:val="000000"/>
          <w:sz w:val="20"/>
          <w:szCs w:val="20"/>
          <w:lang w:val="ka-GE"/>
        </w:rPr>
        <w:t xml:space="preserve"> </w:t>
      </w:r>
      <w:r w:rsidRPr="009B42AC">
        <w:rPr>
          <w:rFonts w:ascii="Sylfaen" w:hAnsi="Sylfaen" w:cs="Sylfaen"/>
          <w:i/>
          <w:color w:val="000000"/>
          <w:sz w:val="20"/>
          <w:szCs w:val="20"/>
          <w:lang w:val="ka-GE"/>
        </w:rPr>
        <w:t>მეურნეობა</w:t>
      </w:r>
      <w:r w:rsidRPr="009B42AC">
        <w:rPr>
          <w:rFonts w:ascii="Sylfaen" w:hAnsi="Sylfaen"/>
          <w:i/>
          <w:color w:val="000000"/>
          <w:sz w:val="20"/>
          <w:szCs w:val="20"/>
          <w:lang w:val="ka-GE"/>
        </w:rPr>
        <w:t xml:space="preserve"> 2021“ </w:t>
      </w:r>
      <w:r w:rsidRPr="009B42AC">
        <w:rPr>
          <w:rFonts w:ascii="Sylfaen" w:hAnsi="Sylfaen" w:cs="Sylfaen"/>
          <w:i/>
          <w:color w:val="000000"/>
          <w:sz w:val="20"/>
          <w:szCs w:val="20"/>
          <w:lang w:val="ka-GE"/>
        </w:rPr>
        <w:t>სტატისტიკური</w:t>
      </w:r>
      <w:r w:rsidRPr="009B42AC">
        <w:rPr>
          <w:rFonts w:ascii="Sylfaen" w:hAnsi="Sylfaen"/>
          <w:i/>
          <w:color w:val="000000"/>
          <w:sz w:val="20"/>
          <w:szCs w:val="20"/>
          <w:lang w:val="ka-GE"/>
        </w:rPr>
        <w:t xml:space="preserve"> </w:t>
      </w:r>
      <w:r w:rsidRPr="009B42AC">
        <w:rPr>
          <w:rFonts w:ascii="Sylfaen" w:hAnsi="Sylfaen" w:cs="Sylfaen"/>
          <w:i/>
          <w:color w:val="000000"/>
          <w:sz w:val="20"/>
          <w:szCs w:val="20"/>
          <w:lang w:val="ka-GE"/>
        </w:rPr>
        <w:t>პუბლიკაცია</w:t>
      </w:r>
      <w:r w:rsidRPr="009B42AC">
        <w:rPr>
          <w:rFonts w:ascii="Sylfaen" w:hAnsi="Sylfaen"/>
          <w:i/>
          <w:color w:val="000000"/>
          <w:sz w:val="20"/>
          <w:szCs w:val="20"/>
          <w:lang w:val="ka-GE"/>
        </w:rPr>
        <w:t xml:space="preserve">, </w:t>
      </w:r>
      <w:r w:rsidRPr="009B42AC">
        <w:rPr>
          <w:rFonts w:ascii="Sylfaen" w:hAnsi="Sylfaen" w:cs="Sylfaen"/>
          <w:i/>
          <w:sz w:val="20"/>
          <w:szCs w:val="20"/>
          <w:lang w:val="ka-GE"/>
        </w:rPr>
        <w:t>საქსტატი</w:t>
      </w:r>
    </w:p>
    <w:p w14:paraId="3990115D" w14:textId="77777777" w:rsidR="0026707D" w:rsidRPr="009B42AC" w:rsidRDefault="0026707D" w:rsidP="00923FC6">
      <w:pPr>
        <w:pBdr>
          <w:top w:val="nil"/>
          <w:left w:val="nil"/>
          <w:bottom w:val="nil"/>
          <w:right w:val="nil"/>
          <w:between w:val="nil"/>
        </w:pBdr>
        <w:tabs>
          <w:tab w:val="left" w:pos="9810"/>
        </w:tabs>
        <w:spacing w:after="0" w:line="240" w:lineRule="auto"/>
        <w:ind w:left="720"/>
        <w:jc w:val="both"/>
        <w:rPr>
          <w:rFonts w:ascii="Sylfaen" w:hAnsi="Sylfaen"/>
          <w:b/>
          <w:i/>
          <w:lang w:val="ka-GE"/>
        </w:rPr>
      </w:pPr>
    </w:p>
    <w:p w14:paraId="66F6F92B"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i/>
          <w:lang w:val="ka-GE"/>
        </w:rPr>
      </w:pPr>
      <w:r w:rsidRPr="009B42AC">
        <w:rPr>
          <w:rFonts w:ascii="Sylfaen" w:hAnsi="Sylfaen"/>
          <w:i/>
          <w:lang w:val="ka-GE"/>
        </w:rPr>
        <w:t>საძოვრები</w:t>
      </w:r>
    </w:p>
    <w:p w14:paraId="2BC1E567" w14:textId="6D02ED51"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ბოლო სამი ათწლეულის განმავლობაში ჭარბძოვება საქართველოში მიწის რესურსების მართვის </w:t>
      </w:r>
      <w:r w:rsidR="00E503D9">
        <w:rPr>
          <w:rFonts w:ascii="Sylfaen" w:hAnsi="Sylfaen"/>
          <w:lang w:val="ka-GE"/>
        </w:rPr>
        <w:t xml:space="preserve">ერთ-ერთ </w:t>
      </w:r>
      <w:r w:rsidRPr="009B42AC">
        <w:rPr>
          <w:rFonts w:ascii="Sylfaen" w:hAnsi="Sylfaen"/>
          <w:lang w:val="ka-GE"/>
        </w:rPr>
        <w:t xml:space="preserve">მთავარ გამოწვევად იქცა. ცხვრის მზარდი რაოდენობა ზრდის დატვირთვას საძოვრებზე. გადატვირთული საძოვრები და უკონტროლო ძოვება იწვევს მიწის ნაყოფიერების კარგვასა და ეროზიული პროცესების გაძლიერებას. ჭარბი ძოვება პრობლემური საკითხია როგორც დასავლეთ, ისე აღმოსავლეთ საქართველოში და გავლენას ახდენს დაახლოებით 1.1 მლნ. ჰა საძოვარზე.  </w:t>
      </w:r>
    </w:p>
    <w:p w14:paraId="488A60C8" w14:textId="72C3C3E3" w:rsidR="0026707D" w:rsidRPr="009B42AC" w:rsidRDefault="0026707D" w:rsidP="00923FC6">
      <w:pPr>
        <w:shd w:val="clear" w:color="auto" w:fill="E2EFD9"/>
        <w:tabs>
          <w:tab w:val="left" w:pos="9810"/>
        </w:tabs>
        <w:jc w:val="both"/>
        <w:rPr>
          <w:rFonts w:ascii="Sylfaen" w:hAnsi="Sylfaen"/>
          <w:b/>
          <w:sz w:val="20"/>
          <w:szCs w:val="20"/>
          <w:lang w:val="ka-GE"/>
        </w:rPr>
      </w:pPr>
      <w:r w:rsidRPr="009B42AC">
        <w:rPr>
          <w:rFonts w:ascii="Sylfaen" w:hAnsi="Sylfaen"/>
          <w:b/>
          <w:sz w:val="20"/>
          <w:szCs w:val="20"/>
          <w:lang w:val="ka-GE"/>
        </w:rPr>
        <w:t>ჩანართი 1</w:t>
      </w:r>
      <w:r w:rsidR="00AD4A60" w:rsidRPr="009B42AC">
        <w:rPr>
          <w:rFonts w:ascii="Sylfaen" w:hAnsi="Sylfaen"/>
          <w:b/>
          <w:sz w:val="20"/>
          <w:szCs w:val="20"/>
        </w:rPr>
        <w:t>4</w:t>
      </w:r>
      <w:r w:rsidRPr="009B42AC">
        <w:rPr>
          <w:rFonts w:ascii="Sylfaen" w:hAnsi="Sylfaen"/>
          <w:b/>
          <w:sz w:val="20"/>
          <w:szCs w:val="20"/>
          <w:lang w:val="ka-GE"/>
        </w:rPr>
        <w:t>.2.1:</w:t>
      </w:r>
    </w:p>
    <w:p w14:paraId="7FAFB39E" w14:textId="77777777" w:rsidR="0026707D" w:rsidRPr="009B42AC" w:rsidRDefault="0026707D" w:rsidP="00923FC6">
      <w:pPr>
        <w:shd w:val="clear" w:color="auto" w:fill="E2EFD9"/>
        <w:tabs>
          <w:tab w:val="left" w:pos="9810"/>
        </w:tabs>
        <w:jc w:val="both"/>
        <w:rPr>
          <w:rFonts w:ascii="Sylfaen" w:hAnsi="Sylfaen"/>
          <w:i/>
          <w:sz w:val="20"/>
          <w:szCs w:val="20"/>
          <w:lang w:val="ka-GE"/>
        </w:rPr>
      </w:pPr>
      <w:r w:rsidRPr="009B42AC">
        <w:rPr>
          <w:rFonts w:ascii="Sylfaen" w:hAnsi="Sylfaen"/>
          <w:b/>
          <w:sz w:val="20"/>
          <w:szCs w:val="20"/>
          <w:lang w:val="ka-GE"/>
        </w:rPr>
        <w:t>ციფრები და ფაქტები:</w:t>
      </w:r>
      <w:r w:rsidRPr="009B42AC">
        <w:rPr>
          <w:rFonts w:ascii="Sylfaen" w:hAnsi="Sylfaen"/>
          <w:sz w:val="20"/>
          <w:szCs w:val="20"/>
          <w:lang w:val="ka-GE"/>
        </w:rPr>
        <w:t xml:space="preserve"> სათიბ-საძოვრების მთლიანი ფართობი საქართველოში 1 940 400 ჰა-ს შეადგენს, რაც სასოფლო-სამეურნეო მიწების დაახლოებით 64%-ია. აქედან საძოვრებზე მოდის 1 796 600 ჰა (სათიბ-საძოვრების 92%). საძოვრების 70%-ზე მეტი მდებარეობს ქვეყნის აღმოსავლეთ ნაწილში, მეტწილად კახეთსა და ჯავახეთში.</w:t>
      </w:r>
    </w:p>
    <w:p w14:paraId="128AA1DF" w14:textId="77777777" w:rsidR="0026707D" w:rsidRPr="009B42AC" w:rsidRDefault="0026707D" w:rsidP="00923FC6">
      <w:pPr>
        <w:tabs>
          <w:tab w:val="left" w:pos="9810"/>
        </w:tabs>
        <w:jc w:val="center"/>
        <w:rPr>
          <w:rFonts w:ascii="Sylfaen" w:hAnsi="Sylfaen"/>
          <w:lang w:val="ka-GE"/>
        </w:rPr>
      </w:pPr>
      <w:r w:rsidRPr="009B42AC">
        <w:rPr>
          <w:rFonts w:ascii="Sylfaen" w:hAnsi="Sylfaen"/>
          <w:i/>
          <w:sz w:val="20"/>
          <w:szCs w:val="20"/>
          <w:lang w:val="ka-GE"/>
        </w:rPr>
        <w:t>წყარო: გარემოს დაცვის მოქმედებათა მეოთხე ეროვნული პროგრამა (NEAP 4)</w:t>
      </w:r>
    </w:p>
    <w:p w14:paraId="6B70AA05" w14:textId="742D603B" w:rsidR="0026707D" w:rsidRPr="009B42AC" w:rsidRDefault="0026707D" w:rsidP="00923FC6">
      <w:pPr>
        <w:tabs>
          <w:tab w:val="left" w:pos="9810"/>
        </w:tabs>
        <w:jc w:val="both"/>
        <w:rPr>
          <w:rFonts w:ascii="Sylfaen" w:hAnsi="Sylfaen"/>
          <w:lang w:val="ka-GE"/>
        </w:rPr>
      </w:pPr>
      <w:r w:rsidRPr="009B42AC">
        <w:rPr>
          <w:rFonts w:ascii="Sylfaen" w:hAnsi="Sylfaen"/>
          <w:lang w:val="ka-GE"/>
        </w:rPr>
        <w:t>ზამთრის პერიოდში მაღალი მთის მდელოებზე, რომლებიც კლიმატის ცვლილების მხრივ მოწყვლად საძოვრებად ითვლება, 400 ათასზე მეტი ცხვარი (ქვეყანაში არსებული ცხვრის რაოდენობის თითქმის ნახევარი) და მსხვილფეხა რქოსანი პირუტყვი იზამთრებს. საქონლის ასეთი მაღალი კონცენტრაცია და საძოვრების ინტენსიური გამოყენება იწვევს გადაძოვებას, რაც ტერიტორიების დეგრადაციის მიზეზად იქცევა.</w:t>
      </w:r>
      <w:r w:rsidR="00440D64" w:rsidRPr="009B42AC">
        <w:rPr>
          <w:rStyle w:val="FootnoteReference"/>
          <w:rFonts w:ascii="Sylfaen" w:hAnsi="Sylfaen"/>
          <w:lang w:val="ka-GE"/>
        </w:rPr>
        <w:footnoteReference w:id="314"/>
      </w:r>
      <w:r w:rsidRPr="009B42AC">
        <w:rPr>
          <w:rFonts w:ascii="Sylfaen" w:hAnsi="Sylfaen"/>
          <w:lang w:val="ka-GE"/>
        </w:rPr>
        <w:t xml:space="preserve"> ბოლო შეფასებებით საძოვრებისა და სათიბების </w:t>
      </w:r>
      <w:r w:rsidRPr="009B42AC">
        <w:rPr>
          <w:rFonts w:ascii="Sylfaen" w:hAnsi="Sylfaen"/>
          <w:lang w:val="ka-GE"/>
        </w:rPr>
        <w:lastRenderedPageBreak/>
        <w:t xml:space="preserve">570 ათასი </w:t>
      </w:r>
      <w:r w:rsidR="00E503D9">
        <w:rPr>
          <w:rFonts w:ascii="Sylfaen" w:hAnsi="Sylfaen"/>
          <w:lang w:val="ka-GE"/>
        </w:rPr>
        <w:t xml:space="preserve">ჰა </w:t>
      </w:r>
      <w:r w:rsidRPr="009B42AC">
        <w:rPr>
          <w:rFonts w:ascii="Sylfaen" w:hAnsi="Sylfaen"/>
          <w:lang w:val="ka-GE"/>
        </w:rPr>
        <w:t>სხვადასხვა ფორმით არის დაზიანებული.</w:t>
      </w:r>
      <w:r w:rsidR="00440D64" w:rsidRPr="009B42AC">
        <w:rPr>
          <w:rStyle w:val="FootnoteReference"/>
          <w:rFonts w:ascii="Sylfaen" w:hAnsi="Sylfaen"/>
          <w:lang w:val="ka-GE"/>
        </w:rPr>
        <w:footnoteReference w:id="315"/>
      </w:r>
      <w:r w:rsidRPr="009B42AC">
        <w:rPr>
          <w:rFonts w:ascii="Sylfaen" w:hAnsi="Sylfaen"/>
          <w:lang w:val="ka-GE"/>
        </w:rPr>
        <w:t xml:space="preserve"> სტატისტიკური მონაცემების თანახმად, ცხვრის სულადობა 2010 წლიდან 2021 წლამდე გაზრდილია 51.5%-ით, ხოლო საანგარიშო პერიოდში კი - 10%-ით. რეგიონების მიხედვით ყველაზე დიდი დაწოლა რაოდენობის მხრივ კახეთზე მოდის. აქ კონცენტრირებულია 527 ათას სულზე მეტი ცხვარი, რაც მთლიანი რაოდენობის 58%-ს შეადგენს (იხ. დიაგრამა 1</w:t>
      </w:r>
      <w:r w:rsidR="00AD4A60" w:rsidRPr="009B42AC">
        <w:rPr>
          <w:rFonts w:ascii="Sylfaen" w:hAnsi="Sylfaen"/>
        </w:rPr>
        <w:t>4</w:t>
      </w:r>
      <w:r w:rsidRPr="009B42AC">
        <w:rPr>
          <w:rFonts w:ascii="Sylfaen" w:hAnsi="Sylfaen"/>
          <w:lang w:val="ka-GE"/>
        </w:rPr>
        <w:t>.2.6).</w:t>
      </w:r>
    </w:p>
    <w:p w14:paraId="5C3782FE" w14:textId="7F0E8790" w:rsidR="0026707D" w:rsidRPr="009B42AC" w:rsidRDefault="0026707D" w:rsidP="00923FC6">
      <w:pPr>
        <w:tabs>
          <w:tab w:val="left" w:pos="9810"/>
        </w:tabs>
        <w:jc w:val="center"/>
        <w:rPr>
          <w:rFonts w:ascii="Sylfaen" w:hAnsi="Sylfaen"/>
          <w:b/>
          <w:lang w:val="ka-GE"/>
        </w:rPr>
      </w:pPr>
      <w:r w:rsidRPr="009B42AC">
        <w:rPr>
          <w:rFonts w:ascii="Sylfaen" w:hAnsi="Sylfaen"/>
          <w:b/>
          <w:lang w:val="ka-GE"/>
        </w:rPr>
        <w:t>დიაგრამა 1</w:t>
      </w:r>
      <w:r w:rsidR="00AD4A60" w:rsidRPr="009B42AC">
        <w:rPr>
          <w:rFonts w:ascii="Sylfaen" w:hAnsi="Sylfaen"/>
          <w:b/>
        </w:rPr>
        <w:t>4</w:t>
      </w:r>
      <w:r w:rsidRPr="009B42AC">
        <w:rPr>
          <w:rFonts w:ascii="Sylfaen" w:hAnsi="Sylfaen"/>
          <w:b/>
          <w:lang w:val="ka-GE"/>
        </w:rPr>
        <w:t>.2.6: ცხვრის სულადობა 2021 წლის მონაცემებით რეგიონების მიხედვით (ათ. სული)</w:t>
      </w:r>
    </w:p>
    <w:p w14:paraId="58A929CE" w14:textId="77777777" w:rsidR="0026707D" w:rsidRPr="009B42AC" w:rsidRDefault="0026707D" w:rsidP="00440D64">
      <w:pPr>
        <w:tabs>
          <w:tab w:val="left" w:pos="9810"/>
        </w:tabs>
        <w:jc w:val="center"/>
        <w:rPr>
          <w:rFonts w:ascii="Sylfaen" w:hAnsi="Sylfaen"/>
          <w:lang w:val="ka-GE"/>
        </w:rPr>
      </w:pPr>
      <w:r w:rsidRPr="009B42AC">
        <w:rPr>
          <w:rFonts w:ascii="Sylfaen" w:hAnsi="Sylfaen"/>
          <w:noProof/>
          <w:lang w:val="ka-GE"/>
        </w:rPr>
        <w:drawing>
          <wp:inline distT="0" distB="0" distL="0" distR="0" wp14:anchorId="69543383" wp14:editId="5E4924E5">
            <wp:extent cx="4696251" cy="2931710"/>
            <wp:effectExtent l="19050" t="0" r="9099"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2"/>
                    <a:srcRect/>
                    <a:stretch>
                      <a:fillRect/>
                    </a:stretch>
                  </pic:blipFill>
                  <pic:spPr bwMode="auto">
                    <a:xfrm>
                      <a:off x="0" y="0"/>
                      <a:ext cx="4695128" cy="2931009"/>
                    </a:xfrm>
                    <a:prstGeom prst="rect">
                      <a:avLst/>
                    </a:prstGeom>
                    <a:noFill/>
                    <a:ln w="9525">
                      <a:noFill/>
                      <a:miter lim="800000"/>
                      <a:headEnd/>
                      <a:tailEnd/>
                    </a:ln>
                  </pic:spPr>
                </pic:pic>
              </a:graphicData>
            </a:graphic>
          </wp:inline>
        </w:drawing>
      </w:r>
    </w:p>
    <w:p w14:paraId="6CB5B460"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cs="Sylfaen"/>
          <w:i/>
          <w:sz w:val="20"/>
          <w:szCs w:val="20"/>
          <w:lang w:val="ka-GE"/>
        </w:rPr>
      </w:pPr>
      <w:r w:rsidRPr="009B42AC">
        <w:rPr>
          <w:rFonts w:ascii="Sylfaen" w:hAnsi="Sylfaen"/>
          <w:i/>
          <w:sz w:val="20"/>
          <w:szCs w:val="20"/>
          <w:lang w:val="ka-GE"/>
        </w:rPr>
        <w:t xml:space="preserve">წყარო: </w:t>
      </w:r>
      <w:r w:rsidRPr="009B42AC">
        <w:rPr>
          <w:rFonts w:ascii="Sylfaen" w:hAnsi="Sylfaen"/>
          <w:i/>
          <w:color w:val="000000"/>
          <w:sz w:val="20"/>
          <w:szCs w:val="20"/>
          <w:lang w:val="ka-GE"/>
        </w:rPr>
        <w:t>“</w:t>
      </w:r>
      <w:r w:rsidRPr="009B42AC">
        <w:rPr>
          <w:rFonts w:ascii="Sylfaen" w:hAnsi="Sylfaen" w:cs="Sylfaen"/>
          <w:i/>
          <w:color w:val="000000"/>
          <w:sz w:val="20"/>
          <w:szCs w:val="20"/>
          <w:lang w:val="ka-GE"/>
        </w:rPr>
        <w:t>საქართველოს</w:t>
      </w:r>
      <w:r w:rsidRPr="009B42AC">
        <w:rPr>
          <w:rFonts w:ascii="Sylfaen" w:hAnsi="Sylfaen"/>
          <w:i/>
          <w:color w:val="000000"/>
          <w:sz w:val="20"/>
          <w:szCs w:val="20"/>
          <w:lang w:val="ka-GE"/>
        </w:rPr>
        <w:t xml:space="preserve"> </w:t>
      </w:r>
      <w:r w:rsidRPr="009B42AC">
        <w:rPr>
          <w:rFonts w:ascii="Sylfaen" w:hAnsi="Sylfaen" w:cs="Sylfaen"/>
          <w:i/>
          <w:color w:val="000000"/>
          <w:sz w:val="20"/>
          <w:szCs w:val="20"/>
          <w:lang w:val="ka-GE"/>
        </w:rPr>
        <w:t>სოფლის</w:t>
      </w:r>
      <w:r w:rsidRPr="009B42AC">
        <w:rPr>
          <w:rFonts w:ascii="Sylfaen" w:hAnsi="Sylfaen"/>
          <w:i/>
          <w:color w:val="000000"/>
          <w:sz w:val="20"/>
          <w:szCs w:val="20"/>
          <w:lang w:val="ka-GE"/>
        </w:rPr>
        <w:t xml:space="preserve"> </w:t>
      </w:r>
      <w:r w:rsidRPr="009B42AC">
        <w:rPr>
          <w:rFonts w:ascii="Sylfaen" w:hAnsi="Sylfaen" w:cs="Sylfaen"/>
          <w:i/>
          <w:color w:val="000000"/>
          <w:sz w:val="20"/>
          <w:szCs w:val="20"/>
          <w:lang w:val="ka-GE"/>
        </w:rPr>
        <w:t>მეურნეობა</w:t>
      </w:r>
      <w:r w:rsidRPr="009B42AC">
        <w:rPr>
          <w:rFonts w:ascii="Sylfaen" w:hAnsi="Sylfaen"/>
          <w:i/>
          <w:color w:val="000000"/>
          <w:sz w:val="20"/>
          <w:szCs w:val="20"/>
          <w:lang w:val="ka-GE"/>
        </w:rPr>
        <w:t xml:space="preserve"> 2021, </w:t>
      </w:r>
      <w:r w:rsidRPr="009B42AC">
        <w:rPr>
          <w:rFonts w:ascii="Sylfaen" w:hAnsi="Sylfaen" w:cs="Sylfaen"/>
          <w:i/>
          <w:color w:val="000000"/>
          <w:sz w:val="20"/>
          <w:szCs w:val="20"/>
          <w:lang w:val="ka-GE"/>
        </w:rPr>
        <w:t>სტატისტიკური</w:t>
      </w:r>
      <w:r w:rsidRPr="009B42AC">
        <w:rPr>
          <w:rFonts w:ascii="Sylfaen" w:hAnsi="Sylfaen"/>
          <w:i/>
          <w:color w:val="000000"/>
          <w:sz w:val="20"/>
          <w:szCs w:val="20"/>
          <w:lang w:val="ka-GE"/>
        </w:rPr>
        <w:t xml:space="preserve"> </w:t>
      </w:r>
      <w:r w:rsidRPr="009B42AC">
        <w:rPr>
          <w:rFonts w:ascii="Sylfaen" w:hAnsi="Sylfaen" w:cs="Sylfaen"/>
          <w:i/>
          <w:color w:val="000000"/>
          <w:sz w:val="20"/>
          <w:szCs w:val="20"/>
          <w:lang w:val="ka-GE"/>
        </w:rPr>
        <w:t>პუბლიკაცია</w:t>
      </w:r>
      <w:r w:rsidRPr="009B42AC">
        <w:rPr>
          <w:rFonts w:ascii="Sylfaen" w:hAnsi="Sylfaen"/>
          <w:i/>
          <w:color w:val="000000"/>
          <w:sz w:val="20"/>
          <w:szCs w:val="20"/>
          <w:lang w:val="ka-GE"/>
        </w:rPr>
        <w:t xml:space="preserve">“, </w:t>
      </w:r>
      <w:r w:rsidRPr="009B42AC">
        <w:rPr>
          <w:rFonts w:ascii="Sylfaen" w:hAnsi="Sylfaen" w:cs="Sylfaen"/>
          <w:i/>
          <w:sz w:val="20"/>
          <w:szCs w:val="20"/>
          <w:lang w:val="ka-GE"/>
        </w:rPr>
        <w:t>საქსტატი</w:t>
      </w:r>
    </w:p>
    <w:p w14:paraId="504067A7" w14:textId="68CAC493" w:rsidR="0026707D" w:rsidRPr="009B42AC" w:rsidRDefault="0026707D" w:rsidP="00410659">
      <w:pPr>
        <w:pBdr>
          <w:top w:val="nil"/>
          <w:left w:val="nil"/>
          <w:bottom w:val="nil"/>
          <w:right w:val="nil"/>
          <w:between w:val="nil"/>
        </w:pBdr>
        <w:tabs>
          <w:tab w:val="left" w:pos="9810"/>
        </w:tabs>
        <w:spacing w:before="200" w:after="200" w:line="240" w:lineRule="auto"/>
        <w:jc w:val="center"/>
        <w:rPr>
          <w:rFonts w:ascii="Sylfaen" w:hAnsi="Sylfaen"/>
          <w:b/>
          <w:i/>
          <w:lang w:val="ka-GE"/>
        </w:rPr>
      </w:pPr>
      <w:r w:rsidRPr="009B42AC">
        <w:rPr>
          <w:rFonts w:ascii="Sylfaen" w:hAnsi="Sylfaen"/>
          <w:b/>
          <w:lang w:val="ka-GE"/>
        </w:rPr>
        <w:t>დიაგრამა 1</w:t>
      </w:r>
      <w:r w:rsidR="00AD4A60" w:rsidRPr="009B42AC">
        <w:rPr>
          <w:rFonts w:ascii="Sylfaen" w:hAnsi="Sylfaen"/>
          <w:b/>
        </w:rPr>
        <w:t>4</w:t>
      </w:r>
      <w:r w:rsidRPr="009B42AC">
        <w:rPr>
          <w:rFonts w:ascii="Sylfaen" w:hAnsi="Sylfaen"/>
          <w:b/>
          <w:lang w:val="ka-GE"/>
        </w:rPr>
        <w:t>.2.7: პირუტყვის სულადობის დინამიკა 2010-2</w:t>
      </w:r>
      <w:r w:rsidR="00895964" w:rsidRPr="009B42AC">
        <w:rPr>
          <w:rFonts w:ascii="Sylfaen" w:hAnsi="Sylfaen"/>
          <w:b/>
          <w:lang w:val="ka-GE"/>
        </w:rPr>
        <w:t>0</w:t>
      </w:r>
      <w:r w:rsidRPr="009B42AC">
        <w:rPr>
          <w:rFonts w:ascii="Sylfaen" w:hAnsi="Sylfaen"/>
          <w:b/>
          <w:lang w:val="ka-GE"/>
        </w:rPr>
        <w:t>21 წლებში (ათ. სული)</w:t>
      </w:r>
    </w:p>
    <w:p w14:paraId="51D5454A" w14:textId="7127820F" w:rsidR="0026707D" w:rsidRPr="009B42AC" w:rsidRDefault="00895964" w:rsidP="00923FC6">
      <w:pPr>
        <w:tabs>
          <w:tab w:val="left" w:pos="9810"/>
        </w:tabs>
        <w:jc w:val="center"/>
        <w:rPr>
          <w:rFonts w:ascii="Sylfaen" w:hAnsi="Sylfaen"/>
          <w:lang w:val="ka-GE"/>
        </w:rPr>
      </w:pPr>
      <w:r w:rsidRPr="009B42AC">
        <w:rPr>
          <w:rFonts w:ascii="Sylfaen" w:hAnsi="Sylfaen"/>
          <w:noProof/>
        </w:rPr>
        <w:drawing>
          <wp:inline distT="0" distB="0" distL="0" distR="0" wp14:anchorId="13B56114" wp14:editId="770E8F4D">
            <wp:extent cx="5210175" cy="2667000"/>
            <wp:effectExtent l="0" t="0" r="9525" b="0"/>
            <wp:docPr id="154" name="Chart 154">
              <a:extLst xmlns:a="http://schemas.openxmlformats.org/drawingml/2006/main">
                <a:ext uri="{FF2B5EF4-FFF2-40B4-BE49-F238E27FC236}">
                  <a16:creationId xmlns:a16="http://schemas.microsoft.com/office/drawing/2014/main" id="{E6AD0115-3AC7-8891-2101-1CB25B583B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2E357B05" w14:textId="46219CD9" w:rsidR="0026707D" w:rsidRPr="009B42AC" w:rsidRDefault="0026707D" w:rsidP="00440D64">
      <w:pPr>
        <w:tabs>
          <w:tab w:val="left" w:pos="9810"/>
        </w:tabs>
        <w:jc w:val="center"/>
        <w:rPr>
          <w:rFonts w:ascii="Sylfaen" w:hAnsi="Sylfaen"/>
          <w:i/>
          <w:sz w:val="20"/>
          <w:szCs w:val="20"/>
          <w:lang w:val="ka-GE"/>
        </w:rPr>
      </w:pPr>
      <w:r w:rsidRPr="009B42AC">
        <w:rPr>
          <w:rFonts w:ascii="Sylfaen" w:hAnsi="Sylfaen"/>
          <w:i/>
          <w:sz w:val="20"/>
          <w:szCs w:val="20"/>
          <w:lang w:val="ka-GE"/>
        </w:rPr>
        <w:lastRenderedPageBreak/>
        <w:t>წყარო: „სოფლის მეურნეობა - ყოველწლიური სტატისტიკური პუბლიკაცი</w:t>
      </w:r>
      <w:r w:rsidR="00630040">
        <w:rPr>
          <w:rFonts w:ascii="Sylfaen" w:hAnsi="Sylfaen"/>
          <w:i/>
          <w:sz w:val="20"/>
          <w:szCs w:val="20"/>
          <w:lang w:val="ka-GE"/>
        </w:rPr>
        <w:t>ები</w:t>
      </w:r>
      <w:r w:rsidRPr="009B42AC">
        <w:rPr>
          <w:rFonts w:ascii="Sylfaen" w:hAnsi="Sylfaen"/>
          <w:i/>
          <w:sz w:val="20"/>
          <w:szCs w:val="20"/>
          <w:lang w:val="ka-GE"/>
        </w:rPr>
        <w:t>“, საქსტატი</w:t>
      </w:r>
    </w:p>
    <w:p w14:paraId="54BD4475" w14:textId="77777777" w:rsidR="0026707D" w:rsidRPr="00A9053F" w:rsidRDefault="0026707D" w:rsidP="00647F7E">
      <w:pPr>
        <w:rPr>
          <w:rFonts w:ascii="Sylfaen" w:hAnsi="Sylfaen"/>
          <w:b/>
          <w:bCs/>
          <w:i/>
          <w:lang w:val="ka-GE"/>
        </w:rPr>
      </w:pPr>
      <w:r w:rsidRPr="00A9053F">
        <w:rPr>
          <w:rFonts w:ascii="Sylfaen" w:hAnsi="Sylfaen"/>
          <w:b/>
          <w:bCs/>
          <w:lang w:val="ka-GE"/>
        </w:rPr>
        <w:t>სექტორის ზემოქმედება წყლის რესურსებზე და გამოწვევები</w:t>
      </w:r>
    </w:p>
    <w:p w14:paraId="7BF82DF1"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წყლის რესურსების ხელმისაწვდომობა სოფლის მეურნეობის პროდუქტიულობის უმნიშვნელოვანესი ფაქტორია იმ ტერიტორიებზე, სადაც სასოფლო-სამეურნეო პროდუქციის მოყვანა მორწყვას მოითხოვს. 1990-იან წლებში სამელიორაციო ინფრასტრუქტურის დაზიანება დღემდე მნიშვნელოვან გამოწვევად რჩება სოფლის მეურნეობის სექტორისთვის, რამაც არა მარტო შეამცირა მოსავლიანობა, არამედ უარყოფითი გავლენა იქონია ნიადაგის გაუდაბნოების კუთხითაც. ბოლო ათწლეულის განმავლობაში მნიშვნელოვანი რესურსების ინვესტირება მოხდა სამელიორაციო ქსელის რეაბილიტაციაზე და ყოველწლიურად იზრდება წყლით უზრუნველყოფილი და დრენირებული მიწების ფართობი, რაც დადებითად აისახება მოსავლიანობასა და ნიადაგის მდგომარეობაზეც. </w:t>
      </w:r>
    </w:p>
    <w:p w14:paraId="7B0776E6" w14:textId="0931B825"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წყალუზრუნველყოფილი ფართობები ქვეყანაში მნიშვნელოვნად გაიზარდა ბოლო 10 წლის მანძილზე. დაგეგმილია, წყლით უზრუნველყოფილი ფართობების 200,000 ჰა-მდე გაზრდა 2025 წლისთვის. ირიგაციის ქსელის რეაბილიტაციის კვალდაკვალ გაზრდილია სექტორის მიერ წყალმოხმარება და ეს ტენდენცია კვლავაც შენარჩუნდება. თუმცა, წყლის მოხმარების ზრდის მაჩვენებელი მნიშვნელოვნად იქნება დამოკიდებული იმაზე, თუ რამდენად ფართოდ დაინერგება წყალდამზოგი ირიგაციის მეთოდები. </w:t>
      </w:r>
      <w:r w:rsidR="00E503D9" w:rsidRPr="0076059D">
        <w:rPr>
          <w:rFonts w:ascii="Sylfaen" w:hAnsi="Sylfaen"/>
          <w:lang w:val="ka-GE"/>
        </w:rPr>
        <w:t>ასევე</w:t>
      </w:r>
      <w:r w:rsidR="0024122D">
        <w:rPr>
          <w:rFonts w:ascii="Sylfaen" w:hAnsi="Sylfaen"/>
          <w:lang w:val="ka-GE"/>
        </w:rPr>
        <w:t>, კლიმატის ცვლილების ფონზე,</w:t>
      </w:r>
      <w:r w:rsidR="00E503D9" w:rsidRPr="0076059D">
        <w:rPr>
          <w:rFonts w:ascii="Sylfaen" w:hAnsi="Sylfaen"/>
        </w:rPr>
        <w:t xml:space="preserve"> </w:t>
      </w:r>
      <w:r w:rsidR="00E503D9" w:rsidRPr="0076059D">
        <w:rPr>
          <w:rFonts w:ascii="Sylfaen" w:hAnsi="Sylfaen"/>
          <w:lang w:val="ka-GE"/>
        </w:rPr>
        <w:t>გამოწვევად რჩება გაზრდილი წყალმოთხოვნილების პირობებში საირიგაციო დანიშნულების წყალსაცავების რეაბილიტაციისა და ახალი წყალსაცავების მშენებლობის საკითხი</w:t>
      </w:r>
      <w:r w:rsidR="00742AA7">
        <w:rPr>
          <w:rFonts w:ascii="Sylfaen" w:hAnsi="Sylfaen"/>
          <w:lang w:val="ka-GE"/>
        </w:rPr>
        <w:t>.</w:t>
      </w:r>
    </w:p>
    <w:p w14:paraId="68695B99" w14:textId="5DCA7050" w:rsidR="0026707D" w:rsidRPr="009B42AC" w:rsidRDefault="00E503D9" w:rsidP="00923FC6">
      <w:pPr>
        <w:tabs>
          <w:tab w:val="left" w:pos="9810"/>
        </w:tabs>
        <w:jc w:val="both"/>
        <w:rPr>
          <w:rFonts w:ascii="Sylfaen" w:hAnsi="Sylfaen"/>
          <w:lang w:val="ka-GE"/>
        </w:rPr>
      </w:pPr>
      <w:r w:rsidRPr="007E73B4">
        <w:rPr>
          <w:rFonts w:ascii="Sylfaen" w:hAnsi="Sylfaen"/>
          <w:lang w:val="ka-GE"/>
        </w:rPr>
        <w:t>ბოლო წლებში ირიგაციის სექტორში ჩატარებული მსხვილი სარეაბილიტაციო სამუშაოების მიუხედევად, მნიშვნელოვან გამოწვევად რჩება საირიგაციო სისტემებში წყლის დანაკარგები.</w:t>
      </w:r>
      <w:r>
        <w:rPr>
          <w:rFonts w:ascii="Sylfaen" w:hAnsi="Sylfaen"/>
        </w:rPr>
        <w:t xml:space="preserve"> </w:t>
      </w:r>
      <w:r w:rsidR="0026707D" w:rsidRPr="009B42AC">
        <w:rPr>
          <w:rFonts w:ascii="Sylfaen" w:hAnsi="Sylfaen"/>
          <w:lang w:val="ka-GE"/>
        </w:rPr>
        <w:t xml:space="preserve">დარგის მიერ მაღალი დანაკარგების გამო ჭარბი წყალაღება გავლენას ახდენს ეკოსისტემებისთვის წყლის რესურსების ხელმისაწვდომობაზე და, შესაბამისად, ეკოსისტემური სერვისების სრულფასოვნად განხორციელებაზე. გარემოზე ზემოქმედების შემცირების თვალსაზრისით და რესურსეფექტიანობისთვის მნიშვნელოვანია ინფრასტრუქტურის გამართვა ტრანსპორტირების დროს დანაკარგების შესამცირებლად და ასევე წყალდამზოგი ირიგაციის ტექნოლოგიების გამოყენება ადგილზე მორწყვისას. </w:t>
      </w:r>
    </w:p>
    <w:p w14:paraId="2CEBFB23" w14:textId="7996DCB8"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ამჟამად წყალაღების მოსაკრებლის არარსებობა, ისევე, როგორც საირიგაციო </w:t>
      </w:r>
      <w:r w:rsidR="002235A1">
        <w:rPr>
          <w:rFonts w:ascii="Sylfaen" w:hAnsi="Sylfaen"/>
          <w:lang w:val="ka-GE"/>
        </w:rPr>
        <w:t>მომსახურების</w:t>
      </w:r>
      <w:r w:rsidR="002235A1" w:rsidRPr="009B42AC">
        <w:rPr>
          <w:rFonts w:ascii="Sylfaen" w:hAnsi="Sylfaen"/>
          <w:lang w:val="ka-GE"/>
        </w:rPr>
        <w:t xml:space="preserve"> </w:t>
      </w:r>
      <w:r w:rsidRPr="009B42AC">
        <w:rPr>
          <w:rFonts w:ascii="Sylfaen" w:hAnsi="Sylfaen"/>
          <w:lang w:val="ka-GE"/>
        </w:rPr>
        <w:t>დაბალი ტარიფი, ხელს უშლის წყალმოსარგებლის მხრიდან წყლის რესურსის უფრო ეფექტიანად გამოყენებას. სხვა საკითხებთან ერთად, ამ პრობლემის გადაჭრისკენ არის მიმართული საქართველოს წყლის რესურსების მართვის შესახებ კანონპროექტი.</w:t>
      </w:r>
      <w:r w:rsidR="004F3D62" w:rsidRPr="009B42AC">
        <w:rPr>
          <w:rStyle w:val="FootnoteReference"/>
          <w:rFonts w:ascii="Sylfaen" w:hAnsi="Sylfaen"/>
          <w:lang w:val="ka-GE"/>
        </w:rPr>
        <w:footnoteReference w:id="316"/>
      </w:r>
      <w:r w:rsidRPr="009B42AC">
        <w:rPr>
          <w:rFonts w:ascii="Sylfaen" w:hAnsi="Sylfaen"/>
          <w:lang w:val="ka-GE"/>
        </w:rPr>
        <w:t xml:space="preserve"> კანონპროექტის თანახმად, ზედაპირული ან/და მიწისქვეშა წყლის ობიექტიდან წყალაღების შემთხვევაში, წყალმოსარგებლეს ეკისრება მოსაკრებელის გადახდა. </w:t>
      </w:r>
    </w:p>
    <w:p w14:paraId="740E3F89" w14:textId="77777777" w:rsidR="0026707D" w:rsidRPr="009B42AC" w:rsidRDefault="0026707D" w:rsidP="00647F7E">
      <w:pPr>
        <w:rPr>
          <w:rFonts w:ascii="Sylfaen" w:hAnsi="Sylfaen"/>
          <w:b/>
          <w:bCs/>
          <w:i/>
        </w:rPr>
      </w:pPr>
      <w:bookmarkStart w:id="56" w:name="_heading=h.bpqkgvks6fgo" w:colFirst="0" w:colLast="0"/>
      <w:bookmarkEnd w:id="56"/>
      <w:r w:rsidRPr="009B42AC">
        <w:rPr>
          <w:rFonts w:ascii="Sylfaen" w:hAnsi="Sylfaen"/>
          <w:b/>
          <w:bCs/>
        </w:rPr>
        <w:t>სექტორის ზემოქმედება ატმოსფერულ ჰაერზე და გამოწვევები</w:t>
      </w:r>
    </w:p>
    <w:p w14:paraId="61A85218" w14:textId="77777777" w:rsidR="0026707D" w:rsidRPr="009B42AC" w:rsidRDefault="0026707D" w:rsidP="00923FC6">
      <w:pPr>
        <w:pStyle w:val="Heading4"/>
        <w:keepNext w:val="0"/>
        <w:keepLines w:val="0"/>
        <w:tabs>
          <w:tab w:val="left" w:pos="9810"/>
        </w:tabs>
        <w:jc w:val="both"/>
        <w:rPr>
          <w:rFonts w:ascii="Sylfaen" w:hAnsi="Sylfaen"/>
          <w:b w:val="0"/>
          <w:bCs/>
          <w:i/>
          <w:color w:val="000000"/>
          <w:sz w:val="22"/>
          <w:szCs w:val="22"/>
        </w:rPr>
      </w:pPr>
      <w:bookmarkStart w:id="57" w:name="_heading=h.q7kaoqescinw" w:colFirst="0" w:colLast="0"/>
      <w:bookmarkEnd w:id="57"/>
      <w:r w:rsidRPr="009B42AC">
        <w:rPr>
          <w:rFonts w:ascii="Sylfaen" w:hAnsi="Sylfaen"/>
          <w:b w:val="0"/>
          <w:bCs/>
          <w:color w:val="000000"/>
          <w:sz w:val="22"/>
          <w:szCs w:val="22"/>
        </w:rPr>
        <w:lastRenderedPageBreak/>
        <w:t xml:space="preserve">სოფლის მეურნეობის სექტორიდან ატმოსფერული ჰაერის დაბინძურების ძირითადი წყაროებია მეცხოველეობა, მემცენარეობაში არაორგანული და ორგანული სასუქების გამოყენება და საწვავის მოხმარება სასოფლო-სამეურნეო ოპერაციებისთვის. </w:t>
      </w:r>
    </w:p>
    <w:p w14:paraId="11624F25" w14:textId="17A83489" w:rsidR="0026707D" w:rsidRPr="009B42AC" w:rsidRDefault="0026707D" w:rsidP="00923FC6">
      <w:pPr>
        <w:pStyle w:val="Heading4"/>
        <w:keepNext w:val="0"/>
        <w:keepLines w:val="0"/>
        <w:tabs>
          <w:tab w:val="left" w:pos="9810"/>
        </w:tabs>
        <w:jc w:val="both"/>
        <w:rPr>
          <w:rFonts w:ascii="Sylfaen" w:hAnsi="Sylfaen"/>
          <w:i/>
          <w:color w:val="000000"/>
        </w:rPr>
      </w:pPr>
      <w:bookmarkStart w:id="58" w:name="_heading=h.s0qy9cng7af1" w:colFirst="0" w:colLast="0"/>
      <w:bookmarkEnd w:id="58"/>
      <w:r w:rsidRPr="009B42AC">
        <w:rPr>
          <w:rFonts w:ascii="Sylfaen" w:hAnsi="Sylfaen"/>
          <w:b w:val="0"/>
          <w:bCs/>
          <w:color w:val="000000"/>
          <w:sz w:val="22"/>
          <w:szCs w:val="22"/>
        </w:rPr>
        <w:t>2020 წლის მონაცემებით, სოფლის მეურნეობა ამიაკის ძირითადი ემიტორია. ამ სექტორზე მოდის ატმოსფეროში გაფრქვეული ამიაკის 87%. ეს სექტორი ასევე პასუხისმგებელია ქვეყანაში გაფრქვეული აზოტის ოქსიდების 33%-სა და არამეთანური აქროლადი ორგანული ნაერთების (NMVOC) 19%-ზე (იხ. დიაგრამა 1</w:t>
      </w:r>
      <w:r w:rsidR="00AD4A60" w:rsidRPr="009B42AC">
        <w:rPr>
          <w:rFonts w:ascii="Sylfaen" w:hAnsi="Sylfaen"/>
          <w:b w:val="0"/>
          <w:bCs/>
          <w:color w:val="000000"/>
          <w:sz w:val="22"/>
          <w:szCs w:val="22"/>
          <w:lang w:val="en-US"/>
        </w:rPr>
        <w:t>4</w:t>
      </w:r>
      <w:r w:rsidRPr="009B42AC">
        <w:rPr>
          <w:rFonts w:ascii="Sylfaen" w:hAnsi="Sylfaen"/>
          <w:b w:val="0"/>
          <w:bCs/>
          <w:color w:val="000000"/>
          <w:sz w:val="22"/>
          <w:szCs w:val="22"/>
        </w:rPr>
        <w:t>.2.8). ამიაკი ატმოსფეროში ძირითადად მეცხოველეობაში ნაკელის მართვის და მემცენარეობაში - მის ორგანულ სასუქად გამოყენების დროს ხვდება. ამიაკი შედარებით მცირე რაოდენობით ასევე გამოიყოფა აზოტოვანი სასუქების გამოყენების შედეგად და ბალახის მძოველი ცხოველებისგან. მემცენარეობაზე მოდის გამოყოფილი ამიაკის 42%, ხოლო მეცხოველეობაში ნაკელის მართვაზე - 45%.  რაც შეეხება აზოტის ოქსიდებს,  ამ სექტორში მისი ძირითადი წყარო სასოფლო-სამეურნეო კულტურების კულტივაციისთვის ნაკელის (80%) და აზოტოვანი სასუქების (18%) გამოყენებაა</w:t>
      </w:r>
      <w:r w:rsidRPr="009B42AC">
        <w:rPr>
          <w:rFonts w:ascii="Sylfaen" w:hAnsi="Sylfaen"/>
          <w:b w:val="0"/>
          <w:bCs/>
          <w:color w:val="000000"/>
        </w:rPr>
        <w:t>.</w:t>
      </w:r>
      <w:r w:rsidR="004F3D62" w:rsidRPr="009B42AC">
        <w:rPr>
          <w:rStyle w:val="FootnoteReference"/>
          <w:rFonts w:ascii="Sylfaen" w:hAnsi="Sylfaen"/>
          <w:b w:val="0"/>
          <w:bCs/>
          <w:color w:val="000000"/>
        </w:rPr>
        <w:footnoteReference w:id="317"/>
      </w:r>
    </w:p>
    <w:p w14:paraId="0382EB8D" w14:textId="741A31A4" w:rsidR="0026707D" w:rsidRPr="009B42AC" w:rsidRDefault="0026707D" w:rsidP="00923FC6">
      <w:pPr>
        <w:pStyle w:val="Heading4"/>
        <w:keepNext w:val="0"/>
        <w:keepLines w:val="0"/>
        <w:tabs>
          <w:tab w:val="left" w:pos="9810"/>
        </w:tabs>
        <w:jc w:val="center"/>
        <w:rPr>
          <w:rFonts w:ascii="Sylfaen" w:hAnsi="Sylfaen"/>
          <w:b w:val="0"/>
          <w:i/>
          <w:color w:val="000000"/>
          <w:sz w:val="22"/>
          <w:szCs w:val="22"/>
        </w:rPr>
      </w:pPr>
      <w:bookmarkStart w:id="59" w:name="_heading=h.560f4ms2uywb" w:colFirst="0" w:colLast="0"/>
      <w:bookmarkEnd w:id="59"/>
      <w:r w:rsidRPr="009B42AC">
        <w:rPr>
          <w:rFonts w:ascii="Sylfaen" w:hAnsi="Sylfaen"/>
          <w:color w:val="000000"/>
          <w:sz w:val="22"/>
          <w:szCs w:val="22"/>
        </w:rPr>
        <w:t>დიაგრამა 1</w:t>
      </w:r>
      <w:r w:rsidR="00AD4A60" w:rsidRPr="009B42AC">
        <w:rPr>
          <w:rFonts w:ascii="Sylfaen" w:hAnsi="Sylfaen"/>
          <w:color w:val="000000"/>
          <w:sz w:val="22"/>
          <w:szCs w:val="22"/>
          <w:lang w:val="en-US"/>
        </w:rPr>
        <w:t>4</w:t>
      </w:r>
      <w:r w:rsidRPr="009B42AC">
        <w:rPr>
          <w:rFonts w:ascii="Sylfaen" w:hAnsi="Sylfaen"/>
          <w:color w:val="000000"/>
          <w:sz w:val="22"/>
          <w:szCs w:val="22"/>
        </w:rPr>
        <w:t>.2.8: სოფლის მეურნეობის ემისიები (2020 წ)</w:t>
      </w:r>
    </w:p>
    <w:p w14:paraId="50934109" w14:textId="77777777" w:rsidR="0026707D" w:rsidRPr="009B42AC" w:rsidRDefault="0026707D" w:rsidP="004F3D62">
      <w:pPr>
        <w:pStyle w:val="Heading4"/>
        <w:keepNext w:val="0"/>
        <w:keepLines w:val="0"/>
        <w:tabs>
          <w:tab w:val="left" w:pos="9810"/>
        </w:tabs>
        <w:rPr>
          <w:rFonts w:ascii="Sylfaen" w:hAnsi="Sylfaen"/>
          <w:b w:val="0"/>
          <w:i/>
          <w:color w:val="000000"/>
        </w:rPr>
      </w:pPr>
      <w:bookmarkStart w:id="60" w:name="_heading=h.tud38lis82c4" w:colFirst="0" w:colLast="0"/>
      <w:bookmarkEnd w:id="60"/>
      <w:r w:rsidRPr="009B42AC">
        <w:rPr>
          <w:rFonts w:ascii="Sylfaen" w:hAnsi="Sylfaen"/>
          <w:b w:val="0"/>
          <w:i/>
          <w:noProof/>
          <w:color w:val="000000"/>
        </w:rPr>
        <w:drawing>
          <wp:inline distT="114300" distB="114300" distL="114300" distR="114300" wp14:anchorId="4D4A5505" wp14:editId="37AC8A3E">
            <wp:extent cx="5943600" cy="3098800"/>
            <wp:effectExtent l="0" t="0" r="0" b="0"/>
            <wp:docPr id="1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4"/>
                    <a:srcRect/>
                    <a:stretch>
                      <a:fillRect/>
                    </a:stretch>
                  </pic:blipFill>
                  <pic:spPr>
                    <a:xfrm>
                      <a:off x="0" y="0"/>
                      <a:ext cx="5943600" cy="3098800"/>
                    </a:xfrm>
                    <a:prstGeom prst="rect">
                      <a:avLst/>
                    </a:prstGeom>
                    <a:ln/>
                  </pic:spPr>
                </pic:pic>
              </a:graphicData>
            </a:graphic>
          </wp:inline>
        </w:drawing>
      </w:r>
    </w:p>
    <w:p w14:paraId="3C32D4AE" w14:textId="77777777" w:rsidR="0026707D" w:rsidRPr="009B42AC" w:rsidRDefault="0026707D" w:rsidP="00410659">
      <w:pPr>
        <w:jc w:val="center"/>
        <w:rPr>
          <w:rFonts w:ascii="Sylfaen" w:hAnsi="Sylfaen"/>
          <w:i/>
          <w:iCs/>
          <w:sz w:val="20"/>
          <w:szCs w:val="20"/>
        </w:rPr>
      </w:pPr>
      <w:bookmarkStart w:id="61" w:name="_heading=h.2l9zhbeyt9yo" w:colFirst="0" w:colLast="0"/>
      <w:bookmarkStart w:id="62" w:name="_heading=h.e5q83mlb3t96" w:colFirst="0" w:colLast="0"/>
      <w:bookmarkEnd w:id="61"/>
      <w:bookmarkEnd w:id="62"/>
      <w:r w:rsidRPr="009B42AC">
        <w:rPr>
          <w:rFonts w:ascii="Sylfaen" w:hAnsi="Sylfaen"/>
          <w:i/>
          <w:iCs/>
          <w:sz w:val="20"/>
          <w:szCs w:val="20"/>
        </w:rPr>
        <w:t>წყარო: ატმოსფერულ ჰაერში მავნე ნივთიერებათა გაფრქვევების ინვენტარიზაციის 1990-2020 წწ ანგარიში, საქართველოს გარემოს დაცვისა და სოფლის მეურნეობის სამინისტრო, 2022</w:t>
      </w:r>
    </w:p>
    <w:p w14:paraId="0515EBF5" w14:textId="30569C4F" w:rsidR="0026707D" w:rsidRPr="009B42AC" w:rsidRDefault="0026707D" w:rsidP="00923FC6">
      <w:pPr>
        <w:pStyle w:val="Heading4"/>
        <w:keepNext w:val="0"/>
        <w:keepLines w:val="0"/>
        <w:tabs>
          <w:tab w:val="left" w:pos="9810"/>
        </w:tabs>
        <w:jc w:val="both"/>
        <w:rPr>
          <w:rFonts w:ascii="Sylfaen" w:hAnsi="Sylfaen"/>
          <w:i/>
          <w:color w:val="000000"/>
        </w:rPr>
      </w:pPr>
      <w:bookmarkStart w:id="63" w:name="_heading=h.d4ntj0cifiky" w:colFirst="0" w:colLast="0"/>
      <w:bookmarkEnd w:id="63"/>
      <w:r w:rsidRPr="009B42AC">
        <w:rPr>
          <w:rFonts w:ascii="Sylfaen" w:hAnsi="Sylfaen"/>
          <w:b w:val="0"/>
          <w:bCs/>
          <w:color w:val="000000"/>
          <w:sz w:val="22"/>
          <w:szCs w:val="22"/>
        </w:rPr>
        <w:t xml:space="preserve">ამიაკის ემისიები, გარდა იმისა, რომ უარყოფითად მოქმედებს გარემოსა და ადამიანის ჯანმრთელობაზე, აზოტის დანაკარგებს იწვევს იმ შემთხვევაში, თუ ის ორგანული და არაორგანული სასუქებიდან აქროლდება. აზოტის დიდი რაოდენობით კარგვა აზარალებს ფერმერებს და ზრდის სინთეზური </w:t>
      </w:r>
      <w:r w:rsidR="00BC3635" w:rsidRPr="009B42AC">
        <w:rPr>
          <w:rFonts w:ascii="Sylfaen" w:hAnsi="Sylfaen"/>
          <w:b w:val="0"/>
          <w:bCs/>
          <w:color w:val="000000"/>
          <w:sz w:val="22"/>
          <w:szCs w:val="22"/>
        </w:rPr>
        <w:t>აგროქიმიკატების</w:t>
      </w:r>
      <w:r w:rsidRPr="009B42AC">
        <w:rPr>
          <w:rFonts w:ascii="Sylfaen" w:hAnsi="Sylfaen"/>
          <w:b w:val="0"/>
          <w:bCs/>
          <w:color w:val="000000"/>
          <w:sz w:val="22"/>
          <w:szCs w:val="22"/>
        </w:rPr>
        <w:t xml:space="preserve"> გამოყენებას. ამდენად, მნიშვნელოვანია ისეთი სასოფლო-სამეურნეო პრაქტიკის დანერგვა, რომელიც ამიაკის გაფრქვევას შეამცირებს და </w:t>
      </w:r>
      <w:r w:rsidRPr="009B42AC">
        <w:rPr>
          <w:rFonts w:ascii="Sylfaen" w:hAnsi="Sylfaen"/>
          <w:b w:val="0"/>
          <w:bCs/>
          <w:color w:val="000000"/>
          <w:sz w:val="22"/>
          <w:szCs w:val="22"/>
        </w:rPr>
        <w:lastRenderedPageBreak/>
        <w:t>შეაკავებს აზოტის კარგვას. ამ მიზნით შვედეთის საერთაშორისო განვითარების სააგენტოს დახმარებით ბოლო წლებში გარკვეული ნაბიჯები გადაიდგა. კერძოდ, პროექტის „ჰაერის ხარისხის მართვის შესაძლებლობების გაუმჯობესება საქართველოში“ ფარგლებში შემუშავდა „ნებაყოფლობითი კოდექსი - ამიაკის გაფრქვევების შემცირების საუკეთესო სასოფლო-სამეურნეო პრაქტიკა”,</w:t>
      </w:r>
      <w:r w:rsidR="004F3D62" w:rsidRPr="009B42AC">
        <w:rPr>
          <w:rStyle w:val="FootnoteReference"/>
          <w:rFonts w:ascii="Sylfaen" w:hAnsi="Sylfaen"/>
          <w:b w:val="0"/>
          <w:bCs/>
          <w:color w:val="000000"/>
          <w:sz w:val="22"/>
          <w:szCs w:val="22"/>
        </w:rPr>
        <w:footnoteReference w:id="318"/>
      </w:r>
      <w:r w:rsidRPr="009B42AC">
        <w:rPr>
          <w:rFonts w:ascii="Sylfaen" w:hAnsi="Sylfaen"/>
          <w:b w:val="0"/>
          <w:bCs/>
          <w:color w:val="000000"/>
          <w:sz w:val="22"/>
          <w:szCs w:val="22"/>
        </w:rPr>
        <w:t xml:space="preserve"> რომლის ძირითადი ამოცანაა ფერმერების ინფორმირება და ამიაკის გაფრქვევების შესამცირებლად საუკეთესო პრაქტიკის შეთავაზება როგორც მეცხოველეობის, ასევე მემცენარეობის დარგებისთვის.</w:t>
      </w:r>
    </w:p>
    <w:p w14:paraId="3509DA31" w14:textId="77777777" w:rsidR="0026707D" w:rsidRPr="009B42AC" w:rsidRDefault="0026707D" w:rsidP="00923FC6">
      <w:pPr>
        <w:tabs>
          <w:tab w:val="left" w:pos="9810"/>
        </w:tabs>
        <w:rPr>
          <w:rFonts w:ascii="Sylfaen" w:hAnsi="Sylfaen"/>
          <w:lang w:val="ka-GE"/>
        </w:rPr>
      </w:pPr>
    </w:p>
    <w:p w14:paraId="56044884" w14:textId="16304F22" w:rsidR="0026707D" w:rsidRPr="009B42AC" w:rsidRDefault="0026707D" w:rsidP="00923FC6">
      <w:pPr>
        <w:pBdr>
          <w:bottom w:val="single" w:sz="12" w:space="1" w:color="000000"/>
        </w:pBdr>
        <w:tabs>
          <w:tab w:val="left" w:pos="9810"/>
        </w:tabs>
        <w:spacing w:after="0"/>
        <w:jc w:val="both"/>
        <w:rPr>
          <w:rFonts w:ascii="Sylfaen" w:hAnsi="Sylfaen"/>
          <w:lang w:val="ka-GE"/>
        </w:rPr>
      </w:pPr>
      <w:bookmarkStart w:id="64" w:name="_heading=h.4d4haec1gbq4" w:colFirst="0" w:colLast="0"/>
      <w:bookmarkEnd w:id="64"/>
      <w:r w:rsidRPr="009B42AC">
        <w:rPr>
          <w:rFonts w:ascii="Sylfaen" w:hAnsi="Sylfaen"/>
          <w:b/>
          <w:bCs/>
          <w:color w:val="000000"/>
          <w:lang w:val="ka-GE"/>
        </w:rPr>
        <w:t>1</w:t>
      </w:r>
      <w:r w:rsidR="00AD4A60" w:rsidRPr="009B42AC">
        <w:rPr>
          <w:rFonts w:ascii="Sylfaen" w:hAnsi="Sylfaen"/>
          <w:b/>
          <w:bCs/>
          <w:color w:val="000000"/>
        </w:rPr>
        <w:t>4</w:t>
      </w:r>
      <w:r w:rsidRPr="009B42AC">
        <w:rPr>
          <w:rFonts w:ascii="Sylfaen" w:hAnsi="Sylfaen"/>
          <w:b/>
          <w:bCs/>
          <w:color w:val="000000"/>
          <w:lang w:val="ka-GE"/>
        </w:rPr>
        <w:t xml:space="preserve">.3 კლიმატის ცვლილება და </w:t>
      </w:r>
      <w:r w:rsidRPr="009B42AC">
        <w:rPr>
          <w:rFonts w:ascii="Sylfaen" w:hAnsi="Sylfaen" w:cs="Sylfaen"/>
          <w:b/>
          <w:bCs/>
          <w:color w:val="000000"/>
          <w:lang w:val="ka-GE"/>
        </w:rPr>
        <w:t>სოფლის მეურნეობა</w:t>
      </w:r>
    </w:p>
    <w:p w14:paraId="7D5ECB10" w14:textId="77777777" w:rsidR="0026707D" w:rsidRPr="009B42AC" w:rsidRDefault="0026707D" w:rsidP="00923FC6">
      <w:pPr>
        <w:pStyle w:val="Heading4"/>
        <w:tabs>
          <w:tab w:val="left" w:pos="9810"/>
        </w:tabs>
        <w:jc w:val="both"/>
        <w:rPr>
          <w:rFonts w:ascii="Sylfaen" w:hAnsi="Sylfaen"/>
          <w:b w:val="0"/>
          <w:i/>
          <w:color w:val="000000"/>
        </w:rPr>
      </w:pPr>
      <w:r w:rsidRPr="009B42AC">
        <w:rPr>
          <w:rFonts w:ascii="Sylfaen" w:hAnsi="Sylfaen"/>
          <w:color w:val="000000"/>
          <w:sz w:val="22"/>
          <w:szCs w:val="22"/>
        </w:rPr>
        <w:t>სოფლის მეურნეობის სექტორის სათბურის აირების ემისიები</w:t>
      </w:r>
    </w:p>
    <w:p w14:paraId="38A12038" w14:textId="73AB4E11"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სოფლის მეურნეობის სექტორი ქვეყანაში სათბურის აირების გაფრქვევების თვალსაზრისით ერთ-ერთ მნიშვნელოვან როლს თამაშობს. ამ სექტორში სათბურის აირების გაფრქვევა ხდება მეცხოველეობის სექტორიდან, სასოფლო-სამეურნეო მიწების დამუშავებისა და სასოფლო-სამეურნეო კულტურების მოყვანის პროცესიდან, </w:t>
      </w:r>
      <w:r w:rsidR="00BC3635" w:rsidRPr="009B42AC">
        <w:rPr>
          <w:rFonts w:ascii="Sylfaen" w:hAnsi="Sylfaen"/>
          <w:lang w:val="ka-GE"/>
        </w:rPr>
        <w:t>აგროქიმიკატების</w:t>
      </w:r>
      <w:r w:rsidRPr="009B42AC">
        <w:rPr>
          <w:rFonts w:ascii="Sylfaen" w:hAnsi="Sylfaen"/>
          <w:lang w:val="ka-GE"/>
        </w:rPr>
        <w:t xml:space="preserve"> გამოყენებისას, ასევე, სავარგულების გადაწვის და ტყის ხანძრების დროს. სათბურის აირების ბოლო ინვენტარიზაციის მონაცემების თანახმად, დარგის მიერ 2017 წელს გაფრქვეულია 3 488 გგ CO</w:t>
      </w:r>
      <w:r w:rsidRPr="009B42AC">
        <w:rPr>
          <w:rFonts w:ascii="Sylfaen" w:hAnsi="Sylfaen"/>
          <w:vertAlign w:val="subscript"/>
          <w:lang w:val="ka-GE"/>
        </w:rPr>
        <w:t>2</w:t>
      </w:r>
      <w:r w:rsidRPr="009B42AC">
        <w:rPr>
          <w:rFonts w:ascii="Sylfaen" w:hAnsi="Sylfaen"/>
          <w:lang w:val="ka-GE"/>
        </w:rPr>
        <w:t xml:space="preserve"> ეკვ., რაც მთლიანი ემისიების 19.6%-ს შეადგენს (LULUCF სექტორის</w:t>
      </w:r>
      <w:r w:rsidR="004F3D62" w:rsidRPr="009B42AC">
        <w:rPr>
          <w:rStyle w:val="FootnoteReference"/>
          <w:rFonts w:ascii="Sylfaen" w:hAnsi="Sylfaen"/>
          <w:lang w:val="ka-GE"/>
        </w:rPr>
        <w:footnoteReference w:id="319"/>
      </w:r>
      <w:r w:rsidRPr="009B42AC">
        <w:rPr>
          <w:rFonts w:ascii="Sylfaen" w:hAnsi="Sylfaen"/>
          <w:b/>
          <w:bCs/>
          <w:vertAlign w:val="superscript"/>
          <w:lang w:val="ka-GE"/>
        </w:rPr>
        <w:t xml:space="preserve"> </w:t>
      </w:r>
      <w:r w:rsidRPr="009B42AC">
        <w:rPr>
          <w:rFonts w:ascii="Sylfaen" w:hAnsi="Sylfaen"/>
          <w:lang w:val="ka-GE"/>
        </w:rPr>
        <w:t>გამოკლებით). სხვა სექტორებისგან განსხვავებით, ამ სექტორში სათბურის აირები, მიუხედავად 1990-იანი წლების ეკონომიკური ვარდნისა, შედარებით ნაკლებად არის შეცვლილი და 1990 წლის მაჩვენებელს 2017 წლის მონაცემი 15%-ით ჩამორჩება.</w:t>
      </w:r>
      <w:r w:rsidR="004F3D62" w:rsidRPr="009B42AC">
        <w:rPr>
          <w:rStyle w:val="FootnoteReference"/>
          <w:rFonts w:ascii="Sylfaen" w:hAnsi="Sylfaen"/>
          <w:lang w:val="ka-GE"/>
        </w:rPr>
        <w:footnoteReference w:id="320"/>
      </w:r>
      <w:r w:rsidRPr="009B42AC">
        <w:rPr>
          <w:rFonts w:ascii="Sylfaen" w:hAnsi="Sylfaen"/>
          <w:lang w:val="ka-GE"/>
        </w:rPr>
        <w:t xml:space="preserve"> </w:t>
      </w:r>
    </w:p>
    <w:p w14:paraId="185DE47B" w14:textId="1A2A0C1A"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თუ მეცხოველეობაში ემისიები დაკავშირებულია ნაკელის მართვასა და ცხოველების ნაწლავურ ფერმენტაციასთან, მიწათმოქმედების დარგში ემისიების ძირითადი წყაროებია კულტივაციის დროს გამოყენებული სინთეზური და </w:t>
      </w:r>
      <w:r w:rsidRPr="009B42AC">
        <w:rPr>
          <w:rFonts w:ascii="Sylfaen" w:hAnsi="Sylfaen"/>
          <w:highlight w:val="white"/>
          <w:lang w:val="ka-GE"/>
        </w:rPr>
        <w:t xml:space="preserve">აზოტოვანი </w:t>
      </w:r>
      <w:r w:rsidRPr="009B42AC">
        <w:rPr>
          <w:rFonts w:ascii="Sylfaen" w:hAnsi="Sylfaen"/>
          <w:lang w:val="ka-GE"/>
        </w:rPr>
        <w:t>სასუქები, ასევე საძოვრები</w:t>
      </w:r>
      <w:r w:rsidR="004F3D62" w:rsidRPr="009B42AC">
        <w:rPr>
          <w:rStyle w:val="FootnoteReference"/>
          <w:rFonts w:ascii="Sylfaen" w:hAnsi="Sylfaen"/>
          <w:lang w:val="ka-GE"/>
        </w:rPr>
        <w:footnoteReference w:id="321"/>
      </w:r>
      <w:r w:rsidRPr="009B42AC">
        <w:rPr>
          <w:rFonts w:ascii="Sylfaen" w:hAnsi="Sylfaen"/>
          <w:lang w:val="ka-GE"/>
        </w:rPr>
        <w:t xml:space="preserve"> და სასოფლო-სამეურნეო ნარჩენების ხრწნა. თვით სოფლის მეურნეობის სექტორში ემისიების ყველაზე დიდი წილი ენტერულ ფერმენტაციაზე მოდის. ამიტომ, სოფლის მეურნეობის სექტორი (კერძოდ, მეცხოველეობის დარგი) მეთანის ემისიების ერთ-ერთი მსხვილი წყაროა. მასზე მოდის მეთანის ჯამური ემისიების 38.2% (იხ. დიაგრამა 1</w:t>
      </w:r>
      <w:r w:rsidR="00AD4A60" w:rsidRPr="009B42AC">
        <w:rPr>
          <w:rFonts w:ascii="Sylfaen" w:hAnsi="Sylfaen"/>
        </w:rPr>
        <w:t>4</w:t>
      </w:r>
      <w:r w:rsidRPr="009B42AC">
        <w:rPr>
          <w:rFonts w:ascii="Sylfaen" w:hAnsi="Sylfaen"/>
          <w:lang w:val="ka-GE"/>
        </w:rPr>
        <w:t>.3.1). მას მოსდევს N</w:t>
      </w:r>
      <w:r w:rsidRPr="009B42AC">
        <w:rPr>
          <w:rFonts w:ascii="Sylfaen" w:hAnsi="Sylfaen"/>
          <w:vertAlign w:val="subscript"/>
          <w:lang w:val="ka-GE"/>
        </w:rPr>
        <w:t>2</w:t>
      </w:r>
      <w:r w:rsidRPr="009B42AC">
        <w:rPr>
          <w:rFonts w:ascii="Sylfaen" w:hAnsi="Sylfaen"/>
          <w:lang w:val="ka-GE"/>
        </w:rPr>
        <w:t>O-ის პირდაპირი და არაპრიდაპირი ემისიები ნიადაგებიდან და ნაკელის მართვის ემისიები. 1990 წლიდან მოყოლებული, სექტორის შიგნით ემისიების წილი ემიტორების მიხედვით უმნიშვნელოდ არის შეცვლილი ან პრაქტიკულად არ შეცვლილა (იხ. დიაგრამა 1</w:t>
      </w:r>
      <w:r w:rsidR="00AD4A60" w:rsidRPr="009B42AC">
        <w:rPr>
          <w:rFonts w:ascii="Sylfaen" w:hAnsi="Sylfaen"/>
        </w:rPr>
        <w:t>4</w:t>
      </w:r>
      <w:r w:rsidRPr="009B42AC">
        <w:rPr>
          <w:rFonts w:ascii="Sylfaen" w:hAnsi="Sylfaen"/>
          <w:lang w:val="ka-GE"/>
        </w:rPr>
        <w:t>.3.1).</w:t>
      </w:r>
    </w:p>
    <w:p w14:paraId="6512F7E1" w14:textId="7521BFCD" w:rsidR="0026707D" w:rsidRPr="009B42AC" w:rsidRDefault="0026707D" w:rsidP="00923FC6">
      <w:pPr>
        <w:tabs>
          <w:tab w:val="left" w:pos="9810"/>
        </w:tabs>
        <w:jc w:val="center"/>
        <w:rPr>
          <w:rFonts w:ascii="Sylfaen" w:hAnsi="Sylfaen"/>
          <w:b/>
          <w:lang w:val="ka-GE"/>
        </w:rPr>
      </w:pPr>
      <w:r w:rsidRPr="009B42AC">
        <w:rPr>
          <w:rFonts w:ascii="Sylfaen" w:hAnsi="Sylfaen"/>
          <w:b/>
          <w:lang w:val="ka-GE"/>
        </w:rPr>
        <w:t>დიაგრამა 1</w:t>
      </w:r>
      <w:r w:rsidR="00AD4A60" w:rsidRPr="009B42AC">
        <w:rPr>
          <w:rFonts w:ascii="Sylfaen" w:hAnsi="Sylfaen"/>
          <w:b/>
        </w:rPr>
        <w:t>4</w:t>
      </w:r>
      <w:r w:rsidRPr="009B42AC">
        <w:rPr>
          <w:rFonts w:ascii="Sylfaen" w:hAnsi="Sylfaen"/>
          <w:b/>
          <w:lang w:val="ka-GE"/>
        </w:rPr>
        <w:t>.3.1: სოფლის მეურნეობის ემისიებში ძირითადი წყაროების წილი (1990-2017 წწ)</w:t>
      </w:r>
    </w:p>
    <w:p w14:paraId="23BC7198" w14:textId="77777777" w:rsidR="0026707D" w:rsidRPr="009B42AC" w:rsidRDefault="0026707D" w:rsidP="004F3D62">
      <w:pPr>
        <w:tabs>
          <w:tab w:val="left" w:pos="9810"/>
        </w:tabs>
        <w:rPr>
          <w:rFonts w:ascii="Sylfaen" w:hAnsi="Sylfaen"/>
          <w:lang w:val="ka-GE"/>
        </w:rPr>
      </w:pPr>
      <w:r w:rsidRPr="009B42AC">
        <w:rPr>
          <w:rFonts w:ascii="Sylfaen" w:hAnsi="Sylfaen"/>
          <w:noProof/>
          <w:lang w:val="ka-GE"/>
        </w:rPr>
        <w:lastRenderedPageBreak/>
        <w:drawing>
          <wp:inline distT="0" distB="0" distL="0" distR="0" wp14:anchorId="714035CD" wp14:editId="475CEC0A">
            <wp:extent cx="5404507" cy="3122908"/>
            <wp:effectExtent l="0" t="0" r="0" b="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0F5E9B8E" w14:textId="77777777" w:rsidR="0026707D" w:rsidRPr="009B42AC" w:rsidRDefault="0026707D" w:rsidP="00923FC6">
      <w:pPr>
        <w:tabs>
          <w:tab w:val="left" w:pos="9810"/>
        </w:tabs>
        <w:jc w:val="center"/>
        <w:rPr>
          <w:rFonts w:ascii="Sylfaen" w:hAnsi="Sylfaen"/>
          <w:i/>
          <w:sz w:val="20"/>
          <w:szCs w:val="20"/>
          <w:lang w:val="ka-GE"/>
        </w:rPr>
      </w:pPr>
      <w:r w:rsidRPr="009B42AC">
        <w:rPr>
          <w:rFonts w:ascii="Sylfaen" w:hAnsi="Sylfaen"/>
          <w:i/>
          <w:sz w:val="20"/>
          <w:szCs w:val="20"/>
          <w:lang w:val="ka-GE"/>
        </w:rPr>
        <w:t xml:space="preserve">წყარო: </w:t>
      </w:r>
      <w:r w:rsidRPr="009B42AC">
        <w:rPr>
          <w:rFonts w:ascii="Sylfaen" w:hAnsi="Sylfaen"/>
          <w:i/>
          <w:color w:val="000000"/>
          <w:sz w:val="20"/>
          <w:szCs w:val="20"/>
          <w:lang w:val="ka-GE"/>
        </w:rPr>
        <w:t>ეროვნული სათბურის აირების ინვენტარიზაცია 1990-2017 წწ, 2021</w:t>
      </w:r>
    </w:p>
    <w:p w14:paraId="3B824711" w14:textId="5A95651D"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i/>
          <w:lang w:val="ka-GE"/>
        </w:rPr>
      </w:pPr>
      <w:r w:rsidRPr="009B42AC">
        <w:rPr>
          <w:rFonts w:ascii="Sylfaen" w:hAnsi="Sylfaen"/>
          <w:b/>
          <w:noProof/>
          <w:lang w:val="ka-GE"/>
        </w:rPr>
        <w:drawing>
          <wp:anchor distT="0" distB="0" distL="114300" distR="114300" simplePos="0" relativeHeight="251699200" behindDoc="0" locked="0" layoutInCell="1" allowOverlap="1" wp14:anchorId="52D80B22" wp14:editId="452FE67A">
            <wp:simplePos x="0" y="0"/>
            <wp:positionH relativeFrom="column">
              <wp:posOffset>-3175</wp:posOffset>
            </wp:positionH>
            <wp:positionV relativeFrom="paragraph">
              <wp:posOffset>381635</wp:posOffset>
            </wp:positionV>
            <wp:extent cx="5408295" cy="2860040"/>
            <wp:effectExtent l="19050" t="0" r="20955" b="0"/>
            <wp:wrapTopAndBottom distT="0" distB="0"/>
            <wp:docPr id="126" name="Chart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anchor>
        </w:drawing>
      </w:r>
      <w:r w:rsidRPr="009B42AC">
        <w:rPr>
          <w:rFonts w:ascii="Sylfaen" w:hAnsi="Sylfaen"/>
          <w:b/>
          <w:lang w:val="ka-GE"/>
        </w:rPr>
        <w:t>დიაგრამა 1</w:t>
      </w:r>
      <w:r w:rsidR="00AD4A60" w:rsidRPr="009B42AC">
        <w:rPr>
          <w:rFonts w:ascii="Sylfaen" w:hAnsi="Sylfaen"/>
          <w:b/>
        </w:rPr>
        <w:t>4</w:t>
      </w:r>
      <w:r w:rsidRPr="009B42AC">
        <w:rPr>
          <w:rFonts w:ascii="Sylfaen" w:hAnsi="Sylfaen"/>
          <w:b/>
          <w:lang w:val="ka-GE"/>
        </w:rPr>
        <w:t>.3.2: სექტორების წილი მეთანის ემისიებში 2017 წლის მონაცემებით</w:t>
      </w:r>
    </w:p>
    <w:p w14:paraId="0FED1EA9"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lang w:val="ka-GE"/>
        </w:rPr>
      </w:pPr>
      <w:r w:rsidRPr="009B42AC">
        <w:rPr>
          <w:rFonts w:ascii="Sylfaen" w:hAnsi="Sylfaen"/>
          <w:i/>
          <w:sz w:val="20"/>
          <w:lang w:val="ka-GE"/>
        </w:rPr>
        <w:t>წყარო: ეროვნული სათბურის აირების ინვენტარიზაცია 1990-2017 წწ, 2021</w:t>
      </w:r>
    </w:p>
    <w:p w14:paraId="16BDF7D0" w14:textId="28846E14" w:rsidR="0026707D" w:rsidRPr="009B42AC" w:rsidRDefault="0026707D" w:rsidP="00923FC6">
      <w:pPr>
        <w:tabs>
          <w:tab w:val="left" w:pos="9810"/>
        </w:tabs>
        <w:jc w:val="both"/>
        <w:rPr>
          <w:rFonts w:ascii="Sylfaen" w:hAnsi="Sylfaen"/>
          <w:lang w:val="ka-GE"/>
        </w:rPr>
      </w:pPr>
      <w:r w:rsidRPr="009B42AC">
        <w:rPr>
          <w:rFonts w:ascii="Sylfaen" w:hAnsi="Sylfaen"/>
          <w:sz w:val="20"/>
          <w:szCs w:val="20"/>
          <w:lang w:val="ka-GE"/>
        </w:rPr>
        <w:t>კლიმატის ცვლილების სტრატეგიისა და სამოქმედო გეგმის (</w:t>
      </w:r>
      <w:r w:rsidRPr="009B42AC">
        <w:rPr>
          <w:rFonts w:ascii="Sylfaen" w:hAnsi="Sylfaen"/>
          <w:lang w:val="ka-GE"/>
        </w:rPr>
        <w:t>CSAP) ფარგლებში ჩატარებული პროგნოზები მიუთითებს, რომ სოფლის მეურნეობის სექტორში სათბურის აირების ემისიები 2030 წლისთვის 2015 წელთან შედარებით საბაზისო სცენარით 39.6%-ით გაიზრდება.</w:t>
      </w:r>
      <w:r w:rsidR="004F3D62" w:rsidRPr="009B42AC">
        <w:rPr>
          <w:rStyle w:val="FootnoteReference"/>
          <w:rFonts w:ascii="Sylfaen" w:hAnsi="Sylfaen"/>
          <w:lang w:val="ka-GE"/>
        </w:rPr>
        <w:footnoteReference w:id="322"/>
      </w:r>
      <w:r w:rsidRPr="009B42AC">
        <w:rPr>
          <w:rFonts w:ascii="Sylfaen" w:hAnsi="Sylfaen"/>
          <w:vertAlign w:val="superscript"/>
          <w:lang w:val="ka-GE"/>
        </w:rPr>
        <w:t xml:space="preserve"> </w:t>
      </w:r>
      <w:r w:rsidRPr="009B42AC">
        <w:rPr>
          <w:rFonts w:ascii="Sylfaen" w:hAnsi="Sylfaen"/>
          <w:lang w:val="ka-GE"/>
        </w:rPr>
        <w:t xml:space="preserve">ემისიების უდიდესი ნაწილი სასოფლო-სამეურნეო ნიადაგების ემისიებიდან არის მოსალოდნელი (47%), </w:t>
      </w:r>
      <w:r w:rsidRPr="009B42AC">
        <w:rPr>
          <w:rFonts w:ascii="Sylfaen" w:hAnsi="Sylfaen"/>
          <w:lang w:val="ka-GE"/>
        </w:rPr>
        <w:lastRenderedPageBreak/>
        <w:t>თუმცა ემისიები გაიზრდება მეცხოველეობის სექტორიდანაც და მისი წილი 36.8% იქნება. სასუქების მართვიდან იქნება წარმოქმნილი სექტორის ჯამური სათბურის აირების 14.7%.</w:t>
      </w:r>
      <w:r w:rsidR="00ED090C" w:rsidRPr="009B42AC">
        <w:rPr>
          <w:rStyle w:val="FootnoteReference"/>
          <w:rFonts w:ascii="Sylfaen" w:hAnsi="Sylfaen"/>
          <w:lang w:val="ka-GE"/>
        </w:rPr>
        <w:footnoteReference w:id="323"/>
      </w:r>
    </w:p>
    <w:p w14:paraId="10D8A5CE" w14:textId="77777777" w:rsidR="0026707D" w:rsidRPr="009B42AC" w:rsidRDefault="0026707D" w:rsidP="00923FC6">
      <w:pPr>
        <w:pStyle w:val="Heading4"/>
        <w:tabs>
          <w:tab w:val="left" w:pos="9810"/>
        </w:tabs>
        <w:jc w:val="both"/>
        <w:rPr>
          <w:rFonts w:ascii="Sylfaen" w:hAnsi="Sylfaen"/>
          <w:b w:val="0"/>
          <w:i/>
          <w:color w:val="000000"/>
        </w:rPr>
      </w:pPr>
      <w:r w:rsidRPr="009B42AC">
        <w:rPr>
          <w:rFonts w:ascii="Sylfaen" w:hAnsi="Sylfaen"/>
          <w:color w:val="000000"/>
        </w:rPr>
        <w:t>კლიმატის ცვლილების ზემოქმედება სოფლის მეურნეობაზე</w:t>
      </w:r>
    </w:p>
    <w:p w14:paraId="625D8F00"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კლიმატის ცვლილება სოფლის მეურნეობის დარგისთვის მნიშვნელოვან გამოწვევას წარმოადგენს. კერძოდ, კლიმატის პარამეტრების ცვლილება განაპირობებს შემდეგს:</w:t>
      </w:r>
    </w:p>
    <w:p w14:paraId="56CB3DA1" w14:textId="16DFB5E8" w:rsidR="0026707D" w:rsidRPr="009B42AC" w:rsidRDefault="0026707D" w:rsidP="00730D5C">
      <w:pPr>
        <w:pBdr>
          <w:top w:val="nil"/>
          <w:left w:val="nil"/>
          <w:bottom w:val="nil"/>
          <w:right w:val="nil"/>
          <w:between w:val="nil"/>
        </w:pBdr>
        <w:tabs>
          <w:tab w:val="left" w:pos="9810"/>
        </w:tabs>
        <w:spacing w:after="0"/>
        <w:ind w:left="360"/>
        <w:jc w:val="both"/>
        <w:rPr>
          <w:rFonts w:ascii="Sylfaen" w:hAnsi="Sylfaen"/>
          <w:lang w:val="ka-GE"/>
        </w:rPr>
      </w:pPr>
      <w:r w:rsidRPr="009B42AC">
        <w:rPr>
          <w:rFonts w:ascii="Sylfaen" w:hAnsi="Sylfaen"/>
          <w:b/>
          <w:i/>
          <w:iCs/>
          <w:lang w:val="ka-GE"/>
        </w:rPr>
        <w:t>აგროკლიმატური ზონების ცვლას,</w:t>
      </w:r>
      <w:r w:rsidRPr="009B42AC">
        <w:rPr>
          <w:rFonts w:ascii="Sylfaen" w:hAnsi="Sylfaen"/>
          <w:lang w:val="ka-GE"/>
        </w:rPr>
        <w:t xml:space="preserve"> რაც მნიშნელოვანი ცვლილებების გატარებას მოითხოვს სოფლის მეურნეობის სექტორში ნეგატიური ზემოქმედების შესამცირებლად. აღსანიშნავია ასევე, რომ კლიმატის ცვლილების შედეგად აგროკლიმატური ზონების ცვლა ზოგიერთ რეგიონში ახალ შესაძლებლობებს ქმნის. თუმცა, მათი გამოყენება გარკვეული ღონისძიებების გატარებას მოითხოვს; </w:t>
      </w:r>
    </w:p>
    <w:p w14:paraId="2A84F093" w14:textId="1F5255C2" w:rsidR="0026707D" w:rsidRPr="009B42AC" w:rsidRDefault="0026707D" w:rsidP="00730D5C">
      <w:pPr>
        <w:pBdr>
          <w:top w:val="nil"/>
          <w:left w:val="nil"/>
          <w:bottom w:val="nil"/>
          <w:right w:val="nil"/>
          <w:between w:val="nil"/>
        </w:pBdr>
        <w:tabs>
          <w:tab w:val="left" w:pos="9810"/>
        </w:tabs>
        <w:spacing w:after="0"/>
        <w:ind w:left="360"/>
        <w:jc w:val="both"/>
        <w:rPr>
          <w:rFonts w:ascii="Sylfaen" w:hAnsi="Sylfaen"/>
          <w:lang w:val="ka-GE"/>
        </w:rPr>
      </w:pPr>
      <w:r w:rsidRPr="009B42AC">
        <w:rPr>
          <w:rFonts w:ascii="Sylfaen" w:hAnsi="Sylfaen"/>
          <w:b/>
          <w:i/>
          <w:iCs/>
          <w:lang w:val="ka-GE"/>
        </w:rPr>
        <w:t>ნიადაგის ნაყოფიერების შემცირებას,</w:t>
      </w:r>
      <w:r w:rsidRPr="009B42AC">
        <w:rPr>
          <w:rFonts w:ascii="Sylfaen" w:hAnsi="Sylfaen"/>
          <w:lang w:val="ka-GE"/>
        </w:rPr>
        <w:t xml:space="preserve"> კერძოდ კი, ნიადაგის ეროზიის და საძოვრების დეგრადაციის პრობლემების გამწვავებას;</w:t>
      </w:r>
    </w:p>
    <w:p w14:paraId="3ADAF327" w14:textId="34B0AA1A" w:rsidR="0026707D" w:rsidRPr="009B42AC" w:rsidRDefault="0026707D" w:rsidP="00730D5C">
      <w:pPr>
        <w:pBdr>
          <w:top w:val="nil"/>
          <w:left w:val="nil"/>
          <w:bottom w:val="nil"/>
          <w:right w:val="nil"/>
          <w:between w:val="nil"/>
        </w:pBdr>
        <w:tabs>
          <w:tab w:val="left" w:pos="9810"/>
        </w:tabs>
        <w:spacing w:after="0"/>
        <w:ind w:left="360"/>
        <w:jc w:val="both"/>
        <w:rPr>
          <w:rFonts w:ascii="Sylfaen" w:hAnsi="Sylfaen"/>
          <w:lang w:val="ka-GE"/>
        </w:rPr>
      </w:pPr>
      <w:r w:rsidRPr="009B42AC">
        <w:rPr>
          <w:rFonts w:ascii="Sylfaen" w:hAnsi="Sylfaen"/>
          <w:b/>
          <w:i/>
          <w:iCs/>
          <w:lang w:val="ka-GE"/>
        </w:rPr>
        <w:t>საირიგაციო წყალზე მოთხოვნის ზრდას და წყალუზრუნველყოფის საჭიროების გაჩენას ახალ ტერიტორიებზე.</w:t>
      </w:r>
      <w:r w:rsidRPr="009B42AC">
        <w:rPr>
          <w:rFonts w:ascii="Sylfaen" w:hAnsi="Sylfaen"/>
          <w:lang w:val="ka-GE"/>
        </w:rPr>
        <w:t xml:space="preserve"> ცვლილება ამ კუთხით შეეხება არამარტო რეგიონებს, რომლებიც ამჟამადაც ირწყვება, არამედ ტერიტორიებს, სადაც ნათესების და ნარგავების კულტივაცია მორწყვას არ საჭიროებდა;</w:t>
      </w:r>
    </w:p>
    <w:p w14:paraId="6111E232" w14:textId="787A6AE1" w:rsidR="0026707D" w:rsidRPr="009B42AC" w:rsidRDefault="0026707D" w:rsidP="00730D5C">
      <w:pPr>
        <w:pBdr>
          <w:top w:val="nil"/>
          <w:left w:val="nil"/>
          <w:bottom w:val="nil"/>
          <w:right w:val="nil"/>
          <w:between w:val="nil"/>
        </w:pBdr>
        <w:tabs>
          <w:tab w:val="left" w:pos="9810"/>
        </w:tabs>
        <w:spacing w:after="0"/>
        <w:ind w:left="360"/>
        <w:jc w:val="both"/>
        <w:rPr>
          <w:rFonts w:ascii="Sylfaen" w:hAnsi="Sylfaen"/>
          <w:b/>
          <w:lang w:val="ka-GE"/>
        </w:rPr>
      </w:pPr>
      <w:r w:rsidRPr="009B42AC">
        <w:rPr>
          <w:rFonts w:ascii="Sylfaen" w:hAnsi="Sylfaen"/>
          <w:b/>
          <w:i/>
          <w:iCs/>
          <w:lang w:val="ka-GE"/>
        </w:rPr>
        <w:t>გახშირებულ სტიქიურ უბედურებებს,</w:t>
      </w:r>
      <w:r w:rsidRPr="009B42AC">
        <w:rPr>
          <w:rFonts w:ascii="Sylfaen" w:hAnsi="Sylfaen"/>
          <w:lang w:val="ka-GE"/>
        </w:rPr>
        <w:t xml:space="preserve"> რაც ნეგატიურად აისახება მოსავლიანობასა და დარგის შემოსავლებზე და ამდენად გავლენა აქვს სურსათის უსაფრთხოებასა და სოფლად მცხოვრები მოსახლეობის სოციალურ მდგომარეობაზე;</w:t>
      </w:r>
    </w:p>
    <w:p w14:paraId="0370337B" w14:textId="54DDF772" w:rsidR="0026707D" w:rsidRPr="009B42AC" w:rsidRDefault="0026707D" w:rsidP="00CD1E85">
      <w:pPr>
        <w:pBdr>
          <w:top w:val="nil"/>
          <w:left w:val="nil"/>
          <w:bottom w:val="nil"/>
          <w:right w:val="nil"/>
          <w:between w:val="nil"/>
        </w:pBdr>
        <w:tabs>
          <w:tab w:val="left" w:pos="9810"/>
        </w:tabs>
        <w:spacing w:after="0"/>
        <w:ind w:left="360"/>
        <w:jc w:val="both"/>
        <w:rPr>
          <w:rFonts w:ascii="Sylfaen" w:hAnsi="Sylfaen"/>
          <w:b/>
          <w:lang w:val="ka-GE"/>
        </w:rPr>
      </w:pPr>
      <w:r w:rsidRPr="009B42AC">
        <w:rPr>
          <w:rFonts w:ascii="Sylfaen" w:hAnsi="Sylfaen"/>
          <w:b/>
          <w:i/>
          <w:iCs/>
          <w:lang w:val="ka-GE"/>
        </w:rPr>
        <w:t xml:space="preserve">სოფლის მეურნეობის კულტურების მავნე </w:t>
      </w:r>
      <w:r w:rsidR="00BC3635" w:rsidRPr="009B42AC">
        <w:rPr>
          <w:rFonts w:ascii="Sylfaen" w:hAnsi="Sylfaen"/>
          <w:b/>
          <w:i/>
          <w:iCs/>
          <w:lang w:val="ka-GE"/>
        </w:rPr>
        <w:t>ორგანიზმებით</w:t>
      </w:r>
      <w:r w:rsidRPr="009B42AC">
        <w:rPr>
          <w:rFonts w:ascii="Sylfaen" w:hAnsi="Sylfaen"/>
          <w:b/>
          <w:i/>
          <w:iCs/>
          <w:lang w:val="ka-GE"/>
        </w:rPr>
        <w:t xml:space="preserve"> დატვირთვას</w:t>
      </w:r>
      <w:r w:rsidRPr="009B42AC">
        <w:rPr>
          <w:rFonts w:ascii="Sylfaen" w:hAnsi="Sylfaen"/>
          <w:b/>
          <w:lang w:val="ka-GE"/>
        </w:rPr>
        <w:t xml:space="preserve"> </w:t>
      </w:r>
      <w:r w:rsidRPr="009B42AC">
        <w:rPr>
          <w:rFonts w:ascii="Sylfaen" w:hAnsi="Sylfaen"/>
          <w:b/>
          <w:bCs/>
          <w:i/>
          <w:iCs/>
          <w:lang w:val="ka-GE"/>
        </w:rPr>
        <w:t>და ახალი ინვაზიური, ან ლოკალური (აქამდე ნაკლებ აქტიური) მავნე ორგანიზმების გამოჩენას,</w:t>
      </w:r>
      <w:r w:rsidRPr="009B42AC">
        <w:rPr>
          <w:rFonts w:ascii="Sylfaen" w:hAnsi="Sylfaen"/>
          <w:lang w:val="ka-GE"/>
        </w:rPr>
        <w:t xml:space="preserve"> რაც შესაბამისი დაცვითი ღონისძიებების გატარებას მოითხოვს.</w:t>
      </w:r>
    </w:p>
    <w:p w14:paraId="626AAEE6" w14:textId="77777777" w:rsidR="00CD1E85" w:rsidRPr="009B42AC" w:rsidRDefault="00CD1E85" w:rsidP="00CD1E85">
      <w:pPr>
        <w:pBdr>
          <w:top w:val="nil"/>
          <w:left w:val="nil"/>
          <w:bottom w:val="nil"/>
          <w:right w:val="nil"/>
          <w:between w:val="nil"/>
        </w:pBdr>
        <w:tabs>
          <w:tab w:val="left" w:pos="9810"/>
        </w:tabs>
        <w:spacing w:after="0"/>
        <w:ind w:left="360"/>
        <w:jc w:val="both"/>
        <w:rPr>
          <w:rFonts w:ascii="Sylfaen" w:hAnsi="Sylfaen"/>
          <w:b/>
          <w:lang w:val="ka-GE"/>
        </w:rPr>
      </w:pPr>
    </w:p>
    <w:p w14:paraId="0273B54D"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კლიმატის პროგნოზირებული დათბობის პირობებში დამატებით მოსალოდნელია ნიადაგის ზედაპირის ტემპერატურის ზრდა, რაც გამოიწვევს მის გამოშრობას, გააადვილებს ნიადაგის ნაწილაკების ახვეტას და გააძლიერებს მიწის ეროზიის პროცესებს. როგორც წესი, მაღალი ტემპერატურა და მცირე ნალექები მშრალ რაიონებში ასევე იწვევს ორგანული ნივთიერებების მწირ წარმოქმნას და სწრაფ ჟანგვას, რაც განაპირობებს ცუდ აგრეგაციას და ასეთ ნიადაგებს მოწყვლადს ხდის წყლისმიერი და ქარისმიერი ეროზიისთვის. </w:t>
      </w:r>
    </w:p>
    <w:p w14:paraId="2BFF069E" w14:textId="77777777" w:rsidR="0026707D" w:rsidRPr="009B42AC" w:rsidRDefault="0026707D" w:rsidP="00923FC6">
      <w:pPr>
        <w:tabs>
          <w:tab w:val="left" w:pos="9810"/>
        </w:tabs>
        <w:spacing w:before="60" w:after="0" w:line="276" w:lineRule="auto"/>
        <w:jc w:val="both"/>
        <w:rPr>
          <w:rFonts w:ascii="Sylfaen" w:hAnsi="Sylfaen"/>
          <w:lang w:val="ka-GE"/>
        </w:rPr>
      </w:pPr>
      <w:r w:rsidRPr="009B42AC">
        <w:rPr>
          <w:rFonts w:ascii="Sylfaen" w:hAnsi="Sylfaen"/>
          <w:lang w:val="ka-GE"/>
        </w:rPr>
        <w:t xml:space="preserve">კლიმატის ცვლილების გამო მოსალოდნელია საძოვრების დეგრადაციის გაძლიერება. ამასთან, გაზრდილი ტემპერატურა და გვალვები ზრდის გაუდაბნოების რისკს. განსაკუთრებით სენსიტიური ამ კუთხით დედოფლისწყაროსა და სიღნაღის რაიონებია, სადაც ზამთრის საძოვრებია განლაგებული. მათი დეგრადაცია კვლავ პრობლემური საკითხია და ფართობების ნაწილი უკვე იმყოფება გაუდაბნოების რისკის ქვეშ. ექსტრემალური მეტეოროლოგიური მოვლენები ასევე ზრდის ნიადაგის ეროზიის რისკებს. </w:t>
      </w:r>
    </w:p>
    <w:p w14:paraId="71ADA55A" w14:textId="77777777" w:rsidR="0026707D" w:rsidRPr="009B42AC" w:rsidRDefault="0026707D" w:rsidP="00923FC6">
      <w:pPr>
        <w:tabs>
          <w:tab w:val="left" w:pos="9810"/>
        </w:tabs>
        <w:spacing w:before="60" w:after="0" w:line="276" w:lineRule="auto"/>
        <w:jc w:val="both"/>
        <w:rPr>
          <w:rFonts w:ascii="Sylfaen" w:hAnsi="Sylfaen"/>
          <w:lang w:val="ka-GE"/>
        </w:rPr>
      </w:pPr>
      <w:r w:rsidRPr="009B42AC">
        <w:rPr>
          <w:rFonts w:ascii="Sylfaen" w:hAnsi="Sylfaen"/>
          <w:lang w:val="ka-GE"/>
        </w:rPr>
        <w:t xml:space="preserve">კლიმატის ცვლილების პროგნოზების გათვალისწინებით მოსალოდნელია გარკვეული დადებითი ეფექტებიც. მაგალითად, კლიმატური პირობების ცვლის გამო ქსენოფილური მცენარების </w:t>
      </w:r>
      <w:r w:rsidRPr="009B42AC">
        <w:rPr>
          <w:rFonts w:ascii="Sylfaen" w:hAnsi="Sylfaen"/>
          <w:lang w:val="ka-GE"/>
        </w:rPr>
        <w:lastRenderedPageBreak/>
        <w:t>ექსპანსიამ საძოვრების ყუათიანობის თვალსაზრისით შესაძლებელია  დადებითი შედეგები მოიტანოს მეცხოველეობის დარგისთვის.</w:t>
      </w:r>
    </w:p>
    <w:p w14:paraId="2DAD6941" w14:textId="43AC4B29" w:rsidR="0026707D" w:rsidRPr="009B42AC" w:rsidRDefault="0026707D" w:rsidP="00923FC6">
      <w:pPr>
        <w:tabs>
          <w:tab w:val="left" w:pos="9810"/>
        </w:tabs>
        <w:spacing w:before="60" w:after="0" w:line="276" w:lineRule="auto"/>
        <w:jc w:val="both"/>
        <w:rPr>
          <w:rFonts w:ascii="Sylfaen" w:hAnsi="Sylfaen"/>
          <w:lang w:val="ka-GE"/>
        </w:rPr>
      </w:pPr>
      <w:r w:rsidRPr="009B42AC">
        <w:rPr>
          <w:rFonts w:ascii="Sylfaen" w:hAnsi="Sylfaen"/>
          <w:lang w:val="ka-GE"/>
        </w:rPr>
        <w:t>საქართველოს მეოთხე ეროვნული შეტყობინების ფარგლებში ჩატარდა კვლევები სოფლის მეურნეობის სექტორებზე კლიმატის ცვლილების ზეგავლენის და დარგების მოწყვლადობის შესახებ. კერძოდ, შესწავლილ იქნა მეცხოველეობაზე, მთავარი სასოფლო სამეურნეო კულტურების კულტივაციასა და საძოვრებზე კლიმატის ცვლილების ზემოქმედების და ამ ცვლილების მიმართ დარგის მედეგობის (ადაპტაციის) ზრდის საკითხები. ანალიზი აჩვენებს, რომ კლიმატის ცვლილება ნეგატიურ გავლენას მოახდენს ყველა ზემოხსენებულ სექტორზე პროდუქტიულობის შემცირების კუთხით, თუმცა გარკვეულ სექტორებში (მევენახეობა, მეთხილეობა, მეციტრუსეობა, მეხორბლეობა, მესიმინდეობა) შესაძლებელი გახდება პროდუქციის წარმოებისთვის ახალი არეალების გამოვლენა და ჯიშების სპექტრის გაფართოება. ეს შესაძლებელია შესაბამისი პირობების არსებობის შემთხვევაში (მაგ. საირიგაციო ქსელი და სადრენაჟო სისტემები, მცენარეთა დაცვის ადეკვატური ღონისძიებები, და ა.შ.), ანუ თუ გატარდება შესაბამისი საადაპტაციო ღონისძიებები. დამატებითი დეტალების შესახებ ინფორმაცია წარმოდგენილია ჩანართში 1</w:t>
      </w:r>
      <w:r w:rsidR="00AD4A60" w:rsidRPr="009B42AC">
        <w:rPr>
          <w:rFonts w:ascii="Sylfaen" w:hAnsi="Sylfaen"/>
        </w:rPr>
        <w:t>4</w:t>
      </w:r>
      <w:r w:rsidRPr="009B42AC">
        <w:rPr>
          <w:rFonts w:ascii="Sylfaen" w:hAnsi="Sylfaen"/>
          <w:lang w:val="ka-GE"/>
        </w:rPr>
        <w:t>.3.1, ხოლო სრული ინფორმაციისთვის იხ. საქართველოს მეოთხე ეროვნული შეტყობინება.</w:t>
      </w:r>
      <w:r w:rsidR="00ED090C" w:rsidRPr="009B42AC">
        <w:rPr>
          <w:rStyle w:val="FootnoteReference"/>
          <w:rFonts w:ascii="Sylfaen" w:hAnsi="Sylfaen"/>
          <w:lang w:val="ka-GE"/>
        </w:rPr>
        <w:footnoteReference w:id="324"/>
      </w:r>
    </w:p>
    <w:p w14:paraId="70ABAA51" w14:textId="0B7D9D16" w:rsidR="0026707D" w:rsidRPr="009B42AC" w:rsidRDefault="0026707D" w:rsidP="00923FC6">
      <w:pPr>
        <w:shd w:val="clear" w:color="auto" w:fill="E2EFD9"/>
        <w:tabs>
          <w:tab w:val="left" w:pos="9810"/>
        </w:tabs>
        <w:jc w:val="both"/>
        <w:rPr>
          <w:rFonts w:ascii="Sylfaen" w:hAnsi="Sylfaen"/>
          <w:color w:val="000000"/>
          <w:sz w:val="20"/>
          <w:szCs w:val="20"/>
          <w:lang w:val="ka-GE"/>
        </w:rPr>
      </w:pPr>
      <w:r w:rsidRPr="009B42AC">
        <w:rPr>
          <w:rFonts w:ascii="Sylfaen" w:hAnsi="Sylfaen"/>
          <w:b/>
          <w:sz w:val="20"/>
          <w:szCs w:val="20"/>
          <w:lang w:val="ka-GE"/>
        </w:rPr>
        <w:t>ჩანართი 1</w:t>
      </w:r>
      <w:r w:rsidR="00AD4A60" w:rsidRPr="009B42AC">
        <w:rPr>
          <w:rFonts w:ascii="Sylfaen" w:hAnsi="Sylfaen"/>
          <w:b/>
          <w:sz w:val="20"/>
          <w:szCs w:val="20"/>
        </w:rPr>
        <w:t>4</w:t>
      </w:r>
      <w:r w:rsidRPr="009B42AC">
        <w:rPr>
          <w:rFonts w:ascii="Sylfaen" w:hAnsi="Sylfaen"/>
          <w:b/>
          <w:sz w:val="20"/>
          <w:szCs w:val="20"/>
          <w:lang w:val="ka-GE"/>
        </w:rPr>
        <w:t>.3.1:</w:t>
      </w:r>
      <w:r w:rsidRPr="009B42AC">
        <w:rPr>
          <w:rFonts w:ascii="Sylfaen" w:hAnsi="Sylfaen" w:cs="Sylfaen"/>
          <w:color w:val="000000"/>
          <w:sz w:val="20"/>
          <w:szCs w:val="20"/>
          <w:lang w:val="ka-GE"/>
        </w:rPr>
        <w:t xml:space="preserve"> </w:t>
      </w:r>
      <w:r w:rsidRPr="009B42AC">
        <w:rPr>
          <w:rFonts w:ascii="Sylfaen" w:hAnsi="Sylfaen" w:cs="Sylfaen"/>
          <w:b/>
          <w:color w:val="000000"/>
          <w:sz w:val="20"/>
          <w:szCs w:val="20"/>
          <w:lang w:val="ka-GE"/>
        </w:rPr>
        <w:t>კლიმატის</w:t>
      </w:r>
      <w:r w:rsidRPr="009B42AC">
        <w:rPr>
          <w:rFonts w:ascii="Sylfaen" w:hAnsi="Sylfaen"/>
          <w:b/>
          <w:color w:val="000000"/>
          <w:sz w:val="20"/>
          <w:szCs w:val="20"/>
          <w:lang w:val="ka-GE"/>
        </w:rPr>
        <w:t xml:space="preserve"> </w:t>
      </w:r>
      <w:r w:rsidRPr="009B42AC">
        <w:rPr>
          <w:rFonts w:ascii="Sylfaen" w:hAnsi="Sylfaen" w:cs="Sylfaen"/>
          <w:b/>
          <w:color w:val="000000"/>
          <w:sz w:val="20"/>
          <w:szCs w:val="20"/>
          <w:lang w:val="ka-GE"/>
        </w:rPr>
        <w:t>ცვლილების</w:t>
      </w:r>
      <w:r w:rsidRPr="009B42AC">
        <w:rPr>
          <w:rFonts w:ascii="Sylfaen" w:hAnsi="Sylfaen"/>
          <w:b/>
          <w:color w:val="000000"/>
          <w:sz w:val="20"/>
          <w:szCs w:val="20"/>
          <w:lang w:val="ka-GE"/>
        </w:rPr>
        <w:t xml:space="preserve"> </w:t>
      </w:r>
      <w:r w:rsidRPr="009B42AC">
        <w:rPr>
          <w:rFonts w:ascii="Sylfaen" w:hAnsi="Sylfaen" w:cs="Sylfaen"/>
          <w:b/>
          <w:color w:val="000000"/>
          <w:sz w:val="20"/>
          <w:szCs w:val="20"/>
          <w:lang w:val="ka-GE"/>
        </w:rPr>
        <w:t>მოსალოდნელი</w:t>
      </w:r>
      <w:r w:rsidRPr="009B42AC">
        <w:rPr>
          <w:rFonts w:ascii="Sylfaen" w:hAnsi="Sylfaen"/>
          <w:b/>
          <w:color w:val="000000"/>
          <w:sz w:val="20"/>
          <w:szCs w:val="20"/>
          <w:lang w:val="ka-GE"/>
        </w:rPr>
        <w:t xml:space="preserve"> </w:t>
      </w:r>
      <w:r w:rsidRPr="009B42AC">
        <w:rPr>
          <w:rFonts w:ascii="Sylfaen" w:hAnsi="Sylfaen" w:cs="Sylfaen"/>
          <w:b/>
          <w:color w:val="000000"/>
          <w:sz w:val="20"/>
          <w:szCs w:val="20"/>
          <w:lang w:val="ka-GE"/>
        </w:rPr>
        <w:t>ზემოქმედება</w:t>
      </w:r>
      <w:r w:rsidRPr="009B42AC">
        <w:rPr>
          <w:rFonts w:ascii="Sylfaen" w:hAnsi="Sylfaen"/>
          <w:b/>
          <w:color w:val="000000"/>
          <w:sz w:val="20"/>
          <w:szCs w:val="20"/>
          <w:lang w:val="ka-GE"/>
        </w:rPr>
        <w:t xml:space="preserve"> </w:t>
      </w:r>
      <w:r w:rsidRPr="009B42AC">
        <w:rPr>
          <w:rFonts w:ascii="Sylfaen" w:hAnsi="Sylfaen" w:cs="Sylfaen"/>
          <w:b/>
          <w:color w:val="000000"/>
          <w:sz w:val="20"/>
          <w:szCs w:val="20"/>
          <w:lang w:val="ka-GE"/>
        </w:rPr>
        <w:t>სოფლის</w:t>
      </w:r>
      <w:r w:rsidRPr="009B42AC">
        <w:rPr>
          <w:rFonts w:ascii="Sylfaen" w:hAnsi="Sylfaen"/>
          <w:b/>
          <w:color w:val="000000"/>
          <w:sz w:val="20"/>
          <w:szCs w:val="20"/>
          <w:lang w:val="ka-GE"/>
        </w:rPr>
        <w:t xml:space="preserve"> </w:t>
      </w:r>
      <w:r w:rsidRPr="009B42AC">
        <w:rPr>
          <w:rFonts w:ascii="Sylfaen" w:hAnsi="Sylfaen" w:cs="Sylfaen"/>
          <w:b/>
          <w:color w:val="000000"/>
          <w:sz w:val="20"/>
          <w:szCs w:val="20"/>
          <w:lang w:val="ka-GE"/>
        </w:rPr>
        <w:t>მეურნეობის</w:t>
      </w:r>
      <w:r w:rsidRPr="009B42AC">
        <w:rPr>
          <w:rFonts w:ascii="Sylfaen" w:hAnsi="Sylfaen"/>
          <w:b/>
          <w:color w:val="000000"/>
          <w:sz w:val="20"/>
          <w:szCs w:val="20"/>
          <w:lang w:val="ka-GE"/>
        </w:rPr>
        <w:t xml:space="preserve"> </w:t>
      </w:r>
      <w:r w:rsidRPr="009B42AC">
        <w:rPr>
          <w:rFonts w:ascii="Sylfaen" w:hAnsi="Sylfaen" w:cs="Sylfaen"/>
          <w:b/>
          <w:color w:val="000000"/>
          <w:sz w:val="20"/>
          <w:szCs w:val="20"/>
          <w:lang w:val="ka-GE"/>
        </w:rPr>
        <w:t>სექტორებზე</w:t>
      </w:r>
      <w:r w:rsidRPr="009B42AC">
        <w:rPr>
          <w:rFonts w:ascii="Sylfaen" w:hAnsi="Sylfaen"/>
          <w:color w:val="000000"/>
          <w:sz w:val="20"/>
          <w:szCs w:val="20"/>
          <w:lang w:val="ka-GE"/>
        </w:rPr>
        <w:t xml:space="preserve"> </w:t>
      </w:r>
    </w:p>
    <w:p w14:paraId="04B1DF1D" w14:textId="77777777" w:rsidR="0026707D" w:rsidRPr="009B42AC" w:rsidRDefault="0026707D" w:rsidP="00923FC6">
      <w:pPr>
        <w:shd w:val="clear" w:color="auto" w:fill="E2EFD9"/>
        <w:tabs>
          <w:tab w:val="left" w:pos="9810"/>
        </w:tabs>
        <w:jc w:val="both"/>
        <w:rPr>
          <w:rFonts w:ascii="Sylfaen" w:hAnsi="Sylfaen"/>
          <w:color w:val="000000"/>
          <w:sz w:val="20"/>
          <w:szCs w:val="20"/>
          <w:lang w:val="ka-GE"/>
        </w:rPr>
      </w:pPr>
      <w:r w:rsidRPr="009B42AC">
        <w:rPr>
          <w:rFonts w:ascii="Sylfaen" w:hAnsi="Sylfaen" w:cs="Sylfaen"/>
          <w:b/>
          <w:color w:val="000000"/>
          <w:sz w:val="20"/>
          <w:szCs w:val="20"/>
          <w:lang w:val="ka-GE"/>
        </w:rPr>
        <w:t>მეცხოველეობა</w:t>
      </w:r>
      <w:r w:rsidRPr="009B42AC">
        <w:rPr>
          <w:rFonts w:ascii="Sylfaen" w:hAnsi="Sylfaen"/>
          <w:b/>
          <w:color w:val="000000"/>
          <w:sz w:val="20"/>
          <w:szCs w:val="20"/>
          <w:lang w:val="ka-GE"/>
        </w:rPr>
        <w:t>:</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კლიმატის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ნეგატიურ</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გავლენას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მოახდენს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მაღალი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წველადობის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საქონელზე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პროდუქტიულობის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შემცირების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კუთხით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სითბური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სტრესის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რისკი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მეცხოველეობის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სექტორისთვის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განსაკუთრებით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მაღალი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იქნება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ქვემო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შიდა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ქართლის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კახეთის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ასევე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იმერეთის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სამეგრელო</w:t>
      </w:r>
      <w:r w:rsidRPr="009B42AC">
        <w:rPr>
          <w:rFonts w:ascii="Sylfaen" w:hAnsi="Sylfaen"/>
          <w:color w:val="000000"/>
          <w:sz w:val="20"/>
          <w:szCs w:val="20"/>
          <w:lang w:val="ka-GE"/>
        </w:rPr>
        <w:t>–</w:t>
      </w:r>
      <w:r w:rsidRPr="009B42AC">
        <w:rPr>
          <w:rFonts w:ascii="Sylfaen" w:hAnsi="Sylfaen" w:cs="Sylfaen"/>
          <w:color w:val="000000"/>
          <w:sz w:val="20"/>
          <w:szCs w:val="20"/>
          <w:lang w:val="ka-GE"/>
        </w:rPr>
        <w:t>ზემო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სვანეთის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სამცხე</w:t>
      </w:r>
      <w:r w:rsidRPr="009B42AC">
        <w:rPr>
          <w:rFonts w:ascii="Sylfaen" w:hAnsi="Sylfaen"/>
          <w:color w:val="000000"/>
          <w:sz w:val="20"/>
          <w:szCs w:val="20"/>
          <w:lang w:val="ka-GE"/>
        </w:rPr>
        <w:t>–</w:t>
      </w:r>
      <w:r w:rsidRPr="009B42AC">
        <w:rPr>
          <w:rFonts w:ascii="Sylfaen" w:hAnsi="Sylfaen" w:cs="Sylfaen"/>
          <w:color w:val="000000"/>
          <w:sz w:val="20"/>
          <w:szCs w:val="20"/>
          <w:lang w:val="ka-GE"/>
        </w:rPr>
        <w:t>ჯავახეთის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გურიისა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აჭარის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დაბლობ</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ადგილებში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ზღვის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დონიდან</w:t>
      </w:r>
      <w:r w:rsidRPr="009B42AC">
        <w:rPr>
          <w:rFonts w:ascii="Sylfaen" w:hAnsi="Sylfaen"/>
          <w:color w:val="000000"/>
          <w:sz w:val="20"/>
          <w:szCs w:val="20"/>
          <w:lang w:val="ka-GE"/>
        </w:rPr>
        <w:t xml:space="preserve"> 700–800 </w:t>
      </w:r>
      <w:r w:rsidRPr="009B42AC">
        <w:rPr>
          <w:rFonts w:ascii="Sylfaen" w:hAnsi="Sylfaen" w:cs="Sylfaen"/>
          <w:color w:val="000000"/>
          <w:sz w:val="20"/>
          <w:szCs w:val="20"/>
          <w:lang w:val="ka-GE"/>
        </w:rPr>
        <w:t>მეტრ</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სიმაღლემდე</w:t>
      </w:r>
      <w:r w:rsidRPr="009B42AC">
        <w:rPr>
          <w:rFonts w:ascii="Sylfaen" w:hAnsi="Sylfaen"/>
          <w:color w:val="000000"/>
          <w:sz w:val="20"/>
          <w:szCs w:val="20"/>
          <w:lang w:val="ka-GE"/>
        </w:rPr>
        <w:t>).</w:t>
      </w:r>
    </w:p>
    <w:p w14:paraId="36C90E6A" w14:textId="10CA6074" w:rsidR="0026707D" w:rsidRPr="009B42AC" w:rsidRDefault="0026707D" w:rsidP="00923FC6">
      <w:pPr>
        <w:shd w:val="clear" w:color="auto" w:fill="E2EFD9"/>
        <w:tabs>
          <w:tab w:val="left" w:pos="9810"/>
        </w:tabs>
        <w:jc w:val="both"/>
        <w:rPr>
          <w:rFonts w:ascii="Sylfaen" w:hAnsi="Sylfaen"/>
          <w:color w:val="000000"/>
          <w:sz w:val="20"/>
          <w:szCs w:val="20"/>
          <w:lang w:val="ka-GE"/>
        </w:rPr>
      </w:pPr>
      <w:r w:rsidRPr="009B42AC">
        <w:rPr>
          <w:rFonts w:ascii="Sylfaen" w:hAnsi="Sylfaen" w:cs="Sylfaen"/>
          <w:b/>
          <w:color w:val="000000"/>
          <w:sz w:val="20"/>
          <w:szCs w:val="20"/>
          <w:lang w:val="ka-GE"/>
        </w:rPr>
        <w:t>მევენახეობა</w:t>
      </w:r>
      <w:r w:rsidRPr="009B42AC">
        <w:rPr>
          <w:rFonts w:ascii="Sylfaen" w:hAnsi="Sylfaen"/>
          <w:b/>
          <w:color w:val="000000"/>
          <w:sz w:val="20"/>
          <w:szCs w:val="20"/>
          <w:lang w:val="ka-GE"/>
        </w:rPr>
        <w:t>:</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კლიმატის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მოსალოდნელმა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ცვლილებამ</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ყურძნის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მოსავლიანობაზე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შეიძლება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მნიშვნელოვანი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უარყოფითი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გავლენა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იქონიოს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განსაკუთრებით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გვალვის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პერიოდის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გაზრდის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ტენიანობისა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ნალექიანობის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ნაკლებობის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რაც</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მოსავლიანობის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მახასიათებლებსა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ყურძნის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ხარისხს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მნიშვნელოვნად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შეამცირებს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კლიმატის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გახშირებული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ექსტრემალური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სტიქიური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მოვლენები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მაგ</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სეტყვიანი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დღეების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მომატება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ზარალს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მიაყენებს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მევენახეობის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სექტორს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ტემპერატურული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რეჟიმისა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ტენიანობის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სავარაუდოდ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მოიმატებს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ვაზის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კულტურის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მავნე</w:t>
      </w:r>
      <w:r w:rsidRPr="009B42AC">
        <w:rPr>
          <w:rFonts w:ascii="Sylfaen" w:hAnsi="Sylfaen"/>
          <w:color w:val="000000"/>
          <w:sz w:val="20"/>
          <w:szCs w:val="20"/>
          <w:lang w:val="ka-GE"/>
        </w:rPr>
        <w:t xml:space="preserve"> </w:t>
      </w:r>
      <w:r w:rsidR="00BC3635" w:rsidRPr="009B42AC">
        <w:rPr>
          <w:rFonts w:ascii="Sylfaen" w:hAnsi="Sylfaen" w:cs="Sylfaen"/>
          <w:color w:val="000000"/>
          <w:sz w:val="20"/>
          <w:szCs w:val="20"/>
          <w:lang w:val="ka-GE"/>
        </w:rPr>
        <w:t>ორგანიზმებით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დატვირთვა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შესაბამისად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საჭირო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გახდება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მცენარეთა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დაცვის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ღონისძიებების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გაძლიერება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შესაძლოა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გამოჩნდეს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ახალი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ინვაზიური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ან</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ლოკალური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აქამდე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ნაკლებ</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აქტიური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მავნე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ორგანიზმებიც</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კლიმატის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ცვლილებებმა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ყურძნის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წარმოებაზე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შესაძლოა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გარკვეული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დადებითი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ზეგავლენაც</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იქონიოს</w:t>
      </w:r>
      <w:r w:rsidRPr="009B42AC">
        <w:rPr>
          <w:rFonts w:ascii="Sylfaen" w:hAnsi="Sylfaen"/>
          <w:color w:val="000000"/>
          <w:sz w:val="20"/>
          <w:szCs w:val="20"/>
          <w:lang w:val="ka-GE"/>
        </w:rPr>
        <w:t xml:space="preserve">. </w:t>
      </w:r>
      <w:r w:rsidRPr="00181DC4">
        <w:rPr>
          <w:rFonts w:ascii="Sylfaen" w:hAnsi="Sylfaen" w:cs="Sylfaen"/>
          <w:color w:val="000000"/>
          <w:sz w:val="20"/>
          <w:szCs w:val="20"/>
          <w:lang w:val="ka-GE"/>
        </w:rPr>
        <w:t>ზამთრის</w:t>
      </w:r>
      <w:r w:rsidRPr="00181DC4">
        <w:rPr>
          <w:rFonts w:ascii="Sylfaen" w:hAnsi="Sylfaen"/>
          <w:color w:val="000000"/>
          <w:sz w:val="20"/>
          <w:szCs w:val="20"/>
          <w:lang w:val="ka-GE"/>
        </w:rPr>
        <w:t xml:space="preserve"> </w:t>
      </w:r>
      <w:r w:rsidRPr="00181DC4">
        <w:rPr>
          <w:rFonts w:ascii="Sylfaen" w:hAnsi="Sylfaen" w:cs="Sylfaen"/>
          <w:color w:val="000000"/>
          <w:sz w:val="20"/>
          <w:szCs w:val="20"/>
          <w:lang w:val="ka-GE"/>
        </w:rPr>
        <w:t>კრიტიკული</w:t>
      </w:r>
      <w:r w:rsidRPr="00181DC4">
        <w:rPr>
          <w:rFonts w:ascii="Sylfaen" w:hAnsi="Sylfaen"/>
          <w:color w:val="000000"/>
          <w:sz w:val="20"/>
          <w:szCs w:val="20"/>
          <w:lang w:val="ka-GE"/>
        </w:rPr>
        <w:t xml:space="preserve"> </w:t>
      </w:r>
      <w:r w:rsidRPr="00181DC4">
        <w:rPr>
          <w:rFonts w:ascii="Sylfaen" w:hAnsi="Sylfaen" w:cs="Sylfaen"/>
          <w:color w:val="000000"/>
          <w:sz w:val="20"/>
          <w:szCs w:val="20"/>
          <w:lang w:val="ka-GE"/>
        </w:rPr>
        <w:t>ტემპერატურის</w:t>
      </w:r>
      <w:r w:rsidRPr="00181DC4">
        <w:rPr>
          <w:rFonts w:ascii="Sylfaen" w:hAnsi="Sylfaen"/>
          <w:color w:val="000000"/>
          <w:sz w:val="20"/>
          <w:szCs w:val="20"/>
          <w:lang w:val="ka-GE"/>
        </w:rPr>
        <w:t xml:space="preserve"> </w:t>
      </w:r>
      <w:r w:rsidRPr="00181DC4">
        <w:rPr>
          <w:rFonts w:ascii="Sylfaen" w:hAnsi="Sylfaen" w:cs="Sylfaen"/>
          <w:color w:val="000000"/>
          <w:sz w:val="20"/>
          <w:szCs w:val="20"/>
          <w:lang w:val="ka-GE"/>
        </w:rPr>
        <w:t>შემცირების</w:t>
      </w:r>
      <w:r w:rsidRPr="00181DC4">
        <w:rPr>
          <w:rFonts w:ascii="Sylfaen" w:hAnsi="Sylfaen"/>
          <w:color w:val="000000"/>
          <w:sz w:val="20"/>
          <w:szCs w:val="20"/>
          <w:lang w:val="ka-GE"/>
        </w:rPr>
        <w:t xml:space="preserve"> </w:t>
      </w:r>
      <w:r w:rsidRPr="00181DC4">
        <w:rPr>
          <w:rFonts w:ascii="Sylfaen" w:hAnsi="Sylfaen" w:cs="Sylfaen"/>
          <w:color w:val="000000"/>
          <w:sz w:val="20"/>
          <w:szCs w:val="20"/>
          <w:lang w:val="ka-GE"/>
        </w:rPr>
        <w:t>გამო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სავარაუდოდ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გამოიკვეთება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ვაზის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წარმოების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ახალი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რეგიონები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გაფართოვდება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ჯიშების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გავრცელების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არეალი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ტემპერატურის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ზრდის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შესაძლებელი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იქნება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საადრეო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ძალიან</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საგვიანო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სასუფრე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ვაზის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ჯიშების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მოყვანა</w:t>
      </w:r>
      <w:r w:rsidRPr="009B42AC">
        <w:rPr>
          <w:rFonts w:ascii="Sylfaen" w:hAnsi="Sylfaen"/>
          <w:color w:val="000000"/>
          <w:sz w:val="20"/>
          <w:szCs w:val="20"/>
          <w:lang w:val="ka-GE"/>
        </w:rPr>
        <w:t xml:space="preserve">. </w:t>
      </w:r>
    </w:p>
    <w:p w14:paraId="5A3AB8CC" w14:textId="15E795B6" w:rsidR="0026707D" w:rsidRPr="009B42AC" w:rsidRDefault="0026707D" w:rsidP="00923FC6">
      <w:pPr>
        <w:shd w:val="clear" w:color="auto" w:fill="E2EFD9"/>
        <w:tabs>
          <w:tab w:val="left" w:pos="9810"/>
        </w:tabs>
        <w:jc w:val="both"/>
        <w:rPr>
          <w:rFonts w:ascii="Sylfaen" w:hAnsi="Sylfaen"/>
          <w:color w:val="000000"/>
          <w:sz w:val="20"/>
          <w:szCs w:val="20"/>
          <w:lang w:val="ka-GE"/>
        </w:rPr>
      </w:pPr>
      <w:r w:rsidRPr="009B42AC">
        <w:rPr>
          <w:rFonts w:ascii="Sylfaen" w:hAnsi="Sylfaen" w:cs="Sylfaen"/>
          <w:b/>
          <w:color w:val="000000"/>
          <w:sz w:val="20"/>
          <w:szCs w:val="20"/>
          <w:lang w:val="ka-GE"/>
        </w:rPr>
        <w:t>მეთხილეობა</w:t>
      </w:r>
      <w:r w:rsidRPr="009B42AC">
        <w:rPr>
          <w:rFonts w:ascii="Sylfaen" w:hAnsi="Sylfaen"/>
          <w:b/>
          <w:color w:val="000000"/>
          <w:sz w:val="20"/>
          <w:szCs w:val="20"/>
          <w:lang w:val="ka-GE"/>
        </w:rPr>
        <w:t>:</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კლიმატის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ცვლილებამ</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მოსავლიანობაზე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შეიძლება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მნიშვნელოვანი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უარყოფითი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გავლენა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იქონიოს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განსაკუთრებით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გვალვის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ხანგრძლივობის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ზრდის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რისკის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რაც</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მოსავლიანობისა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ნაყოფების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ხარისხის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არსებით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შემცირებას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გამოიწვევს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ზამთარში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დათბობა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ასევე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ნეგატიურად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აისახება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მოსავალზე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სამეგრელოში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ანომალიური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ნალექების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რაოდენობის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მომატება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დაბლობში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წყლის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სიჭარბეს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დროებით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დაჭაობების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რისკებს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ქმნის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ტემპერატურული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რეჟიმის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მოსალოდნელია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მავნე</w:t>
      </w:r>
      <w:r w:rsidRPr="009B42AC">
        <w:rPr>
          <w:rFonts w:ascii="Sylfaen" w:hAnsi="Sylfaen"/>
          <w:color w:val="000000"/>
          <w:sz w:val="20"/>
          <w:szCs w:val="20"/>
          <w:lang w:val="ka-GE"/>
        </w:rPr>
        <w:t xml:space="preserve"> </w:t>
      </w:r>
      <w:r w:rsidR="00BC3635" w:rsidRPr="009B42AC">
        <w:rPr>
          <w:rFonts w:ascii="Sylfaen" w:hAnsi="Sylfaen" w:cs="Sylfaen"/>
          <w:color w:val="000000"/>
          <w:sz w:val="20"/>
          <w:szCs w:val="20"/>
          <w:lang w:val="ka-GE"/>
        </w:rPr>
        <w:t>ორგანიზმებით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დატვირთვის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ზრდა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ნავარაუდევია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თხილის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აგროკლიმატურ</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ზონირებაში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იხ</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lastRenderedPageBreak/>
        <w:t>რუკა</w:t>
      </w:r>
      <w:r w:rsidRPr="009B42AC">
        <w:rPr>
          <w:rFonts w:ascii="Sylfaen" w:hAnsi="Sylfaen"/>
          <w:color w:val="000000"/>
          <w:sz w:val="20"/>
          <w:szCs w:val="20"/>
          <w:lang w:val="ka-GE"/>
        </w:rPr>
        <w:t xml:space="preserve"> 1</w:t>
      </w:r>
      <w:r w:rsidR="00055C23" w:rsidRPr="009B42AC">
        <w:rPr>
          <w:rFonts w:ascii="Sylfaen" w:hAnsi="Sylfaen"/>
          <w:color w:val="000000"/>
          <w:sz w:val="20"/>
          <w:szCs w:val="20"/>
        </w:rPr>
        <w:t>4</w:t>
      </w:r>
      <w:r w:rsidRPr="009B42AC">
        <w:rPr>
          <w:rFonts w:ascii="Sylfaen" w:hAnsi="Sylfaen"/>
          <w:color w:val="000000"/>
          <w:sz w:val="20"/>
          <w:szCs w:val="20"/>
          <w:lang w:val="ka-GE"/>
        </w:rPr>
        <w:t xml:space="preserve">.3.1). </w:t>
      </w:r>
      <w:r w:rsidRPr="009B42AC">
        <w:rPr>
          <w:rFonts w:ascii="Sylfaen" w:hAnsi="Sylfaen" w:cs="Sylfaen"/>
          <w:color w:val="000000"/>
          <w:sz w:val="20"/>
          <w:szCs w:val="20"/>
          <w:lang w:val="ka-GE"/>
        </w:rPr>
        <w:t>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ტერიტორია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სადაც</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ტემპერატურა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ხელსაყრელია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მორწყვის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შემთხვევაში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თხილის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მოყვანა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შესაძლებელი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გახდება</w:t>
      </w:r>
      <w:r w:rsidRPr="009B42AC">
        <w:rPr>
          <w:rFonts w:ascii="Sylfaen" w:hAnsi="Sylfaen"/>
          <w:color w:val="000000"/>
          <w:sz w:val="20"/>
          <w:szCs w:val="20"/>
          <w:lang w:val="ka-GE"/>
        </w:rPr>
        <w:t>, 2.5-</w:t>
      </w:r>
      <w:r w:rsidRPr="009B42AC">
        <w:rPr>
          <w:rFonts w:ascii="Sylfaen" w:hAnsi="Sylfaen" w:cs="Sylfaen"/>
          <w:color w:val="000000"/>
          <w:sz w:val="20"/>
          <w:szCs w:val="20"/>
          <w:lang w:val="ka-GE"/>
        </w:rPr>
        <w:t>ჯერ</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გაიზრდება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თუმცა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დასადგენი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იქნება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თუ</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რომელ</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ტერიტორიებზე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იქნება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რენტაბელური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ირიგაციით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თხილის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კულტივაცია</w:t>
      </w:r>
      <w:r w:rsidRPr="009B42AC">
        <w:rPr>
          <w:rFonts w:ascii="Sylfaen" w:hAnsi="Sylfaen"/>
          <w:color w:val="000000"/>
          <w:sz w:val="20"/>
          <w:szCs w:val="20"/>
          <w:lang w:val="ka-GE"/>
        </w:rPr>
        <w:t xml:space="preserve">. </w:t>
      </w:r>
    </w:p>
    <w:p w14:paraId="19D03E1B" w14:textId="77777777" w:rsidR="0026707D" w:rsidRPr="009B42AC" w:rsidRDefault="0026707D" w:rsidP="00923FC6">
      <w:pPr>
        <w:shd w:val="clear" w:color="auto" w:fill="E2EFD9"/>
        <w:tabs>
          <w:tab w:val="left" w:pos="9810"/>
        </w:tabs>
        <w:jc w:val="both"/>
        <w:rPr>
          <w:rFonts w:ascii="Sylfaen" w:hAnsi="Sylfaen"/>
          <w:color w:val="000000"/>
          <w:sz w:val="20"/>
          <w:szCs w:val="20"/>
          <w:lang w:val="ka-GE"/>
        </w:rPr>
      </w:pPr>
      <w:r w:rsidRPr="009B42AC">
        <w:rPr>
          <w:rFonts w:ascii="Sylfaen" w:hAnsi="Sylfaen" w:cs="Sylfaen"/>
          <w:b/>
          <w:color w:val="000000"/>
          <w:sz w:val="20"/>
          <w:szCs w:val="20"/>
          <w:lang w:val="ka-GE"/>
        </w:rPr>
        <w:t>მარცვლეული</w:t>
      </w:r>
      <w:r w:rsidRPr="009B42AC">
        <w:rPr>
          <w:rFonts w:ascii="Sylfaen" w:hAnsi="Sylfaen"/>
          <w:b/>
          <w:color w:val="000000"/>
          <w:sz w:val="20"/>
          <w:szCs w:val="20"/>
          <w:lang w:val="ka-GE"/>
        </w:rPr>
        <w:t>:</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კლიმატის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გრძელვადიანი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პროგნოზის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გათვალისწინებით</w:t>
      </w:r>
      <w:r w:rsidRPr="009B42AC">
        <w:rPr>
          <w:rFonts w:ascii="Sylfaen" w:hAnsi="Sylfaen"/>
          <w:color w:val="000000"/>
          <w:sz w:val="20"/>
          <w:szCs w:val="20"/>
          <w:lang w:val="ka-GE"/>
        </w:rPr>
        <w:t xml:space="preserve"> 3.6 C°-</w:t>
      </w:r>
      <w:r w:rsidRPr="009B42AC">
        <w:rPr>
          <w:rFonts w:ascii="Sylfaen" w:hAnsi="Sylfaen" w:cs="Sylfaen"/>
          <w:color w:val="000000"/>
          <w:sz w:val="20"/>
          <w:szCs w:val="20"/>
          <w:lang w:val="ka-GE"/>
        </w:rPr>
        <w:t>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გაზრდილი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ტემპერატურის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შედეგად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სიმინდის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მოსავლიანობა</w:t>
      </w:r>
      <w:r w:rsidRPr="009B42AC">
        <w:rPr>
          <w:rFonts w:ascii="Sylfaen" w:hAnsi="Sylfaen"/>
          <w:color w:val="000000"/>
          <w:sz w:val="20"/>
          <w:szCs w:val="20"/>
          <w:lang w:val="ka-GE"/>
        </w:rPr>
        <w:t xml:space="preserve"> 15-25%-</w:t>
      </w:r>
      <w:r w:rsidRPr="009B42AC">
        <w:rPr>
          <w:rFonts w:ascii="Sylfaen" w:hAnsi="Sylfaen" w:cs="Sylfaen"/>
          <w:color w:val="000000"/>
          <w:sz w:val="20"/>
          <w:szCs w:val="20"/>
          <w:lang w:val="ka-GE"/>
        </w:rPr>
        <w:t>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დაიკლებს,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თუ</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იგივე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აგრო</w:t>
      </w:r>
      <w:r w:rsidRPr="009B42AC">
        <w:rPr>
          <w:rFonts w:ascii="Sylfaen" w:hAnsi="Sylfaen"/>
          <w:color w:val="000000"/>
          <w:sz w:val="20"/>
          <w:szCs w:val="20"/>
          <w:lang w:val="ka-GE"/>
        </w:rPr>
        <w:t>-</w:t>
      </w:r>
      <w:r w:rsidRPr="009B42AC">
        <w:rPr>
          <w:rFonts w:ascii="Sylfaen" w:hAnsi="Sylfaen" w:cs="Sylfaen"/>
          <w:color w:val="000000"/>
          <w:sz w:val="20"/>
          <w:szCs w:val="20"/>
          <w:lang w:val="ka-GE"/>
        </w:rPr>
        <w:t>ტექნიკური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კულტივაციის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მეთოდები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იქნება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გამოყენებული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გაზრდილი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ტემპერატურა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ასევე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ხელსაყრელ</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პირობებს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ქმნის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პარაზიტებისთვის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თუმცა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მოსალოდნელია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ზოგიერთი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პოზიტიური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ცვლილებებიც</w:t>
      </w:r>
      <w:r w:rsidRPr="009B42AC">
        <w:rPr>
          <w:rFonts w:ascii="Sylfaen" w:hAnsi="Sylfaen"/>
          <w:color w:val="000000"/>
          <w:sz w:val="20"/>
          <w:szCs w:val="20"/>
          <w:lang w:val="ka-GE"/>
        </w:rPr>
        <w:t xml:space="preserve">. კერძოდ, </w:t>
      </w:r>
      <w:r w:rsidRPr="009B42AC">
        <w:rPr>
          <w:rFonts w:ascii="Sylfaen" w:hAnsi="Sylfaen" w:cs="Sylfaen"/>
          <w:color w:val="000000"/>
          <w:sz w:val="20"/>
          <w:szCs w:val="20"/>
          <w:lang w:val="ka-GE"/>
        </w:rPr>
        <w:t>სიმინდის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თესვა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შესაძლებელი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იქნება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მნიშვნელოვნად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უფრო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ადრე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ყინვისმიერი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დაზიანების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საფრთხის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გარეშე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სავარაუდოდ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თესვის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ვადები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გადაიწევს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მარტისკენ</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სიმინდის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ჯიშები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უფრო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ადრე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შემოდგომის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სიცივეების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დადგომამდე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დამწიფდება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მოიხსნება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გამოუმშრალი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ტაროების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აღებისა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მათი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შემდგომი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შრობის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პრობლემა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საადრეო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ჰიბრიდების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გამოყენების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შემთხვევაში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შესაძლებელი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გახდება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ერთ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სეზონზე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ორი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მოსავლის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აღება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თუმცა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ზაფხულის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ცხელი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დღეების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ღამეების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სიხშირისა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ტენის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დეფიციტის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ზრდა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უარყოფითად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იმოქმედებს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მოსავლიანობაზე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მოსალოდნელია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ასევე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სიმინდის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აგროკლიმატურ</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ზონებში</w:t>
      </w:r>
      <w:r w:rsidRPr="009B42AC">
        <w:rPr>
          <w:rFonts w:ascii="Sylfaen" w:hAnsi="Sylfaen"/>
          <w:color w:val="000000"/>
          <w:sz w:val="20"/>
          <w:szCs w:val="20"/>
          <w:lang w:val="ka-GE"/>
        </w:rPr>
        <w:t xml:space="preserve">. 2071–2100 </w:t>
      </w:r>
      <w:r w:rsidRPr="009B42AC">
        <w:rPr>
          <w:rFonts w:ascii="Sylfaen" w:hAnsi="Sylfaen" w:cs="Sylfaen"/>
          <w:color w:val="000000"/>
          <w:sz w:val="20"/>
          <w:szCs w:val="20"/>
          <w:lang w:val="ka-GE"/>
        </w:rPr>
        <w:t>წლებში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მნიშვნელოვნად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მოიმატებს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ტერიტორიის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ფართობი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სადაც</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სიმინდის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მოყვანა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იქნება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ხელსაყრელი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თუ</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მოირწყვება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ხოლო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შემცირდება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იმ</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ტერიტორიის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ფართობები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სადაც</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შესაძლებელი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იქნება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სიმინდის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ურწყავად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მოყვანა</w:t>
      </w:r>
      <w:r w:rsidRPr="009B42AC">
        <w:rPr>
          <w:rFonts w:ascii="Sylfaen" w:hAnsi="Sylfaen"/>
          <w:color w:val="000000"/>
          <w:sz w:val="20"/>
          <w:szCs w:val="20"/>
          <w:lang w:val="ka-GE"/>
        </w:rPr>
        <w:t xml:space="preserve">. </w:t>
      </w:r>
    </w:p>
    <w:p w14:paraId="64EB5D09" w14:textId="73A47FBB" w:rsidR="0026707D" w:rsidRPr="009B42AC" w:rsidRDefault="0026707D" w:rsidP="00923FC6">
      <w:pPr>
        <w:shd w:val="clear" w:color="auto" w:fill="E2EFD9"/>
        <w:tabs>
          <w:tab w:val="left" w:pos="9810"/>
        </w:tabs>
        <w:jc w:val="both"/>
        <w:rPr>
          <w:rFonts w:ascii="Sylfaen" w:hAnsi="Sylfaen"/>
          <w:color w:val="000000"/>
          <w:sz w:val="20"/>
          <w:szCs w:val="20"/>
          <w:lang w:val="ka-GE"/>
        </w:rPr>
      </w:pPr>
      <w:r w:rsidRPr="009B42AC">
        <w:rPr>
          <w:rFonts w:ascii="Sylfaen" w:hAnsi="Sylfaen" w:cs="Sylfaen"/>
          <w:color w:val="000000"/>
          <w:sz w:val="20"/>
          <w:szCs w:val="20"/>
          <w:lang w:val="ka-GE"/>
        </w:rPr>
        <w:t>მომატებული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ტემპერატურა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უარყოფითად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მოქმედებს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ხორბლის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კულტურაზე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შეამცირებს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მოსავლიანობას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იხ</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რუკა</w:t>
      </w:r>
      <w:r w:rsidRPr="009B42AC">
        <w:rPr>
          <w:rFonts w:ascii="Sylfaen" w:hAnsi="Sylfaen"/>
          <w:color w:val="000000"/>
          <w:sz w:val="20"/>
          <w:szCs w:val="20"/>
          <w:lang w:val="ka-GE"/>
        </w:rPr>
        <w:t xml:space="preserve"> 1</w:t>
      </w:r>
      <w:r w:rsidR="00055C23" w:rsidRPr="009B42AC">
        <w:rPr>
          <w:rFonts w:ascii="Sylfaen" w:hAnsi="Sylfaen"/>
          <w:color w:val="000000"/>
          <w:sz w:val="20"/>
          <w:szCs w:val="20"/>
        </w:rPr>
        <w:t>4</w:t>
      </w:r>
      <w:r w:rsidRPr="009B42AC">
        <w:rPr>
          <w:rFonts w:ascii="Sylfaen" w:hAnsi="Sylfaen"/>
          <w:color w:val="000000"/>
          <w:sz w:val="20"/>
          <w:szCs w:val="20"/>
          <w:lang w:val="ka-GE"/>
        </w:rPr>
        <w:t>.3.2). 3.6 C°-</w:t>
      </w:r>
      <w:r w:rsidRPr="009B42AC">
        <w:rPr>
          <w:rFonts w:ascii="Sylfaen" w:hAnsi="Sylfaen" w:cs="Sylfaen"/>
          <w:color w:val="000000"/>
          <w:sz w:val="20"/>
          <w:szCs w:val="20"/>
          <w:lang w:val="ka-GE"/>
        </w:rPr>
        <w:t>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პროგნოზირებული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ტემპერატურის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მატება</w:t>
      </w:r>
      <w:r w:rsidRPr="009B42AC">
        <w:rPr>
          <w:rFonts w:ascii="Sylfaen" w:hAnsi="Sylfaen"/>
          <w:color w:val="000000"/>
          <w:sz w:val="20"/>
          <w:szCs w:val="20"/>
          <w:lang w:val="ka-GE"/>
        </w:rPr>
        <w:t xml:space="preserve"> 2071-2100 </w:t>
      </w:r>
      <w:r w:rsidRPr="009B42AC">
        <w:rPr>
          <w:rFonts w:ascii="Sylfaen" w:hAnsi="Sylfaen" w:cs="Sylfaen"/>
          <w:color w:val="000000"/>
          <w:sz w:val="20"/>
          <w:szCs w:val="20"/>
          <w:lang w:val="ka-GE"/>
        </w:rPr>
        <w:t>წლებისთვის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მოსავლიანობას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საშუალოდ</w:t>
      </w:r>
      <w:r w:rsidRPr="009B42AC">
        <w:rPr>
          <w:rFonts w:ascii="Sylfaen" w:hAnsi="Sylfaen"/>
          <w:color w:val="000000"/>
          <w:sz w:val="20"/>
          <w:szCs w:val="20"/>
          <w:lang w:val="ka-GE"/>
        </w:rPr>
        <w:t xml:space="preserve"> 15-25%-</w:t>
      </w:r>
      <w:r w:rsidRPr="009B42AC">
        <w:rPr>
          <w:rFonts w:ascii="Sylfaen" w:hAnsi="Sylfaen" w:cs="Sylfaen"/>
          <w:color w:val="000000"/>
          <w:sz w:val="20"/>
          <w:szCs w:val="20"/>
          <w:lang w:val="ka-GE"/>
        </w:rPr>
        <w:t>ით</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შეამცირებს,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თუ</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იგივე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აგრო</w:t>
      </w:r>
      <w:r w:rsidRPr="009B42AC">
        <w:rPr>
          <w:rFonts w:ascii="Sylfaen" w:hAnsi="Sylfaen"/>
          <w:color w:val="000000"/>
          <w:sz w:val="20"/>
          <w:szCs w:val="20"/>
          <w:lang w:val="ka-GE"/>
        </w:rPr>
        <w:t>-</w:t>
      </w:r>
      <w:r w:rsidRPr="009B42AC">
        <w:rPr>
          <w:rFonts w:ascii="Sylfaen" w:hAnsi="Sylfaen" w:cs="Sylfaen"/>
          <w:color w:val="000000"/>
          <w:sz w:val="20"/>
          <w:szCs w:val="20"/>
          <w:lang w:val="ka-GE"/>
        </w:rPr>
        <w:t>ტექნოლოგიური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მეთოდები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იქნება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გამოყენებული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ცვლილებები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მოსალოდნელია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ხორბლის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კულტივაციის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აგროკლიმატურ</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ზონებში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დათბობის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შედეგად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გაიზრდება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ხორბლის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შესაფერისი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მიწების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ფართობი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საქართველოს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მაღალმთიანეთში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ასევე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გაიზრდება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იმ</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ფართობების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წილი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რომელთა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მორწყვა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გახდება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საჭირო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ხორბლის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მოსაყვანად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ხოლო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ტერიტორიები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რომლის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კლიმატური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პირობები</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ხელსაყრელია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საშემოდგომო</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ხორბლის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მოსაყვანად</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გაფართოვდება</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მაღალმთიანეთის</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ხარჯზე</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მაგრამ</w:t>
      </w:r>
      <w:r w:rsidRPr="009B42AC">
        <w:rPr>
          <w:rFonts w:ascii="Sylfaen" w:hAnsi="Sylfaen"/>
          <w:color w:val="000000"/>
          <w:sz w:val="20"/>
          <w:szCs w:val="20"/>
          <w:lang w:val="ka-GE"/>
        </w:rPr>
        <w:t xml:space="preserve"> </w:t>
      </w:r>
      <w:r w:rsidRPr="009B42AC">
        <w:rPr>
          <w:rFonts w:ascii="Sylfaen" w:hAnsi="Sylfaen" w:cs="Sylfaen"/>
          <w:color w:val="000000"/>
          <w:sz w:val="20"/>
          <w:szCs w:val="20"/>
          <w:lang w:val="ka-GE"/>
        </w:rPr>
        <w:t>აუცილებელი გახდება რწყვა</w:t>
      </w:r>
      <w:r w:rsidRPr="009B42AC">
        <w:rPr>
          <w:rFonts w:ascii="Sylfaen" w:hAnsi="Sylfaen"/>
          <w:color w:val="000000"/>
          <w:sz w:val="20"/>
          <w:szCs w:val="20"/>
          <w:lang w:val="ka-GE"/>
        </w:rPr>
        <w:t>.</w:t>
      </w:r>
    </w:p>
    <w:p w14:paraId="345D0A32" w14:textId="77777777" w:rsidR="0026707D" w:rsidRPr="009B42AC" w:rsidRDefault="0026707D" w:rsidP="00055C23">
      <w:pPr>
        <w:tabs>
          <w:tab w:val="left" w:pos="9810"/>
        </w:tabs>
        <w:jc w:val="center"/>
        <w:rPr>
          <w:rFonts w:ascii="Sylfaen" w:hAnsi="Sylfaen" w:cs="Sylfaen"/>
          <w:i/>
          <w:color w:val="000000"/>
          <w:sz w:val="20"/>
          <w:szCs w:val="18"/>
          <w:lang w:val="ka-GE"/>
        </w:rPr>
      </w:pPr>
      <w:r w:rsidRPr="009B42AC">
        <w:rPr>
          <w:rFonts w:ascii="Sylfaen" w:hAnsi="Sylfaen" w:cs="Sylfaen"/>
          <w:i/>
          <w:color w:val="000000"/>
          <w:sz w:val="20"/>
          <w:szCs w:val="18"/>
          <w:lang w:val="ka-GE"/>
        </w:rPr>
        <w:t>წყარო: საქართველოს მეოთხე ეროვნული შეტყობინება კლიმატის ცვლილების შესახებ გაეროს ჩარჩო კონვენციისადმი, 2021</w:t>
      </w:r>
    </w:p>
    <w:p w14:paraId="705CF787" w14:textId="375FBD9A"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t>რუკა 1</w:t>
      </w:r>
      <w:r w:rsidR="00AD4A60" w:rsidRPr="009B42AC">
        <w:rPr>
          <w:rFonts w:ascii="Sylfaen" w:hAnsi="Sylfaen"/>
          <w:b/>
        </w:rPr>
        <w:t>4</w:t>
      </w:r>
      <w:r w:rsidRPr="009B42AC">
        <w:rPr>
          <w:rFonts w:ascii="Sylfaen" w:hAnsi="Sylfaen"/>
          <w:b/>
          <w:lang w:val="ka-GE"/>
        </w:rPr>
        <w:t>.3.1: თხილის აგროკლიმატური ზონირება 1991-2015 და 2071-2100 წლებში</w:t>
      </w:r>
    </w:p>
    <w:p w14:paraId="3990EE4E" w14:textId="77777777" w:rsidR="0026707D" w:rsidRPr="009B42AC" w:rsidRDefault="0026707D" w:rsidP="00923FC6">
      <w:pPr>
        <w:tabs>
          <w:tab w:val="left" w:pos="9810"/>
        </w:tabs>
        <w:spacing w:before="60" w:after="0" w:line="276" w:lineRule="auto"/>
        <w:jc w:val="center"/>
        <w:rPr>
          <w:rFonts w:ascii="Sylfaen" w:hAnsi="Sylfaen"/>
          <w:i/>
          <w:sz w:val="20"/>
          <w:lang w:val="ka-GE"/>
        </w:rPr>
      </w:pPr>
    </w:p>
    <w:p w14:paraId="0812EE59" w14:textId="77777777" w:rsidR="0026707D" w:rsidRPr="009B42AC" w:rsidRDefault="0026707D" w:rsidP="00923FC6">
      <w:pPr>
        <w:keepNext/>
        <w:tabs>
          <w:tab w:val="left" w:pos="960"/>
          <w:tab w:val="left" w:pos="9810"/>
        </w:tabs>
        <w:jc w:val="both"/>
        <w:rPr>
          <w:rFonts w:ascii="Sylfaen" w:hAnsi="Sylfaen"/>
          <w:lang w:val="ka-GE"/>
        </w:rPr>
      </w:pPr>
      <w:r w:rsidRPr="009B42AC">
        <w:rPr>
          <w:rFonts w:ascii="Sylfaen" w:eastAsia="Merriweather" w:hAnsi="Sylfaen" w:cs="Merriweather"/>
          <w:noProof/>
          <w:lang w:val="ka-GE"/>
        </w:rPr>
        <w:drawing>
          <wp:inline distT="0" distB="0" distL="0" distR="0" wp14:anchorId="59A9A8F7" wp14:editId="5CC3F2FB">
            <wp:extent cx="2962656" cy="1528877"/>
            <wp:effectExtent l="19050" t="0" r="9144" b="0"/>
            <wp:docPr id="1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7"/>
                    <a:srcRect/>
                    <a:stretch>
                      <a:fillRect/>
                    </a:stretch>
                  </pic:blipFill>
                  <pic:spPr>
                    <a:xfrm>
                      <a:off x="0" y="0"/>
                      <a:ext cx="2963428" cy="1529275"/>
                    </a:xfrm>
                    <a:prstGeom prst="rect">
                      <a:avLst/>
                    </a:prstGeom>
                    <a:ln/>
                  </pic:spPr>
                </pic:pic>
              </a:graphicData>
            </a:graphic>
          </wp:inline>
        </w:drawing>
      </w:r>
      <w:r w:rsidRPr="009B42AC">
        <w:rPr>
          <w:rFonts w:ascii="Sylfaen" w:eastAsia="Merriweather" w:hAnsi="Sylfaen" w:cs="Merriweather"/>
          <w:noProof/>
          <w:lang w:val="ka-GE"/>
        </w:rPr>
        <w:drawing>
          <wp:inline distT="0" distB="0" distL="0" distR="0" wp14:anchorId="644D6C8F" wp14:editId="094AA0F0">
            <wp:extent cx="2585161" cy="1528001"/>
            <wp:effectExtent l="19050" t="0" r="5639" b="0"/>
            <wp:docPr id="1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8"/>
                    <a:srcRect/>
                    <a:stretch>
                      <a:fillRect/>
                    </a:stretch>
                  </pic:blipFill>
                  <pic:spPr>
                    <a:xfrm>
                      <a:off x="0" y="0"/>
                      <a:ext cx="2591645" cy="1531833"/>
                    </a:xfrm>
                    <a:prstGeom prst="rect">
                      <a:avLst/>
                    </a:prstGeom>
                    <a:ln/>
                  </pic:spPr>
                </pic:pic>
              </a:graphicData>
            </a:graphic>
          </wp:inline>
        </w:drawing>
      </w:r>
    </w:p>
    <w:p w14:paraId="594E6ECC" w14:textId="77777777" w:rsidR="0026707D" w:rsidRPr="009B42AC" w:rsidRDefault="0026707D" w:rsidP="00923FC6">
      <w:pPr>
        <w:tabs>
          <w:tab w:val="left" w:pos="9810"/>
        </w:tabs>
        <w:spacing w:line="240" w:lineRule="auto"/>
        <w:rPr>
          <w:rFonts w:ascii="Sylfaen" w:hAnsi="Sylfaen"/>
          <w:sz w:val="20"/>
          <w:szCs w:val="20"/>
          <w:lang w:val="ka-GE"/>
        </w:rPr>
      </w:pPr>
      <w:r w:rsidRPr="009B42AC">
        <w:rPr>
          <w:rFonts w:ascii="Sylfaen" w:hAnsi="Sylfaen"/>
          <w:sz w:val="20"/>
          <w:szCs w:val="20"/>
          <w:lang w:val="ka-GE"/>
        </w:rPr>
        <w:t>ზონა 1 (წითელი) - კულტურის მოსაყვანად არ არის საკმარისი სითბო;</w:t>
      </w:r>
      <w:r w:rsidRPr="009B42AC">
        <w:rPr>
          <w:rFonts w:ascii="Sylfaen" w:hAnsi="Sylfaen"/>
          <w:sz w:val="20"/>
          <w:szCs w:val="20"/>
          <w:lang w:val="ka-GE"/>
        </w:rPr>
        <w:br/>
        <w:t xml:space="preserve">ზონა 2 (ღია მწვანე) - შესაძლებელია კულტურის მოყვანა წყლით უზრუნველყოფის შემთხვევაში; </w:t>
      </w:r>
      <w:r w:rsidRPr="009B42AC">
        <w:rPr>
          <w:rFonts w:ascii="Sylfaen" w:hAnsi="Sylfaen"/>
          <w:sz w:val="20"/>
          <w:szCs w:val="20"/>
          <w:lang w:val="ka-GE"/>
        </w:rPr>
        <w:br/>
        <w:t>ზონა 3 (მუქი მწვანე) - ხელსაყრელი კლიმატური პირობები კულტურის მოსაყვანად.</w:t>
      </w:r>
    </w:p>
    <w:p w14:paraId="30FD773B" w14:textId="77777777" w:rsidR="0026707D" w:rsidRPr="009B42AC" w:rsidRDefault="0026707D" w:rsidP="00923FC6">
      <w:pPr>
        <w:tabs>
          <w:tab w:val="left" w:pos="9810"/>
        </w:tabs>
        <w:ind w:left="720"/>
        <w:jc w:val="center"/>
        <w:rPr>
          <w:rFonts w:ascii="Sylfaen" w:hAnsi="Sylfaen"/>
          <w:i/>
          <w:sz w:val="24"/>
          <w:lang w:val="ka-GE"/>
        </w:rPr>
      </w:pPr>
      <w:r w:rsidRPr="009B42AC">
        <w:rPr>
          <w:rFonts w:ascii="Sylfaen" w:hAnsi="Sylfaen" w:cs="Sylfaen"/>
          <w:i/>
          <w:color w:val="000000"/>
          <w:sz w:val="20"/>
          <w:szCs w:val="18"/>
          <w:lang w:val="ka-GE"/>
        </w:rPr>
        <w:t>წყარო: საქართველოს</w:t>
      </w:r>
      <w:r w:rsidRPr="009B42AC">
        <w:rPr>
          <w:rFonts w:ascii="Sylfaen" w:hAnsi="Sylfaen"/>
          <w:i/>
          <w:color w:val="000000"/>
          <w:sz w:val="20"/>
          <w:szCs w:val="18"/>
          <w:lang w:val="ka-GE"/>
        </w:rPr>
        <w:t xml:space="preserve"> </w:t>
      </w:r>
      <w:r w:rsidRPr="009B42AC">
        <w:rPr>
          <w:rFonts w:ascii="Sylfaen" w:hAnsi="Sylfaen" w:cs="Sylfaen"/>
          <w:i/>
          <w:color w:val="000000"/>
          <w:sz w:val="20"/>
          <w:szCs w:val="18"/>
          <w:lang w:val="ka-GE"/>
        </w:rPr>
        <w:t>მეოთხე</w:t>
      </w:r>
      <w:r w:rsidRPr="009B42AC">
        <w:rPr>
          <w:rFonts w:ascii="Sylfaen" w:hAnsi="Sylfaen"/>
          <w:i/>
          <w:color w:val="000000"/>
          <w:sz w:val="20"/>
          <w:szCs w:val="18"/>
          <w:lang w:val="ka-GE"/>
        </w:rPr>
        <w:t xml:space="preserve"> </w:t>
      </w:r>
      <w:r w:rsidRPr="009B42AC">
        <w:rPr>
          <w:rFonts w:ascii="Sylfaen" w:hAnsi="Sylfaen" w:cs="Sylfaen"/>
          <w:i/>
          <w:color w:val="000000"/>
          <w:sz w:val="20"/>
          <w:szCs w:val="18"/>
          <w:lang w:val="ka-GE"/>
        </w:rPr>
        <w:t>ეროვნული</w:t>
      </w:r>
      <w:r w:rsidRPr="009B42AC">
        <w:rPr>
          <w:rFonts w:ascii="Sylfaen" w:hAnsi="Sylfaen"/>
          <w:i/>
          <w:color w:val="000000"/>
          <w:sz w:val="20"/>
          <w:szCs w:val="18"/>
          <w:lang w:val="ka-GE"/>
        </w:rPr>
        <w:t xml:space="preserve"> </w:t>
      </w:r>
      <w:r w:rsidRPr="009B42AC">
        <w:rPr>
          <w:rFonts w:ascii="Sylfaen" w:hAnsi="Sylfaen" w:cs="Sylfaen"/>
          <w:i/>
          <w:color w:val="000000"/>
          <w:sz w:val="20"/>
          <w:szCs w:val="18"/>
          <w:lang w:val="ka-GE"/>
        </w:rPr>
        <w:t>შეტყობინება</w:t>
      </w:r>
      <w:r w:rsidRPr="009B42AC">
        <w:rPr>
          <w:rFonts w:ascii="Sylfaen" w:hAnsi="Sylfaen"/>
          <w:i/>
          <w:color w:val="000000"/>
          <w:sz w:val="20"/>
          <w:szCs w:val="18"/>
          <w:lang w:val="ka-GE"/>
        </w:rPr>
        <w:t>, 2021</w:t>
      </w:r>
    </w:p>
    <w:p w14:paraId="06D3D439" w14:textId="74435AEB"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lastRenderedPageBreak/>
        <w:t>რუკა 1</w:t>
      </w:r>
      <w:r w:rsidR="00AD4A60" w:rsidRPr="009B42AC">
        <w:rPr>
          <w:rFonts w:ascii="Sylfaen" w:hAnsi="Sylfaen"/>
          <w:b/>
        </w:rPr>
        <w:t>4</w:t>
      </w:r>
      <w:r w:rsidRPr="009B42AC">
        <w:rPr>
          <w:rFonts w:ascii="Sylfaen" w:hAnsi="Sylfaen"/>
          <w:b/>
          <w:lang w:val="ka-GE"/>
        </w:rPr>
        <w:t>.3.2: ხორბლის აგროკლიმატური ზონირება 1991-2015 და 2071-2100 წლებში</w:t>
      </w:r>
    </w:p>
    <w:p w14:paraId="0781549E" w14:textId="77777777" w:rsidR="0026707D" w:rsidRPr="009B42AC" w:rsidRDefault="0026707D" w:rsidP="00923FC6">
      <w:pPr>
        <w:tabs>
          <w:tab w:val="left" w:pos="9810"/>
        </w:tabs>
        <w:jc w:val="both"/>
        <w:rPr>
          <w:rFonts w:ascii="Sylfaen" w:hAnsi="Sylfaen"/>
          <w:lang w:val="ka-GE"/>
        </w:rPr>
      </w:pPr>
      <w:r w:rsidRPr="009B42AC">
        <w:rPr>
          <w:rFonts w:ascii="Sylfaen" w:eastAsia="Merriweather" w:hAnsi="Sylfaen" w:cs="Merriweather"/>
          <w:b/>
          <w:i/>
          <w:noProof/>
          <w:lang w:val="ka-GE"/>
        </w:rPr>
        <w:drawing>
          <wp:inline distT="0" distB="0" distL="0" distR="0" wp14:anchorId="0F0CDBC0" wp14:editId="7B570FF1">
            <wp:extent cx="2906725" cy="1660550"/>
            <wp:effectExtent l="19050" t="0" r="7925" b="0"/>
            <wp:docPr id="113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9" cstate="print"/>
                    <a:srcRect/>
                    <a:stretch>
                      <a:fillRect/>
                    </a:stretch>
                  </pic:blipFill>
                  <pic:spPr>
                    <a:xfrm>
                      <a:off x="0" y="0"/>
                      <a:ext cx="2907448" cy="1660963"/>
                    </a:xfrm>
                    <a:prstGeom prst="rect">
                      <a:avLst/>
                    </a:prstGeom>
                    <a:ln/>
                  </pic:spPr>
                </pic:pic>
              </a:graphicData>
            </a:graphic>
          </wp:inline>
        </w:drawing>
      </w:r>
      <w:r w:rsidRPr="009B42AC">
        <w:rPr>
          <w:rFonts w:ascii="Sylfaen" w:eastAsia="Merriweather" w:hAnsi="Sylfaen" w:cs="Merriweather"/>
          <w:b/>
          <w:i/>
          <w:noProof/>
          <w:lang w:val="ka-GE"/>
        </w:rPr>
        <w:drawing>
          <wp:inline distT="0" distB="0" distL="0" distR="0" wp14:anchorId="560B7D6C" wp14:editId="11D76F3B">
            <wp:extent cx="2716835" cy="1623798"/>
            <wp:effectExtent l="19050" t="0" r="7315" b="0"/>
            <wp:docPr id="113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0" cstate="print"/>
                    <a:srcRect/>
                    <a:stretch>
                      <a:fillRect/>
                    </a:stretch>
                  </pic:blipFill>
                  <pic:spPr>
                    <a:xfrm>
                      <a:off x="0" y="0"/>
                      <a:ext cx="2717367" cy="1624116"/>
                    </a:xfrm>
                    <a:prstGeom prst="rect">
                      <a:avLst/>
                    </a:prstGeom>
                    <a:ln/>
                  </pic:spPr>
                </pic:pic>
              </a:graphicData>
            </a:graphic>
          </wp:inline>
        </w:drawing>
      </w:r>
    </w:p>
    <w:p w14:paraId="0797F6F0" w14:textId="77777777" w:rsidR="0026707D" w:rsidRPr="009B42AC" w:rsidRDefault="0026707D" w:rsidP="00923FC6">
      <w:pPr>
        <w:tabs>
          <w:tab w:val="left" w:pos="9810"/>
        </w:tabs>
        <w:rPr>
          <w:rFonts w:ascii="Sylfaen" w:hAnsi="Sylfaen"/>
          <w:sz w:val="20"/>
          <w:szCs w:val="20"/>
          <w:lang w:val="ka-GE"/>
        </w:rPr>
      </w:pPr>
      <w:bookmarkStart w:id="67" w:name="_heading=h.1y810tw" w:colFirst="0" w:colLast="0"/>
      <w:bookmarkEnd w:id="67"/>
      <w:r w:rsidRPr="009B42AC">
        <w:rPr>
          <w:rFonts w:ascii="Sylfaen" w:hAnsi="Sylfaen"/>
          <w:sz w:val="20"/>
          <w:szCs w:val="20"/>
          <w:lang w:val="ka-GE"/>
        </w:rPr>
        <w:t>ზონა 1 (წითელი) - კულტურის მოსაყვანად არ არის საკმარისი სითბო;</w:t>
      </w:r>
      <w:r w:rsidRPr="009B42AC">
        <w:rPr>
          <w:rFonts w:ascii="Sylfaen" w:hAnsi="Sylfaen"/>
          <w:sz w:val="20"/>
          <w:szCs w:val="20"/>
          <w:lang w:val="ka-GE"/>
        </w:rPr>
        <w:br/>
        <w:t>ზონა 2 (ღია მწვანე) - შესაძლებელია კულტურის მოყვანა წყლით უზრუნველყოფის შემთხვევაში;</w:t>
      </w:r>
      <w:r w:rsidRPr="009B42AC">
        <w:rPr>
          <w:rFonts w:ascii="Sylfaen" w:hAnsi="Sylfaen"/>
          <w:sz w:val="20"/>
          <w:szCs w:val="20"/>
          <w:lang w:val="ka-GE"/>
        </w:rPr>
        <w:br/>
        <w:t xml:space="preserve">ზონა 3 (მუქი მწვანე) - ხელსაყრელი კლიმატური პირობები კულტურის მოსაყვანად. </w:t>
      </w:r>
    </w:p>
    <w:p w14:paraId="6BE8F7E0" w14:textId="77777777" w:rsidR="0026707D" w:rsidRPr="009B42AC" w:rsidRDefault="0026707D" w:rsidP="00923FC6">
      <w:pPr>
        <w:tabs>
          <w:tab w:val="left" w:pos="9810"/>
        </w:tabs>
        <w:jc w:val="center"/>
        <w:rPr>
          <w:rFonts w:ascii="Sylfaen" w:hAnsi="Sylfaen" w:cs="Sylfaen"/>
          <w:i/>
          <w:color w:val="000000"/>
          <w:sz w:val="20"/>
          <w:szCs w:val="18"/>
          <w:lang w:val="ka-GE"/>
        </w:rPr>
      </w:pPr>
      <w:bookmarkStart w:id="68" w:name="_heading=h.1ci93xb" w:colFirst="0" w:colLast="0"/>
      <w:bookmarkEnd w:id="68"/>
      <w:r w:rsidRPr="009B42AC">
        <w:rPr>
          <w:rFonts w:ascii="Sylfaen" w:hAnsi="Sylfaen" w:cs="Sylfaen"/>
          <w:i/>
          <w:color w:val="000000"/>
          <w:sz w:val="20"/>
          <w:szCs w:val="18"/>
          <w:lang w:val="ka-GE"/>
        </w:rPr>
        <w:t>წყარო: საქართველოს მეოთხე ეროვნული შეტყობინება კლიმატის ცვლილების შესახებ გაეროს ჩარჩო კონვენციისადმი, 2021</w:t>
      </w:r>
    </w:p>
    <w:p w14:paraId="637A5066"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 xml:space="preserve">სოფლის მეურნეობის დარგზე კლიმატის ცვლილების მხრიდან მოსალოდნელი ზემოქმედების გათვალისწინებით </w:t>
      </w:r>
      <w:r w:rsidRPr="00181DC4">
        <w:rPr>
          <w:rFonts w:ascii="Sylfaen" w:hAnsi="Sylfaen"/>
          <w:lang w:val="ka-GE"/>
        </w:rPr>
        <w:t>კრიტიკულ მნიშვნელობას იძენს</w:t>
      </w:r>
      <w:r w:rsidRPr="009B42AC">
        <w:rPr>
          <w:rFonts w:ascii="Sylfaen" w:hAnsi="Sylfaen"/>
          <w:lang w:val="ka-GE"/>
        </w:rPr>
        <w:t xml:space="preserve"> საადაპტაციო ღონისძიებების გატარება, რაც დარგის მდგრადობას და ასევე პოტენციური სოციალური პრობლემების გამწვავების აღკვეთას შეუწყობს ხელს. სწორედ ამიტომ, „2021-2027 წლების სოფლის მეურნეობის და სოფლის განვითარების სტრატეგია და 2021-2023 წლების სამოქმედო გეგმა“ კლიმატის ცვლილებასთან ადაპტაციას პრიორიტეტულ სფეროდ განიხილავს და განსაზღვრავს იმ ამოცანებს, რომლებზეც ამ პერიოდში მოხდება ყურადღების გამახვილება, ესენია: კლიმატგონივრული სასოფლო-სამეურნეო პრაქტიკის გავრცელება, აგრო-ბიომრავალფეროვნების შენარჩუნება და ლაბორატორიული შესაძლებლობების გაძლიერება ვეტერინარიისა და მცენარეთა დაცვის ეფექტური სისტემების შესაქმნელად. 2022 წლისთვის იგეგმება სოფლის მეურნეობის სექტორისთვის კლიმატის ცვლილებასთან ადაპტაციის ეროვნული გეგმის განახლება, ხოლო 2023 წელს მომზადდება ამ გეგმის შესაბამისი საპროექტო წინადადებები/კონცეფცია.</w:t>
      </w:r>
    </w:p>
    <w:p w14:paraId="666B34FD" w14:textId="77777777" w:rsidR="0026707D" w:rsidRPr="009B42AC" w:rsidRDefault="0026707D" w:rsidP="00923FC6">
      <w:pPr>
        <w:tabs>
          <w:tab w:val="left" w:pos="9810"/>
        </w:tabs>
        <w:spacing w:after="0" w:line="240" w:lineRule="auto"/>
        <w:jc w:val="both"/>
        <w:rPr>
          <w:rFonts w:ascii="Sylfaen" w:hAnsi="Sylfaen"/>
          <w:lang w:val="ka-GE"/>
        </w:rPr>
      </w:pPr>
    </w:p>
    <w:p w14:paraId="39DCC93E"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საქართველოს მეოთხე ეროვნული შეტყობინება ასევე მნიშვნელოვანი წყაროა ადაპტაციის მიმართულებით კონკრეტულ სექტორებში გასატარებელი ღონისძიებების განსასაზღვრად. დოკუმენტი სოფლის მეურნეობის მოწყვლადი სექტორების ანალიზის გარდა განსაზღვრავს კონკრეტულ სარეკომენდაციო წინადადებებს კლიმატის ცვლილებით გამოწვეული რისკების შესამცირებლად.</w:t>
      </w:r>
    </w:p>
    <w:p w14:paraId="6621289C" w14:textId="77777777" w:rsidR="0026707D" w:rsidRPr="009B42AC" w:rsidRDefault="0026707D" w:rsidP="00923FC6">
      <w:pPr>
        <w:tabs>
          <w:tab w:val="left" w:pos="9810"/>
        </w:tabs>
        <w:spacing w:after="0" w:line="240" w:lineRule="auto"/>
        <w:jc w:val="both"/>
        <w:rPr>
          <w:rFonts w:ascii="Sylfaen" w:hAnsi="Sylfaen"/>
          <w:lang w:val="ka-GE"/>
        </w:rPr>
      </w:pPr>
    </w:p>
    <w:p w14:paraId="211FE7C1"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სხვა სექტორული თუ დარგობრივი პოლიტიკის დოკუმენტებში ასევე განსაზღვრულია ის პრიორიტეტული მიმართულებები, რომლებიც ხელს შეუწყობს დარგის ადაპტაციას კლიმატის ცვლილების მიმართ. ეს მიმართულებებია შემდეგი:</w:t>
      </w:r>
    </w:p>
    <w:p w14:paraId="600A8CFC" w14:textId="77777777" w:rsidR="0026707D" w:rsidRPr="009B42AC" w:rsidRDefault="0026707D" w:rsidP="006625A6">
      <w:pPr>
        <w:numPr>
          <w:ilvl w:val="0"/>
          <w:numId w:val="18"/>
        </w:num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საირიგაციო ფართობების გაზრდა;</w:t>
      </w:r>
    </w:p>
    <w:p w14:paraId="0FCF9064" w14:textId="77777777" w:rsidR="0026707D" w:rsidRPr="009B42AC" w:rsidRDefault="0026707D" w:rsidP="006625A6">
      <w:pPr>
        <w:numPr>
          <w:ilvl w:val="0"/>
          <w:numId w:val="18"/>
        </w:num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ნიადაგის ნაყოფიერების ასამაღლებლად ღონისძიებების გატარება;</w:t>
      </w:r>
    </w:p>
    <w:p w14:paraId="28E314EF" w14:textId="77777777" w:rsidR="0026707D" w:rsidRPr="009B42AC" w:rsidRDefault="0026707D" w:rsidP="006625A6">
      <w:pPr>
        <w:numPr>
          <w:ilvl w:val="0"/>
          <w:numId w:val="18"/>
        </w:num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ქარსაფარი ზოლების მართვის გაუმჯობესება და ტყის მდგრადი მართვის პრაქტიკის შემოღება;</w:t>
      </w:r>
    </w:p>
    <w:p w14:paraId="2AA6EF0A" w14:textId="77777777" w:rsidR="0026707D" w:rsidRPr="009B42AC" w:rsidRDefault="0026707D" w:rsidP="006625A6">
      <w:pPr>
        <w:numPr>
          <w:ilvl w:val="0"/>
          <w:numId w:val="18"/>
        </w:num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ბიომრავალფეროვნების დაცვა;</w:t>
      </w:r>
    </w:p>
    <w:p w14:paraId="612D20C8" w14:textId="70671A5E" w:rsidR="0026707D" w:rsidRPr="009B42AC" w:rsidRDefault="0026707D" w:rsidP="006625A6">
      <w:pPr>
        <w:numPr>
          <w:ilvl w:val="0"/>
          <w:numId w:val="18"/>
        </w:num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lastRenderedPageBreak/>
        <w:t>მრავლობითი საფრთხეების ადრეული გაფრთხილების სისტემის შექმნა და რისკების შეფასება, ჰიდრომეტეორლოგიური სადამკვირ</w:t>
      </w:r>
      <w:r w:rsidR="00BC3635" w:rsidRPr="009B42AC">
        <w:rPr>
          <w:rFonts w:ascii="Sylfaen" w:hAnsi="Sylfaen"/>
          <w:lang w:val="ka-GE"/>
        </w:rPr>
        <w:t>ვ</w:t>
      </w:r>
      <w:r w:rsidRPr="009B42AC">
        <w:rPr>
          <w:rFonts w:ascii="Sylfaen" w:hAnsi="Sylfaen"/>
          <w:lang w:val="ka-GE"/>
        </w:rPr>
        <w:t>ებლო ქსელის გაფართოება;</w:t>
      </w:r>
    </w:p>
    <w:p w14:paraId="1B4F83CE" w14:textId="77777777" w:rsidR="0026707D" w:rsidRPr="009B42AC" w:rsidRDefault="0026707D" w:rsidP="006625A6">
      <w:pPr>
        <w:numPr>
          <w:ilvl w:val="0"/>
          <w:numId w:val="18"/>
        </w:num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წყლის და ნიადაგის დაბინძურების მონიტორინგის გაუმჯობესება, წყალსარგებლობის აღრიცხვიანობის გამართვა;</w:t>
      </w:r>
    </w:p>
    <w:p w14:paraId="548045EF" w14:textId="4761EC99" w:rsidR="0026707D" w:rsidRPr="009B42AC" w:rsidRDefault="0026707D" w:rsidP="006625A6">
      <w:pPr>
        <w:numPr>
          <w:ilvl w:val="0"/>
          <w:numId w:val="18"/>
        </w:numPr>
        <w:pBdr>
          <w:top w:val="nil"/>
          <w:left w:val="nil"/>
          <w:bottom w:val="nil"/>
          <w:right w:val="nil"/>
          <w:between w:val="nil"/>
        </w:pBdr>
        <w:tabs>
          <w:tab w:val="left" w:pos="9810"/>
        </w:tabs>
        <w:jc w:val="both"/>
        <w:rPr>
          <w:rFonts w:ascii="Sylfaen" w:hAnsi="Sylfaen"/>
          <w:lang w:val="ka-GE"/>
        </w:rPr>
      </w:pPr>
      <w:r w:rsidRPr="009B42AC">
        <w:rPr>
          <w:rFonts w:ascii="Sylfaen" w:hAnsi="Sylfaen"/>
          <w:lang w:val="ka-GE"/>
        </w:rPr>
        <w:t>წყლის რესურსების აუზურ მართვაზე გადასვლა.</w:t>
      </w:r>
    </w:p>
    <w:p w14:paraId="12BE7291" w14:textId="2F3DD502" w:rsidR="00ED090C" w:rsidRPr="009B42AC" w:rsidRDefault="00ED090C">
      <w:pPr>
        <w:rPr>
          <w:rFonts w:ascii="Sylfaen" w:hAnsi="Sylfaen"/>
          <w:lang w:val="ka-GE"/>
        </w:rPr>
      </w:pPr>
      <w:r w:rsidRPr="009B42AC">
        <w:rPr>
          <w:rFonts w:ascii="Sylfaen" w:hAnsi="Sylfaen"/>
          <w:lang w:val="ka-GE"/>
        </w:rPr>
        <w:br w:type="page"/>
      </w:r>
    </w:p>
    <w:p w14:paraId="0EA4853E" w14:textId="137783FC" w:rsidR="0026707D" w:rsidRPr="009B42AC" w:rsidRDefault="0026707D" w:rsidP="00923FC6">
      <w:pPr>
        <w:shd w:val="clear" w:color="auto" w:fill="F2F2F2"/>
        <w:tabs>
          <w:tab w:val="left" w:pos="9810"/>
        </w:tabs>
        <w:spacing w:before="120" w:after="120"/>
        <w:jc w:val="both"/>
        <w:rPr>
          <w:rFonts w:ascii="Sylfaen" w:eastAsia="Times New Roman" w:hAnsi="Sylfaen" w:cs="Times New Roman"/>
          <w:b/>
          <w:lang w:val="ka-GE"/>
        </w:rPr>
      </w:pPr>
      <w:r w:rsidRPr="009B42AC">
        <w:rPr>
          <w:rFonts w:ascii="Sylfaen" w:eastAsia="Arial Unicode MS" w:hAnsi="Sylfaen" w:cs="Arial Unicode MS"/>
          <w:b/>
          <w:sz w:val="28"/>
          <w:szCs w:val="28"/>
          <w:lang w:val="ka-GE"/>
        </w:rPr>
        <w:lastRenderedPageBreak/>
        <w:t>I</w:t>
      </w:r>
      <w:r w:rsidR="00647F7E" w:rsidRPr="009B42AC">
        <w:rPr>
          <w:rFonts w:ascii="Sylfaen" w:eastAsia="Arial Unicode MS" w:hAnsi="Sylfaen" w:cs="Arial Unicode MS"/>
          <w:b/>
          <w:sz w:val="28"/>
          <w:szCs w:val="28"/>
        </w:rPr>
        <w:t>II</w:t>
      </w:r>
      <w:r w:rsidRPr="009B42AC">
        <w:rPr>
          <w:rFonts w:ascii="Sylfaen" w:eastAsia="Arial Unicode MS" w:hAnsi="Sylfaen" w:cs="Arial Unicode MS"/>
          <w:b/>
          <w:sz w:val="28"/>
          <w:szCs w:val="28"/>
          <w:lang w:val="ka-GE"/>
        </w:rPr>
        <w:t>/1</w:t>
      </w:r>
      <w:r w:rsidR="00647F7E" w:rsidRPr="009B42AC">
        <w:rPr>
          <w:rFonts w:ascii="Sylfaen" w:eastAsia="Arial Unicode MS" w:hAnsi="Sylfaen" w:cs="Arial Unicode MS"/>
          <w:b/>
          <w:sz w:val="28"/>
          <w:szCs w:val="28"/>
        </w:rPr>
        <w:t>5</w:t>
      </w:r>
      <w:r w:rsidRPr="009B42AC">
        <w:rPr>
          <w:rFonts w:ascii="Sylfaen" w:eastAsia="Arial Unicode MS" w:hAnsi="Sylfaen" w:cs="Arial Unicode MS"/>
          <w:b/>
          <w:sz w:val="28"/>
          <w:szCs w:val="28"/>
          <w:lang w:val="ka-GE"/>
        </w:rPr>
        <w:t xml:space="preserve"> ტრანსპორტი</w:t>
      </w:r>
    </w:p>
    <w:p w14:paraId="58984C9A" w14:textId="77777777" w:rsidR="0026707D" w:rsidRPr="009B42AC" w:rsidRDefault="0026707D" w:rsidP="00923FC6">
      <w:pPr>
        <w:tabs>
          <w:tab w:val="left" w:pos="9810"/>
        </w:tabs>
        <w:spacing w:after="0" w:line="240" w:lineRule="auto"/>
        <w:jc w:val="both"/>
        <w:rPr>
          <w:rFonts w:ascii="Sylfaen" w:hAnsi="Sylfaen"/>
          <w:lang w:val="ka-GE"/>
        </w:rPr>
      </w:pPr>
      <w:bookmarkStart w:id="69" w:name="_heading=h.2dlolyb" w:colFirst="0" w:colLast="0"/>
      <w:bookmarkEnd w:id="69"/>
      <w:r w:rsidRPr="009B42AC">
        <w:rPr>
          <w:rFonts w:ascii="Sylfaen" w:hAnsi="Sylfaen"/>
          <w:lang w:val="ka-GE"/>
        </w:rPr>
        <w:t>ტრანსპორტი საქართველოს ეკონომიკის ერთ-ერთი უმნიშვნელოვანესი სექტორია. სხვა ფაქტორებთან ერთად, ეს განპირობებულია ქვეყნის ხელსაყრელი მდებარეობით ევროპისა და აზიის გზაჯვარედინზე, რაც საქართველოს საშუალებას აძლევს დამატებითი შემოსავლები მიიღოს საერთაშორისო ტვირთების ტრანსპორტირებით. ამდენად, სატრანსპორტო ინფრასტრუქტურის მოდერნიზაცია-მშენებლობა და, შესაბამისად, ტვირთნაკადების მოზიდვა და ტვირთბრუნვის ზრდა ქვეყნის განვითარების ერთ-ერთი პრიორიტეტული მიმართულებაა.</w:t>
      </w:r>
    </w:p>
    <w:p w14:paraId="65BF88CF" w14:textId="77777777" w:rsidR="0026707D" w:rsidRPr="009B42AC" w:rsidRDefault="0026707D" w:rsidP="00923FC6">
      <w:pPr>
        <w:tabs>
          <w:tab w:val="left" w:pos="9810"/>
        </w:tabs>
        <w:spacing w:after="0" w:line="240" w:lineRule="auto"/>
        <w:jc w:val="both"/>
        <w:rPr>
          <w:rFonts w:ascii="Sylfaen" w:hAnsi="Sylfaen"/>
          <w:lang w:val="ka-GE"/>
        </w:rPr>
      </w:pPr>
    </w:p>
    <w:p w14:paraId="7FF0575E" w14:textId="5DC28CB7" w:rsidR="0026707D" w:rsidRPr="009B42AC" w:rsidRDefault="00647F7E" w:rsidP="00647F7E">
      <w:pPr>
        <w:pBdr>
          <w:bottom w:val="single" w:sz="12" w:space="1" w:color="auto"/>
        </w:pBdr>
        <w:rPr>
          <w:rFonts w:ascii="Sylfaen" w:hAnsi="Sylfaen"/>
          <w:b/>
          <w:bCs/>
          <w:lang w:val="ka-GE"/>
        </w:rPr>
      </w:pPr>
      <w:bookmarkStart w:id="70" w:name="_heading=h.sqyw64" w:colFirst="0" w:colLast="0"/>
      <w:bookmarkEnd w:id="70"/>
      <w:r w:rsidRPr="009B42AC">
        <w:rPr>
          <w:rFonts w:ascii="Sylfaen" w:hAnsi="Sylfaen"/>
          <w:b/>
          <w:bCs/>
          <w:lang w:val="ka-GE"/>
        </w:rPr>
        <w:t xml:space="preserve">15.1 </w:t>
      </w:r>
      <w:r w:rsidR="0026707D" w:rsidRPr="009B42AC">
        <w:rPr>
          <w:rFonts w:ascii="Sylfaen" w:hAnsi="Sylfaen"/>
          <w:b/>
          <w:bCs/>
          <w:lang w:val="ka-GE"/>
        </w:rPr>
        <w:t>ძირითადი კითხვები და გზავნილები</w:t>
      </w:r>
    </w:p>
    <w:p w14:paraId="4254C01D" w14:textId="02A59291" w:rsidR="0026707D" w:rsidRPr="009B42AC" w:rsidRDefault="0026707D" w:rsidP="002966EF">
      <w:pPr>
        <w:tabs>
          <w:tab w:val="left" w:pos="9810"/>
        </w:tabs>
        <w:spacing w:after="0"/>
        <w:jc w:val="both"/>
        <w:rPr>
          <w:rFonts w:ascii="Sylfaen" w:hAnsi="Sylfaen"/>
          <w:b/>
          <w:u w:val="single"/>
          <w:lang w:val="ka-GE"/>
        </w:rPr>
      </w:pPr>
      <w:r w:rsidRPr="009B42AC">
        <w:rPr>
          <w:rFonts w:ascii="Sylfaen" w:hAnsi="Sylfaen"/>
          <w:b/>
          <w:u w:val="single"/>
          <w:lang w:val="ka-GE"/>
        </w:rPr>
        <w:t>1</w:t>
      </w:r>
      <w:r w:rsidR="00647F7E" w:rsidRPr="009B42AC">
        <w:rPr>
          <w:rFonts w:ascii="Sylfaen" w:hAnsi="Sylfaen"/>
          <w:b/>
          <w:u w:val="single"/>
        </w:rPr>
        <w:t>5</w:t>
      </w:r>
      <w:r w:rsidRPr="009B42AC">
        <w:rPr>
          <w:rFonts w:ascii="Sylfaen" w:hAnsi="Sylfaen"/>
          <w:b/>
          <w:u w:val="single"/>
          <w:lang w:val="ka-GE"/>
        </w:rPr>
        <w:t>.1.1 რა ზემოქმედებას ახდენს ტრანსპორტის სექტორი გარემოზე?</w:t>
      </w:r>
    </w:p>
    <w:p w14:paraId="1025AFA8" w14:textId="63ABA7A2" w:rsidR="001465E9" w:rsidRPr="009B42AC" w:rsidRDefault="0026707D" w:rsidP="002966EF">
      <w:pPr>
        <w:pBdr>
          <w:top w:val="nil"/>
          <w:left w:val="nil"/>
          <w:bottom w:val="nil"/>
          <w:right w:val="nil"/>
          <w:between w:val="nil"/>
        </w:pBdr>
        <w:tabs>
          <w:tab w:val="left" w:pos="9810"/>
        </w:tabs>
        <w:spacing w:after="0" w:line="276" w:lineRule="auto"/>
        <w:jc w:val="both"/>
        <w:rPr>
          <w:rFonts w:ascii="Sylfaen" w:hAnsi="Sylfaen"/>
          <w:lang w:val="ka-GE"/>
        </w:rPr>
      </w:pPr>
      <w:r w:rsidRPr="009B42AC">
        <w:rPr>
          <w:rFonts w:ascii="Sylfaen" w:hAnsi="Sylfaen"/>
          <w:lang w:val="ka-GE"/>
        </w:rPr>
        <w:t>ტრანსპორტის სექტორს მნიშვნელოვანი ზეგავლენა აქვს გარემოზე, რაც გამოიხატება ავტოსატრანსპორტო საშუალებებიდან (ასს) მავნე ნივთიერებების ატმოსფერულ ჰაერში ემისიებით. აღსანიშნავია, რომ 2015-2019 წლებში საჰაერო და სახმელეთო ტრანსპორტით მგზავრთბრუნვის მაჩვენებელი მუდმივად ზრდადი იყო, რაც ატმოსფერულ ჰაერზე ზემოქმედებას ზრდის. ამ მხრივ მნიშვნელოვანია ასს-ების რაოდენობა და ავტოპარკის ასაკობრივი შემადგენლობაც. ბოლო ათწლეულის მანძილზე ასს-ების რაოდენობა გაორმაგებულია, ხოლო მათი ნახევარზე მეტი 20 წელზე მეტი ასაკისაა.</w:t>
      </w:r>
    </w:p>
    <w:p w14:paraId="4B4ADC8D" w14:textId="77777777" w:rsidR="001465E9" w:rsidRPr="009B42AC" w:rsidRDefault="001465E9" w:rsidP="00923FC6">
      <w:pPr>
        <w:pBdr>
          <w:top w:val="nil"/>
          <w:left w:val="nil"/>
          <w:bottom w:val="nil"/>
          <w:right w:val="nil"/>
          <w:between w:val="nil"/>
        </w:pBdr>
        <w:tabs>
          <w:tab w:val="left" w:pos="9810"/>
        </w:tabs>
        <w:spacing w:after="0" w:line="276" w:lineRule="auto"/>
        <w:jc w:val="both"/>
        <w:rPr>
          <w:rFonts w:ascii="Sylfaen" w:hAnsi="Sylfaen"/>
          <w:lang w:val="ka-GE"/>
        </w:rPr>
      </w:pPr>
    </w:p>
    <w:p w14:paraId="3CDA0ADE" w14:textId="1EE08ABA" w:rsidR="0026707D" w:rsidRPr="009B42AC" w:rsidRDefault="0026707D" w:rsidP="00647F7E">
      <w:pPr>
        <w:pBdr>
          <w:top w:val="nil"/>
          <w:left w:val="nil"/>
          <w:bottom w:val="nil"/>
          <w:right w:val="nil"/>
          <w:between w:val="nil"/>
        </w:pBdr>
        <w:tabs>
          <w:tab w:val="left" w:pos="9810"/>
        </w:tabs>
        <w:spacing w:after="0" w:line="276" w:lineRule="auto"/>
        <w:jc w:val="both"/>
        <w:rPr>
          <w:rFonts w:ascii="Sylfaen" w:hAnsi="Sylfaen"/>
          <w:lang w:val="ka-GE"/>
        </w:rPr>
      </w:pPr>
      <w:r w:rsidRPr="009B42AC">
        <w:rPr>
          <w:rFonts w:ascii="Sylfaen" w:hAnsi="Sylfaen"/>
          <w:lang w:val="ka-GE"/>
        </w:rPr>
        <w:t>2017 წელს სატრანსპორტო სექტორში განხორციელებულმა ცვლილებებმა (ავტომობილის ასაკისა და საწვავის ტიპის მიხედვით აქციზის გაზრდა</w:t>
      </w:r>
      <w:r w:rsidR="00941B12">
        <w:rPr>
          <w:rFonts w:ascii="Sylfaen" w:hAnsi="Sylfaen"/>
          <w:lang w:val="ka-GE"/>
        </w:rPr>
        <w:t>მ</w:t>
      </w:r>
      <w:r w:rsidRPr="009B42AC">
        <w:rPr>
          <w:rFonts w:ascii="Sylfaen" w:hAnsi="Sylfaen"/>
          <w:lang w:val="ka-GE"/>
        </w:rPr>
        <w:t>, შემცირება</w:t>
      </w:r>
      <w:r w:rsidR="00941B12">
        <w:rPr>
          <w:rFonts w:ascii="Sylfaen" w:hAnsi="Sylfaen"/>
          <w:lang w:val="ka-GE"/>
        </w:rPr>
        <w:t>მ</w:t>
      </w:r>
      <w:r w:rsidRPr="009B42AC">
        <w:rPr>
          <w:rFonts w:ascii="Sylfaen" w:hAnsi="Sylfaen"/>
          <w:lang w:val="ka-GE"/>
        </w:rPr>
        <w:t xml:space="preserve"> ან/და გაუქმება</w:t>
      </w:r>
      <w:r w:rsidR="00941B12">
        <w:rPr>
          <w:rFonts w:ascii="Sylfaen" w:hAnsi="Sylfaen"/>
          <w:lang w:val="ka-GE"/>
        </w:rPr>
        <w:t>მ</w:t>
      </w:r>
      <w:r w:rsidRPr="009B42AC">
        <w:rPr>
          <w:rFonts w:ascii="Sylfaen" w:hAnsi="Sylfaen"/>
          <w:lang w:val="ka-GE"/>
        </w:rPr>
        <w:t>) წაახალისა დაბალემისიან სატრანსპორტო საშუალებებზე გადასვლა. მნიშვნელოვნად შემცირდა ბენზინზე მომუშავე მანქანების იმპორტი. ეს ცვლილება სატრანსპორტო საშუალებების იმპორტში დადებითი ტენდენციაა ატმოსფერულ ჰაერზე ზემოქმედების კუთხით. თუმცა, გასათვალისწინებელია ის ნეგატიური ზემოქმედებაც, რაც შეიძლება წარმოიქმნას ჰიბრიდული და ელექტრომანქანებიდან წარმოშობილი ნარჩენი ბატარეების არასწორად მართვის შემთხვევაში.</w:t>
      </w:r>
    </w:p>
    <w:p w14:paraId="12F56AAE" w14:textId="77777777" w:rsidR="00647F7E" w:rsidRPr="009B42AC" w:rsidRDefault="00647F7E" w:rsidP="00647F7E">
      <w:pPr>
        <w:pBdr>
          <w:top w:val="nil"/>
          <w:left w:val="nil"/>
          <w:bottom w:val="nil"/>
          <w:right w:val="nil"/>
          <w:between w:val="nil"/>
        </w:pBdr>
        <w:tabs>
          <w:tab w:val="left" w:pos="9810"/>
        </w:tabs>
        <w:spacing w:after="0" w:line="276" w:lineRule="auto"/>
        <w:jc w:val="both"/>
        <w:rPr>
          <w:rFonts w:ascii="Sylfaen" w:hAnsi="Sylfaen"/>
          <w:lang w:val="ka-GE"/>
        </w:rPr>
      </w:pPr>
    </w:p>
    <w:p w14:paraId="08EB5877" w14:textId="645F1968" w:rsidR="0026707D" w:rsidRPr="009B42AC" w:rsidRDefault="0026707D" w:rsidP="00923FC6">
      <w:pPr>
        <w:pBdr>
          <w:top w:val="nil"/>
          <w:left w:val="nil"/>
          <w:bottom w:val="nil"/>
          <w:right w:val="nil"/>
          <w:between w:val="nil"/>
        </w:pBdr>
        <w:tabs>
          <w:tab w:val="left" w:pos="9810"/>
        </w:tabs>
        <w:spacing w:after="0" w:line="276" w:lineRule="auto"/>
        <w:ind w:right="74"/>
        <w:jc w:val="both"/>
        <w:rPr>
          <w:rFonts w:ascii="Sylfaen" w:hAnsi="Sylfaen"/>
          <w:lang w:val="ka-GE"/>
        </w:rPr>
      </w:pPr>
      <w:r w:rsidRPr="009B42AC">
        <w:rPr>
          <w:rFonts w:ascii="Sylfaen" w:hAnsi="Sylfaen"/>
          <w:lang w:val="ka-GE"/>
        </w:rPr>
        <w:t>სექტორში ბოლო 10 წლის მანძილზე გაზრდილია გარკვეული დამაბინძურებელი ნივთიერებების ემისიები ჰაერში, რაც განპირობებულია ქვეყანაში სატრანსპორტო საშუალებების მნიშვნელოვანი მატებით. გამონაკლისს წამოადგენს გოგირდის ოქსიდი, რომლის ემისიები საგრძნობლად არის შემცირებული, რაც დაკავშირებულია შესაბამისი საკანონმდებლო რეგულაციების შემოღებასა და აღსრულებასთან.</w:t>
      </w:r>
    </w:p>
    <w:p w14:paraId="2F5E8DEA" w14:textId="77777777" w:rsidR="00647F7E" w:rsidRPr="009B42AC" w:rsidRDefault="00647F7E" w:rsidP="00923FC6">
      <w:pPr>
        <w:pBdr>
          <w:top w:val="nil"/>
          <w:left w:val="nil"/>
          <w:bottom w:val="nil"/>
          <w:right w:val="nil"/>
          <w:between w:val="nil"/>
        </w:pBdr>
        <w:tabs>
          <w:tab w:val="left" w:pos="9810"/>
        </w:tabs>
        <w:spacing w:after="0" w:line="276" w:lineRule="auto"/>
        <w:ind w:right="74"/>
        <w:jc w:val="both"/>
        <w:rPr>
          <w:rFonts w:ascii="Sylfaen" w:hAnsi="Sylfaen"/>
          <w:lang w:val="ka-GE"/>
        </w:rPr>
      </w:pPr>
    </w:p>
    <w:p w14:paraId="47AD91A4" w14:textId="77777777" w:rsidR="0026707D" w:rsidRPr="009B42AC" w:rsidRDefault="0026707D" w:rsidP="00923FC6">
      <w:pPr>
        <w:pBdr>
          <w:top w:val="nil"/>
          <w:left w:val="nil"/>
          <w:bottom w:val="nil"/>
          <w:right w:val="nil"/>
          <w:between w:val="nil"/>
        </w:pBdr>
        <w:tabs>
          <w:tab w:val="left" w:pos="9810"/>
        </w:tabs>
        <w:spacing w:after="0" w:line="276" w:lineRule="auto"/>
        <w:ind w:right="74"/>
        <w:jc w:val="both"/>
        <w:rPr>
          <w:rFonts w:ascii="Sylfaen" w:hAnsi="Sylfaen"/>
          <w:lang w:val="ka-GE"/>
        </w:rPr>
      </w:pPr>
      <w:r w:rsidRPr="009B42AC">
        <w:rPr>
          <w:rFonts w:ascii="Sylfaen" w:hAnsi="Sylfaen"/>
          <w:lang w:val="ka-GE"/>
        </w:rPr>
        <w:t>საანგარიშო პერიოდში ჩატარებული ჰაერის მონიტორინგის შედეგები მიუთითებს, რომ საქართველოში ატმოსფერულ ჰაერში ტყვიის შემცველობა ზღვრულ დონეზე მნიშვნელოვნად დაბალია, რაც ბენზინში ტყვიის შემცველობაზე გამკაცრებული კონტროლის შედეგია.</w:t>
      </w:r>
    </w:p>
    <w:p w14:paraId="68B91432" w14:textId="77777777" w:rsidR="0026707D" w:rsidRPr="009B42AC" w:rsidRDefault="0026707D" w:rsidP="00923FC6">
      <w:pPr>
        <w:tabs>
          <w:tab w:val="left" w:pos="9810"/>
        </w:tabs>
        <w:spacing w:after="120" w:line="276" w:lineRule="auto"/>
        <w:ind w:right="74"/>
        <w:jc w:val="both"/>
        <w:rPr>
          <w:rFonts w:ascii="Sylfaen" w:eastAsia="Arial" w:hAnsi="Sylfaen" w:cs="Arial"/>
          <w:lang w:val="ka-GE"/>
        </w:rPr>
      </w:pPr>
    </w:p>
    <w:p w14:paraId="1F48B748" w14:textId="76A5E3D8"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b/>
          <w:u w:val="single"/>
          <w:lang w:val="ka-GE"/>
        </w:rPr>
      </w:pPr>
      <w:r w:rsidRPr="009B42AC">
        <w:rPr>
          <w:rFonts w:ascii="Sylfaen" w:hAnsi="Sylfaen"/>
          <w:b/>
          <w:u w:val="single"/>
          <w:lang w:val="ka-GE"/>
        </w:rPr>
        <w:t>1</w:t>
      </w:r>
      <w:r w:rsidR="00647F7E" w:rsidRPr="009B42AC">
        <w:rPr>
          <w:rFonts w:ascii="Sylfaen" w:hAnsi="Sylfaen"/>
          <w:b/>
          <w:u w:val="single"/>
        </w:rPr>
        <w:t>5</w:t>
      </w:r>
      <w:r w:rsidRPr="009B42AC">
        <w:rPr>
          <w:rFonts w:ascii="Sylfaen" w:hAnsi="Sylfaen"/>
          <w:b/>
          <w:u w:val="single"/>
          <w:lang w:val="ka-GE"/>
        </w:rPr>
        <w:t>.1.2 რა წვლილი აქვს ტრანსპორტის სექტორს კლიმატის ცვლილებაში?</w:t>
      </w:r>
    </w:p>
    <w:p w14:paraId="36E156DC" w14:textId="51E964EB"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b/>
          <w:u w:val="single"/>
          <w:lang w:val="ka-GE"/>
        </w:rPr>
      </w:pPr>
      <w:r w:rsidRPr="009B42AC">
        <w:rPr>
          <w:rFonts w:ascii="Sylfaen" w:hAnsi="Sylfaen"/>
          <w:lang w:val="ka-GE"/>
        </w:rPr>
        <w:lastRenderedPageBreak/>
        <w:t>ტრანსპორტის სექტორი ერთ-ერთი მსხვილი კონტრიბუტორია სათბურის აირების ემისიებში. 2</w:t>
      </w:r>
      <w:r w:rsidRPr="009B42AC">
        <w:rPr>
          <w:rFonts w:ascii="Sylfaen" w:eastAsia="Arial Unicode MS" w:hAnsi="Sylfaen" w:cs="Arial Unicode MS"/>
          <w:highlight w:val="white"/>
          <w:lang w:val="ka-GE"/>
        </w:rPr>
        <w:t xml:space="preserve">021 წლის სათბურის აირების ინვენტარიზაციის ანგარიშის მონაცემების </w:t>
      </w:r>
      <w:r w:rsidRPr="009B42AC">
        <w:rPr>
          <w:rFonts w:ascii="Sylfaen" w:hAnsi="Sylfaen"/>
          <w:lang w:val="ka-GE"/>
        </w:rPr>
        <w:t>თანახმად, ამ სექტორის წილი ჯამურ გაფრქვევებში 2017 წელს 23%-ს შეადგენდა. 2000-2017 წლებში სათბური</w:t>
      </w:r>
      <w:r w:rsidR="00834D29">
        <w:rPr>
          <w:rFonts w:ascii="Sylfaen" w:hAnsi="Sylfaen"/>
          <w:lang w:val="ka-GE"/>
        </w:rPr>
        <w:t>ს</w:t>
      </w:r>
      <w:r w:rsidRPr="009B42AC">
        <w:rPr>
          <w:rFonts w:ascii="Sylfaen" w:hAnsi="Sylfaen"/>
          <w:lang w:val="ka-GE"/>
        </w:rPr>
        <w:t xml:space="preserve"> აირების ემისიები ამ სექტორში 4-ჯერ გაიზარდა. პროგნოზების მიხედვით,</w:t>
      </w:r>
      <w:r w:rsidR="00ED090C" w:rsidRPr="009B42AC">
        <w:rPr>
          <w:rStyle w:val="FootnoteReference"/>
          <w:rFonts w:ascii="Sylfaen" w:hAnsi="Sylfaen"/>
          <w:lang w:val="ka-GE"/>
        </w:rPr>
        <w:footnoteReference w:id="325"/>
      </w:r>
      <w:r w:rsidRPr="009B42AC">
        <w:rPr>
          <w:rFonts w:ascii="Sylfaen" w:hAnsi="Sylfaen"/>
          <w:lang w:val="ka-GE"/>
        </w:rPr>
        <w:t xml:space="preserve"> 2030 წლისთვის ეს მაჩვენებელი შესაძლოა კიდევ უფრო გაიზარდოს და 2015 წელთან შედარებით 1.7-ჯერ მოიმატოს.  </w:t>
      </w:r>
    </w:p>
    <w:p w14:paraId="7DCE196C" w14:textId="77777777" w:rsidR="0026707D" w:rsidRPr="009B42AC" w:rsidRDefault="0026707D" w:rsidP="001465E9">
      <w:pPr>
        <w:pBdr>
          <w:top w:val="nil"/>
          <w:left w:val="nil"/>
          <w:bottom w:val="nil"/>
          <w:right w:val="nil"/>
          <w:between w:val="nil"/>
        </w:pBdr>
        <w:tabs>
          <w:tab w:val="left" w:pos="9810"/>
        </w:tabs>
        <w:spacing w:line="240" w:lineRule="auto"/>
        <w:jc w:val="both"/>
        <w:rPr>
          <w:rFonts w:ascii="Sylfaen" w:hAnsi="Sylfaen"/>
          <w:lang w:val="ka-GE"/>
        </w:rPr>
      </w:pPr>
    </w:p>
    <w:p w14:paraId="66B24CD4" w14:textId="530889AE" w:rsidR="0026707D" w:rsidRPr="009B42AC" w:rsidRDefault="00647F7E" w:rsidP="00647F7E">
      <w:pPr>
        <w:pBdr>
          <w:bottom w:val="single" w:sz="12" w:space="1" w:color="auto"/>
        </w:pBdr>
        <w:rPr>
          <w:rFonts w:ascii="Sylfaen" w:hAnsi="Sylfaen"/>
          <w:b/>
          <w:bCs/>
          <w:lang w:val="ka-GE"/>
        </w:rPr>
      </w:pPr>
      <w:bookmarkStart w:id="71" w:name="_heading=h.3cqmetx" w:colFirst="0" w:colLast="0"/>
      <w:bookmarkEnd w:id="71"/>
      <w:r w:rsidRPr="009B42AC">
        <w:rPr>
          <w:rFonts w:ascii="Sylfaen" w:hAnsi="Sylfaen"/>
          <w:b/>
          <w:bCs/>
          <w:lang w:val="ka-GE"/>
        </w:rPr>
        <w:t xml:space="preserve">15.2 </w:t>
      </w:r>
      <w:r w:rsidR="0026707D" w:rsidRPr="009B42AC">
        <w:rPr>
          <w:rFonts w:ascii="Sylfaen" w:hAnsi="Sylfaen"/>
          <w:b/>
          <w:bCs/>
          <w:lang w:val="ka-GE"/>
        </w:rPr>
        <w:t>ტრანსპორტის სექტორის მდგომარეობა</w:t>
      </w:r>
    </w:p>
    <w:p w14:paraId="12B42C70" w14:textId="12E0E09A"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2021 წლის მონაცემებით ტრანსპორტის და დასაწყობების სექტორის წილი მშპ-ში 6.</w:t>
      </w:r>
      <w:r w:rsidR="00F67FBE" w:rsidRPr="009B42AC">
        <w:rPr>
          <w:rFonts w:ascii="Sylfaen" w:hAnsi="Sylfaen"/>
          <w:lang w:val="ka-GE"/>
        </w:rPr>
        <w:t>3</w:t>
      </w:r>
      <w:r w:rsidRPr="009B42AC">
        <w:rPr>
          <w:rFonts w:ascii="Sylfaen" w:hAnsi="Sylfaen"/>
          <w:lang w:val="ka-GE"/>
        </w:rPr>
        <w:t xml:space="preserve">%-ს შეადგენს. გაზრდილია </w:t>
      </w:r>
      <w:r w:rsidR="00F67FBE" w:rsidRPr="009B42AC">
        <w:rPr>
          <w:rFonts w:ascii="Sylfaen" w:hAnsi="Sylfaen"/>
          <w:lang w:val="ka-GE"/>
        </w:rPr>
        <w:t xml:space="preserve">სექტორში </w:t>
      </w:r>
      <w:r w:rsidRPr="009B42AC">
        <w:rPr>
          <w:rFonts w:ascii="Sylfaen" w:hAnsi="Sylfaen"/>
          <w:lang w:val="ka-GE"/>
        </w:rPr>
        <w:t>გამოშვებული პროდუქცია და სექტორის მიერ შექმნილი დამატებითი ღირებულება</w:t>
      </w:r>
      <w:r w:rsidR="00F67FBE" w:rsidRPr="009B42AC">
        <w:rPr>
          <w:rFonts w:ascii="Sylfaen" w:hAnsi="Sylfaen"/>
          <w:lang w:val="ka-GE"/>
        </w:rPr>
        <w:t>ც</w:t>
      </w:r>
      <w:r w:rsidRPr="009B42AC">
        <w:rPr>
          <w:rFonts w:ascii="Sylfaen" w:hAnsi="Sylfaen"/>
          <w:lang w:val="ka-GE"/>
        </w:rPr>
        <w:t>, რომელ</w:t>
      </w:r>
      <w:r w:rsidR="00834D29">
        <w:rPr>
          <w:rFonts w:ascii="Sylfaen" w:hAnsi="Sylfaen"/>
          <w:lang w:val="ka-GE"/>
        </w:rPr>
        <w:t>მა</w:t>
      </w:r>
      <w:r w:rsidRPr="009B42AC">
        <w:rPr>
          <w:rFonts w:ascii="Sylfaen" w:hAnsi="Sylfaen"/>
          <w:lang w:val="ka-GE"/>
        </w:rPr>
        <w:t xml:space="preserve">ც 2021 წელს </w:t>
      </w:r>
      <w:r w:rsidR="00F67FBE" w:rsidRPr="009B42AC">
        <w:rPr>
          <w:rFonts w:ascii="Sylfaen" w:hAnsi="Sylfaen"/>
          <w:lang w:val="ka-GE"/>
        </w:rPr>
        <w:t>3.3</w:t>
      </w:r>
      <w:r w:rsidRPr="009B42AC">
        <w:rPr>
          <w:rFonts w:ascii="Sylfaen" w:hAnsi="Sylfaen"/>
          <w:lang w:val="ka-GE"/>
        </w:rPr>
        <w:t xml:space="preserve"> მლრდ. ლარ</w:t>
      </w:r>
      <w:r w:rsidR="00834D29">
        <w:rPr>
          <w:rFonts w:ascii="Sylfaen" w:hAnsi="Sylfaen"/>
          <w:lang w:val="ka-GE"/>
        </w:rPr>
        <w:t>ი</w:t>
      </w:r>
      <w:r w:rsidRPr="009B42AC">
        <w:rPr>
          <w:rFonts w:ascii="Sylfaen" w:hAnsi="Sylfaen"/>
          <w:lang w:val="ka-GE"/>
        </w:rPr>
        <w:t xml:space="preserve"> შეადგ</w:t>
      </w:r>
      <w:r w:rsidR="00834D29">
        <w:rPr>
          <w:rFonts w:ascii="Sylfaen" w:hAnsi="Sylfaen"/>
          <w:lang w:val="ka-GE"/>
        </w:rPr>
        <w:t>ი</w:t>
      </w:r>
      <w:r w:rsidRPr="009B42AC">
        <w:rPr>
          <w:rFonts w:ascii="Sylfaen" w:hAnsi="Sylfaen"/>
          <w:lang w:val="ka-GE"/>
        </w:rPr>
        <w:t>ნ</w:t>
      </w:r>
      <w:r w:rsidR="00834D29">
        <w:rPr>
          <w:rFonts w:ascii="Sylfaen" w:hAnsi="Sylfaen"/>
          <w:lang w:val="ka-GE"/>
        </w:rPr>
        <w:t>ა</w:t>
      </w:r>
      <w:r w:rsidRPr="009B42AC">
        <w:rPr>
          <w:rFonts w:ascii="Sylfaen" w:hAnsi="Sylfaen"/>
          <w:lang w:val="ka-GE"/>
        </w:rPr>
        <w:t xml:space="preserve">. ეს მაჩვენებელი წინა საანგარიშო პერიოდთან (2017 წ) შედარებით </w:t>
      </w:r>
      <w:r w:rsidR="00F67FBE" w:rsidRPr="009B42AC">
        <w:rPr>
          <w:rFonts w:ascii="Sylfaen" w:hAnsi="Sylfaen"/>
          <w:lang w:val="ka-GE"/>
        </w:rPr>
        <w:t>47</w:t>
      </w:r>
      <w:r w:rsidRPr="009B42AC">
        <w:rPr>
          <w:rFonts w:ascii="Sylfaen" w:hAnsi="Sylfaen"/>
          <w:lang w:val="ka-GE"/>
        </w:rPr>
        <w:t>%-ით მეტია (იხ.დიაგრამა 1</w:t>
      </w:r>
      <w:r w:rsidR="00647F7E" w:rsidRPr="009B42AC">
        <w:rPr>
          <w:rFonts w:ascii="Sylfaen" w:hAnsi="Sylfaen"/>
        </w:rPr>
        <w:t>5</w:t>
      </w:r>
      <w:r w:rsidRPr="009B42AC">
        <w:rPr>
          <w:rFonts w:ascii="Sylfaen" w:hAnsi="Sylfaen"/>
          <w:lang w:val="ka-GE"/>
        </w:rPr>
        <w:t xml:space="preserve">.2.1).  </w:t>
      </w:r>
    </w:p>
    <w:p w14:paraId="25199264" w14:textId="77777777" w:rsidR="0026707D" w:rsidRPr="009B42AC" w:rsidRDefault="0026707D" w:rsidP="00923FC6">
      <w:pPr>
        <w:tabs>
          <w:tab w:val="left" w:pos="9810"/>
        </w:tabs>
        <w:spacing w:after="0" w:line="240" w:lineRule="auto"/>
        <w:jc w:val="center"/>
        <w:rPr>
          <w:rFonts w:ascii="Sylfaen" w:hAnsi="Sylfaen"/>
          <w:lang w:val="ka-GE"/>
        </w:rPr>
      </w:pPr>
    </w:p>
    <w:p w14:paraId="6111C7AA" w14:textId="10BDE18B" w:rsidR="0026707D" w:rsidRPr="009B42AC" w:rsidRDefault="0026707D" w:rsidP="00923FC6">
      <w:pPr>
        <w:tabs>
          <w:tab w:val="left" w:pos="9810"/>
        </w:tabs>
        <w:spacing w:after="0" w:line="240" w:lineRule="auto"/>
        <w:jc w:val="center"/>
        <w:rPr>
          <w:rFonts w:ascii="Sylfaen" w:hAnsi="Sylfaen"/>
          <w:b/>
          <w:lang w:val="ka-GE"/>
        </w:rPr>
      </w:pPr>
      <w:r w:rsidRPr="009B42AC">
        <w:rPr>
          <w:rFonts w:ascii="Sylfaen" w:hAnsi="Sylfaen"/>
          <w:b/>
          <w:lang w:val="ka-GE"/>
        </w:rPr>
        <w:t>დიაგრამა 1</w:t>
      </w:r>
      <w:r w:rsidR="00647F7E" w:rsidRPr="009B42AC">
        <w:rPr>
          <w:rFonts w:ascii="Sylfaen" w:hAnsi="Sylfaen"/>
          <w:b/>
        </w:rPr>
        <w:t>5</w:t>
      </w:r>
      <w:r w:rsidRPr="009B42AC">
        <w:rPr>
          <w:rFonts w:ascii="Sylfaen" w:hAnsi="Sylfaen"/>
          <w:b/>
          <w:lang w:val="ka-GE"/>
        </w:rPr>
        <w:t>.2.1: ტრანსპორტის და დასაწყობების სექტორის ძირითადი მაჩვენებლები (მლრდ. ლარი), 2014-2021 წწ</w:t>
      </w:r>
    </w:p>
    <w:p w14:paraId="0225AD96" w14:textId="1B0B8364" w:rsidR="0026707D" w:rsidRPr="009B42AC" w:rsidRDefault="0026707D" w:rsidP="00923FC6">
      <w:pPr>
        <w:tabs>
          <w:tab w:val="left" w:pos="9810"/>
        </w:tabs>
        <w:spacing w:after="0" w:line="240" w:lineRule="auto"/>
        <w:jc w:val="center"/>
        <w:rPr>
          <w:rFonts w:ascii="Sylfaen" w:hAnsi="Sylfaen"/>
          <w:lang w:val="ka-GE"/>
        </w:rPr>
      </w:pPr>
    </w:p>
    <w:p w14:paraId="60A6C2EA" w14:textId="1526A07D" w:rsidR="00F67FBE" w:rsidRPr="009B42AC" w:rsidRDefault="00F67FBE" w:rsidP="00F67FBE">
      <w:pPr>
        <w:tabs>
          <w:tab w:val="left" w:pos="9810"/>
        </w:tabs>
        <w:spacing w:after="0" w:line="240" w:lineRule="auto"/>
        <w:jc w:val="center"/>
        <w:rPr>
          <w:rFonts w:ascii="Sylfaen" w:hAnsi="Sylfaen"/>
          <w:lang w:val="ka-GE"/>
        </w:rPr>
      </w:pPr>
      <w:r w:rsidRPr="009B42AC">
        <w:rPr>
          <w:rFonts w:ascii="Sylfaen" w:hAnsi="Sylfaen"/>
          <w:noProof/>
        </w:rPr>
        <w:drawing>
          <wp:inline distT="0" distB="0" distL="0" distR="0" wp14:anchorId="343722B9" wp14:editId="268CF060">
            <wp:extent cx="5151120" cy="2724150"/>
            <wp:effectExtent l="0" t="0" r="11430" b="0"/>
            <wp:docPr id="151" name="Chart 151">
              <a:extLst xmlns:a="http://schemas.openxmlformats.org/drawingml/2006/main">
                <a:ext uri="{FF2B5EF4-FFF2-40B4-BE49-F238E27FC236}">
                  <a16:creationId xmlns:a16="http://schemas.microsoft.com/office/drawing/2014/main" id="{E1DF76B0-ADCF-EF3E-4D98-61D1BA2AD3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bookmarkStart w:id="72" w:name="_heading=h.1rvwp1q" w:colFirst="0" w:colLast="0"/>
      <w:bookmarkEnd w:id="72"/>
    </w:p>
    <w:p w14:paraId="05E7A239" w14:textId="08AABE7B" w:rsidR="00F67FBE" w:rsidRPr="009B42AC" w:rsidRDefault="00F67FBE" w:rsidP="00F67FBE">
      <w:pPr>
        <w:tabs>
          <w:tab w:val="left" w:pos="9810"/>
        </w:tabs>
        <w:jc w:val="center"/>
        <w:rPr>
          <w:rFonts w:ascii="Sylfaen" w:hAnsi="Sylfaen"/>
          <w:sz w:val="18"/>
          <w:szCs w:val="18"/>
          <w:lang w:val="ka-GE"/>
        </w:rPr>
      </w:pPr>
      <w:r w:rsidRPr="009B42AC">
        <w:rPr>
          <w:rFonts w:ascii="Sylfaen" w:hAnsi="Sylfaen"/>
          <w:sz w:val="18"/>
          <w:szCs w:val="18"/>
          <w:lang w:val="ka-GE"/>
        </w:rPr>
        <w:t>* შენიშვნა დიაგრამაზე წარმოდგენილი მონაცემი ასახავს მხოლოდ ბიზნეს სექტორში საწარმოთა დეკლარირებულ მონაცემებს.</w:t>
      </w:r>
    </w:p>
    <w:p w14:paraId="7A810B63" w14:textId="405D9194"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sz w:val="20"/>
          <w:szCs w:val="20"/>
          <w:lang w:val="ka-GE"/>
        </w:rPr>
      </w:pPr>
      <w:r w:rsidRPr="009B42AC">
        <w:rPr>
          <w:rFonts w:ascii="Sylfaen" w:hAnsi="Sylfaen"/>
          <w:i/>
          <w:sz w:val="20"/>
          <w:szCs w:val="20"/>
          <w:lang w:val="ka-GE"/>
        </w:rPr>
        <w:t>წყარო: საქსტატი</w:t>
      </w:r>
    </w:p>
    <w:p w14:paraId="439EC223"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ტრანსპორტის სექტორი ერთ-ერთი მსხვილი დამსაქმებელია ქვეყანაში. ამ სექტორში დასაქმებულთა რაოდენობა 2011 წლიდან მოყოლებული ყოველწლიურად იზრდება, გამონაკლისი იყო 2020 წელი, როდესაც COVID-19-ის პანდემიის გამო დაფიქსირდა დასაქმებულთა რაოდენობის კლება. საქსტატის თანახმად, 2021 წლის მონაცემებით სექტორში დასაქმებულია 62.6 ათასი ადამიანი, რაც საერთო დასაქმებულთა 5%-ს შეადგენს.</w:t>
      </w:r>
    </w:p>
    <w:p w14:paraId="3C8A9C25" w14:textId="77777777" w:rsidR="0026707D" w:rsidRPr="009B42AC" w:rsidRDefault="0026707D" w:rsidP="00923FC6">
      <w:pPr>
        <w:tabs>
          <w:tab w:val="left" w:pos="9810"/>
        </w:tabs>
        <w:spacing w:after="0" w:line="240" w:lineRule="auto"/>
        <w:jc w:val="both"/>
        <w:rPr>
          <w:rFonts w:ascii="Sylfaen" w:hAnsi="Sylfaen"/>
          <w:lang w:val="ka-GE"/>
        </w:rPr>
      </w:pPr>
    </w:p>
    <w:p w14:paraId="2C9512B5" w14:textId="3D6FB0A6" w:rsidR="0026707D" w:rsidRPr="009B42AC" w:rsidRDefault="0026707D" w:rsidP="00923FC6">
      <w:pPr>
        <w:shd w:val="clear" w:color="auto" w:fill="FFFFFF"/>
        <w:tabs>
          <w:tab w:val="left" w:pos="9810"/>
        </w:tabs>
        <w:spacing w:after="150" w:line="240" w:lineRule="auto"/>
        <w:jc w:val="both"/>
        <w:rPr>
          <w:rFonts w:ascii="Sylfaen" w:hAnsi="Sylfaen"/>
          <w:lang w:val="ka-GE"/>
        </w:rPr>
      </w:pPr>
      <w:r w:rsidRPr="009B42AC">
        <w:rPr>
          <w:rFonts w:ascii="Sylfaen" w:hAnsi="Sylfaen"/>
          <w:lang w:val="ka-GE"/>
        </w:rPr>
        <w:lastRenderedPageBreak/>
        <w:t>ტვირთბრუნვა</w:t>
      </w:r>
      <w:r w:rsidR="005A6FCA" w:rsidRPr="009B42AC">
        <w:rPr>
          <w:rStyle w:val="FootnoteReference"/>
          <w:rFonts w:ascii="Sylfaen" w:hAnsi="Sylfaen"/>
          <w:lang w:val="ka-GE"/>
        </w:rPr>
        <w:footnoteReference w:id="326"/>
      </w:r>
      <w:r w:rsidRPr="009B42AC">
        <w:rPr>
          <w:rFonts w:ascii="Sylfaen" w:hAnsi="Sylfaen"/>
          <w:lang w:val="ka-GE"/>
        </w:rPr>
        <w:t xml:space="preserve"> </w:t>
      </w:r>
      <w:r w:rsidR="00AB5EB5" w:rsidRPr="009B42AC">
        <w:rPr>
          <w:rFonts w:ascii="Sylfaen" w:hAnsi="Sylfaen"/>
          <w:lang w:val="ka-GE"/>
        </w:rPr>
        <w:t xml:space="preserve">2021 წელს 2015 წლის მონაცემებთან შედარებით 2%-ით შემცირდა. </w:t>
      </w:r>
      <w:r w:rsidRPr="009B42AC">
        <w:rPr>
          <w:rFonts w:ascii="Sylfaen" w:hAnsi="Sylfaen"/>
          <w:lang w:val="ka-GE"/>
        </w:rPr>
        <w:t>კლების უდიდესი წილი რკინიგზის ტვირთბრუნვაზე</w:t>
      </w:r>
      <w:r w:rsidR="00AB5EB5" w:rsidRPr="009B42AC">
        <w:rPr>
          <w:rFonts w:ascii="Sylfaen" w:hAnsi="Sylfaen"/>
          <w:lang w:val="ka-GE"/>
        </w:rPr>
        <w:t xml:space="preserve"> მოდის. აქ კლებამ იმავე პერიოდში 22% შეადგინა.</w:t>
      </w:r>
      <w:r w:rsidRPr="009B42AC">
        <w:rPr>
          <w:rFonts w:ascii="Sylfaen" w:hAnsi="Sylfaen"/>
          <w:lang w:val="ka-GE"/>
        </w:rPr>
        <w:t xml:space="preserve"> საგრძნობლად მოიმატა ტვირთბრუნვამ საჰაერო ტრანსპორტის მეშვეობით, სადაც </w:t>
      </w:r>
      <w:r w:rsidR="00A3345C">
        <w:rPr>
          <w:rFonts w:ascii="Sylfaen" w:hAnsi="Sylfaen"/>
          <w:lang w:val="ka-GE"/>
        </w:rPr>
        <w:t xml:space="preserve">ის </w:t>
      </w:r>
      <w:r w:rsidR="00AB5EB5" w:rsidRPr="009B42AC">
        <w:rPr>
          <w:rFonts w:ascii="Sylfaen" w:hAnsi="Sylfaen"/>
          <w:lang w:val="ka-GE"/>
        </w:rPr>
        <w:t xml:space="preserve">2015 წელთან შედარებით 19.7-ჯერ არის გაზრდილი. </w:t>
      </w:r>
      <w:r w:rsidRPr="009B42AC">
        <w:rPr>
          <w:rFonts w:ascii="Sylfaen" w:hAnsi="Sylfaen"/>
          <w:lang w:val="ka-GE"/>
        </w:rPr>
        <w:t xml:space="preserve">საჰაერო ტვირთბრუნვის ასეთი მკვეთრი ზრდა შედარებით მცირე დროის მონაკვეთში </w:t>
      </w:r>
      <w:r w:rsidR="00786646" w:rsidRPr="009B42AC">
        <w:rPr>
          <w:rFonts w:ascii="Sylfaen" w:hAnsi="Sylfaen"/>
          <w:lang w:val="ka-GE"/>
        </w:rPr>
        <w:t xml:space="preserve">ნაწილობრივ </w:t>
      </w:r>
      <w:r w:rsidRPr="009B42AC">
        <w:rPr>
          <w:rFonts w:ascii="Sylfaen" w:hAnsi="Sylfaen"/>
          <w:lang w:val="ka-GE"/>
        </w:rPr>
        <w:t xml:space="preserve">კავშირში უნდა იყოს ამ სატრანსპორტო საშუალების სულ უფრო მეტად ჩართვით ე.წ. „კარიდან-კარამდე“ მიწოდებაში, რაც გულისხმობს საჰაერო ტრანსპორტის ინტეგრაციას სახმელეთო და საზღვაო გადაზიდვებთან. ზრდა ფიქსირდება ასევე საგზაო ტრანსპორტის მეშვეობით ტვირთბრუნვაში. ეს მაჩვენებელი </w:t>
      </w:r>
      <w:r w:rsidR="00786646" w:rsidRPr="009B42AC">
        <w:rPr>
          <w:rFonts w:ascii="Sylfaen" w:hAnsi="Sylfaen"/>
          <w:lang w:val="ka-GE"/>
        </w:rPr>
        <w:t>იმავე პერიოდში 9</w:t>
      </w:r>
      <w:r w:rsidRPr="009B42AC">
        <w:rPr>
          <w:rFonts w:ascii="Sylfaen" w:hAnsi="Sylfaen"/>
          <w:lang w:val="ka-GE"/>
        </w:rPr>
        <w:t>%-ით არის გაზრდილი.</w:t>
      </w:r>
    </w:p>
    <w:p w14:paraId="6DFB665E" w14:textId="1B216AA2" w:rsidR="0026707D" w:rsidRPr="009B42AC" w:rsidRDefault="0026707D" w:rsidP="00923FC6">
      <w:pPr>
        <w:tabs>
          <w:tab w:val="left" w:pos="9810"/>
        </w:tabs>
        <w:jc w:val="center"/>
        <w:rPr>
          <w:rFonts w:ascii="Sylfaen" w:hAnsi="Sylfaen"/>
          <w:i/>
          <w:lang w:val="ka-GE"/>
        </w:rPr>
      </w:pPr>
      <w:r w:rsidRPr="009B42AC">
        <w:rPr>
          <w:rFonts w:ascii="Sylfaen" w:hAnsi="Sylfaen"/>
          <w:b/>
          <w:lang w:val="ka-GE"/>
        </w:rPr>
        <w:t>დიაგრამა 1</w:t>
      </w:r>
      <w:r w:rsidR="00647F7E" w:rsidRPr="009B42AC">
        <w:rPr>
          <w:rFonts w:ascii="Sylfaen" w:hAnsi="Sylfaen"/>
          <w:b/>
        </w:rPr>
        <w:t>5</w:t>
      </w:r>
      <w:r w:rsidRPr="009B42AC">
        <w:rPr>
          <w:rFonts w:ascii="Sylfaen" w:hAnsi="Sylfaen"/>
          <w:b/>
          <w:lang w:val="ka-GE"/>
        </w:rPr>
        <w:t>.2.2:  ტვირთბრუნვა (მლნ. ტ-კმ), 2015-202</w:t>
      </w:r>
      <w:r w:rsidR="00786646" w:rsidRPr="009B42AC">
        <w:rPr>
          <w:rFonts w:ascii="Sylfaen" w:hAnsi="Sylfaen"/>
          <w:b/>
          <w:lang w:val="ka-GE"/>
        </w:rPr>
        <w:t>1</w:t>
      </w:r>
      <w:r w:rsidRPr="009B42AC">
        <w:rPr>
          <w:rFonts w:ascii="Sylfaen" w:hAnsi="Sylfaen"/>
          <w:b/>
          <w:lang w:val="ka-GE"/>
        </w:rPr>
        <w:t xml:space="preserve"> წწ</w:t>
      </w:r>
    </w:p>
    <w:p w14:paraId="0308955B" w14:textId="1A3049CF" w:rsidR="00786646" w:rsidRPr="009B42AC" w:rsidRDefault="00786646" w:rsidP="00923FC6">
      <w:pPr>
        <w:pBdr>
          <w:top w:val="nil"/>
          <w:left w:val="nil"/>
          <w:bottom w:val="nil"/>
          <w:right w:val="nil"/>
          <w:between w:val="nil"/>
        </w:pBdr>
        <w:tabs>
          <w:tab w:val="left" w:pos="9810"/>
        </w:tabs>
        <w:spacing w:before="200" w:after="200" w:line="240" w:lineRule="auto"/>
        <w:jc w:val="center"/>
        <w:rPr>
          <w:rFonts w:ascii="Sylfaen" w:hAnsi="Sylfaen"/>
          <w:lang w:val="ka-GE"/>
        </w:rPr>
      </w:pPr>
      <w:bookmarkStart w:id="73" w:name="_heading=h.4bvk7pj" w:colFirst="0" w:colLast="0"/>
      <w:bookmarkEnd w:id="73"/>
      <w:r w:rsidRPr="009B42AC">
        <w:rPr>
          <w:rFonts w:ascii="Sylfaen" w:hAnsi="Sylfaen"/>
          <w:noProof/>
        </w:rPr>
        <w:drawing>
          <wp:inline distT="0" distB="0" distL="0" distR="0" wp14:anchorId="498C5BF2" wp14:editId="4525EDAC">
            <wp:extent cx="6172200" cy="2891790"/>
            <wp:effectExtent l="0" t="0" r="0" b="3810"/>
            <wp:docPr id="152" name="Chart 152">
              <a:extLst xmlns:a="http://schemas.openxmlformats.org/drawingml/2006/main">
                <a:ext uri="{FF2B5EF4-FFF2-40B4-BE49-F238E27FC236}">
                  <a16:creationId xmlns:a16="http://schemas.microsoft.com/office/drawing/2014/main" id="{36253E2C-2063-A986-812A-9CE363CCAC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0798C5DD" w14:textId="6C047BA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sz w:val="20"/>
          <w:szCs w:val="20"/>
          <w:lang w:val="ka-GE"/>
        </w:rPr>
      </w:pPr>
      <w:r w:rsidRPr="009B42AC">
        <w:rPr>
          <w:rFonts w:ascii="Sylfaen" w:hAnsi="Sylfaen"/>
          <w:i/>
          <w:sz w:val="20"/>
          <w:szCs w:val="20"/>
          <w:lang w:val="ka-GE"/>
        </w:rPr>
        <w:t>წყარო: საქსტატი</w:t>
      </w:r>
    </w:p>
    <w:p w14:paraId="0AEB5E7E" w14:textId="3C8F7861" w:rsidR="0026707D" w:rsidRPr="009B42AC" w:rsidRDefault="0026707D" w:rsidP="00923FC6">
      <w:pPr>
        <w:pBdr>
          <w:top w:val="nil"/>
          <w:left w:val="nil"/>
          <w:bottom w:val="nil"/>
          <w:right w:val="nil"/>
          <w:between w:val="nil"/>
        </w:pBdr>
        <w:shd w:val="clear" w:color="auto" w:fill="FFFFFF"/>
        <w:tabs>
          <w:tab w:val="left" w:pos="9810"/>
        </w:tabs>
        <w:spacing w:after="150" w:line="240" w:lineRule="auto"/>
        <w:jc w:val="both"/>
        <w:rPr>
          <w:rFonts w:ascii="Sylfaen" w:eastAsia="Merriweather" w:hAnsi="Sylfaen" w:cs="Merriweather"/>
          <w:lang w:val="ka-GE"/>
        </w:rPr>
      </w:pPr>
      <w:r w:rsidRPr="009B42AC">
        <w:rPr>
          <w:rFonts w:ascii="Sylfaen" w:hAnsi="Sylfaen"/>
          <w:lang w:val="ka-GE"/>
        </w:rPr>
        <w:t>როგორც ზემოთ არის აღნიშნული, მნიშნელოვანი ცვლილებები გამოიკვეთა ასევე მგზავრთბრუნვაში.</w:t>
      </w:r>
      <w:r w:rsidR="005A6FCA" w:rsidRPr="009B42AC">
        <w:rPr>
          <w:rStyle w:val="FootnoteReference"/>
          <w:rFonts w:ascii="Sylfaen" w:hAnsi="Sylfaen"/>
          <w:lang w:val="ka-GE"/>
        </w:rPr>
        <w:footnoteReference w:id="327"/>
      </w:r>
      <w:r w:rsidRPr="009B42AC">
        <w:rPr>
          <w:rFonts w:ascii="Sylfaen" w:hAnsi="Sylfaen"/>
          <w:lang w:val="ka-GE"/>
        </w:rPr>
        <w:t xml:space="preserve"> ეს მაჩვენებელი 23%-ით არის გაზრდილი 2015-2019 წლებში (იხ. დიაგრამა 1</w:t>
      </w:r>
      <w:r w:rsidR="00D37560" w:rsidRPr="009B42AC">
        <w:rPr>
          <w:rFonts w:ascii="Sylfaen" w:hAnsi="Sylfaen"/>
          <w:lang w:val="ka-GE"/>
        </w:rPr>
        <w:t>5</w:t>
      </w:r>
      <w:r w:rsidRPr="009B42AC">
        <w:rPr>
          <w:rFonts w:ascii="Sylfaen" w:hAnsi="Sylfaen"/>
          <w:lang w:val="ka-GE"/>
        </w:rPr>
        <w:t>.2.3). ყველაზე დიდი ზრდა ფიქსირდება საჰაერო ტრანსპორტში (133%-ით). მას მოსდევს რკინიგზა (40%-ით), მეტროპოლიტენი (34%-ით) და საგზაო ტრანსპორტი (12%-ით). ხოლო შემცირების ტენდენციაა (-27%) საზღვაო ტრანსპორტში.</w:t>
      </w:r>
      <w:r w:rsidR="005A6FCA" w:rsidRPr="009B42AC">
        <w:rPr>
          <w:rStyle w:val="FootnoteReference"/>
          <w:rFonts w:ascii="Sylfaen" w:hAnsi="Sylfaen"/>
          <w:lang w:val="ka-GE"/>
        </w:rPr>
        <w:footnoteReference w:id="328"/>
      </w:r>
    </w:p>
    <w:p w14:paraId="0294CBE3" w14:textId="65695122" w:rsidR="0026707D" w:rsidRPr="009B42AC" w:rsidRDefault="0026707D" w:rsidP="00923FC6">
      <w:pPr>
        <w:pBdr>
          <w:top w:val="nil"/>
          <w:left w:val="nil"/>
          <w:bottom w:val="nil"/>
          <w:right w:val="nil"/>
          <w:between w:val="nil"/>
        </w:pBdr>
        <w:shd w:val="clear" w:color="auto" w:fill="FFFFFF"/>
        <w:tabs>
          <w:tab w:val="left" w:pos="9810"/>
        </w:tabs>
        <w:spacing w:after="150" w:line="240" w:lineRule="auto"/>
        <w:jc w:val="center"/>
        <w:rPr>
          <w:rFonts w:ascii="Sylfaen" w:hAnsi="Sylfaen"/>
          <w:i/>
          <w:lang w:val="ka-GE"/>
        </w:rPr>
      </w:pPr>
      <w:r w:rsidRPr="009B42AC">
        <w:rPr>
          <w:rFonts w:ascii="Sylfaen" w:hAnsi="Sylfaen"/>
          <w:b/>
          <w:lang w:val="ka-GE"/>
        </w:rPr>
        <w:t>დიაგრამა 1</w:t>
      </w:r>
      <w:r w:rsidR="00647F7E" w:rsidRPr="009B42AC">
        <w:rPr>
          <w:rFonts w:ascii="Sylfaen" w:hAnsi="Sylfaen"/>
          <w:b/>
        </w:rPr>
        <w:t>5</w:t>
      </w:r>
      <w:r w:rsidRPr="009B42AC">
        <w:rPr>
          <w:rFonts w:ascii="Sylfaen" w:hAnsi="Sylfaen"/>
          <w:b/>
          <w:lang w:val="ka-GE"/>
        </w:rPr>
        <w:t>.2.3: მგზავრთბრუნვის ტენდენციები (2015-2020 წწ)</w:t>
      </w:r>
    </w:p>
    <w:p w14:paraId="215E7B37" w14:textId="77777777" w:rsidR="0026707D" w:rsidRPr="009B42AC" w:rsidRDefault="0026707D" w:rsidP="00923FC6">
      <w:pPr>
        <w:pBdr>
          <w:top w:val="nil"/>
          <w:left w:val="nil"/>
          <w:bottom w:val="nil"/>
          <w:right w:val="nil"/>
          <w:between w:val="nil"/>
        </w:pBdr>
        <w:shd w:val="clear" w:color="auto" w:fill="FFFFFF"/>
        <w:tabs>
          <w:tab w:val="left" w:pos="9810"/>
        </w:tabs>
        <w:spacing w:after="150" w:line="240" w:lineRule="auto"/>
        <w:jc w:val="center"/>
        <w:rPr>
          <w:rFonts w:ascii="Sylfaen" w:hAnsi="Sylfaen"/>
          <w:lang w:val="ka-GE"/>
        </w:rPr>
      </w:pPr>
      <w:r w:rsidRPr="009B42AC">
        <w:rPr>
          <w:rFonts w:ascii="Sylfaen" w:hAnsi="Sylfaen"/>
          <w:noProof/>
          <w:lang w:val="ka-GE"/>
        </w:rPr>
        <w:lastRenderedPageBreak/>
        <w:drawing>
          <wp:inline distT="0" distB="0" distL="0" distR="0" wp14:anchorId="3E8875DD" wp14:editId="1FECCCA3">
            <wp:extent cx="5486400" cy="3648075"/>
            <wp:effectExtent l="0" t="0" r="0" b="9525"/>
            <wp:docPr id="11334" name="Chart 11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40A9A5DB"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sz w:val="20"/>
          <w:szCs w:val="20"/>
          <w:lang w:val="ka-GE"/>
        </w:rPr>
      </w:pPr>
      <w:bookmarkStart w:id="76" w:name="_heading=h.2r0uhxc" w:colFirst="0" w:colLast="0"/>
      <w:bookmarkEnd w:id="76"/>
      <w:r w:rsidRPr="009B42AC">
        <w:rPr>
          <w:rFonts w:ascii="Sylfaen" w:hAnsi="Sylfaen"/>
          <w:i/>
          <w:sz w:val="20"/>
          <w:szCs w:val="20"/>
          <w:lang w:val="ka-GE"/>
        </w:rPr>
        <w:t>წყარო: საქსტატი</w:t>
      </w:r>
    </w:p>
    <w:p w14:paraId="474C87DE" w14:textId="76752E18" w:rsidR="0026707D" w:rsidRPr="009B42AC" w:rsidRDefault="0026707D" w:rsidP="00923FC6">
      <w:pPr>
        <w:shd w:val="clear" w:color="auto" w:fill="FFFFFF"/>
        <w:tabs>
          <w:tab w:val="left" w:pos="9810"/>
        </w:tabs>
        <w:spacing w:after="150" w:line="240" w:lineRule="auto"/>
        <w:jc w:val="both"/>
        <w:rPr>
          <w:rFonts w:ascii="Sylfaen" w:hAnsi="Sylfaen"/>
          <w:lang w:val="ka-GE"/>
        </w:rPr>
      </w:pPr>
      <w:r w:rsidRPr="009B42AC">
        <w:rPr>
          <w:rFonts w:ascii="Sylfaen" w:hAnsi="Sylfaen"/>
          <w:lang w:val="ka-GE"/>
        </w:rPr>
        <w:t>საავტომობილო</w:t>
      </w:r>
      <w:r w:rsidRPr="009B42AC">
        <w:rPr>
          <w:rFonts w:ascii="Sylfaen" w:eastAsia="Times New Roman" w:hAnsi="Sylfaen" w:cs="Times New Roman"/>
          <w:lang w:val="ka-GE"/>
        </w:rPr>
        <w:t xml:space="preserve"> </w:t>
      </w:r>
      <w:r w:rsidRPr="009B42AC">
        <w:rPr>
          <w:rFonts w:ascii="Sylfaen" w:hAnsi="Sylfaen"/>
          <w:lang w:val="ka-GE"/>
        </w:rPr>
        <w:t>ტრანსპორტით საქართველოში წელიწადში საშუალოდ 257 მილიონი მგზავრი გადაადგილდება, ხოლო რკინიგზით – 2.2 მილიონი.</w:t>
      </w:r>
      <w:r w:rsidR="005A6FCA" w:rsidRPr="009B42AC">
        <w:rPr>
          <w:rStyle w:val="FootnoteReference"/>
          <w:rFonts w:ascii="Sylfaen" w:hAnsi="Sylfaen"/>
          <w:lang w:val="ka-GE"/>
        </w:rPr>
        <w:footnoteReference w:id="329"/>
      </w:r>
      <w:r w:rsidRPr="009B42AC">
        <w:rPr>
          <w:rFonts w:ascii="Sylfaen" w:eastAsia="Merriweather" w:hAnsi="Sylfaen" w:cs="Merriweather"/>
          <w:lang w:val="ka-GE"/>
        </w:rPr>
        <w:t xml:space="preserve"> </w:t>
      </w:r>
      <w:r w:rsidRPr="009B42AC">
        <w:rPr>
          <w:rFonts w:ascii="Sylfaen" w:hAnsi="Sylfaen"/>
          <w:lang w:val="ka-GE"/>
        </w:rPr>
        <w:t>მნიშვნელოვანი იქნება რკინიგზის პოტენციალის სრულად გამოყენება მგზავრთბრუნვაში, ვინაიდან</w:t>
      </w:r>
      <w:r w:rsidRPr="009B42AC">
        <w:rPr>
          <w:rFonts w:ascii="Sylfaen" w:eastAsia="Merriweather" w:hAnsi="Sylfaen" w:cs="Merriweather"/>
          <w:lang w:val="ka-GE"/>
        </w:rPr>
        <w:t xml:space="preserve"> </w:t>
      </w:r>
      <w:r w:rsidRPr="009B42AC">
        <w:rPr>
          <w:rFonts w:ascii="Sylfaen" w:hAnsi="Sylfaen"/>
          <w:lang w:val="ka-GE"/>
        </w:rPr>
        <w:t>რკინიგზა ტრანსპორტის სექტორში ატმოსფერულ ჰაერზე ზემოქმედების შემცირების ერთ-ერთ ძირითადი ინსტრუმენტი შეიძლება იყოს.</w:t>
      </w:r>
    </w:p>
    <w:p w14:paraId="5E052A29" w14:textId="240F5DFC" w:rsidR="0026707D" w:rsidRPr="009B42AC" w:rsidRDefault="0026707D" w:rsidP="00923FC6">
      <w:pPr>
        <w:tabs>
          <w:tab w:val="left" w:pos="9810"/>
        </w:tabs>
        <w:jc w:val="both"/>
        <w:rPr>
          <w:rFonts w:ascii="Sylfaen" w:hAnsi="Sylfaen"/>
          <w:lang w:val="ka-GE"/>
        </w:rPr>
      </w:pPr>
      <w:r w:rsidRPr="009B42AC">
        <w:rPr>
          <w:rFonts w:ascii="Sylfaen" w:hAnsi="Sylfaen"/>
          <w:lang w:val="ka-GE"/>
        </w:rPr>
        <w:t>ტურიზმის სექტორში გაზრდილია იმ მგზავრთა ნაკადი, ვინც ქვეყანაში საკუთარი ავტოსატრანსპორტო საშუალებებით შემოდის და გადაადგილდება, რაც სათბურის აირების და სხვა მავნე ნივთიერებათა ემისიების დამატებითი წყაროა.</w:t>
      </w:r>
    </w:p>
    <w:p w14:paraId="072F50EC" w14:textId="28F4B58C" w:rsidR="0026707D" w:rsidRPr="009B42AC" w:rsidRDefault="0026707D" w:rsidP="00923FC6">
      <w:pPr>
        <w:tabs>
          <w:tab w:val="left" w:pos="9810"/>
        </w:tabs>
        <w:jc w:val="both"/>
        <w:rPr>
          <w:rFonts w:ascii="Sylfaen" w:hAnsi="Sylfaen"/>
          <w:lang w:val="ka-GE"/>
        </w:rPr>
      </w:pPr>
      <w:r w:rsidRPr="009B42AC">
        <w:rPr>
          <w:rFonts w:ascii="Sylfaen" w:hAnsi="Sylfaen"/>
          <w:lang w:val="ka-GE"/>
        </w:rPr>
        <w:t>გარემოზე ზემოქმედების შეფასების კუთხით მნიშვნელოვანი მაჩვენებლებია სატრანსპორტო საშუალებების რაოდენობა და ავტოპარკის ასაკობრივი შემადგენლობა. სატრანსპორტო საშუალებების რაოდენობა ბოლო ათწლეულის მანძილზე გაორმაგებულია, ხოლო 2017-2021 წწ-ში 21%-ით არის გაზრდილი.  სატრანსპორტო საშუალებების რაოდენობა იმავე პერიოდში წლიურად საშუალოდ 5%-ით იზრდება (2021 წელს ზრდამ წინა წელთან შედარებით 6</w:t>
      </w:r>
      <w:r w:rsidR="00140DD2" w:rsidRPr="009B42AC">
        <w:rPr>
          <w:rFonts w:ascii="Sylfaen" w:hAnsi="Sylfaen"/>
          <w:lang w:val="ka-GE"/>
        </w:rPr>
        <w:t>.1</w:t>
      </w:r>
      <w:r w:rsidRPr="009B42AC">
        <w:rPr>
          <w:rFonts w:ascii="Sylfaen" w:hAnsi="Sylfaen"/>
          <w:lang w:val="ka-GE"/>
        </w:rPr>
        <w:t>% შეადგინა).</w:t>
      </w:r>
      <w:r w:rsidR="005A6FCA" w:rsidRPr="009B42AC">
        <w:rPr>
          <w:rStyle w:val="FootnoteReference"/>
          <w:rFonts w:ascii="Sylfaen" w:hAnsi="Sylfaen"/>
          <w:lang w:val="ka-GE"/>
        </w:rPr>
        <w:footnoteReference w:id="330"/>
      </w:r>
      <w:r w:rsidRPr="009B42AC">
        <w:rPr>
          <w:rFonts w:ascii="Sylfaen" w:hAnsi="Sylfaen"/>
          <w:lang w:val="ka-GE"/>
        </w:rPr>
        <w:t xml:space="preserve"> სატრანსპორტო საშუალებების მთლიანი რაოდენობა 2021 წლისთვის 1.5 მლნ ერთეულს შეადგენდა. მათგან 82% მოდის მსუბუქ სატრანსპორტო საშუალებებზე, კერძოდ მსუბუქზე - 62%, ხოლო მაღალი გამავლობის მსუბუქზე - 20% (იხ. დიაგრამა 1</w:t>
      </w:r>
      <w:r w:rsidR="00647F7E" w:rsidRPr="009B42AC">
        <w:rPr>
          <w:rFonts w:ascii="Sylfaen" w:hAnsi="Sylfaen"/>
        </w:rPr>
        <w:t>5</w:t>
      </w:r>
      <w:r w:rsidRPr="009B42AC">
        <w:rPr>
          <w:rFonts w:ascii="Sylfaen" w:hAnsi="Sylfaen"/>
          <w:lang w:val="ka-GE"/>
        </w:rPr>
        <w:t xml:space="preserve">.2.4). საანგარიშო პერიოდში ყველაზე მაღალი მატება არის მოტოტრანსპორტში, რომლის რაოდენობა 123%-ით არის გაზრდილი. 30%-ს </w:t>
      </w:r>
      <w:r w:rsidRPr="009B42AC">
        <w:rPr>
          <w:rFonts w:ascii="Sylfaen" w:hAnsi="Sylfaen"/>
          <w:lang w:val="ka-GE"/>
        </w:rPr>
        <w:lastRenderedPageBreak/>
        <w:t>აღემატება სასოფლო სამეურნეო და სპეციალიზებული ტექნიკის რაოდენობის ზრდა, თუმცა მათი წილი მთლიან რაოდენობაში უმნიშვნელოა. მსუბუქი მანქანების (მაღალი გამავლობის მსუბუქი ავტომობილების ჩათვლით) რაოდენობა კი იმავე პერიოდში გაზრდილია 21%-ით (იხ. დიაგრამა 1</w:t>
      </w:r>
      <w:r w:rsidR="00647F7E" w:rsidRPr="009B42AC">
        <w:rPr>
          <w:rFonts w:ascii="Sylfaen" w:hAnsi="Sylfaen"/>
        </w:rPr>
        <w:t>5</w:t>
      </w:r>
      <w:r w:rsidRPr="009B42AC">
        <w:rPr>
          <w:rFonts w:ascii="Sylfaen" w:hAnsi="Sylfaen"/>
          <w:lang w:val="ka-GE"/>
        </w:rPr>
        <w:t>.2.5).</w:t>
      </w:r>
    </w:p>
    <w:p w14:paraId="606684DD" w14:textId="045F51D2" w:rsidR="0026707D" w:rsidRPr="009B42AC" w:rsidRDefault="0026707D" w:rsidP="00BA6A55">
      <w:pPr>
        <w:tabs>
          <w:tab w:val="left" w:pos="9810"/>
        </w:tabs>
        <w:spacing w:before="200" w:after="200" w:line="240" w:lineRule="auto"/>
        <w:jc w:val="center"/>
        <w:rPr>
          <w:rFonts w:ascii="Sylfaen" w:hAnsi="Sylfaen"/>
          <w:b/>
          <w:vertAlign w:val="superscript"/>
          <w:lang w:val="ka-GE"/>
        </w:rPr>
      </w:pPr>
      <w:r w:rsidRPr="009B42AC">
        <w:rPr>
          <w:rFonts w:ascii="Sylfaen" w:hAnsi="Sylfaen"/>
          <w:b/>
          <w:lang w:val="ka-GE"/>
        </w:rPr>
        <w:t>დიაგრამა 1</w:t>
      </w:r>
      <w:r w:rsidR="00647F7E" w:rsidRPr="009B42AC">
        <w:rPr>
          <w:rFonts w:ascii="Sylfaen" w:hAnsi="Sylfaen"/>
          <w:b/>
        </w:rPr>
        <w:t>5</w:t>
      </w:r>
      <w:r w:rsidRPr="009B42AC">
        <w:rPr>
          <w:rFonts w:ascii="Sylfaen" w:hAnsi="Sylfaen"/>
          <w:b/>
          <w:lang w:val="ka-GE"/>
        </w:rPr>
        <w:t>.2.4: სატრანსპორტო საშუალებების წილი სახეობების მიხედვით (2021 წ)</w:t>
      </w:r>
    </w:p>
    <w:p w14:paraId="58040B12" w14:textId="77777777" w:rsidR="0026707D" w:rsidRPr="009B42AC" w:rsidRDefault="0026707D" w:rsidP="00923FC6">
      <w:pPr>
        <w:tabs>
          <w:tab w:val="left" w:pos="9810"/>
        </w:tabs>
        <w:jc w:val="center"/>
        <w:rPr>
          <w:rFonts w:ascii="Sylfaen" w:hAnsi="Sylfaen"/>
          <w:lang w:val="ka-GE"/>
        </w:rPr>
      </w:pPr>
      <w:r w:rsidRPr="009B42AC">
        <w:rPr>
          <w:rFonts w:ascii="Sylfaen" w:hAnsi="Sylfaen"/>
          <w:noProof/>
          <w:lang w:val="ka-GE"/>
        </w:rPr>
        <w:drawing>
          <wp:inline distT="114300" distB="114300" distL="114300" distR="114300" wp14:anchorId="6D8A2FC8" wp14:editId="6957F7ED">
            <wp:extent cx="5829300" cy="3129611"/>
            <wp:effectExtent l="0" t="0" r="0" b="0"/>
            <wp:docPr id="113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74"/>
                    <a:srcRect t="14731"/>
                    <a:stretch/>
                  </pic:blipFill>
                  <pic:spPr bwMode="auto">
                    <a:xfrm>
                      <a:off x="0" y="0"/>
                      <a:ext cx="5829300" cy="3129611"/>
                    </a:xfrm>
                    <a:prstGeom prst="rect">
                      <a:avLst/>
                    </a:prstGeom>
                    <a:ln>
                      <a:noFill/>
                    </a:ln>
                    <a:extLst>
                      <a:ext uri="{53640926-AAD7-44D8-BBD7-CCE9431645EC}">
                        <a14:shadowObscured xmlns:a14="http://schemas.microsoft.com/office/drawing/2010/main"/>
                      </a:ext>
                    </a:extLst>
                  </pic:spPr>
                </pic:pic>
              </a:graphicData>
            </a:graphic>
          </wp:inline>
        </w:drawing>
      </w:r>
    </w:p>
    <w:p w14:paraId="2E2983E3" w14:textId="77777777" w:rsidR="0026707D" w:rsidRPr="009B42AC" w:rsidRDefault="0026707D" w:rsidP="00923FC6">
      <w:pPr>
        <w:tabs>
          <w:tab w:val="left" w:pos="9810"/>
        </w:tabs>
        <w:spacing w:before="200" w:after="200" w:line="240" w:lineRule="auto"/>
        <w:jc w:val="center"/>
        <w:rPr>
          <w:rFonts w:ascii="Sylfaen" w:hAnsi="Sylfaen"/>
          <w:i/>
          <w:iCs/>
          <w:sz w:val="20"/>
          <w:szCs w:val="20"/>
          <w:lang w:val="ka-GE"/>
        </w:rPr>
      </w:pPr>
      <w:bookmarkStart w:id="77" w:name="_heading=h.25b2l0r" w:colFirst="0" w:colLast="0"/>
      <w:bookmarkEnd w:id="77"/>
      <w:r w:rsidRPr="009B42AC">
        <w:rPr>
          <w:rFonts w:ascii="Sylfaen" w:hAnsi="Sylfaen"/>
          <w:i/>
          <w:iCs/>
          <w:sz w:val="20"/>
          <w:szCs w:val="20"/>
          <w:lang w:val="ka-GE"/>
        </w:rPr>
        <w:t>წყარო:</w:t>
      </w:r>
      <w:r w:rsidRPr="009B42AC">
        <w:rPr>
          <w:rFonts w:ascii="Sylfaen" w:hAnsi="Sylfaen"/>
          <w:b/>
          <w:i/>
          <w:iCs/>
          <w:sz w:val="20"/>
          <w:szCs w:val="20"/>
          <w:vertAlign w:val="superscript"/>
          <w:lang w:val="ka-GE"/>
        </w:rPr>
        <w:t xml:space="preserve"> </w:t>
      </w:r>
      <w:r w:rsidRPr="009B42AC">
        <w:rPr>
          <w:rFonts w:ascii="Sylfaen" w:hAnsi="Sylfaen"/>
          <w:i/>
          <w:iCs/>
          <w:sz w:val="20"/>
          <w:szCs w:val="20"/>
          <w:lang w:val="ka-GE"/>
        </w:rPr>
        <w:t>შსს-ს საინფორმაციო ანალიტიკური დეპარტამენტის 2021 წლის ანგარიში</w:t>
      </w:r>
    </w:p>
    <w:p w14:paraId="0F373BF9" w14:textId="24151D42" w:rsidR="0026707D" w:rsidRPr="009B42AC" w:rsidRDefault="0026707D" w:rsidP="003D0572">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t>დიაგრამა 1</w:t>
      </w:r>
      <w:r w:rsidR="00647F7E" w:rsidRPr="009B42AC">
        <w:rPr>
          <w:rFonts w:ascii="Sylfaen" w:hAnsi="Sylfaen"/>
          <w:b/>
        </w:rPr>
        <w:t>5</w:t>
      </w:r>
      <w:r w:rsidRPr="009B42AC">
        <w:rPr>
          <w:rFonts w:ascii="Sylfaen" w:hAnsi="Sylfaen"/>
          <w:b/>
          <w:lang w:val="ka-GE"/>
        </w:rPr>
        <w:t>.2.5: სატრანსპორტო საშუალებების რაოდენობის პროცენტული ზრდა (2017-2021 წწ)</w:t>
      </w:r>
    </w:p>
    <w:p w14:paraId="55046838" w14:textId="77777777" w:rsidR="0026707D" w:rsidRPr="009B42AC" w:rsidRDefault="0026707D" w:rsidP="00923FC6">
      <w:pPr>
        <w:tabs>
          <w:tab w:val="left" w:pos="9810"/>
        </w:tabs>
        <w:jc w:val="center"/>
        <w:rPr>
          <w:rFonts w:ascii="Sylfaen" w:hAnsi="Sylfaen"/>
          <w:lang w:val="ka-GE"/>
        </w:rPr>
      </w:pPr>
      <w:r w:rsidRPr="009B42AC">
        <w:rPr>
          <w:rFonts w:ascii="Sylfaen" w:hAnsi="Sylfaen"/>
          <w:noProof/>
          <w:lang w:val="ka-GE"/>
        </w:rPr>
        <w:drawing>
          <wp:inline distT="114300" distB="114300" distL="114300" distR="114300" wp14:anchorId="6ECF2B11" wp14:editId="1CB42191">
            <wp:extent cx="5829300" cy="2061707"/>
            <wp:effectExtent l="0" t="0" r="0" b="0"/>
            <wp:docPr id="113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75"/>
                    <a:srcRect t="11290"/>
                    <a:stretch/>
                  </pic:blipFill>
                  <pic:spPr bwMode="auto">
                    <a:xfrm>
                      <a:off x="0" y="0"/>
                      <a:ext cx="5829300" cy="2061707"/>
                    </a:xfrm>
                    <a:prstGeom prst="rect">
                      <a:avLst/>
                    </a:prstGeom>
                    <a:ln>
                      <a:noFill/>
                    </a:ln>
                    <a:extLst>
                      <a:ext uri="{53640926-AAD7-44D8-BBD7-CCE9431645EC}">
                        <a14:shadowObscured xmlns:a14="http://schemas.microsoft.com/office/drawing/2010/main"/>
                      </a:ext>
                    </a:extLst>
                  </pic:spPr>
                </pic:pic>
              </a:graphicData>
            </a:graphic>
          </wp:inline>
        </w:drawing>
      </w:r>
    </w:p>
    <w:p w14:paraId="251EFEFE"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iCs/>
          <w:sz w:val="20"/>
          <w:szCs w:val="20"/>
          <w:lang w:val="ka-GE"/>
        </w:rPr>
      </w:pPr>
      <w:bookmarkStart w:id="78" w:name="_heading=h.1664s55" w:colFirst="0" w:colLast="0"/>
      <w:bookmarkStart w:id="79" w:name="_heading=h.2jnttjoh3o2g" w:colFirst="0" w:colLast="0"/>
      <w:bookmarkEnd w:id="78"/>
      <w:bookmarkEnd w:id="79"/>
      <w:r w:rsidRPr="009B42AC">
        <w:rPr>
          <w:rFonts w:ascii="Sylfaen" w:hAnsi="Sylfaen"/>
          <w:i/>
          <w:iCs/>
          <w:sz w:val="20"/>
          <w:szCs w:val="20"/>
          <w:lang w:val="ka-GE"/>
        </w:rPr>
        <w:t>წყარო: შსს-ს საინფორმაციო ანალიტიკური დეპარტამენტის 2019-2021 წლების ანგარიშები</w:t>
      </w:r>
      <w:bookmarkStart w:id="80" w:name="_heading=h.k8qxseja2u4o" w:colFirst="0" w:colLast="0"/>
      <w:bookmarkEnd w:id="80"/>
    </w:p>
    <w:p w14:paraId="106A6547" w14:textId="4EF5AF4B" w:rsidR="0026707D" w:rsidRPr="009B42AC" w:rsidRDefault="0026707D" w:rsidP="00FA6C19">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t>დიაგრამა 1</w:t>
      </w:r>
      <w:r w:rsidR="00647F7E" w:rsidRPr="009B42AC">
        <w:rPr>
          <w:rFonts w:ascii="Sylfaen" w:hAnsi="Sylfaen"/>
          <w:b/>
        </w:rPr>
        <w:t>5</w:t>
      </w:r>
      <w:r w:rsidRPr="009B42AC">
        <w:rPr>
          <w:rFonts w:ascii="Sylfaen" w:hAnsi="Sylfaen"/>
          <w:b/>
          <w:lang w:val="ka-GE"/>
        </w:rPr>
        <w:t>.2.6: სატრანსპორტო საშუალებების რაოდენობა სახეობების მიხედვით (2017-2021 წწ)</w:t>
      </w:r>
    </w:p>
    <w:p w14:paraId="5CBBFF0D" w14:textId="77777777" w:rsidR="0026707D" w:rsidRPr="009B42AC" w:rsidRDefault="0026707D" w:rsidP="00923FC6">
      <w:pPr>
        <w:tabs>
          <w:tab w:val="left" w:pos="9810"/>
        </w:tabs>
        <w:jc w:val="center"/>
        <w:rPr>
          <w:rFonts w:ascii="Sylfaen" w:hAnsi="Sylfaen"/>
          <w:lang w:val="ka-GE"/>
        </w:rPr>
      </w:pPr>
      <w:r w:rsidRPr="009B42AC">
        <w:rPr>
          <w:rFonts w:ascii="Sylfaen" w:hAnsi="Sylfaen"/>
          <w:noProof/>
          <w:lang w:val="ka-GE"/>
        </w:rPr>
        <w:lastRenderedPageBreak/>
        <w:drawing>
          <wp:inline distT="114300" distB="114300" distL="114300" distR="114300" wp14:anchorId="45786ADA" wp14:editId="37A8095C">
            <wp:extent cx="5829300" cy="3348824"/>
            <wp:effectExtent l="0" t="0" r="0" b="4445"/>
            <wp:docPr id="113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76"/>
                    <a:srcRect t="12105"/>
                    <a:stretch/>
                  </pic:blipFill>
                  <pic:spPr bwMode="auto">
                    <a:xfrm>
                      <a:off x="0" y="0"/>
                      <a:ext cx="5829300" cy="3348824"/>
                    </a:xfrm>
                    <a:prstGeom prst="rect">
                      <a:avLst/>
                    </a:prstGeom>
                    <a:ln>
                      <a:noFill/>
                    </a:ln>
                    <a:extLst>
                      <a:ext uri="{53640926-AAD7-44D8-BBD7-CCE9431645EC}">
                        <a14:shadowObscured xmlns:a14="http://schemas.microsoft.com/office/drawing/2010/main"/>
                      </a:ext>
                    </a:extLst>
                  </pic:spPr>
                </pic:pic>
              </a:graphicData>
            </a:graphic>
          </wp:inline>
        </w:drawing>
      </w:r>
    </w:p>
    <w:p w14:paraId="333480A5"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i/>
          <w:iCs/>
          <w:sz w:val="20"/>
          <w:szCs w:val="20"/>
          <w:lang w:val="ka-GE"/>
        </w:rPr>
      </w:pPr>
      <w:bookmarkStart w:id="81" w:name="_heading=h.3q5sasy" w:colFirst="0" w:colLast="0"/>
      <w:bookmarkEnd w:id="81"/>
      <w:r w:rsidRPr="009B42AC">
        <w:rPr>
          <w:rFonts w:ascii="Sylfaen" w:hAnsi="Sylfaen"/>
          <w:i/>
          <w:iCs/>
          <w:sz w:val="20"/>
          <w:szCs w:val="20"/>
          <w:lang w:val="ka-GE"/>
        </w:rPr>
        <w:t>წყარო: შსს-ს საინფორმაციო ანალიტიკური დეპარტამენტის 2019-2021 წლების ანგარიშები</w:t>
      </w:r>
    </w:p>
    <w:p w14:paraId="00381B81" w14:textId="3D38DE5E" w:rsidR="0026707D" w:rsidRPr="009B42AC" w:rsidRDefault="0026707D" w:rsidP="00923FC6">
      <w:pPr>
        <w:tabs>
          <w:tab w:val="left" w:pos="9810"/>
        </w:tabs>
        <w:jc w:val="both"/>
        <w:rPr>
          <w:rFonts w:ascii="Sylfaen" w:hAnsi="Sylfaen"/>
          <w:lang w:val="ka-GE"/>
        </w:rPr>
      </w:pPr>
      <w:r w:rsidRPr="009B42AC">
        <w:rPr>
          <w:rFonts w:ascii="Sylfaen" w:hAnsi="Sylfaen"/>
          <w:lang w:val="ka-GE"/>
        </w:rPr>
        <w:t>ყველაზე მეტი სატრანსპორტო საშუალება რეგისტრირებულია თბილისში. 2021 წლის მონაცემებით ეს მაჩვენებელი შეადგენს 523 662-ს. მას მოსდევს იმერეთი/რაჭა-ლეჩხუმი, სადაც რეგისტრირებულია 216 383 სატრანსპორტო საშუალება, ქვემო ქართლში - 153 429, კახეთში - 140 127, აჭარაში - 124 308 და სამეგრელო-სვანეთში - 104 127. დანარჩენ რეგიონებში სატრანსპორტო საშუალებების რაოდენობა მნიშვნელოვნად დაბალია (იხ. დიაგრამა 1</w:t>
      </w:r>
      <w:r w:rsidR="00FA6C19" w:rsidRPr="009B42AC">
        <w:rPr>
          <w:rFonts w:ascii="Sylfaen" w:hAnsi="Sylfaen"/>
          <w:lang w:val="ka-GE"/>
        </w:rPr>
        <w:t>5</w:t>
      </w:r>
      <w:r w:rsidRPr="009B42AC">
        <w:rPr>
          <w:rFonts w:ascii="Sylfaen" w:hAnsi="Sylfaen"/>
          <w:lang w:val="ka-GE"/>
        </w:rPr>
        <w:t>.2.7).</w:t>
      </w:r>
      <w:bookmarkStart w:id="82" w:name="_heading=h.4sgxtge0hwtw" w:colFirst="0" w:colLast="0"/>
      <w:bookmarkEnd w:id="82"/>
    </w:p>
    <w:p w14:paraId="0383C403" w14:textId="6A77180D" w:rsidR="0026707D" w:rsidRPr="009B42AC" w:rsidRDefault="0026707D" w:rsidP="00923FC6">
      <w:pPr>
        <w:tabs>
          <w:tab w:val="left" w:pos="9810"/>
        </w:tabs>
        <w:spacing w:before="200" w:after="200" w:line="240" w:lineRule="auto"/>
        <w:jc w:val="center"/>
        <w:rPr>
          <w:rFonts w:ascii="Sylfaen" w:hAnsi="Sylfaen"/>
          <w:b/>
          <w:bCs/>
          <w:lang w:val="ka-GE"/>
        </w:rPr>
      </w:pPr>
      <w:r w:rsidRPr="009B42AC">
        <w:rPr>
          <w:rFonts w:ascii="Sylfaen" w:hAnsi="Sylfaen"/>
          <w:b/>
          <w:bCs/>
          <w:lang w:val="ka-GE"/>
        </w:rPr>
        <w:t>დიაგრამა 1</w:t>
      </w:r>
      <w:r w:rsidR="00647F7E" w:rsidRPr="009B42AC">
        <w:rPr>
          <w:rFonts w:ascii="Sylfaen" w:hAnsi="Sylfaen"/>
          <w:b/>
          <w:bCs/>
        </w:rPr>
        <w:t>5</w:t>
      </w:r>
      <w:r w:rsidRPr="009B42AC">
        <w:rPr>
          <w:rFonts w:ascii="Sylfaen" w:hAnsi="Sylfaen"/>
          <w:b/>
          <w:bCs/>
          <w:lang w:val="ka-GE"/>
        </w:rPr>
        <w:t>.2.7: ავტოსატრანსპორტო საშუალებების განაწილება რეგიონების მიხედვით (2021 წ)</w:t>
      </w:r>
    </w:p>
    <w:p w14:paraId="710357A4" w14:textId="77777777" w:rsidR="0026707D" w:rsidRPr="009B42AC" w:rsidRDefault="0026707D" w:rsidP="00923FC6">
      <w:pPr>
        <w:tabs>
          <w:tab w:val="left" w:pos="9810"/>
        </w:tabs>
        <w:jc w:val="center"/>
        <w:rPr>
          <w:rFonts w:ascii="Sylfaen" w:hAnsi="Sylfaen"/>
          <w:lang w:val="ka-GE"/>
        </w:rPr>
      </w:pPr>
      <w:r w:rsidRPr="009B42AC">
        <w:rPr>
          <w:rFonts w:ascii="Sylfaen" w:hAnsi="Sylfaen"/>
          <w:noProof/>
          <w:color w:val="000000"/>
          <w:bdr w:val="none" w:sz="0" w:space="0" w:color="auto" w:frame="1"/>
          <w:lang w:val="ka-GE"/>
        </w:rPr>
        <w:lastRenderedPageBreak/>
        <w:drawing>
          <wp:inline distT="0" distB="0" distL="0" distR="0" wp14:anchorId="447BD1EF" wp14:editId="5D318A8D">
            <wp:extent cx="5829300" cy="3267075"/>
            <wp:effectExtent l="0" t="0" r="0" b="9525"/>
            <wp:docPr id="11338" name="Picture 1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7">
                      <a:extLst>
                        <a:ext uri="{28A0092B-C50C-407E-A947-70E740481C1C}">
                          <a14:useLocalDpi xmlns:a14="http://schemas.microsoft.com/office/drawing/2010/main" val="0"/>
                        </a:ext>
                      </a:extLst>
                    </a:blip>
                    <a:srcRect t="14888"/>
                    <a:stretch/>
                  </pic:blipFill>
                  <pic:spPr bwMode="auto">
                    <a:xfrm>
                      <a:off x="0" y="0"/>
                      <a:ext cx="5829300" cy="3267075"/>
                    </a:xfrm>
                    <a:prstGeom prst="rect">
                      <a:avLst/>
                    </a:prstGeom>
                    <a:noFill/>
                    <a:ln>
                      <a:noFill/>
                    </a:ln>
                    <a:extLst>
                      <a:ext uri="{53640926-AAD7-44D8-BBD7-CCE9431645EC}">
                        <a14:shadowObscured xmlns:a14="http://schemas.microsoft.com/office/drawing/2010/main"/>
                      </a:ext>
                    </a:extLst>
                  </pic:spPr>
                </pic:pic>
              </a:graphicData>
            </a:graphic>
          </wp:inline>
        </w:drawing>
      </w:r>
    </w:p>
    <w:p w14:paraId="284631C4" w14:textId="77777777" w:rsidR="0026707D" w:rsidRPr="009B42AC" w:rsidRDefault="0026707D" w:rsidP="00923FC6">
      <w:pPr>
        <w:tabs>
          <w:tab w:val="left" w:pos="9810"/>
        </w:tabs>
        <w:spacing w:before="200" w:after="200" w:line="240" w:lineRule="auto"/>
        <w:jc w:val="center"/>
        <w:rPr>
          <w:rFonts w:ascii="Sylfaen" w:hAnsi="Sylfaen"/>
          <w:i/>
          <w:iCs/>
          <w:sz w:val="20"/>
          <w:szCs w:val="20"/>
          <w:lang w:val="ka-GE"/>
        </w:rPr>
      </w:pPr>
      <w:bookmarkStart w:id="83" w:name="_heading=h.7c4ovkci8du8" w:colFirst="0" w:colLast="0"/>
      <w:bookmarkStart w:id="84" w:name="_heading=h.9gelc1kaviez" w:colFirst="0" w:colLast="0"/>
      <w:bookmarkEnd w:id="83"/>
      <w:bookmarkEnd w:id="84"/>
      <w:r w:rsidRPr="009B42AC">
        <w:rPr>
          <w:rFonts w:ascii="Sylfaen" w:hAnsi="Sylfaen"/>
          <w:i/>
          <w:iCs/>
          <w:sz w:val="20"/>
          <w:szCs w:val="20"/>
          <w:lang w:val="ka-GE"/>
        </w:rPr>
        <w:t>წყარო: შსს-ს საინფორმაციო ანალიტიკური დეპარტამენტის 2021 წლის ანგარიში</w:t>
      </w:r>
    </w:p>
    <w:p w14:paraId="27EFF137" w14:textId="39629C9F" w:rsidR="0026707D" w:rsidRPr="009B42AC" w:rsidRDefault="0026707D" w:rsidP="00923FC6">
      <w:pPr>
        <w:tabs>
          <w:tab w:val="left" w:pos="9810"/>
        </w:tabs>
        <w:jc w:val="both"/>
        <w:rPr>
          <w:rFonts w:ascii="Sylfaen" w:hAnsi="Sylfaen"/>
          <w:lang w:val="ka-GE"/>
        </w:rPr>
      </w:pPr>
      <w:r w:rsidRPr="009B42AC">
        <w:rPr>
          <w:rFonts w:ascii="Sylfaen" w:hAnsi="Sylfaen"/>
          <w:highlight w:val="white"/>
          <w:lang w:val="ka-GE"/>
        </w:rPr>
        <w:t>მოძველებული ავტოპარკის არსებობა (იხ. დიაგრამა 1</w:t>
      </w:r>
      <w:r w:rsidR="00D37560" w:rsidRPr="009B42AC">
        <w:rPr>
          <w:rFonts w:ascii="Sylfaen" w:hAnsi="Sylfaen"/>
          <w:highlight w:val="white"/>
          <w:lang w:val="ka-GE"/>
        </w:rPr>
        <w:t>5</w:t>
      </w:r>
      <w:r w:rsidRPr="009B42AC">
        <w:rPr>
          <w:rFonts w:ascii="Sylfaen" w:hAnsi="Sylfaen"/>
          <w:highlight w:val="white"/>
          <w:lang w:val="ka-GE"/>
        </w:rPr>
        <w:t xml:space="preserve">.2.8) ურბანულ გარემოში ატმოსფერული ჰაერის დაბინძურების პრობლემის მოგვარების გზაზე რთულად </w:t>
      </w:r>
      <w:r w:rsidR="00972D4E">
        <w:rPr>
          <w:rFonts w:ascii="Sylfaen" w:hAnsi="Sylfaen"/>
          <w:highlight w:val="white"/>
          <w:lang w:val="ka-GE"/>
        </w:rPr>
        <w:t>გადასალახი</w:t>
      </w:r>
      <w:r w:rsidRPr="009B42AC">
        <w:rPr>
          <w:rFonts w:ascii="Sylfaen" w:hAnsi="Sylfaen"/>
          <w:highlight w:val="white"/>
          <w:lang w:val="ka-GE"/>
        </w:rPr>
        <w:t xml:space="preserve"> წინაღობაა. </w:t>
      </w:r>
      <w:r w:rsidRPr="009B42AC">
        <w:rPr>
          <w:rFonts w:ascii="Sylfaen" w:hAnsi="Sylfaen"/>
          <w:lang w:val="ka-GE"/>
        </w:rPr>
        <w:t>2021 წლისთვის ავტოპარკის ნახევარი (51.4%) 20 წელზე მეტი ასაკის არის, 11-20 წლამდე ასაკის ავტოსატრანსპორტო საშუალებები (ასს-ები) ავტოპარკის მესამედს (31.1%-ს) შეადგენს, ხოლო 11 წლამდე ავტომობილების წილი ავტოპარკის 16.7%-ია. 2017-2021 წლებში ავტოპარკში ახალგაზრდა ავტომობილების (11 წლამდე) წილი გაორმაგდა, ხოლო 10 წელზე მეტი ასაკის ასს-ის წილი შემცირდა დაახლოებით 8%-ით. განსაკუთრებული ზრდა აღინიშნა 7-10 წლამდე ასს-ის სეგმენტში. 1-3 წლამდე ასს-ის წილი ოდნავ არის გაზრდილი წინა პერიოდთან შედარებით და 2021 წელს ის 2%-ს შეადგენდა (იხ. დიაგრამა 1</w:t>
      </w:r>
      <w:r w:rsidR="00FA6C19" w:rsidRPr="009B42AC">
        <w:rPr>
          <w:rFonts w:ascii="Sylfaen" w:hAnsi="Sylfaen"/>
          <w:lang w:val="ka-GE"/>
        </w:rPr>
        <w:t>5</w:t>
      </w:r>
      <w:r w:rsidRPr="009B42AC">
        <w:rPr>
          <w:rFonts w:ascii="Sylfaen" w:hAnsi="Sylfaen"/>
          <w:lang w:val="ka-GE"/>
        </w:rPr>
        <w:t>.2.8). ახალგაზრდა მანქანების წილის ზრდა იმპორტის ასაკობრივი სტრუქტურის ცვლილებით იქნა მიღწეული, რაც ნაწილობრივ დაკავშირებულია ქვეყანაში ბოლო წლებში გატარებულ ღონისძიებებთან, რომლებიც ამ პრობლემის მოგვარებ</w:t>
      </w:r>
      <w:r w:rsidR="00071ED8">
        <w:rPr>
          <w:rFonts w:ascii="Sylfaen" w:hAnsi="Sylfaen"/>
          <w:lang w:val="ka-GE"/>
        </w:rPr>
        <w:t>ისკენ არის</w:t>
      </w:r>
      <w:r w:rsidRPr="009B42AC">
        <w:rPr>
          <w:rFonts w:ascii="Sylfaen" w:hAnsi="Sylfaen"/>
          <w:lang w:val="ka-GE"/>
        </w:rPr>
        <w:t xml:space="preserve"> მიმართული. იგულისხმება 2017 წელს შემოღებული საგადასახადო შეღავათები ელექტრო და ჰიბრიდული ავტომობილების იმპორტზე და გაზრდილი გადასახადები დიდი ასაკის მქონე სატრანსპორტო საშუალებების იმპორტზე და ასევე 2018 წლიდან შემოღებული სატრანსპორტო საშუალებებისთვის პერიოდული ტექ. ინსპექტირების განახლებული ვალდებულება, რაც დადებითად მოქმედებს ავტოპარკის გაახალგაზრდავება</w:t>
      </w:r>
      <w:r w:rsidR="001535B1">
        <w:rPr>
          <w:rFonts w:ascii="Sylfaen" w:hAnsi="Sylfaen"/>
          <w:lang w:val="ka-GE"/>
        </w:rPr>
        <w:t xml:space="preserve">ზე </w:t>
      </w:r>
      <w:r w:rsidRPr="009B42AC">
        <w:rPr>
          <w:rFonts w:ascii="Sylfaen" w:hAnsi="Sylfaen"/>
          <w:lang w:val="ka-GE"/>
        </w:rPr>
        <w:t>და პოზიტიურად აისახება ატმოსფერული ჰაერის ხარისხზეც.</w:t>
      </w:r>
      <w:bookmarkStart w:id="85" w:name="_heading=h.552m8y421omz" w:colFirst="0" w:colLast="0"/>
      <w:bookmarkStart w:id="86" w:name="_heading=h.fy2hhwg32joq" w:colFirst="0" w:colLast="0"/>
      <w:bookmarkStart w:id="87" w:name="_heading=h.p6qplo0r1g5" w:colFirst="0" w:colLast="0"/>
      <w:bookmarkEnd w:id="85"/>
      <w:bookmarkEnd w:id="86"/>
      <w:bookmarkEnd w:id="87"/>
    </w:p>
    <w:p w14:paraId="3B05899F" w14:textId="76E9AFF5"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t>დიაგრამა 1</w:t>
      </w:r>
      <w:r w:rsidR="00FA6C19" w:rsidRPr="009B42AC">
        <w:rPr>
          <w:rFonts w:ascii="Sylfaen" w:hAnsi="Sylfaen"/>
          <w:b/>
          <w:lang w:val="ka-GE"/>
        </w:rPr>
        <w:t>5</w:t>
      </w:r>
      <w:r w:rsidRPr="009B42AC">
        <w:rPr>
          <w:rFonts w:ascii="Sylfaen" w:hAnsi="Sylfaen"/>
          <w:b/>
          <w:lang w:val="ka-GE"/>
        </w:rPr>
        <w:t>.2.8: ავტოპარკის ასაკობრივი განაწილება (2017-2021 წწ)</w:t>
      </w:r>
    </w:p>
    <w:p w14:paraId="5E7D6CE8" w14:textId="77777777" w:rsidR="0026707D" w:rsidRPr="009B42AC" w:rsidRDefault="0026707D" w:rsidP="00923FC6">
      <w:pPr>
        <w:tabs>
          <w:tab w:val="left" w:pos="9810"/>
        </w:tabs>
        <w:jc w:val="center"/>
        <w:rPr>
          <w:rFonts w:ascii="Sylfaen" w:hAnsi="Sylfaen"/>
          <w:lang w:val="ka-GE"/>
        </w:rPr>
      </w:pPr>
      <w:r w:rsidRPr="009B42AC">
        <w:rPr>
          <w:rFonts w:ascii="Sylfaen" w:hAnsi="Sylfaen"/>
          <w:noProof/>
          <w:lang w:val="ka-GE"/>
        </w:rPr>
        <w:lastRenderedPageBreak/>
        <w:drawing>
          <wp:inline distT="114300" distB="114300" distL="114300" distR="114300" wp14:anchorId="509D1D10" wp14:editId="3670C07C">
            <wp:extent cx="5829300" cy="2877047"/>
            <wp:effectExtent l="0" t="0" r="0" b="0"/>
            <wp:docPr id="113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78"/>
                    <a:srcRect t="17921"/>
                    <a:stretch/>
                  </pic:blipFill>
                  <pic:spPr bwMode="auto">
                    <a:xfrm>
                      <a:off x="0" y="0"/>
                      <a:ext cx="5829300" cy="2877047"/>
                    </a:xfrm>
                    <a:prstGeom prst="rect">
                      <a:avLst/>
                    </a:prstGeom>
                    <a:ln>
                      <a:noFill/>
                    </a:ln>
                    <a:extLst>
                      <a:ext uri="{53640926-AAD7-44D8-BBD7-CCE9431645EC}">
                        <a14:shadowObscured xmlns:a14="http://schemas.microsoft.com/office/drawing/2010/main"/>
                      </a:ext>
                    </a:extLst>
                  </pic:spPr>
                </pic:pic>
              </a:graphicData>
            </a:graphic>
          </wp:inline>
        </w:drawing>
      </w:r>
    </w:p>
    <w:p w14:paraId="0CC7D973" w14:textId="77777777" w:rsidR="0026707D" w:rsidRPr="009B42AC" w:rsidRDefault="0026707D" w:rsidP="00923FC6">
      <w:pPr>
        <w:tabs>
          <w:tab w:val="left" w:pos="9810"/>
        </w:tabs>
        <w:spacing w:before="200" w:after="200" w:line="240" w:lineRule="auto"/>
        <w:jc w:val="center"/>
        <w:rPr>
          <w:rFonts w:ascii="Sylfaen" w:hAnsi="Sylfaen"/>
          <w:b/>
          <w:i/>
          <w:iCs/>
          <w:sz w:val="20"/>
          <w:szCs w:val="20"/>
          <w:lang w:val="ka-GE"/>
        </w:rPr>
      </w:pPr>
      <w:bookmarkStart w:id="88" w:name="_heading=h.fdij3nsw5g79" w:colFirst="0" w:colLast="0"/>
      <w:bookmarkEnd w:id="88"/>
      <w:r w:rsidRPr="009B42AC">
        <w:rPr>
          <w:rFonts w:ascii="Sylfaen" w:hAnsi="Sylfaen"/>
          <w:i/>
          <w:iCs/>
          <w:sz w:val="20"/>
          <w:szCs w:val="20"/>
          <w:lang w:val="ka-GE"/>
        </w:rPr>
        <w:t>წყარო:</w:t>
      </w:r>
      <w:r w:rsidRPr="009B42AC">
        <w:rPr>
          <w:rFonts w:ascii="Sylfaen" w:hAnsi="Sylfaen"/>
          <w:b/>
          <w:i/>
          <w:iCs/>
          <w:sz w:val="20"/>
          <w:szCs w:val="20"/>
          <w:vertAlign w:val="superscript"/>
          <w:lang w:val="ka-GE"/>
        </w:rPr>
        <w:t xml:space="preserve"> </w:t>
      </w:r>
      <w:r w:rsidRPr="009B42AC">
        <w:rPr>
          <w:rFonts w:ascii="Sylfaen" w:hAnsi="Sylfaen"/>
          <w:i/>
          <w:iCs/>
          <w:sz w:val="20"/>
          <w:szCs w:val="20"/>
          <w:lang w:val="ka-GE"/>
        </w:rPr>
        <w:t>შსს-ს საინფორმაციო ანალიტიკური დეპარტამენტის 2021 წლის ანგარიში</w:t>
      </w:r>
    </w:p>
    <w:p w14:paraId="69EDCA18" w14:textId="6287A9F4" w:rsidR="0026707D" w:rsidRPr="009B42AC" w:rsidRDefault="0026707D" w:rsidP="00923FC6">
      <w:pPr>
        <w:tabs>
          <w:tab w:val="left" w:pos="9810"/>
        </w:tabs>
        <w:jc w:val="both"/>
        <w:rPr>
          <w:rFonts w:ascii="Sylfaen" w:hAnsi="Sylfaen"/>
          <w:lang w:val="ka-GE"/>
        </w:rPr>
      </w:pPr>
      <w:r w:rsidRPr="009B42AC">
        <w:rPr>
          <w:rFonts w:ascii="Sylfaen" w:hAnsi="Sylfaen"/>
          <w:lang w:val="ka-GE"/>
        </w:rPr>
        <w:t>ტექნიკური დათვალიერების მონაცემებით, 2019 წლიდან მოყოლებული თანდათან იზრდება წარმატებული ტექნიკური ინსპექტირების რაოდენობა. მაგ. თუ 2019 წელს ტექნიკური ინსპექტირება წარმატებით გაიარა</w:t>
      </w:r>
      <w:r w:rsidR="005A6FCA" w:rsidRPr="009B42AC">
        <w:rPr>
          <w:rStyle w:val="FootnoteReference"/>
          <w:rFonts w:ascii="Sylfaen" w:hAnsi="Sylfaen"/>
          <w:lang w:val="ka-GE"/>
        </w:rPr>
        <w:footnoteReference w:id="331"/>
      </w:r>
      <w:r w:rsidRPr="009B42AC">
        <w:rPr>
          <w:rFonts w:ascii="Sylfaen" w:hAnsi="Sylfaen"/>
          <w:lang w:val="ka-GE"/>
        </w:rPr>
        <w:t xml:space="preserve"> დათვალიერებაზე გასული სატრანსპორტო საშუალების 59.5%-მა, 2020 წელს ეს მაჩვენებელი 61.2% იყო, ხოლო 2021 წელს – 67.6%.  იზრდება ასევე ტექნიკურ ინსპექტირებაზე გამოცხადებული სატრანსპორტო საშუალებების (უნიკალური) რაოდენობა. 2021 წელს ეს მაჩვენებელი 681 512 იყო, რაც წინა წელთან შედარებით 34%-ით მეტია. </w:t>
      </w:r>
    </w:p>
    <w:p w14:paraId="626EF932" w14:textId="2837D092" w:rsidR="0026707D" w:rsidRPr="009B42AC" w:rsidRDefault="0026707D" w:rsidP="00923FC6">
      <w:pPr>
        <w:tabs>
          <w:tab w:val="left" w:pos="9810"/>
        </w:tabs>
        <w:spacing w:line="240" w:lineRule="auto"/>
        <w:jc w:val="both"/>
        <w:rPr>
          <w:rFonts w:ascii="Sylfaen" w:hAnsi="Sylfaen"/>
          <w:lang w:val="ka-GE"/>
        </w:rPr>
      </w:pPr>
      <w:r w:rsidRPr="009B42AC">
        <w:rPr>
          <w:rFonts w:ascii="Sylfaen" w:hAnsi="Sylfaen"/>
          <w:lang w:val="ka-GE"/>
        </w:rPr>
        <w:t>ტექნიკური ინსპექტირების პროცესის გაძლიერებისკენ იყო მიმართული შსს-ს ძალისხმევა, რომ ავტომატურ რეჟიმში გამოეყენებინა ვიდეო-სამეთვალყურეო სისტემა ე.წ. „ჭკვიანი კამერები“</w:t>
      </w:r>
      <w:r w:rsidR="005A6FCA" w:rsidRPr="009B42AC">
        <w:rPr>
          <w:rStyle w:val="FootnoteReference"/>
          <w:rFonts w:ascii="Sylfaen" w:hAnsi="Sylfaen"/>
          <w:lang w:val="ka-GE"/>
        </w:rPr>
        <w:footnoteReference w:id="332"/>
      </w:r>
      <w:r w:rsidRPr="009B42AC">
        <w:rPr>
          <w:rFonts w:ascii="Sylfaen" w:hAnsi="Sylfaen"/>
          <w:lang w:val="ka-GE"/>
        </w:rPr>
        <w:t xml:space="preserve"> იმ ავტოსატრანსპორტო საშუალებების იდენტიფიცირებისთვის და დაჯარიმებისთვის, რომელთაც არ გაუვლიათ ტექნიკური დათვალიერება. კანონის აღსრულებაზე გაზრდილმა კონტროლმა დადებითი შედეგი გამოიღო. 2018-2021 წლებში გაიზარდა გამოვლენილი ადმინისტრაციული სამართალდარღვევების რაოდენობა იმ ავტოსატრანსპორტო საშუალებებისთვის, რომლებსაც დადგენილი წესით პერიოდული ტექნიკური ინსპექტირება არ გაუვლია. თუ 2018 წელს ამ ტიპის ადმინისტრაციული სამართალდარღვევების რაოდენობა 13 519 იყო, მომდევნო წლებში ამ რაოდენობამ მკვეთრად იმატა, რაც კანონის აღსრულებაზე კონტროლის გაზრდას უკავშირდება. </w:t>
      </w:r>
      <w:r w:rsidRPr="009B42AC">
        <w:rPr>
          <w:rFonts w:ascii="Sylfaen" w:hAnsi="Sylfaen"/>
          <w:lang w:val="ka-GE"/>
        </w:rPr>
        <w:lastRenderedPageBreak/>
        <w:t>მაგალითად, 2019 წელს ამ სამართალდარღვევების რაოდენობამ 226 593 შეადგინა, 2020 წელს - 149 291</w:t>
      </w:r>
      <w:r w:rsidR="00830729">
        <w:rPr>
          <w:rFonts w:ascii="Sylfaen" w:hAnsi="Sylfaen"/>
          <w:lang w:val="ka-GE"/>
        </w:rPr>
        <w:t xml:space="preserve">, ხოლო </w:t>
      </w:r>
      <w:r w:rsidRPr="009B42AC">
        <w:rPr>
          <w:rFonts w:ascii="Sylfaen" w:hAnsi="Sylfaen"/>
          <w:lang w:val="ka-GE"/>
        </w:rPr>
        <w:t>2021 წელს - 524 524.</w:t>
      </w:r>
      <w:r w:rsidR="00192657" w:rsidRPr="009B42AC">
        <w:rPr>
          <w:rStyle w:val="FootnoteReference"/>
          <w:rFonts w:ascii="Sylfaen" w:hAnsi="Sylfaen"/>
          <w:lang w:val="ka-GE"/>
        </w:rPr>
        <w:footnoteReference w:id="333"/>
      </w:r>
    </w:p>
    <w:p w14:paraId="565AE461" w14:textId="1E5BDEB2" w:rsidR="0026707D" w:rsidRPr="009B42AC" w:rsidRDefault="0026707D" w:rsidP="00923FC6">
      <w:pPr>
        <w:tabs>
          <w:tab w:val="left" w:pos="9810"/>
        </w:tabs>
        <w:spacing w:line="240" w:lineRule="auto"/>
        <w:jc w:val="both"/>
        <w:rPr>
          <w:rFonts w:ascii="Sylfaen" w:hAnsi="Sylfaen"/>
          <w:lang w:val="ka-GE"/>
        </w:rPr>
      </w:pPr>
      <w:bookmarkStart w:id="89" w:name="_heading=h.2iq8gzs" w:colFirst="0" w:colLast="0"/>
      <w:bookmarkEnd w:id="89"/>
      <w:r w:rsidRPr="009B42AC">
        <w:rPr>
          <w:rFonts w:ascii="Sylfaen" w:hAnsi="Sylfaen"/>
          <w:lang w:val="ka-GE"/>
        </w:rPr>
        <w:t>როგორც ზემოთ იქნა აღნიშნული, 2017 წელს 10 წელზე მეტი ხნის ავტომობილებისთვის აქციზის გადასახადის გაორმაგებამ, ხოლო 14 წელზე მეტი ხნის ავტომობილებისთვის გასამმაგებამ, ასევე, 6 წელზე ნაკლები ასაკის ჰიბრიდულ სატრანსპორტო საშუალებებზე აქციზის გადასახადის 60%-ით შემცირებამ და ელექტრომობილების შემთხვევაში კი აქციზის და იმპორტის გადასახადის გაუქმებამ წაახალისა დაბალემისიან სატრანსპორტო საშუალებებზე გადასვლა</w:t>
      </w:r>
      <w:r w:rsidR="0086324E" w:rsidRPr="009B42AC">
        <w:rPr>
          <w:rStyle w:val="FootnoteReference"/>
          <w:rFonts w:ascii="Sylfaen" w:hAnsi="Sylfaen"/>
          <w:lang w:val="ka-GE"/>
        </w:rPr>
        <w:footnoteReference w:id="334"/>
      </w:r>
      <w:r w:rsidRPr="009B42AC">
        <w:rPr>
          <w:rFonts w:ascii="Sylfaen" w:hAnsi="Sylfaen"/>
          <w:lang w:val="ka-GE"/>
        </w:rPr>
        <w:t xml:space="preserve"> (იხ. დიაგრამა 1</w:t>
      </w:r>
      <w:r w:rsidR="00FA6C19" w:rsidRPr="009B42AC">
        <w:rPr>
          <w:rFonts w:ascii="Sylfaen" w:hAnsi="Sylfaen"/>
          <w:lang w:val="ka-GE"/>
        </w:rPr>
        <w:t>5</w:t>
      </w:r>
      <w:r w:rsidRPr="009B42AC">
        <w:rPr>
          <w:rFonts w:ascii="Sylfaen" w:hAnsi="Sylfaen"/>
          <w:lang w:val="ka-GE"/>
        </w:rPr>
        <w:t>.2.9). მაგალითად, თუ 2016 წელს ჰიბრიდული ავტომობილების წილი განბაჟებულ ავტომობილებში 5.5% იყო, ეს მაჩვენებელი მომდევნო წლებში მკვეთრად გაიზარდა და  2017-2021 წლებში 19.8-36.4%-ის ფარგლებში მერყეობდა (იხ. დიაგრამა 15.2.9). მნიშვნელოვნად შემცირდა ბენზინზე მომუშავე მანქანების იმპორტი. მათი წილი განბაჟებულ მანქანებში 2015-2021 წლებში 77.9%-დან 53.3%-მდე დაეცა. ელექტრომობილების იმპორტი 2017-2021 წლებში 47.5%-ით არის გაზრდილი, რაც წახალისებულია როგორც იმპორტის გადასახადის გაუქმებით, ისე ქვეყანაში ელექტრომობილების დამტენი ინფრასტრუქტურის განვითარებით (თბილისში განთავსდა ელექტრომობილების დამტენი 37 პუნქტი) და ქ. თბილისში ელექტრომობილების პარკირების გადასახადისგან გათავისუფლებით. თუმცა, შესაძლებელია დამატებითი წამახალისებელი ინსტრუმენტების გამოყენებაც, რაც ამ პროცესს ხელს შეუწყობს</w:t>
      </w:r>
      <w:r w:rsidR="00901C2B">
        <w:rPr>
          <w:rFonts w:ascii="Sylfaen" w:hAnsi="Sylfaen"/>
          <w:lang w:val="ka-GE"/>
        </w:rPr>
        <w:t>.</w:t>
      </w:r>
      <w:r w:rsidRPr="009B42AC">
        <w:rPr>
          <w:rFonts w:ascii="Sylfaen" w:hAnsi="Sylfaen"/>
          <w:lang w:val="ka-GE"/>
        </w:rPr>
        <w:t xml:space="preserve"> </w:t>
      </w:r>
    </w:p>
    <w:p w14:paraId="77F848AF" w14:textId="4F3E448E" w:rsidR="0026707D" w:rsidRPr="009B42AC" w:rsidRDefault="0026707D" w:rsidP="00923FC6">
      <w:pPr>
        <w:tabs>
          <w:tab w:val="left" w:pos="9810"/>
        </w:tabs>
        <w:spacing w:before="200" w:after="200" w:line="240" w:lineRule="auto"/>
        <w:jc w:val="center"/>
        <w:rPr>
          <w:rFonts w:ascii="Sylfaen" w:hAnsi="Sylfaen"/>
          <w:noProof/>
          <w:lang w:val="ka-GE"/>
        </w:rPr>
      </w:pPr>
      <w:r w:rsidRPr="009B42AC">
        <w:rPr>
          <w:rFonts w:ascii="Sylfaen" w:hAnsi="Sylfaen"/>
          <w:b/>
          <w:lang w:val="ka-GE"/>
        </w:rPr>
        <w:t>დიაგრამა 1</w:t>
      </w:r>
      <w:r w:rsidR="00FA6C19" w:rsidRPr="009B42AC">
        <w:rPr>
          <w:rFonts w:ascii="Sylfaen" w:hAnsi="Sylfaen"/>
          <w:b/>
          <w:lang w:val="ka-GE"/>
        </w:rPr>
        <w:t>5</w:t>
      </w:r>
      <w:r w:rsidRPr="009B42AC">
        <w:rPr>
          <w:rFonts w:ascii="Sylfaen" w:hAnsi="Sylfaen"/>
          <w:b/>
          <w:lang w:val="ka-GE"/>
        </w:rPr>
        <w:t>.2.9: იმპორტირებული ავტომანქანების პროცენტული განაწილება საწვავის მიხედვით (2015-2021 წწ)</w:t>
      </w:r>
    </w:p>
    <w:p w14:paraId="0B094D8D" w14:textId="77777777" w:rsidR="0026707D" w:rsidRPr="009B42AC" w:rsidRDefault="0026707D" w:rsidP="00923FC6">
      <w:pPr>
        <w:tabs>
          <w:tab w:val="left" w:pos="9810"/>
        </w:tabs>
        <w:jc w:val="center"/>
        <w:rPr>
          <w:rFonts w:ascii="Sylfaen" w:hAnsi="Sylfaen"/>
          <w:lang w:val="ka-GE"/>
        </w:rPr>
      </w:pPr>
      <w:r w:rsidRPr="009B42AC">
        <w:rPr>
          <w:rFonts w:ascii="Sylfaen" w:hAnsi="Sylfaen"/>
          <w:noProof/>
          <w:lang w:val="ka-GE"/>
        </w:rPr>
        <w:drawing>
          <wp:inline distT="0" distB="0" distL="0" distR="0" wp14:anchorId="1E952E70" wp14:editId="5C234CE9">
            <wp:extent cx="5021580" cy="2829505"/>
            <wp:effectExtent l="0" t="0" r="7620" b="9525"/>
            <wp:docPr id="113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79"/>
                    <a:srcRect t="12320"/>
                    <a:stretch/>
                  </pic:blipFill>
                  <pic:spPr bwMode="auto">
                    <a:xfrm>
                      <a:off x="0" y="0"/>
                      <a:ext cx="5021580" cy="2829505"/>
                    </a:xfrm>
                    <a:prstGeom prst="rect">
                      <a:avLst/>
                    </a:prstGeom>
                    <a:ln>
                      <a:noFill/>
                    </a:ln>
                    <a:extLst>
                      <a:ext uri="{53640926-AAD7-44D8-BBD7-CCE9431645EC}">
                        <a14:shadowObscured xmlns:a14="http://schemas.microsoft.com/office/drawing/2010/main"/>
                      </a:ext>
                    </a:extLst>
                  </pic:spPr>
                </pic:pic>
              </a:graphicData>
            </a:graphic>
          </wp:inline>
        </w:drawing>
      </w:r>
    </w:p>
    <w:p w14:paraId="7EF0C3F4" w14:textId="77777777" w:rsidR="0026707D" w:rsidRPr="009B42AC" w:rsidRDefault="0026707D" w:rsidP="00923FC6">
      <w:pPr>
        <w:tabs>
          <w:tab w:val="left" w:pos="9810"/>
        </w:tabs>
        <w:spacing w:before="200" w:after="200" w:line="240" w:lineRule="auto"/>
        <w:jc w:val="center"/>
        <w:rPr>
          <w:rFonts w:ascii="Sylfaen" w:hAnsi="Sylfaen"/>
          <w:b/>
          <w:i/>
          <w:iCs/>
          <w:sz w:val="20"/>
          <w:szCs w:val="20"/>
          <w:lang w:val="ka-GE"/>
        </w:rPr>
      </w:pPr>
      <w:bookmarkStart w:id="90" w:name="_heading=h.43ky6rz" w:colFirst="0" w:colLast="0"/>
      <w:bookmarkStart w:id="91" w:name="_heading=h.b2dlxs4k8p03" w:colFirst="0" w:colLast="0"/>
      <w:bookmarkEnd w:id="90"/>
      <w:bookmarkEnd w:id="91"/>
      <w:r w:rsidRPr="009B42AC">
        <w:rPr>
          <w:rFonts w:ascii="Sylfaen" w:hAnsi="Sylfaen"/>
          <w:i/>
          <w:iCs/>
          <w:sz w:val="20"/>
          <w:szCs w:val="20"/>
          <w:lang w:val="ka-GE"/>
        </w:rPr>
        <w:t>წყარო:</w:t>
      </w:r>
      <w:r w:rsidRPr="009B42AC">
        <w:rPr>
          <w:rFonts w:ascii="Sylfaen" w:hAnsi="Sylfaen"/>
          <w:b/>
          <w:i/>
          <w:iCs/>
          <w:sz w:val="20"/>
          <w:szCs w:val="20"/>
          <w:lang w:val="ka-GE"/>
        </w:rPr>
        <w:t xml:space="preserve"> </w:t>
      </w:r>
      <w:r w:rsidRPr="009B42AC">
        <w:rPr>
          <w:rFonts w:ascii="Sylfaen" w:hAnsi="Sylfaen"/>
          <w:i/>
          <w:iCs/>
          <w:sz w:val="20"/>
          <w:szCs w:val="20"/>
          <w:lang w:val="ka-GE"/>
        </w:rPr>
        <w:t xml:space="preserve"> შსს-ს საინფორმაციო ანალიტიკური დეპარტამენტის 2018 და 2021 წლის ანგარიშები</w:t>
      </w:r>
    </w:p>
    <w:p w14:paraId="35CF38B8" w14:textId="5EC9AB8A" w:rsidR="00BE63D4" w:rsidRPr="00B851D7" w:rsidRDefault="0026707D" w:rsidP="00B851D7">
      <w:pPr>
        <w:tabs>
          <w:tab w:val="left" w:pos="9810"/>
        </w:tabs>
        <w:spacing w:line="240" w:lineRule="auto"/>
        <w:jc w:val="both"/>
        <w:rPr>
          <w:rFonts w:ascii="Sylfaen" w:hAnsi="Sylfaen"/>
          <w:lang w:val="ka-GE"/>
        </w:rPr>
      </w:pPr>
      <w:r w:rsidRPr="009B42AC">
        <w:rPr>
          <w:rFonts w:ascii="Sylfaen" w:hAnsi="Sylfaen"/>
          <w:lang w:val="ka-GE"/>
        </w:rPr>
        <w:t xml:space="preserve">სტატისტიკური მონაცემები ასევე მიუთითებს, რომ ბოლო წლებში გაიზარდა დიზელზე მომუშავე ავტოსატრანსპორტო საშუალებების წილი იმპორტში, რაც ძირითადად დიზელისძრავიანი </w:t>
      </w:r>
      <w:r w:rsidRPr="009B42AC">
        <w:rPr>
          <w:rFonts w:ascii="Sylfaen" w:hAnsi="Sylfaen"/>
          <w:lang w:val="ka-GE"/>
        </w:rPr>
        <w:lastRenderedPageBreak/>
        <w:t>მსუბუქი ავტომობილების იმპორტის ზრდითაა განპირობებული. მაგალითად, აღნიშნული მაჩვენებელი 2021 წელს 2017 წელთან შედარებით 70%-ით და თითქმის 7 ათასი ერთეულითაა გაზრდილი.</w:t>
      </w:r>
      <w:r w:rsidRPr="009B42AC">
        <w:rPr>
          <w:rFonts w:ascii="Sylfaen" w:hAnsi="Sylfaen"/>
          <w:highlight w:val="white"/>
          <w:lang w:val="ka-GE"/>
        </w:rPr>
        <w:t xml:space="preserve"> დიზელისძრავიანი ავტომობილების იმპორტის ზრდა არასასურველი ტენდენციაა, ამ ტიპის ასს-ების განსაკუთრებით ნეგატიური ზემოქმედების გამო ატმოსფერულ ჰაერზე.</w:t>
      </w:r>
      <w:r w:rsidRPr="009B42AC">
        <w:rPr>
          <w:rFonts w:ascii="Sylfaen" w:hAnsi="Sylfaen"/>
          <w:lang w:val="ka-GE"/>
        </w:rPr>
        <w:t xml:space="preserve"> აქვე უნდა აღინიშნოს, ტენდენციის სრულად დასანახად აუცილებელია დამატებითი კვლევის ჩატარება, რათა, საჭიროების შემთხვევაში, საკანონმდებლო ინსტრუმენტებით ეს ტენდენცია შესაბამისად დაკორექტირდეს  (იხ. დიაგრამა 1</w:t>
      </w:r>
      <w:r w:rsidR="00FA6C19" w:rsidRPr="009B42AC">
        <w:rPr>
          <w:rFonts w:ascii="Sylfaen" w:hAnsi="Sylfaen"/>
          <w:lang w:val="ka-GE"/>
        </w:rPr>
        <w:t>5</w:t>
      </w:r>
      <w:r w:rsidRPr="009B42AC">
        <w:rPr>
          <w:rFonts w:ascii="Sylfaen" w:hAnsi="Sylfaen"/>
          <w:lang w:val="ka-GE"/>
        </w:rPr>
        <w:t>.2.9).</w:t>
      </w:r>
    </w:p>
    <w:p w14:paraId="335D5DD0" w14:textId="4CD0D72A" w:rsidR="0026707D" w:rsidRPr="009B42AC" w:rsidRDefault="0026707D" w:rsidP="00BE63D4">
      <w:pPr>
        <w:widowControl w:val="0"/>
        <w:pBdr>
          <w:bottom w:val="single" w:sz="12" w:space="0" w:color="auto"/>
        </w:pBdr>
        <w:tabs>
          <w:tab w:val="left" w:pos="9810"/>
        </w:tabs>
        <w:spacing w:after="0" w:line="276" w:lineRule="auto"/>
        <w:jc w:val="both"/>
        <w:rPr>
          <w:rFonts w:ascii="Sylfaen" w:hAnsi="Sylfaen"/>
          <w:b/>
          <w:lang w:val="ka-GE"/>
        </w:rPr>
      </w:pPr>
      <w:r w:rsidRPr="009B42AC">
        <w:rPr>
          <w:rFonts w:ascii="Sylfaen" w:hAnsi="Sylfaen"/>
          <w:b/>
          <w:lang w:val="ka-GE"/>
        </w:rPr>
        <w:t>1</w:t>
      </w:r>
      <w:r w:rsidR="00FA6C19" w:rsidRPr="009B42AC">
        <w:rPr>
          <w:rFonts w:ascii="Sylfaen" w:hAnsi="Sylfaen"/>
          <w:b/>
          <w:lang w:val="ka-GE"/>
        </w:rPr>
        <w:t>5</w:t>
      </w:r>
      <w:r w:rsidRPr="009B42AC">
        <w:rPr>
          <w:rFonts w:ascii="Sylfaen" w:hAnsi="Sylfaen"/>
          <w:b/>
          <w:lang w:val="ka-GE"/>
        </w:rPr>
        <w:t>.3 ტრანსპორტის სექტორის ზემოქმედება გარემოზე</w:t>
      </w:r>
      <w:bookmarkStart w:id="92" w:name="_heading=h.j0xuhrz0rrqf" w:colFirst="0" w:colLast="0"/>
      <w:bookmarkEnd w:id="92"/>
    </w:p>
    <w:p w14:paraId="1FE4C4BD" w14:textId="77777777" w:rsidR="0026707D" w:rsidRPr="009B42AC" w:rsidRDefault="0026707D" w:rsidP="00BE63D4">
      <w:pPr>
        <w:tabs>
          <w:tab w:val="left" w:pos="9810"/>
        </w:tabs>
        <w:spacing w:after="0"/>
        <w:jc w:val="both"/>
        <w:rPr>
          <w:rFonts w:ascii="Sylfaen" w:hAnsi="Sylfaen"/>
          <w:lang w:val="ka-GE"/>
        </w:rPr>
      </w:pPr>
      <w:r w:rsidRPr="009B42AC">
        <w:rPr>
          <w:rFonts w:ascii="Sylfaen" w:hAnsi="Sylfaen"/>
          <w:lang w:val="ka-GE"/>
        </w:rPr>
        <w:t>საქართველოში ატმოსფერული ჰაერის ძირითადი დამბინძურებელი ტრანსპორტის სექტორია. იგი პასუხისმგებელია ისეთი დამბინძურებელი ნივთიერებების გაფრქვევაზე, როგორიცაა: აზოტის ოქსიდები (NOx), აქროლადი ორგანული ნაერთები (NMVOC), მყარი შეწონილი ნაწილაკები (PM), ნახშირჟანგი (CO), ამიაკი (NH</w:t>
      </w:r>
      <w:r w:rsidRPr="009B42AC">
        <w:rPr>
          <w:rFonts w:ascii="Sylfaen" w:hAnsi="Sylfaen"/>
          <w:vertAlign w:val="subscript"/>
          <w:lang w:val="ka-GE"/>
        </w:rPr>
        <w:t>3</w:t>
      </w:r>
      <w:r w:rsidRPr="009B42AC">
        <w:rPr>
          <w:rFonts w:ascii="Sylfaen" w:hAnsi="Sylfaen"/>
          <w:lang w:val="ka-GE"/>
        </w:rPr>
        <w:t>), გოგირდის ოქსიდები (SOx). ამ მხრივ განსაკუთრებით აღსანიშნავია აზოტის ოქსიდები, რომელიც ითვლება ყველაზე პრობლემურ მავნე ნივთიერებად საქართველოს მსხვილ ურბანულ დასახლებებში და რომლის ძირითადი წყაროც ტრანსპორტია.</w:t>
      </w:r>
    </w:p>
    <w:p w14:paraId="265C47C6" w14:textId="3E4CDA89" w:rsidR="0026707D" w:rsidRPr="009B42AC" w:rsidRDefault="0026707D" w:rsidP="00923FC6">
      <w:pPr>
        <w:tabs>
          <w:tab w:val="left" w:pos="9810"/>
        </w:tabs>
        <w:spacing w:after="120" w:line="276" w:lineRule="auto"/>
        <w:ind w:right="74"/>
        <w:jc w:val="both"/>
        <w:rPr>
          <w:rFonts w:ascii="Sylfaen" w:hAnsi="Sylfaen"/>
          <w:lang w:val="ka-GE"/>
        </w:rPr>
      </w:pPr>
      <w:bookmarkStart w:id="93" w:name="_heading=h.4h042r0" w:colFirst="0" w:colLast="0"/>
      <w:bookmarkEnd w:id="93"/>
      <w:r w:rsidRPr="009B42AC">
        <w:rPr>
          <w:rFonts w:ascii="Sylfaen" w:hAnsi="Sylfaen"/>
          <w:lang w:val="ka-GE"/>
        </w:rPr>
        <w:t xml:space="preserve">როგორც ამ სექტორის გაფრქვევების ბოლო 10 წლის მონაცემები გვიჩვენებს, </w:t>
      </w:r>
      <w:r w:rsidR="00197BAC">
        <w:rPr>
          <w:rFonts w:ascii="Sylfaen" w:hAnsi="Sylfaen"/>
          <w:lang w:val="ka-GE"/>
        </w:rPr>
        <w:t>საგრძნობლად</w:t>
      </w:r>
      <w:r w:rsidRPr="009B42AC">
        <w:rPr>
          <w:rFonts w:ascii="Sylfaen" w:hAnsi="Sylfaen"/>
          <w:lang w:val="ka-GE"/>
        </w:rPr>
        <w:t xml:space="preserve"> გაზრდილია უმეტესი მავნე ნივთიერებების ემისიები, რაც განპირობებულია ქვეყანაში სატრანსპორტო საშუალებების მნიშვნელოვანი მატებით. კერძოდ, ტრანსპორტის სექტორში აზოტის ოქსიდის ემისიები 2010-2019 წწ-ში გაზრდილია 46%-ით, მყარი შეწონილი ნაწილაკების - 52%-ით, აქროლადი ორგანული ნაერთების - 87%-ით, ნახშირჟანგის - 80%-ით და ამიაკის - 59%-ით. უნდა აღინიშნოს, ასევე, რომ 2016 წლის პიკური მაჩვენებლის შემდგომ </w:t>
      </w:r>
      <w:r w:rsidR="007B11D8">
        <w:rPr>
          <w:rFonts w:ascii="Sylfaen" w:hAnsi="Sylfaen"/>
          <w:lang w:val="ka-GE"/>
        </w:rPr>
        <w:t>შეინიშნება</w:t>
      </w:r>
      <w:r w:rsidRPr="009B42AC">
        <w:rPr>
          <w:rFonts w:ascii="Sylfaen" w:hAnsi="Sylfaen"/>
          <w:lang w:val="ka-GE"/>
        </w:rPr>
        <w:t xml:space="preserve"> ამ ნივთიერებების ემისიების მცირედ</w:t>
      </w:r>
      <w:r w:rsidR="007B11D8">
        <w:rPr>
          <w:rFonts w:ascii="Sylfaen" w:hAnsi="Sylfaen"/>
          <w:lang w:val="ka-GE"/>
        </w:rPr>
        <w:t>ი</w:t>
      </w:r>
      <w:r w:rsidRPr="009B42AC">
        <w:rPr>
          <w:rFonts w:ascii="Sylfaen" w:hAnsi="Sylfaen"/>
          <w:lang w:val="ka-GE"/>
        </w:rPr>
        <w:t xml:space="preserve"> კლება, რაც დაკავშირებულია ავტოპარკში დაბალემისიანი ავტომობილების (მეტწილად ჰიბრიდების) წილის მატებასა და 2020 წლის COVID-19-ის პანდემიასთან (იხ. დიაგრამა 1</w:t>
      </w:r>
      <w:r w:rsidR="00FA6C19" w:rsidRPr="009B42AC">
        <w:rPr>
          <w:rFonts w:ascii="Sylfaen" w:hAnsi="Sylfaen"/>
          <w:lang w:val="ka-GE"/>
        </w:rPr>
        <w:t>5</w:t>
      </w:r>
      <w:r w:rsidRPr="009B42AC">
        <w:rPr>
          <w:rFonts w:ascii="Sylfaen" w:hAnsi="Sylfaen"/>
          <w:lang w:val="ka-GE"/>
        </w:rPr>
        <w:t xml:space="preserve">.3.1). </w:t>
      </w:r>
    </w:p>
    <w:p w14:paraId="3D3A4ADA" w14:textId="766AF68B"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i/>
          <w:lang w:val="ka-GE"/>
        </w:rPr>
      </w:pPr>
      <w:r w:rsidRPr="009B42AC">
        <w:rPr>
          <w:rFonts w:ascii="Sylfaen" w:hAnsi="Sylfaen"/>
          <w:b/>
          <w:lang w:val="ka-GE"/>
        </w:rPr>
        <w:t>დიაგრამა 1</w:t>
      </w:r>
      <w:r w:rsidR="00FA6C19" w:rsidRPr="009B42AC">
        <w:rPr>
          <w:rFonts w:ascii="Sylfaen" w:hAnsi="Sylfaen"/>
          <w:b/>
          <w:lang w:val="ka-GE"/>
        </w:rPr>
        <w:t>5</w:t>
      </w:r>
      <w:r w:rsidRPr="009B42AC">
        <w:rPr>
          <w:rFonts w:ascii="Sylfaen" w:hAnsi="Sylfaen"/>
          <w:b/>
          <w:lang w:val="ka-GE"/>
        </w:rPr>
        <w:t xml:space="preserve">.3.1: ემისიები (კტ) ტრანსპორტის სექტორიდან (2010-2020 წწ) </w:t>
      </w:r>
    </w:p>
    <w:p w14:paraId="00565176" w14:textId="77777777" w:rsidR="0026707D" w:rsidRPr="009B42AC" w:rsidRDefault="0026707D" w:rsidP="00923FC6">
      <w:pPr>
        <w:tabs>
          <w:tab w:val="left" w:pos="9810"/>
        </w:tabs>
        <w:spacing w:after="120" w:line="276" w:lineRule="auto"/>
        <w:ind w:left="119" w:right="74"/>
        <w:jc w:val="center"/>
        <w:rPr>
          <w:rFonts w:ascii="Sylfaen" w:hAnsi="Sylfaen"/>
          <w:b/>
          <w:lang w:val="ka-GE"/>
        </w:rPr>
      </w:pPr>
      <w:r w:rsidRPr="009B42AC">
        <w:rPr>
          <w:rFonts w:ascii="Sylfaen" w:hAnsi="Sylfaen"/>
          <w:noProof/>
          <w:lang w:val="ka-GE"/>
        </w:rPr>
        <w:drawing>
          <wp:inline distT="0" distB="0" distL="0" distR="0" wp14:anchorId="514A78C2" wp14:editId="31079CD2">
            <wp:extent cx="4572000" cy="2743200"/>
            <wp:effectExtent l="0" t="0" r="0" b="0"/>
            <wp:docPr id="11341" name="Chart 11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0A7FBB31"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iCs/>
          <w:sz w:val="20"/>
          <w:szCs w:val="20"/>
          <w:lang w:val="ka-GE"/>
        </w:rPr>
      </w:pPr>
      <w:bookmarkStart w:id="94" w:name="_heading=h.2w5ecyt" w:colFirst="0" w:colLast="0"/>
      <w:bookmarkStart w:id="95" w:name="_heading=h.5v8gt1swzwt5" w:colFirst="0" w:colLast="0"/>
      <w:bookmarkEnd w:id="94"/>
      <w:bookmarkEnd w:id="95"/>
      <w:r w:rsidRPr="009B42AC">
        <w:rPr>
          <w:rFonts w:ascii="Sylfaen" w:hAnsi="Sylfaen"/>
          <w:i/>
          <w:iCs/>
          <w:sz w:val="20"/>
          <w:szCs w:val="20"/>
          <w:lang w:val="ka-GE"/>
        </w:rPr>
        <w:lastRenderedPageBreak/>
        <w:t xml:space="preserve">წყარო: </w:t>
      </w:r>
      <w:r w:rsidRPr="009B42AC">
        <w:rPr>
          <w:rFonts w:ascii="Sylfaen" w:eastAsia="Arial Unicode MS" w:hAnsi="Sylfaen" w:cs="Arial Unicode MS"/>
          <w:i/>
          <w:iCs/>
          <w:sz w:val="20"/>
          <w:szCs w:val="20"/>
          <w:highlight w:val="white"/>
          <w:lang w:val="ka-GE"/>
        </w:rPr>
        <w:t>ატმოსფერულ ჰაერში მავნე ნივთიერებათა გაფრქვევების ინვენტარიზაციის 1990-2020, 2021 წწ ანგარიში</w:t>
      </w:r>
      <w:r w:rsidRPr="009B42AC">
        <w:rPr>
          <w:rFonts w:ascii="Sylfaen" w:eastAsia="Arial Unicode MS" w:hAnsi="Sylfaen" w:cs="Arial Unicode MS"/>
          <w:i/>
          <w:iCs/>
          <w:sz w:val="20"/>
          <w:szCs w:val="20"/>
          <w:lang w:val="ka-GE"/>
        </w:rPr>
        <w:t xml:space="preserve"> (</w:t>
      </w:r>
      <w:r w:rsidRPr="009B42AC">
        <w:rPr>
          <w:rFonts w:ascii="Sylfaen" w:hAnsi="Sylfaen"/>
          <w:i/>
          <w:iCs/>
          <w:sz w:val="20"/>
          <w:szCs w:val="20"/>
          <w:lang w:val="ka-GE"/>
        </w:rPr>
        <w:t>Informative Inventory Report of Georgia 1990-2020, 2021)</w:t>
      </w:r>
    </w:p>
    <w:p w14:paraId="613CF76E" w14:textId="38CDCDAC" w:rsidR="0026707D" w:rsidRPr="009B42AC" w:rsidRDefault="0026707D" w:rsidP="00923FC6">
      <w:pPr>
        <w:tabs>
          <w:tab w:val="left" w:pos="9810"/>
        </w:tabs>
        <w:jc w:val="both"/>
        <w:rPr>
          <w:rFonts w:ascii="Sylfaen" w:hAnsi="Sylfaen"/>
          <w:lang w:val="ka-GE"/>
        </w:rPr>
      </w:pPr>
      <w:bookmarkStart w:id="96" w:name="_heading=h.s2nnnkf04nuv" w:colFirst="0" w:colLast="0"/>
      <w:bookmarkEnd w:id="96"/>
      <w:r w:rsidRPr="009B42AC">
        <w:rPr>
          <w:rFonts w:ascii="Sylfaen" w:hAnsi="Sylfaen"/>
          <w:lang w:val="ka-GE"/>
        </w:rPr>
        <w:t>მნიშვნელოვნად გაუმჯობესდა ტრანსპორტის სექტორის პოზიციები გოგირდის ოქსიდებით ატმოსფერული ჰაერის დაბინძურების კუთხით (იხ. დიაგრამა 1</w:t>
      </w:r>
      <w:r w:rsidR="00FA6C19" w:rsidRPr="009B42AC">
        <w:rPr>
          <w:rFonts w:ascii="Sylfaen" w:hAnsi="Sylfaen"/>
          <w:lang w:val="ka-GE"/>
        </w:rPr>
        <w:t>5</w:t>
      </w:r>
      <w:r w:rsidRPr="009B42AC">
        <w:rPr>
          <w:rFonts w:ascii="Sylfaen" w:hAnsi="Sylfaen"/>
          <w:lang w:val="ka-GE"/>
        </w:rPr>
        <w:t>.3.1). ამ ნივთიერებების ემისიები საგრძნობლად არის შემცირებული (10-ჯერ 2010-2020 წლებში და 54%-ით 2017-2020 წლებში), რაც დაკავშირებულია კანონმდებლობით თხევად საწვავში გოგირდის შემცველობის ზღვრული მნიშვნელობის შემცირებასა და საავტომობილო დიზელის საწვავის ხარისხისთვის EURO 4-ის (2019 წლიდან) სტანდარტის შემოღებასთან.</w:t>
      </w:r>
      <w:r w:rsidR="0086324E" w:rsidRPr="009B42AC">
        <w:rPr>
          <w:rStyle w:val="FootnoteReference"/>
          <w:rFonts w:ascii="Sylfaen" w:hAnsi="Sylfaen"/>
          <w:lang w:val="ka-GE"/>
        </w:rPr>
        <w:footnoteReference w:id="335"/>
      </w:r>
      <w:r w:rsidRPr="009B42AC">
        <w:rPr>
          <w:rFonts w:ascii="Sylfaen" w:hAnsi="Sylfaen"/>
          <w:lang w:val="ka-GE"/>
        </w:rPr>
        <w:t xml:space="preserve"> </w:t>
      </w:r>
    </w:p>
    <w:p w14:paraId="7AED1AC1" w14:textId="77777777" w:rsidR="0026707D" w:rsidRPr="009B42AC" w:rsidRDefault="0026707D" w:rsidP="00923FC6">
      <w:pPr>
        <w:shd w:val="clear" w:color="auto" w:fill="FFFFFF"/>
        <w:tabs>
          <w:tab w:val="left" w:pos="9810"/>
        </w:tabs>
        <w:spacing w:after="0" w:line="240" w:lineRule="auto"/>
        <w:jc w:val="both"/>
        <w:rPr>
          <w:rFonts w:ascii="Sylfaen" w:hAnsi="Sylfaen"/>
          <w:lang w:val="ka-GE"/>
        </w:rPr>
      </w:pPr>
      <w:r w:rsidRPr="009B42AC">
        <w:rPr>
          <w:rFonts w:ascii="Sylfaen" w:hAnsi="Sylfaen"/>
          <w:lang w:val="ka-GE"/>
        </w:rPr>
        <w:t>აქვე უნდა აღინიშნოს, რომ სსიპ</w:t>
      </w:r>
      <w:r w:rsidRPr="009B42AC">
        <w:rPr>
          <w:rFonts w:ascii="Sylfaen" w:hAnsi="Sylfaen"/>
          <w:b/>
          <w:i/>
          <w:lang w:val="ka-GE"/>
        </w:rPr>
        <w:t xml:space="preserve"> </w:t>
      </w:r>
      <w:r w:rsidRPr="009B42AC">
        <w:rPr>
          <w:rFonts w:ascii="Sylfaen" w:hAnsi="Sylfaen"/>
          <w:lang w:val="ka-GE"/>
        </w:rPr>
        <w:t>გარემოს ეროვნული სააგენტოს მონაცემებით, ბოლო წლებში საქართველოში ატმოსფერულ ჰაერში ტყვიის შემცველობა ზღვრულ მნიშვნელობაზე გაცილებით დაბალია. ეს ბენზინში ტყვიის შემცველობაზე გამკაცრებული კონტროლის შედეგია. როგორც შემოწმების მონაცემები აჩვენებს, საქართველოში ტყვიაშემცველი ბენზინის მოხმარების არც ერთი ფაქტი არ დაფიქსირებულა. ასევე, საავტომობილო ბენზინის საწვავის ხარისხის სტანდარტი გაუტოლდა EURO 5-ს.</w:t>
      </w:r>
    </w:p>
    <w:p w14:paraId="75284CEE" w14:textId="77777777" w:rsidR="0026707D" w:rsidRPr="009B42AC" w:rsidRDefault="0026707D" w:rsidP="00923FC6">
      <w:pPr>
        <w:shd w:val="clear" w:color="auto" w:fill="FFFFFF"/>
        <w:tabs>
          <w:tab w:val="left" w:pos="9810"/>
        </w:tabs>
        <w:spacing w:after="0" w:line="240" w:lineRule="auto"/>
        <w:jc w:val="both"/>
        <w:rPr>
          <w:rFonts w:ascii="Sylfaen" w:hAnsi="Sylfaen"/>
          <w:lang w:val="ka-GE"/>
        </w:rPr>
      </w:pPr>
      <w:bookmarkStart w:id="97" w:name="_heading=h.ups4ojeyr7lg" w:colFirst="0" w:colLast="0"/>
      <w:bookmarkEnd w:id="97"/>
    </w:p>
    <w:p w14:paraId="261C392E" w14:textId="756F806D" w:rsidR="0026707D" w:rsidRPr="009B42AC" w:rsidRDefault="0026707D" w:rsidP="00923FC6">
      <w:pPr>
        <w:tabs>
          <w:tab w:val="left" w:pos="9810"/>
        </w:tabs>
        <w:jc w:val="both"/>
        <w:rPr>
          <w:rFonts w:ascii="Sylfaen" w:hAnsi="Sylfaen"/>
          <w:lang w:val="ka-GE"/>
        </w:rPr>
      </w:pPr>
      <w:bookmarkStart w:id="98" w:name="_heading=h.kfl2dnu4mp53" w:colFirst="0" w:colLast="0"/>
      <w:bookmarkEnd w:id="98"/>
      <w:r w:rsidRPr="009B42AC">
        <w:rPr>
          <w:rFonts w:ascii="Sylfaen" w:hAnsi="Sylfaen"/>
          <w:lang w:val="ka-GE"/>
        </w:rPr>
        <w:t>ამჟამად, ტრანსპორტის სექტორის წილი კვლავ მაღალია ქვეყანაში აზოტის ოქსიდების მთლიან ემისიებში (41%), ასევე ნახშირჟანგის და აქროლადი ორგანული ნივთიერებების ემისიებში (</w:t>
      </w:r>
      <w:r w:rsidR="005E5B62">
        <w:rPr>
          <w:rFonts w:ascii="Sylfaen" w:hAnsi="Sylfaen"/>
          <w:lang w:val="ka-GE"/>
        </w:rPr>
        <w:t xml:space="preserve">შესაბამისად - </w:t>
      </w:r>
      <w:r w:rsidRPr="009B42AC">
        <w:rPr>
          <w:rFonts w:ascii="Sylfaen" w:hAnsi="Sylfaen"/>
          <w:lang w:val="ka-GE"/>
        </w:rPr>
        <w:t>26% და 55%). გოგირდის ოქსიდების ჯამურ ემისიებში ტრანსპორტის სექტორის წილი 2021 წლისათვის შემცირდა მხოლოდ 1%-მდე (დანარჩენი 99% მოდის სხვა სექტორებზე). შედარებით დაბალია ტრანსპორტის სექტორის წილი მყარი შეწონილი ნაწილაკების ჯამურ გაფრქვევებში (6%) (იხ. დიაგრამა 1</w:t>
      </w:r>
      <w:r w:rsidR="00FA6C19" w:rsidRPr="009B42AC">
        <w:rPr>
          <w:rFonts w:ascii="Sylfaen" w:hAnsi="Sylfaen"/>
          <w:lang w:val="ka-GE"/>
        </w:rPr>
        <w:t>5</w:t>
      </w:r>
      <w:r w:rsidRPr="009B42AC">
        <w:rPr>
          <w:rFonts w:ascii="Sylfaen" w:hAnsi="Sylfaen"/>
          <w:lang w:val="ka-GE"/>
        </w:rPr>
        <w:t xml:space="preserve">.3.2). </w:t>
      </w:r>
    </w:p>
    <w:p w14:paraId="23CA50C9" w14:textId="0ECEF5D2"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vertAlign w:val="superscript"/>
          <w:lang w:val="ka-GE"/>
        </w:rPr>
      </w:pPr>
      <w:r w:rsidRPr="009B42AC">
        <w:rPr>
          <w:rFonts w:ascii="Sylfaen" w:hAnsi="Sylfaen"/>
          <w:b/>
          <w:lang w:val="ka-GE"/>
        </w:rPr>
        <w:t>დიაგრამა 1</w:t>
      </w:r>
      <w:r w:rsidR="00FA6C19" w:rsidRPr="009B42AC">
        <w:rPr>
          <w:rFonts w:ascii="Sylfaen" w:hAnsi="Sylfaen"/>
          <w:b/>
          <w:lang w:val="ka-GE"/>
        </w:rPr>
        <w:t>5</w:t>
      </w:r>
      <w:r w:rsidRPr="009B42AC">
        <w:rPr>
          <w:rFonts w:ascii="Sylfaen" w:hAnsi="Sylfaen"/>
          <w:b/>
          <w:lang w:val="ka-GE"/>
        </w:rPr>
        <w:t>.3.2:  ტრანსპორტის სექტორის წილი მთლიან ემისიებში (2020 წ)</w:t>
      </w:r>
    </w:p>
    <w:p w14:paraId="2389F5E7" w14:textId="77777777" w:rsidR="0026707D" w:rsidRPr="009B42AC" w:rsidRDefault="0026707D" w:rsidP="00923FC6">
      <w:pPr>
        <w:tabs>
          <w:tab w:val="left" w:pos="9810"/>
        </w:tabs>
        <w:spacing w:line="276" w:lineRule="auto"/>
        <w:ind w:left="119" w:right="74"/>
        <w:jc w:val="center"/>
        <w:rPr>
          <w:rFonts w:ascii="Sylfaen" w:hAnsi="Sylfaen"/>
          <w:lang w:val="ka-GE"/>
        </w:rPr>
      </w:pPr>
      <w:r w:rsidRPr="009B42AC">
        <w:rPr>
          <w:rFonts w:ascii="Sylfaen" w:hAnsi="Sylfaen"/>
          <w:noProof/>
          <w:lang w:val="ka-GE"/>
        </w:rPr>
        <w:drawing>
          <wp:inline distT="0" distB="0" distL="0" distR="0" wp14:anchorId="0C17DED0" wp14:editId="0ACB7FB9">
            <wp:extent cx="5311977" cy="2353356"/>
            <wp:effectExtent l="0" t="0" r="3175" b="8890"/>
            <wp:docPr id="11342" name="Picture 1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329990" cy="2361336"/>
                    </a:xfrm>
                    <a:prstGeom prst="rect">
                      <a:avLst/>
                    </a:prstGeom>
                  </pic:spPr>
                </pic:pic>
              </a:graphicData>
            </a:graphic>
          </wp:inline>
        </w:drawing>
      </w:r>
    </w:p>
    <w:p w14:paraId="7EAB724F"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iCs/>
          <w:sz w:val="20"/>
          <w:szCs w:val="20"/>
          <w:highlight w:val="white"/>
          <w:lang w:val="ka-GE"/>
        </w:rPr>
      </w:pPr>
      <w:bookmarkStart w:id="99" w:name="_heading=h.3vac5uf" w:colFirst="0" w:colLast="0"/>
      <w:bookmarkStart w:id="100" w:name="_heading=h.bw2wktj57aqh" w:colFirst="0" w:colLast="0"/>
      <w:bookmarkEnd w:id="99"/>
      <w:bookmarkEnd w:id="100"/>
      <w:r w:rsidRPr="009B42AC">
        <w:rPr>
          <w:rFonts w:ascii="Sylfaen" w:hAnsi="Sylfaen"/>
          <w:i/>
          <w:iCs/>
          <w:sz w:val="20"/>
          <w:szCs w:val="20"/>
          <w:highlight w:val="white"/>
          <w:lang w:val="ka-GE"/>
        </w:rPr>
        <w:t xml:space="preserve">წყარო: </w:t>
      </w:r>
      <w:r w:rsidRPr="009B42AC">
        <w:rPr>
          <w:rFonts w:ascii="Sylfaen" w:eastAsia="Arial Unicode MS" w:hAnsi="Sylfaen" w:cs="Arial Unicode MS"/>
          <w:i/>
          <w:iCs/>
          <w:sz w:val="20"/>
          <w:szCs w:val="20"/>
          <w:highlight w:val="white"/>
          <w:lang w:val="ka-GE"/>
        </w:rPr>
        <w:t>ატმოსფერულ ჰაერში მავნე ნივთიერებათა გაფრქვევების ინვენტარიზაციის 1990-2020 წწ ანგარიში</w:t>
      </w:r>
      <w:bookmarkStart w:id="101" w:name="_heading=h.2afmg28" w:colFirst="0" w:colLast="0"/>
      <w:bookmarkEnd w:id="101"/>
      <w:r w:rsidRPr="009B42AC">
        <w:rPr>
          <w:rFonts w:ascii="Sylfaen" w:eastAsia="Arial Unicode MS" w:hAnsi="Sylfaen" w:cs="Arial Unicode MS"/>
          <w:i/>
          <w:iCs/>
          <w:sz w:val="20"/>
          <w:szCs w:val="20"/>
          <w:highlight w:val="white"/>
          <w:lang w:val="ka-GE"/>
        </w:rPr>
        <w:t xml:space="preserve"> (</w:t>
      </w:r>
      <w:r w:rsidRPr="009B42AC">
        <w:rPr>
          <w:rFonts w:ascii="Sylfaen" w:hAnsi="Sylfaen"/>
          <w:i/>
          <w:iCs/>
          <w:sz w:val="20"/>
          <w:szCs w:val="20"/>
          <w:highlight w:val="white"/>
          <w:lang w:val="ka-GE"/>
        </w:rPr>
        <w:t>Informative Inventory Report of Georgia 1990-2020, 2022, MEPA</w:t>
      </w:r>
      <w:r w:rsidRPr="009B42AC">
        <w:rPr>
          <w:rFonts w:ascii="Sylfaen" w:hAnsi="Sylfaen"/>
          <w:i/>
          <w:iCs/>
          <w:sz w:val="20"/>
          <w:szCs w:val="20"/>
          <w:lang w:val="ka-GE"/>
        </w:rPr>
        <w:t>)</w:t>
      </w:r>
    </w:p>
    <w:p w14:paraId="124D4746" w14:textId="77777777" w:rsidR="0026707D" w:rsidRPr="009B42AC" w:rsidRDefault="0026707D" w:rsidP="00923FC6">
      <w:pPr>
        <w:tabs>
          <w:tab w:val="left" w:pos="9810"/>
        </w:tabs>
        <w:jc w:val="both"/>
        <w:rPr>
          <w:rFonts w:ascii="Sylfaen" w:hAnsi="Sylfaen"/>
          <w:highlight w:val="white"/>
          <w:lang w:val="ka-GE"/>
        </w:rPr>
      </w:pPr>
      <w:r w:rsidRPr="009B42AC">
        <w:rPr>
          <w:rFonts w:ascii="Sylfaen" w:hAnsi="Sylfaen"/>
          <w:highlight w:val="white"/>
          <w:lang w:val="ka-GE"/>
        </w:rPr>
        <w:lastRenderedPageBreak/>
        <w:t xml:space="preserve">კერძო სატრანსპორტო საშუალებების მუდმივად მზარდი რაოდენობა იწვევს ემისიების ზრდას. ამოქმედებული პრეფერენციული საბაჟო პოლიტიკა, ტექნიკური დათვალიერება, საწვავის ხარისხის კონტროლი, ზონალური და საათობრივი პარკირების შემოღება საშუალებას იძლევა ეს ტენდენცია დაკორექტირდეს, თუმცა ამასთან ერთად აუცილებელია დამატებითი ზომების მიღება ამ პროცესის დასაჩქარებლად (მაგ. საზოგადოებრივი ტრანსპორტის შემდგომი განვითარება და უკვე არსებული ავტოპარკის განახლების ხელშემწყობი დამატებითი ზომების მიღება).  </w:t>
      </w:r>
    </w:p>
    <w:p w14:paraId="39B40499" w14:textId="519EC551" w:rsidR="0026707D" w:rsidRDefault="0026707D" w:rsidP="00923FC6">
      <w:pPr>
        <w:pBdr>
          <w:top w:val="nil"/>
          <w:left w:val="nil"/>
          <w:bottom w:val="nil"/>
          <w:right w:val="nil"/>
          <w:between w:val="nil"/>
        </w:pBdr>
        <w:shd w:val="clear" w:color="auto" w:fill="FFFFFF"/>
        <w:tabs>
          <w:tab w:val="left" w:pos="9810"/>
        </w:tabs>
        <w:spacing w:after="150" w:line="276" w:lineRule="auto"/>
        <w:jc w:val="both"/>
        <w:rPr>
          <w:rFonts w:ascii="Sylfaen" w:hAnsi="Sylfaen"/>
          <w:lang w:val="ka-GE"/>
        </w:rPr>
      </w:pPr>
      <w:r w:rsidRPr="009B42AC">
        <w:rPr>
          <w:rFonts w:ascii="Sylfaen" w:hAnsi="Sylfaen"/>
          <w:highlight w:val="white"/>
          <w:lang w:val="ka-GE"/>
        </w:rPr>
        <w:t>ქვეყანაში მიმდინარე მნიშვნელოვანი მასშტაბური საგზაო ინფრასტრუქტურული პროექტები ხელს უწყობს საგზაო ტვირთბრუნვას და ამ მხრივ პოტენციურად ზრდის ატმოსფერულ ჰაერზე ზემოქმედებას, თუმცა, გამართული საგზაო ინფრასტრუქტურა საწვავის ხარჯვას მნიშვნელოვნად ამცირებს, რამაც ნაწილობრივ უნდა შეამციროს მავნე ნივთიერებებისა და სათბურის აირების პოტენციური ემისიები.</w:t>
      </w:r>
      <w:r w:rsidRPr="009B42AC">
        <w:rPr>
          <w:rFonts w:ascii="Sylfaen" w:hAnsi="Sylfaen"/>
          <w:lang w:val="ka-GE"/>
        </w:rPr>
        <w:t xml:space="preserve"> მომავალში ატმოსფერული ჰაერის ხარისხზე დადებითად აისახება 2017 წლიდან დედაქალაქში მოწყობილი საზოგადოებრივი ტრანსპორტის ზოლები, რაც ავტობუსისა და მიკროავტობუსების მოძრაობას ამარტივებს და გადაადგილების დროს ამცირებს. ეს კერძო ავტომობილებიდან საზოგადოებრივ ტრანსპორტზე გადასვლის წამახალისებელი ზომაა, რამაც სხვა ზომებთან ერთად, გრძელვადიან პერსპექტივაში დედაქალაქში ავტომობილების გამოყენება უნდა შეამციროს. დედაქალაქში შემოყვანილ იქნა EURO 5 სტანდარტის 680 ავტობუსი, გაუმჯობესდა მიკროავტობუსების ტექნიკური მდგომარეობა, სატრანსპორტო ნაკადების მართვის ოპტიმიზაციის მიზნით აშენდა საგზაო მოძრაობის მართვის ავტომატიზებული სისტემა. ყველა ეს ღონისძიება ასევე შეამცირებს ტრანსპორტის ზემოქმედებას გარემოზე, თუმცა, სასურველი შედეგის მისაღწევად გატარებული ზომები ჯერ-ჯერობით არ არის საკმარისი. დედაქალაქში გარემოზე ტრანსპორტის ზემოქმედების შემცირების ერთ-ერთი მნიშვნელოვანი კომპონენტია მეტროპოლიტენის სისტემის განვითარება და მგზავრთა გამტარუნარიანობის გაუმჯობესება.</w:t>
      </w:r>
    </w:p>
    <w:p w14:paraId="2A5F88E6" w14:textId="77777777" w:rsidR="00EA362C" w:rsidRDefault="00C404B3" w:rsidP="009E62C3">
      <w:pPr>
        <w:widowControl w:val="0"/>
        <w:pBdr>
          <w:bottom w:val="single" w:sz="12" w:space="0" w:color="auto"/>
        </w:pBdr>
        <w:tabs>
          <w:tab w:val="left" w:pos="9810"/>
        </w:tabs>
        <w:spacing w:after="0" w:line="276" w:lineRule="auto"/>
        <w:jc w:val="both"/>
        <w:rPr>
          <w:rFonts w:ascii="Sylfaen" w:hAnsi="Sylfaen"/>
          <w:b/>
          <w:lang w:val="ka-GE"/>
        </w:rPr>
      </w:pPr>
      <w:r w:rsidRPr="009B42AC">
        <w:rPr>
          <w:rFonts w:ascii="Sylfaen" w:hAnsi="Sylfaen"/>
          <w:b/>
          <w:lang w:val="ka-GE"/>
        </w:rPr>
        <w:t>15.</w:t>
      </w:r>
      <w:r>
        <w:rPr>
          <w:rFonts w:ascii="Sylfaen" w:hAnsi="Sylfaen"/>
          <w:b/>
          <w:lang w:val="ka-GE"/>
        </w:rPr>
        <w:t>4</w:t>
      </w:r>
      <w:r w:rsidRPr="009B42AC">
        <w:rPr>
          <w:rFonts w:ascii="Sylfaen" w:hAnsi="Sylfaen"/>
          <w:b/>
          <w:lang w:val="ka-GE"/>
        </w:rPr>
        <w:t xml:space="preserve"> </w:t>
      </w:r>
      <w:r>
        <w:rPr>
          <w:rFonts w:ascii="Sylfaen" w:hAnsi="Sylfaen"/>
          <w:b/>
          <w:lang w:val="ka-GE"/>
        </w:rPr>
        <w:t>კლიმატის ცვლილება და ტრანსპორტის სექტორი</w:t>
      </w:r>
      <w:bookmarkStart w:id="102" w:name="_heading=h.1opuj5n" w:colFirst="0" w:colLast="0"/>
      <w:bookmarkEnd w:id="102"/>
    </w:p>
    <w:p w14:paraId="4A2135F3" w14:textId="6FCB9565" w:rsidR="0026707D" w:rsidRPr="009B42AC" w:rsidRDefault="0026707D" w:rsidP="00923FC6">
      <w:pPr>
        <w:tabs>
          <w:tab w:val="left" w:pos="9810"/>
        </w:tabs>
        <w:spacing w:line="240" w:lineRule="auto"/>
        <w:jc w:val="both"/>
        <w:rPr>
          <w:rFonts w:ascii="Sylfaen" w:hAnsi="Sylfaen"/>
          <w:lang w:val="ka-GE"/>
        </w:rPr>
      </w:pPr>
      <w:r w:rsidRPr="009B42AC">
        <w:rPr>
          <w:rFonts w:ascii="Sylfaen" w:hAnsi="Sylfaen"/>
          <w:lang w:val="ka-GE"/>
        </w:rPr>
        <w:t>ტრანსპორტის სექტორი სათბურის აირების ემისიებში ერთ-ერთი მსხვილი კონტრიბუტორია. 1990-2017 წლების სათბურის აირების ინვენტარიზაციის ანგარიშის მონაცემებით, ამ სექტორის წილი ჯამურ გაფრქვევებში 2017 წელს 23%-ს შეადგენდა, ხოლო თვით ენერგეტიკის სექტორის შიგნით კი - 39%-ს (შედარებისთვის, ევროკავშირში ტრანსპორტის წილი ენერგეტიკის სექტორის ემისიებში იმავე წელს დაახლოებით 26% იყო).</w:t>
      </w:r>
      <w:r w:rsidR="00CF502E" w:rsidRPr="009B42AC">
        <w:rPr>
          <w:rStyle w:val="FootnoteReference"/>
          <w:rFonts w:ascii="Sylfaen" w:hAnsi="Sylfaen"/>
          <w:lang w:val="ka-GE"/>
        </w:rPr>
        <w:footnoteReference w:id="336"/>
      </w:r>
      <w:r w:rsidRPr="009B42AC">
        <w:rPr>
          <w:rFonts w:ascii="Sylfaen" w:hAnsi="Sylfaen"/>
          <w:lang w:val="ka-GE"/>
        </w:rPr>
        <w:t xml:space="preserve"> 2000-2017 წლებში სათბური აირების ემისიებმა ამ სექტორში 4-ჯერ მოიმატა. როგორც CSAP-ის ფარგლებში ჩატარებული პროგნოზები მიუთითებს, 2030 წლისთვის ეს მაჩვენებელი შესაძლოა კიდევ უფრო გაიზარდოს და ამ სექტორის ემისიების დონემ 2015 წელთან შედარებით 1.7-ჯერ მოიმატოს.</w:t>
      </w:r>
      <w:r w:rsidR="00CF502E" w:rsidRPr="009B42AC">
        <w:rPr>
          <w:rStyle w:val="FootnoteReference"/>
          <w:rFonts w:ascii="Sylfaen" w:hAnsi="Sylfaen"/>
          <w:lang w:val="ka-GE"/>
        </w:rPr>
        <w:footnoteReference w:id="337"/>
      </w:r>
    </w:p>
    <w:p w14:paraId="124ABEA8" w14:textId="49B00C2C" w:rsidR="0026707D" w:rsidRPr="009B42AC" w:rsidRDefault="0026707D" w:rsidP="00CF502E">
      <w:pPr>
        <w:pBdr>
          <w:top w:val="nil"/>
          <w:left w:val="nil"/>
          <w:bottom w:val="nil"/>
          <w:right w:val="nil"/>
          <w:between w:val="nil"/>
        </w:pBdr>
        <w:tabs>
          <w:tab w:val="left" w:pos="9810"/>
        </w:tabs>
        <w:spacing w:before="200" w:after="200" w:line="240" w:lineRule="auto"/>
        <w:jc w:val="center"/>
        <w:rPr>
          <w:rFonts w:ascii="Sylfaen" w:hAnsi="Sylfaen"/>
          <w:b/>
          <w:lang w:val="ka-GE"/>
        </w:rPr>
      </w:pPr>
      <w:r w:rsidRPr="009B42AC">
        <w:rPr>
          <w:rFonts w:ascii="Sylfaen" w:hAnsi="Sylfaen"/>
          <w:b/>
          <w:lang w:val="ka-GE"/>
        </w:rPr>
        <w:t>დიაგრამა 1</w:t>
      </w:r>
      <w:r w:rsidR="00FA6C19" w:rsidRPr="009B42AC">
        <w:rPr>
          <w:rFonts w:ascii="Sylfaen" w:hAnsi="Sylfaen"/>
          <w:b/>
          <w:lang w:val="ka-GE"/>
        </w:rPr>
        <w:t>5</w:t>
      </w:r>
      <w:r w:rsidRPr="009B42AC">
        <w:rPr>
          <w:rFonts w:ascii="Sylfaen" w:hAnsi="Sylfaen"/>
          <w:b/>
          <w:lang w:val="ka-GE"/>
        </w:rPr>
        <w:t>.</w:t>
      </w:r>
      <w:r w:rsidR="00C404B3">
        <w:rPr>
          <w:rFonts w:ascii="Sylfaen" w:hAnsi="Sylfaen"/>
          <w:b/>
          <w:lang w:val="ka-GE"/>
        </w:rPr>
        <w:t>4</w:t>
      </w:r>
      <w:r w:rsidRPr="009B42AC">
        <w:rPr>
          <w:rFonts w:ascii="Sylfaen" w:hAnsi="Sylfaen"/>
          <w:b/>
          <w:lang w:val="ka-GE"/>
        </w:rPr>
        <w:t>.</w:t>
      </w:r>
      <w:r w:rsidR="00C404B3">
        <w:rPr>
          <w:rFonts w:ascii="Sylfaen" w:hAnsi="Sylfaen"/>
          <w:b/>
          <w:lang w:val="ka-GE"/>
        </w:rPr>
        <w:t>1</w:t>
      </w:r>
      <w:r w:rsidRPr="009B42AC">
        <w:rPr>
          <w:rFonts w:ascii="Sylfaen" w:hAnsi="Sylfaen"/>
          <w:b/>
          <w:lang w:val="ka-GE"/>
        </w:rPr>
        <w:t>: ტრანსპორტის სექტორში სათბურის აირების ემისიები (გგCO</w:t>
      </w:r>
      <w:r w:rsidRPr="009B42AC">
        <w:rPr>
          <w:rFonts w:ascii="Sylfaen" w:hAnsi="Sylfaen"/>
          <w:b/>
          <w:vertAlign w:val="subscript"/>
          <w:lang w:val="ka-GE"/>
        </w:rPr>
        <w:t>2</w:t>
      </w:r>
      <w:r w:rsidRPr="009B42AC">
        <w:rPr>
          <w:rFonts w:ascii="Sylfaen" w:hAnsi="Sylfaen"/>
          <w:b/>
          <w:lang w:val="ka-GE"/>
        </w:rPr>
        <w:t xml:space="preserve"> ექვ.)</w:t>
      </w:r>
      <w:r w:rsidR="00CF502E" w:rsidRPr="009B42AC">
        <w:rPr>
          <w:rFonts w:ascii="Sylfaen" w:hAnsi="Sylfaen"/>
          <w:b/>
          <w:lang w:val="ka-GE"/>
        </w:rPr>
        <w:t xml:space="preserve"> </w:t>
      </w:r>
      <w:r w:rsidRPr="009B42AC">
        <w:rPr>
          <w:rFonts w:ascii="Sylfaen" w:hAnsi="Sylfaen"/>
          <w:b/>
          <w:lang w:val="ka-GE"/>
        </w:rPr>
        <w:t>2000-2017 წწ</w:t>
      </w:r>
    </w:p>
    <w:p w14:paraId="5880E5E8" w14:textId="77777777" w:rsidR="0026707D" w:rsidRPr="009B42AC" w:rsidRDefault="0026707D" w:rsidP="00923FC6">
      <w:pPr>
        <w:tabs>
          <w:tab w:val="left" w:pos="9810"/>
        </w:tabs>
        <w:spacing w:line="240" w:lineRule="auto"/>
        <w:jc w:val="center"/>
        <w:rPr>
          <w:rFonts w:ascii="Sylfaen" w:hAnsi="Sylfaen"/>
          <w:lang w:val="ka-GE"/>
        </w:rPr>
      </w:pPr>
      <w:r w:rsidRPr="009B42AC">
        <w:rPr>
          <w:rFonts w:ascii="Sylfaen" w:hAnsi="Sylfaen"/>
          <w:noProof/>
          <w:lang w:val="ka-GE"/>
        </w:rPr>
        <w:lastRenderedPageBreak/>
        <w:drawing>
          <wp:inline distT="0" distB="0" distL="0" distR="0" wp14:anchorId="3BEF8B7D" wp14:editId="6FC7057C">
            <wp:extent cx="4991100" cy="3019425"/>
            <wp:effectExtent l="0" t="0" r="0" b="9525"/>
            <wp:docPr id="11343" name="Chart 11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6400DBEE"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iCs/>
          <w:sz w:val="20"/>
          <w:szCs w:val="20"/>
          <w:lang w:val="ka-GE"/>
        </w:rPr>
      </w:pPr>
      <w:bookmarkStart w:id="103" w:name="_heading=h.48pi1tg" w:colFirst="0" w:colLast="0"/>
      <w:bookmarkEnd w:id="103"/>
      <w:r w:rsidRPr="009B42AC">
        <w:rPr>
          <w:rFonts w:ascii="Sylfaen" w:hAnsi="Sylfaen"/>
          <w:i/>
          <w:iCs/>
          <w:sz w:val="20"/>
          <w:szCs w:val="20"/>
          <w:lang w:val="ka-GE"/>
        </w:rPr>
        <w:t xml:space="preserve">წყარო: </w:t>
      </w:r>
      <w:r w:rsidRPr="009B42AC">
        <w:rPr>
          <w:rFonts w:ascii="Sylfaen" w:eastAsia="Arial Unicode MS" w:hAnsi="Sylfaen" w:cs="Arial Unicode MS"/>
          <w:i/>
          <w:iCs/>
          <w:sz w:val="20"/>
          <w:szCs w:val="20"/>
          <w:highlight w:val="white"/>
          <w:lang w:val="ka-GE"/>
        </w:rPr>
        <w:t>სათბურის აირების გაფრქვევების ეროვნული ინვენტარიზაციის ანგარიში 1990-2017, 2021</w:t>
      </w:r>
    </w:p>
    <w:p w14:paraId="100233D2" w14:textId="221B3754" w:rsidR="0026707D" w:rsidRPr="009B42AC" w:rsidRDefault="0026707D" w:rsidP="00923FC6">
      <w:pPr>
        <w:tabs>
          <w:tab w:val="left" w:pos="9810"/>
        </w:tabs>
        <w:spacing w:line="240" w:lineRule="auto"/>
        <w:jc w:val="both"/>
        <w:rPr>
          <w:rFonts w:ascii="Sylfaen" w:hAnsi="Sylfaen"/>
          <w:highlight w:val="white"/>
          <w:lang w:val="ka-GE"/>
        </w:rPr>
      </w:pPr>
      <w:r w:rsidRPr="009B42AC">
        <w:rPr>
          <w:rFonts w:ascii="Sylfaen" w:hAnsi="Sylfaen"/>
          <w:highlight w:val="white"/>
          <w:lang w:val="ka-GE"/>
        </w:rPr>
        <w:t>სათბურის გაზების ემისიების მაჩვენებელი კერძო მსუბუქი ავტომობილისთვის საქართველოში საშუალოდ 189 გ CO</w:t>
      </w:r>
      <w:r w:rsidRPr="009B42AC">
        <w:rPr>
          <w:rFonts w:ascii="Sylfaen" w:hAnsi="Sylfaen"/>
          <w:highlight w:val="white"/>
          <w:vertAlign w:val="subscript"/>
          <w:lang w:val="ka-GE"/>
        </w:rPr>
        <w:t>2</w:t>
      </w:r>
      <w:r w:rsidRPr="009B42AC">
        <w:rPr>
          <w:rFonts w:ascii="Sylfaen" w:hAnsi="Sylfaen"/>
          <w:highlight w:val="white"/>
          <w:lang w:val="ka-GE"/>
        </w:rPr>
        <w:t xml:space="preserve"> ეკვ./კმ-ია და თითქმის ორჯერ აღემატება ევროკავშირის ქვეყნებში იმავე მაჩვენებელს - 96 გ CO</w:t>
      </w:r>
      <w:r w:rsidRPr="009B42AC">
        <w:rPr>
          <w:rFonts w:ascii="Sylfaen" w:hAnsi="Sylfaen"/>
          <w:highlight w:val="white"/>
          <w:vertAlign w:val="subscript"/>
          <w:lang w:val="ka-GE"/>
        </w:rPr>
        <w:t>2</w:t>
      </w:r>
      <w:r w:rsidRPr="009B42AC">
        <w:rPr>
          <w:rFonts w:ascii="Sylfaen" w:hAnsi="Sylfaen"/>
          <w:highlight w:val="white"/>
          <w:lang w:val="ka-GE"/>
        </w:rPr>
        <w:t xml:space="preserve"> ექვ/კმ-ს.</w:t>
      </w:r>
      <w:r w:rsidR="00CF502E" w:rsidRPr="009B42AC">
        <w:rPr>
          <w:rStyle w:val="FootnoteReference"/>
          <w:rFonts w:ascii="Sylfaen" w:hAnsi="Sylfaen"/>
          <w:highlight w:val="white"/>
          <w:lang w:val="ka-GE"/>
        </w:rPr>
        <w:footnoteReference w:id="338"/>
      </w:r>
      <w:r w:rsidRPr="009B42AC">
        <w:rPr>
          <w:rFonts w:ascii="Sylfaen" w:hAnsi="Sylfaen"/>
          <w:highlight w:val="white"/>
          <w:lang w:val="ka-GE"/>
        </w:rPr>
        <w:t xml:space="preserve"> ასეთი მაღალი მონაცემი განპირობებულია დაბალი ეფექტიანობის ძრავების მქონე მანქანების სიმრავლით. </w:t>
      </w:r>
    </w:p>
    <w:p w14:paraId="3F8ACA84" w14:textId="77777777" w:rsidR="0026707D" w:rsidRPr="009B42AC" w:rsidRDefault="0026707D" w:rsidP="00923FC6">
      <w:pPr>
        <w:tabs>
          <w:tab w:val="left" w:pos="9810"/>
        </w:tabs>
        <w:spacing w:line="240" w:lineRule="auto"/>
        <w:jc w:val="both"/>
        <w:rPr>
          <w:rFonts w:ascii="Sylfaen" w:hAnsi="Sylfaen"/>
          <w:lang w:val="ka-GE"/>
        </w:rPr>
      </w:pPr>
      <w:bookmarkStart w:id="104" w:name="_heading=h.2nusc19" w:colFirst="0" w:colLast="0"/>
      <w:bookmarkEnd w:id="104"/>
      <w:r w:rsidRPr="009B42AC">
        <w:rPr>
          <w:rFonts w:ascii="Sylfaen" w:hAnsi="Sylfaen"/>
          <w:highlight w:val="white"/>
          <w:lang w:val="ka-GE"/>
        </w:rPr>
        <w:t>ასევე უნდა აღინიშნოს, რომ კლიმატ</w:t>
      </w:r>
      <w:r w:rsidRPr="009B42AC">
        <w:rPr>
          <w:rFonts w:ascii="Sylfaen" w:hAnsi="Sylfaen"/>
          <w:lang w:val="ka-GE"/>
        </w:rPr>
        <w:t>ის ცვლილება უარყოფით ზეგავლენას ახდენს ტრანსპორტის სექტორზე, რაც ძირითადად გამოწვეულია გახშირებული ექსტრემალური ჰიდრომეტეოროლოგიური მოვლენებით. მაგ. გახშირებულმა და ინტენსიურმა შტორმებმა შეიძლება შეაფერხოს პორტების და აეროპორტების მუშაობა და გზებზე სატრანსპორტო საშუალებების გადაადგილება. ხშირი სტიქიური უბედურებები გამოწვევა იქნება სარკინიგზო ტრანსპორტისთვისაც, რადგან ექსტრემალური ჰიდრომეტეოროლოგიური მოვლენების დროს ზიანდება ელექტროგადამცემი ხაზები და სარკინიგზო ინფრასტრუქტურა.</w:t>
      </w:r>
    </w:p>
    <w:p w14:paraId="4A8811E1" w14:textId="01CFC80F" w:rsidR="0026707D" w:rsidRPr="009B42AC" w:rsidRDefault="0026707D" w:rsidP="00923FC6">
      <w:pPr>
        <w:pBdr>
          <w:bottom w:val="single" w:sz="12" w:space="1" w:color="auto"/>
        </w:pBdr>
        <w:tabs>
          <w:tab w:val="left" w:pos="9810"/>
        </w:tabs>
        <w:spacing w:line="240" w:lineRule="auto"/>
        <w:jc w:val="both"/>
        <w:rPr>
          <w:rFonts w:ascii="Sylfaen" w:hAnsi="Sylfaen"/>
          <w:b/>
          <w:lang w:val="ka-GE"/>
        </w:rPr>
      </w:pPr>
      <w:r w:rsidRPr="009B42AC">
        <w:rPr>
          <w:rFonts w:ascii="Sylfaen" w:hAnsi="Sylfaen"/>
          <w:b/>
          <w:lang w:val="ka-GE"/>
        </w:rPr>
        <w:t>1</w:t>
      </w:r>
      <w:r w:rsidR="00D37560" w:rsidRPr="009B42AC">
        <w:rPr>
          <w:rFonts w:ascii="Sylfaen" w:hAnsi="Sylfaen"/>
          <w:b/>
          <w:lang w:val="ka-GE"/>
        </w:rPr>
        <w:t>5</w:t>
      </w:r>
      <w:r w:rsidRPr="009B42AC">
        <w:rPr>
          <w:rFonts w:ascii="Sylfaen" w:hAnsi="Sylfaen"/>
          <w:b/>
          <w:lang w:val="ka-GE"/>
        </w:rPr>
        <w:t>.</w:t>
      </w:r>
      <w:r w:rsidR="00C404B3">
        <w:rPr>
          <w:rFonts w:ascii="Sylfaen" w:hAnsi="Sylfaen"/>
          <w:b/>
          <w:lang w:val="ka-GE"/>
        </w:rPr>
        <w:t>5</w:t>
      </w:r>
      <w:r w:rsidRPr="009B42AC">
        <w:rPr>
          <w:rFonts w:ascii="Sylfaen" w:hAnsi="Sylfaen"/>
          <w:b/>
          <w:lang w:val="ka-GE"/>
        </w:rPr>
        <w:t xml:space="preserve"> ძირითადი გამოწვევები</w:t>
      </w:r>
    </w:p>
    <w:p w14:paraId="6122BC1A" w14:textId="431952EC" w:rsidR="0026707D" w:rsidRPr="009B42AC" w:rsidRDefault="0026707D" w:rsidP="00923FC6">
      <w:pPr>
        <w:tabs>
          <w:tab w:val="left" w:pos="9810"/>
        </w:tabs>
        <w:spacing w:line="240" w:lineRule="auto"/>
        <w:jc w:val="both"/>
        <w:rPr>
          <w:rFonts w:ascii="Sylfaen" w:hAnsi="Sylfaen"/>
          <w:highlight w:val="white"/>
          <w:lang w:val="ka-GE"/>
        </w:rPr>
      </w:pPr>
      <w:r w:rsidRPr="009B42AC">
        <w:rPr>
          <w:rFonts w:ascii="Sylfaen" w:hAnsi="Sylfaen"/>
          <w:highlight w:val="white"/>
          <w:lang w:val="ka-GE"/>
        </w:rPr>
        <w:t xml:space="preserve">წინამდებარე თავში ყურადღება გამახვილდა მთელ რიგ პრობლემურ საკითხებზე, რაც ტრანსპორტის სექტორის გარემოზე უარყოფით ზემოქმედებას უკავშირდება. შედეგად, ძირითადი გამოწვევები შესაძლებელია, რომ შემდეგნაირად ჩამოყალიბდეს: </w:t>
      </w:r>
    </w:p>
    <w:p w14:paraId="0C9729B5" w14:textId="196E3A33" w:rsidR="0026707D" w:rsidRPr="009B42AC" w:rsidRDefault="0026707D" w:rsidP="00923FC6">
      <w:pPr>
        <w:tabs>
          <w:tab w:val="left" w:pos="9810"/>
        </w:tabs>
        <w:spacing w:line="240" w:lineRule="auto"/>
        <w:jc w:val="both"/>
        <w:rPr>
          <w:rFonts w:ascii="Sylfaen" w:hAnsi="Sylfaen"/>
          <w:highlight w:val="white"/>
          <w:lang w:val="ka-GE"/>
        </w:rPr>
      </w:pPr>
      <w:r w:rsidRPr="009B42AC">
        <w:rPr>
          <w:rFonts w:ascii="Sylfaen" w:hAnsi="Sylfaen"/>
          <w:highlight w:val="white"/>
          <w:lang w:val="ka-GE"/>
        </w:rPr>
        <w:t>ტვირთბრუნვის კლება გარემოზე შედარებით ნაკლები ზემოქმედების მქონე სეგმენტში, როგორიც არის სარკინიგზო გზით ტვირთის გადაზიდვა</w:t>
      </w:r>
      <w:r w:rsidR="00FA6AB8" w:rsidRPr="009B42AC">
        <w:rPr>
          <w:rStyle w:val="FootnoteReference"/>
          <w:rFonts w:ascii="Sylfaen" w:hAnsi="Sylfaen"/>
          <w:highlight w:val="white"/>
          <w:lang w:val="ka-GE"/>
        </w:rPr>
        <w:footnoteReference w:id="339"/>
      </w:r>
      <w:r w:rsidRPr="009B42AC">
        <w:rPr>
          <w:rFonts w:ascii="Sylfaen" w:hAnsi="Sylfaen"/>
          <w:highlight w:val="white"/>
          <w:lang w:val="ka-GE"/>
        </w:rPr>
        <w:t xml:space="preserve"> და მისი მომატება დიდი ზემოქმედების მქონე </w:t>
      </w:r>
      <w:r w:rsidRPr="009B42AC">
        <w:rPr>
          <w:rFonts w:ascii="Sylfaen" w:hAnsi="Sylfaen"/>
          <w:highlight w:val="white"/>
          <w:lang w:val="ka-GE"/>
        </w:rPr>
        <w:lastRenderedPageBreak/>
        <w:t>სეგმენტში, კერძოდ, საჰაერო და საგზაო გზით ტვირთის გადაზიდვაში, საიდანაც  ადგილი აქვს ატმოსფერული ჰაერის დაბინძურებას და სათბურის აირების ემისიებს;</w:t>
      </w:r>
    </w:p>
    <w:p w14:paraId="1E27CCB0" w14:textId="77777777" w:rsidR="0026707D" w:rsidRPr="009B42AC" w:rsidRDefault="0026707D" w:rsidP="00923FC6">
      <w:pPr>
        <w:tabs>
          <w:tab w:val="left" w:pos="9810"/>
        </w:tabs>
        <w:jc w:val="both"/>
        <w:rPr>
          <w:rFonts w:ascii="Sylfaen" w:hAnsi="Sylfaen"/>
          <w:highlight w:val="white"/>
          <w:lang w:val="ka-GE"/>
        </w:rPr>
      </w:pPr>
      <w:bookmarkStart w:id="105" w:name="_heading=h.1jlao46" w:colFirst="0" w:colLast="0"/>
      <w:bookmarkEnd w:id="105"/>
      <w:r w:rsidRPr="009B42AC">
        <w:rPr>
          <w:rFonts w:ascii="Sylfaen" w:hAnsi="Sylfaen"/>
          <w:highlight w:val="white"/>
          <w:lang w:val="ka-GE"/>
        </w:rPr>
        <w:t>ძველი ავტომობილების დიდი რაოდენობა და დიზელისძრავიანი ავტომობილების იმპორტის ზრდა, რაც სერიოზულ ზემოქმედებას იწვევს ჰაერის დაბინძურებაზე და ამასთან ერთ-ერთი მნიშვნელოვანი გამოწვევაა ნარჩენების მართვის  კუთხით;</w:t>
      </w:r>
    </w:p>
    <w:p w14:paraId="77E43DCC" w14:textId="77777777" w:rsidR="0026707D" w:rsidRPr="009B42AC" w:rsidRDefault="0026707D" w:rsidP="00923FC6">
      <w:pPr>
        <w:tabs>
          <w:tab w:val="left" w:pos="9810"/>
        </w:tabs>
        <w:jc w:val="both"/>
        <w:rPr>
          <w:rFonts w:ascii="Sylfaen" w:hAnsi="Sylfaen"/>
          <w:highlight w:val="white"/>
          <w:lang w:val="ka-GE"/>
        </w:rPr>
      </w:pPr>
      <w:bookmarkStart w:id="106" w:name="_heading=h.dz3xiuham36" w:colFirst="0" w:colLast="0"/>
      <w:bookmarkEnd w:id="106"/>
      <w:r w:rsidRPr="009B42AC">
        <w:rPr>
          <w:rFonts w:ascii="Sylfaen" w:hAnsi="Sylfaen"/>
          <w:highlight w:val="white"/>
          <w:lang w:val="ka-GE"/>
        </w:rPr>
        <w:t xml:space="preserve">დაბალი ეფექტიანობის ძრავების მქონე კერძო მსუბუქი ავტომობილების სიმრავლით გამოწვეული სათბურის გაზების ემისიების მაღალი მაჩვენებელი; </w:t>
      </w:r>
    </w:p>
    <w:p w14:paraId="0A23AE5A" w14:textId="4B90EF77" w:rsidR="00FA6AB8" w:rsidRPr="009B42AC" w:rsidRDefault="0026707D" w:rsidP="00923FC6">
      <w:pPr>
        <w:tabs>
          <w:tab w:val="left" w:pos="9810"/>
        </w:tabs>
        <w:spacing w:line="240" w:lineRule="auto"/>
        <w:jc w:val="both"/>
        <w:rPr>
          <w:rFonts w:ascii="Sylfaen" w:hAnsi="Sylfaen"/>
          <w:highlight w:val="white"/>
          <w:lang w:val="ka-GE"/>
        </w:rPr>
      </w:pPr>
      <w:bookmarkStart w:id="107" w:name="_heading=h.j0ym2y27rcvc" w:colFirst="0" w:colLast="0"/>
      <w:bookmarkEnd w:id="107"/>
      <w:r w:rsidRPr="009B42AC">
        <w:rPr>
          <w:rFonts w:ascii="Sylfaen" w:hAnsi="Sylfaen"/>
          <w:highlight w:val="white"/>
          <w:lang w:val="ka-GE"/>
        </w:rPr>
        <w:t>ემისიების შესამცირებლად მნიშვნელოვან გამოწვევად რჩება კერძო სატრანსპორტო საშუალებების მუდმივად მზარდი რაოდენობა. მიუხედავად ზემოაღნიშნული ქმედებებისა, რაც განხორციელდა ამ პრობლემის მოგვარების მიზნით, მნიშვნელოვანია არა მხოლოდ დამატებითი ზომების მიღება, არამედ მათი ეფექტური განხორციელება.</w:t>
      </w:r>
    </w:p>
    <w:p w14:paraId="123F8CDD" w14:textId="77777777" w:rsidR="00FA6AB8" w:rsidRPr="009B42AC" w:rsidRDefault="00FA6AB8">
      <w:pPr>
        <w:rPr>
          <w:rFonts w:ascii="Sylfaen" w:hAnsi="Sylfaen"/>
          <w:highlight w:val="white"/>
          <w:lang w:val="ka-GE"/>
        </w:rPr>
      </w:pPr>
      <w:r w:rsidRPr="009B42AC">
        <w:rPr>
          <w:rFonts w:ascii="Sylfaen" w:hAnsi="Sylfaen"/>
          <w:highlight w:val="white"/>
          <w:lang w:val="ka-GE"/>
        </w:rPr>
        <w:br w:type="page"/>
      </w:r>
    </w:p>
    <w:p w14:paraId="47CEE1CB" w14:textId="7525E07D" w:rsidR="0026707D" w:rsidRPr="009B42AC" w:rsidRDefault="0026707D" w:rsidP="00923FC6">
      <w:pPr>
        <w:keepNext/>
        <w:keepLines/>
        <w:shd w:val="clear" w:color="auto" w:fill="F2F2F2"/>
        <w:tabs>
          <w:tab w:val="left" w:pos="9810"/>
        </w:tabs>
        <w:spacing w:before="120" w:after="120"/>
        <w:jc w:val="both"/>
        <w:rPr>
          <w:rFonts w:ascii="Sylfaen" w:eastAsia="Merriweather" w:hAnsi="Sylfaen" w:cs="Merriweather"/>
          <w:b/>
          <w:sz w:val="28"/>
          <w:szCs w:val="28"/>
          <w:lang w:val="ka-GE"/>
        </w:rPr>
      </w:pPr>
      <w:bookmarkStart w:id="108" w:name="_heading=h.samxr78gl3bn" w:colFirst="0" w:colLast="0"/>
      <w:bookmarkEnd w:id="108"/>
      <w:r w:rsidRPr="009B42AC">
        <w:rPr>
          <w:rFonts w:ascii="Sylfaen" w:eastAsia="Arial Unicode MS" w:hAnsi="Sylfaen" w:cs="Arial Unicode MS"/>
          <w:b/>
          <w:sz w:val="28"/>
          <w:szCs w:val="28"/>
          <w:lang w:val="ka-GE"/>
        </w:rPr>
        <w:lastRenderedPageBreak/>
        <w:t>I</w:t>
      </w:r>
      <w:r w:rsidR="00D37560" w:rsidRPr="009B42AC">
        <w:rPr>
          <w:rFonts w:ascii="Sylfaen" w:eastAsia="Arial Unicode MS" w:hAnsi="Sylfaen" w:cs="Arial Unicode MS"/>
          <w:b/>
          <w:sz w:val="28"/>
          <w:szCs w:val="28"/>
          <w:lang w:val="ka-GE"/>
        </w:rPr>
        <w:t>II</w:t>
      </w:r>
      <w:r w:rsidRPr="009B42AC">
        <w:rPr>
          <w:rFonts w:ascii="Sylfaen" w:eastAsia="Arial Unicode MS" w:hAnsi="Sylfaen" w:cs="Arial Unicode MS"/>
          <w:b/>
          <w:sz w:val="28"/>
          <w:szCs w:val="28"/>
          <w:lang w:val="ka-GE"/>
        </w:rPr>
        <w:t>/1</w:t>
      </w:r>
      <w:r w:rsidR="00D37560" w:rsidRPr="009B42AC">
        <w:rPr>
          <w:rFonts w:ascii="Sylfaen" w:eastAsia="Arial Unicode MS" w:hAnsi="Sylfaen" w:cs="Arial Unicode MS"/>
          <w:b/>
          <w:sz w:val="28"/>
          <w:szCs w:val="28"/>
          <w:lang w:val="ka-GE"/>
        </w:rPr>
        <w:t>6</w:t>
      </w:r>
      <w:r w:rsidRPr="009B42AC">
        <w:rPr>
          <w:rFonts w:ascii="Sylfaen" w:eastAsia="Arial Unicode MS" w:hAnsi="Sylfaen" w:cs="Arial Unicode MS"/>
          <w:b/>
          <w:sz w:val="28"/>
          <w:szCs w:val="28"/>
          <w:lang w:val="ka-GE"/>
        </w:rPr>
        <w:t xml:space="preserve"> მრეწველობა და ენერგეტიკა</w:t>
      </w:r>
      <w:bookmarkStart w:id="109" w:name="_heading=h.2bn6wsx" w:colFirst="0" w:colLast="0"/>
      <w:bookmarkEnd w:id="109"/>
    </w:p>
    <w:p w14:paraId="66B90641" w14:textId="77777777" w:rsidR="0026707D" w:rsidRPr="009B42AC" w:rsidRDefault="0026707D" w:rsidP="00923FC6">
      <w:pPr>
        <w:pStyle w:val="Heading2"/>
        <w:pBdr>
          <w:bottom w:val="single" w:sz="12" w:space="1" w:color="auto"/>
        </w:pBdr>
        <w:tabs>
          <w:tab w:val="left" w:pos="9810"/>
        </w:tabs>
        <w:jc w:val="both"/>
        <w:rPr>
          <w:rFonts w:ascii="Sylfaen" w:hAnsi="Sylfaen" w:cs="Calibri"/>
          <w:b w:val="0"/>
          <w:bCs/>
          <w:color w:val="000000"/>
          <w:sz w:val="22"/>
          <w:szCs w:val="22"/>
        </w:rPr>
      </w:pPr>
      <w:r w:rsidRPr="009B42AC">
        <w:rPr>
          <w:rFonts w:ascii="Sylfaen" w:hAnsi="Sylfaen" w:cs="Calibri"/>
          <w:b w:val="0"/>
          <w:bCs/>
          <w:color w:val="000000"/>
          <w:sz w:val="22"/>
          <w:szCs w:val="22"/>
        </w:rPr>
        <w:t>მრეწველობისა და ენერგეტიკის სექტორები სერიოზულ ზემოქმედებას ახდენენ გარემოზე ძირითადად ბუნებრივი რესურსების ინტენსიური მოხმარების, დაბინძურებისა თუ სათბურის გაზების ემისიის კუთხით. მრეწველობისა თუ ენერგეტიკის განვითარებისთვის საჭირო ბუნებრივი რესურსების არარაციონალური გამოყენებითა და დაბინძურებით გამოწვეული მნიშვნელოვანი უარყოფითი ზეგავლენა გარემოზე, სხვა უარყოფით შედეგებთან ერთად, ეკოსისტემების ცვლილებას იწვევს. შესაბამისად, ქვეყანაში ატმოსფერული ჰაერის, წყლისა და მიწის ხარისხი, ასევე, კლიმატის ცვლილება და, შესაბამისად, ადამიანის ჯანმრთელობისა და მისი საცხოვრებელი გარემოს მდგომარეობა მნიშვნელოვნად არის დამოკიდებული მრეწველობისა და ენერგეტიკის სექტორში სუფთა და რესურსდამზოგი თანამედროვე ტექნოლოგიების გამოყენებასა და  გარემოსდაცვითი პრინციპების სათანადო გათვალისწინებაზე.</w:t>
      </w:r>
    </w:p>
    <w:p w14:paraId="0B64974B" w14:textId="74E1342D" w:rsidR="0026707D" w:rsidRPr="009B42AC" w:rsidRDefault="0026707D" w:rsidP="00923FC6">
      <w:pPr>
        <w:pStyle w:val="Heading2"/>
        <w:pBdr>
          <w:bottom w:val="single" w:sz="12" w:space="1" w:color="auto"/>
        </w:pBdr>
        <w:tabs>
          <w:tab w:val="left" w:pos="9810"/>
        </w:tabs>
        <w:jc w:val="both"/>
        <w:rPr>
          <w:rFonts w:ascii="Sylfaen" w:hAnsi="Sylfaen"/>
          <w:b w:val="0"/>
          <w:bCs/>
          <w:color w:val="000000"/>
          <w:sz w:val="22"/>
          <w:szCs w:val="22"/>
        </w:rPr>
      </w:pPr>
      <w:r w:rsidRPr="009B42AC">
        <w:rPr>
          <w:rFonts w:ascii="Sylfaen" w:hAnsi="Sylfaen"/>
          <w:bCs/>
          <w:color w:val="000000"/>
          <w:sz w:val="22"/>
          <w:szCs w:val="22"/>
        </w:rPr>
        <w:t>1</w:t>
      </w:r>
      <w:r w:rsidR="00D37560" w:rsidRPr="009B42AC">
        <w:rPr>
          <w:rFonts w:ascii="Sylfaen" w:hAnsi="Sylfaen"/>
          <w:bCs/>
          <w:color w:val="000000"/>
          <w:sz w:val="22"/>
          <w:szCs w:val="22"/>
        </w:rPr>
        <w:t>6</w:t>
      </w:r>
      <w:r w:rsidRPr="009B42AC">
        <w:rPr>
          <w:rFonts w:ascii="Sylfaen" w:hAnsi="Sylfaen"/>
          <w:bCs/>
          <w:color w:val="000000"/>
          <w:sz w:val="22"/>
          <w:szCs w:val="22"/>
        </w:rPr>
        <w:t>.1 ძირითადი კითხვები და გზავნილები</w:t>
      </w:r>
    </w:p>
    <w:p w14:paraId="2D0CD278" w14:textId="2C488348" w:rsidR="0026707D" w:rsidRPr="009B42AC" w:rsidRDefault="0026707D" w:rsidP="00923FC6">
      <w:pPr>
        <w:tabs>
          <w:tab w:val="left" w:pos="9810"/>
        </w:tabs>
        <w:jc w:val="both"/>
        <w:rPr>
          <w:rFonts w:ascii="Sylfaen" w:hAnsi="Sylfaen"/>
          <w:b/>
          <w:u w:val="single"/>
          <w:lang w:val="ka-GE"/>
        </w:rPr>
      </w:pPr>
      <w:r w:rsidRPr="009B42AC">
        <w:rPr>
          <w:rFonts w:ascii="Sylfaen" w:hAnsi="Sylfaen"/>
          <w:b/>
          <w:bCs/>
          <w:u w:val="single"/>
          <w:lang w:val="ka-GE"/>
        </w:rPr>
        <w:t>1</w:t>
      </w:r>
      <w:r w:rsidR="00D37560" w:rsidRPr="009B42AC">
        <w:rPr>
          <w:rFonts w:ascii="Sylfaen" w:hAnsi="Sylfaen"/>
          <w:b/>
          <w:bCs/>
          <w:u w:val="single"/>
          <w:lang w:val="ka-GE"/>
        </w:rPr>
        <w:t>6</w:t>
      </w:r>
      <w:r w:rsidRPr="009B42AC">
        <w:rPr>
          <w:rFonts w:ascii="Sylfaen" w:hAnsi="Sylfaen"/>
          <w:b/>
          <w:bCs/>
          <w:u w:val="single"/>
          <w:lang w:val="ka-GE"/>
        </w:rPr>
        <w:t>.1.1</w:t>
      </w:r>
      <w:r w:rsidRPr="009B42AC">
        <w:rPr>
          <w:rFonts w:ascii="Sylfaen" w:hAnsi="Sylfaen"/>
          <w:u w:val="single"/>
          <w:lang w:val="ka-GE"/>
        </w:rPr>
        <w:t xml:space="preserve"> </w:t>
      </w:r>
      <w:r w:rsidRPr="009B42AC">
        <w:rPr>
          <w:rFonts w:ascii="Sylfaen" w:hAnsi="Sylfaen"/>
          <w:b/>
          <w:u w:val="single"/>
          <w:lang w:val="ka-GE"/>
        </w:rPr>
        <w:t>რა ზემოქმედება აქვს გარემოზე ენერგეტიკისა და მრეწველობის სექტორებს?</w:t>
      </w:r>
    </w:p>
    <w:p w14:paraId="5FF2FE3D" w14:textId="2B3CD11E" w:rsidR="0026707D" w:rsidRPr="009B42AC" w:rsidRDefault="0026707D" w:rsidP="00923FC6">
      <w:p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მრეწველობისა და ენერგეტიკის სექტორებ</w:t>
      </w:r>
      <w:r w:rsidR="006E58A8">
        <w:rPr>
          <w:rFonts w:ascii="Sylfaen" w:hAnsi="Sylfaen"/>
          <w:lang w:val="ka-GE"/>
        </w:rPr>
        <w:t>ის</w:t>
      </w:r>
      <w:r w:rsidRPr="009B42AC">
        <w:rPr>
          <w:rFonts w:ascii="Sylfaen" w:hAnsi="Sylfaen"/>
          <w:lang w:val="ka-GE"/>
        </w:rPr>
        <w:t xml:space="preserve"> გარემოზე ზემოქმედება დაკავშირებულია წარმოების პროცესში წარმოქმნილი მავნე ნივთიერებების ჰაერში გაფრქვევასა და ზედაპირული წყლის ობიექტებში ჩამდინარე წყლების ჩაშვებასთან, ასევე ნიადაგის დაბინძურებასთან და ნარჩენების წარმოქმნასთან. ჰიდროენერგეტიკის შემთხვევაში კი, წყლის ობიექტებიდან წყალაღების გამო და ამ სექტორში წყლის რესურსების გამოყენების სპეციფიკიდან გამომდინარე, ადგილი აქვს ზემოქმედებას როგორც მდინარეების მორფოლოგიასა და ეკოსისტემებზე, ასევე წყლის სხვა მომხმარებლებზე (მაგ. სოფლის მეურნეობაზე).</w:t>
      </w:r>
    </w:p>
    <w:p w14:paraId="0810504B" w14:textId="77777777" w:rsidR="0026707D" w:rsidRPr="009B42AC" w:rsidRDefault="0026707D" w:rsidP="00923FC6">
      <w:pPr>
        <w:pBdr>
          <w:top w:val="nil"/>
          <w:left w:val="nil"/>
          <w:bottom w:val="nil"/>
          <w:right w:val="nil"/>
          <w:between w:val="nil"/>
        </w:pBdr>
        <w:tabs>
          <w:tab w:val="left" w:pos="9810"/>
        </w:tabs>
        <w:spacing w:after="0"/>
        <w:jc w:val="both"/>
        <w:rPr>
          <w:rFonts w:ascii="Sylfaen" w:hAnsi="Sylfaen"/>
          <w:lang w:val="ka-GE"/>
        </w:rPr>
      </w:pPr>
    </w:p>
    <w:p w14:paraId="74E4F076" w14:textId="526C6455" w:rsidR="0026707D" w:rsidRPr="009B42AC" w:rsidRDefault="0026707D" w:rsidP="00923FC6">
      <w:p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წყალმოხმარება ელექტროენერგიის გენერაციის მიზნით საშუალოდ 30 მლრდ მ</w:t>
      </w:r>
      <w:r w:rsidRPr="009B42AC">
        <w:rPr>
          <w:rFonts w:ascii="Sylfaen" w:hAnsi="Sylfaen"/>
          <w:vertAlign w:val="superscript"/>
          <w:lang w:val="ka-GE"/>
        </w:rPr>
        <w:t>3</w:t>
      </w:r>
      <w:r w:rsidRPr="009B42AC">
        <w:rPr>
          <w:rFonts w:ascii="Sylfaen" w:hAnsi="Sylfaen"/>
          <w:lang w:val="ka-GE"/>
        </w:rPr>
        <w:t xml:space="preserve">-ის ფარგლებშია და ბოლო წლებში ზრდა არ ფიქსირდება. ჰიდროენერგეტიკა არამომხმარებელ წყალმოსარგებლედ ითვლება, რადგან ის წყალს ბუნებრივ სისტემაში სრულად აბრუნებს. თუმცა, ამ სექტორს მაინც აქვს გავლენა წყლის ობიექტებსა და მასთან დაკავშირებულ ეკოსისტემებზე წყლის სეზონური ხელმისაწვდომობის თვალსაზრისით. განსაკუთრებით მნიშვნელოვანია გარემოზე ზემოქმედება დიდი ჰესებისა და დერივაციული ჰესების შემთხვევაში, რადგან ამ კონსტრუქციების ქვედა მონაკვეთებში მდინარის წყლის ხარჯი მნიშვნელოვნად ეცემა ან, როგორც პრაქტიკა გვაჩვენებს, რიგ შემთხვევებში სრულიად ქრება, რაც </w:t>
      </w:r>
      <w:r w:rsidR="00334710" w:rsidRPr="009B42AC">
        <w:rPr>
          <w:rFonts w:ascii="Sylfaen" w:hAnsi="Sylfaen"/>
          <w:lang w:val="ka-GE"/>
        </w:rPr>
        <w:t>სავარაუდოდ ბუნებრივი ფაქტორების გარდა</w:t>
      </w:r>
      <w:r w:rsidRPr="009B42AC">
        <w:rPr>
          <w:rFonts w:ascii="Sylfaen" w:hAnsi="Sylfaen"/>
          <w:lang w:val="ka-GE"/>
        </w:rPr>
        <w:t xml:space="preserve"> გარემოზე ზემოქმედების ნებართვის პირობების დარღვევით</w:t>
      </w:r>
      <w:r w:rsidR="00334710" w:rsidRPr="009B42AC">
        <w:rPr>
          <w:rFonts w:ascii="Sylfaen" w:hAnsi="Sylfaen"/>
          <w:lang w:val="ka-GE"/>
        </w:rPr>
        <w:t>აც</w:t>
      </w:r>
      <w:r w:rsidRPr="009B42AC">
        <w:rPr>
          <w:rFonts w:ascii="Sylfaen" w:hAnsi="Sylfaen"/>
          <w:lang w:val="ka-GE"/>
        </w:rPr>
        <w:t xml:space="preserve"> </w:t>
      </w:r>
      <w:r w:rsidR="008633C1" w:rsidRPr="009B42AC">
        <w:rPr>
          <w:rFonts w:ascii="Sylfaen" w:hAnsi="Sylfaen"/>
          <w:lang w:val="ka-GE"/>
        </w:rPr>
        <w:t>უნდა იყოს</w:t>
      </w:r>
      <w:r w:rsidRPr="009B42AC">
        <w:rPr>
          <w:rFonts w:ascii="Sylfaen" w:hAnsi="Sylfaen"/>
          <w:lang w:val="ka-GE"/>
        </w:rPr>
        <w:t xml:space="preserve"> განპირობებული.</w:t>
      </w:r>
    </w:p>
    <w:p w14:paraId="0DE9C6F2"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p>
    <w:p w14:paraId="5C81F0ED"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საქართველოში მრეწველობის სექტორის მხრიდან ატმოსფერული ჰაერის ძირითადი დამბინძურებლებია მყარი შეწონილი (მტვრის) ნაწილაკები (PM</w:t>
      </w:r>
      <w:r w:rsidRPr="009B42AC">
        <w:rPr>
          <w:rFonts w:ascii="Sylfaen" w:hAnsi="Sylfaen"/>
          <w:vertAlign w:val="subscript"/>
          <w:lang w:val="ka-GE"/>
        </w:rPr>
        <w:t>10</w:t>
      </w:r>
      <w:r w:rsidRPr="009B42AC">
        <w:rPr>
          <w:rFonts w:ascii="Sylfaen" w:hAnsi="Sylfaen"/>
          <w:lang w:val="ka-GE"/>
        </w:rPr>
        <w:t>, PM</w:t>
      </w:r>
      <w:r w:rsidRPr="009B42AC">
        <w:rPr>
          <w:rFonts w:ascii="Sylfaen" w:hAnsi="Sylfaen"/>
          <w:vertAlign w:val="subscript"/>
          <w:lang w:val="ka-GE"/>
        </w:rPr>
        <w:t>2.5</w:t>
      </w:r>
      <w:r w:rsidRPr="009B42AC">
        <w:rPr>
          <w:rFonts w:ascii="Sylfaen" w:hAnsi="Sylfaen"/>
          <w:lang w:val="ka-GE"/>
        </w:rPr>
        <w:t>), გოგირდის ოქსიდები (SO</w:t>
      </w:r>
      <w:r w:rsidRPr="009B42AC">
        <w:rPr>
          <w:rFonts w:ascii="Sylfaen" w:hAnsi="Sylfaen"/>
          <w:vertAlign w:val="subscript"/>
          <w:lang w:val="ka-GE"/>
        </w:rPr>
        <w:t>x</w:t>
      </w:r>
      <w:r w:rsidRPr="009B42AC">
        <w:rPr>
          <w:rFonts w:ascii="Sylfaen" w:hAnsi="Sylfaen"/>
          <w:lang w:val="ka-GE"/>
        </w:rPr>
        <w:t>), აზოტის ოქსიდები (NO</w:t>
      </w:r>
      <w:r w:rsidRPr="009B42AC">
        <w:rPr>
          <w:rFonts w:ascii="Sylfaen" w:hAnsi="Sylfaen"/>
          <w:vertAlign w:val="subscript"/>
          <w:lang w:val="ka-GE"/>
        </w:rPr>
        <w:t>x</w:t>
      </w:r>
      <w:r w:rsidRPr="009B42AC">
        <w:rPr>
          <w:rFonts w:ascii="Sylfaen" w:hAnsi="Sylfaen"/>
          <w:lang w:val="ka-GE"/>
        </w:rPr>
        <w:t xml:space="preserve">), არამეთანური აქროლადი ორგანული ნაერთები (NMVOC), ნახშირბადის მონოქსიდი (CO) და, ნაწილობრივ, მძიმე მეტალები. PM-ების ემისიებს მრეწველობის სექტორში მკაფიოდ გამოხატული აღმავალი დინამიკა აქვს და ეს კავშირშია ბეტონის, ასფალტის, კირის და მინერალების (გარდა ნახშირისა) წარმოების ზრდასთან. 2017-2020 წლებში PM-ების ემისიები გაზრდილია 11%-ით, ხოლო 2010 წელთან შედარებით - 195%-ით. მრეწველობაში PM-ების ემისიების 80% მინერალური პროდუქტების წარმოებაზე მოდის. 2017-2020 წლებში 10.4%-ით </w:t>
      </w:r>
      <w:r w:rsidRPr="009B42AC">
        <w:rPr>
          <w:rFonts w:ascii="Sylfaen" w:hAnsi="Sylfaen"/>
          <w:lang w:val="ka-GE"/>
        </w:rPr>
        <w:lastRenderedPageBreak/>
        <w:t>არის გაზრდილი აზოტის ოქსიდების ემისიები, რომელთაგანაც 59% ქიმიურ მრეწველობასთან არის ასოცირებული, ხოლო დანარჩენი 41% - მეტალურგიასთან. 6.5%-ით არის გაზრდილი იმავე პერიოდში NMVOC-ის ემისიები. მათი ემისიების 73% გამხსნელების ქვე-სექტორიდან მომდინარეობს. გოგირდის ოქსიდების შემთხვევაში ემისიები მრეწველობის სექტორში 2017-2020 წლებში უმნიშვნელოდ გაიზარდა. ამ სექტორზე მოდის გოგირდის ოქსიდის ჯამური ემისიების 98%. მრეწველობის სექტორიდან გაზრდილია მძიმე მეტალების ემისიები, რაც დაკავშირებულია მეტალურგიის და მინერალური პროდუქციის წარმოების ზრდასთან.</w:t>
      </w:r>
    </w:p>
    <w:p w14:paraId="0004AB17"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p>
    <w:p w14:paraId="4E242F8D"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მნიშვნელოვანია სტაციონარული წყაროებიდან მავნე ნივთიერებების გაფრქვევა დიდ ქალაქებსა და მსხვილ სამრეწველო ზონებში/ობიექტებში. პრაქტიკულად ყველგან პრობლემურ დამბინძურებლებს უმცირესი ზომის მყარი შეწონილი ნაწილაკები (PM</w:t>
      </w:r>
      <w:r w:rsidRPr="009B42AC">
        <w:rPr>
          <w:rFonts w:ascii="Sylfaen" w:hAnsi="Sylfaen"/>
          <w:vertAlign w:val="subscript"/>
          <w:lang w:val="ka-GE"/>
        </w:rPr>
        <w:t>10</w:t>
      </w:r>
      <w:r w:rsidRPr="009B42AC">
        <w:rPr>
          <w:rFonts w:ascii="Sylfaen" w:hAnsi="Sylfaen"/>
          <w:lang w:val="ka-GE"/>
        </w:rPr>
        <w:t>, PM</w:t>
      </w:r>
      <w:r w:rsidRPr="009B42AC">
        <w:rPr>
          <w:rFonts w:ascii="Sylfaen" w:hAnsi="Sylfaen"/>
          <w:vertAlign w:val="subscript"/>
          <w:lang w:val="ka-GE"/>
        </w:rPr>
        <w:t>2.5</w:t>
      </w:r>
      <w:r w:rsidRPr="009B42AC">
        <w:rPr>
          <w:rFonts w:ascii="Sylfaen" w:hAnsi="Sylfaen"/>
          <w:lang w:val="ka-GE"/>
        </w:rPr>
        <w:t>) წარმოადგენს, რომელთა ძირითადი წყარო (მაგ., რუსთავში) მრეწველობის სექტორია.</w:t>
      </w:r>
    </w:p>
    <w:p w14:paraId="5D4115C7"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p>
    <w:p w14:paraId="24ED6E07"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ატმოსფერული ჰაერის დაბინძურება ენერგეტიკის სექტორში ძირითადად დაკავშირებულია აზოტის და გოგირდის ოქსიდების, NMVOC, ნახშირჟანგისა და PM-ების ემისიებთან.  ენერგეტიკის სექტორი, მრეწველობასთან ერთად, მყარი შეწონილი ნაწილაკებით ატმოსფერული ჰაერის მთავარი დამბინძურებელია. მასზე მოდის დაბინძურების 38.2%. ნახშირჟანგის ჯამურ ემისიებში სექტორის წილი ასევე მაღალია და 38.4%-ს შეადგენს.  NMVOC-ის შემთხვევაში სექტორზე მოდის ემისიების 18.9%. აზოტის ოქსიდებით დაბინძურებაში ენერგეტიკის წილი 9.2%-ია.</w:t>
      </w:r>
    </w:p>
    <w:p w14:paraId="43A2CA40"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p>
    <w:p w14:paraId="5735CC92"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ენერგეტიკის და მრეწველობის სექტორები ნარჩენების წარმოქმნის ერთ-ერთი წყაროა. ამასთან, წარმოქმნილი ნარჩენების მნიშვნელოვანი ნაწილი სახიფათო ნარჩენებს განეკუთვნება. ამ ეტაპზე ამ სექტორების მიერ გენერირებული ნარჩენების რაოდენობების შესახებ ინფორმაცია მწირია, რადგან ნარჩენების წარმოქმნისა და დამუშავების შესახებ მონაცემების ინტეგრირებული სისტემა ჯერ ისევ ჩამოყალიბების პროცესშია. შექმნის პროცესშია ასევე სპეციფიკური ნარჩენების წარმოქმნისა და დამუშავების შესახებ სისტემური ანგარიშგების მექანიზმი.</w:t>
      </w:r>
    </w:p>
    <w:p w14:paraId="45F5D647"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p>
    <w:p w14:paraId="032A4873" w14:textId="2DA8D8FB"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b/>
          <w:highlight w:val="white"/>
          <w:u w:val="single"/>
          <w:lang w:val="ka-GE"/>
        </w:rPr>
        <w:t>1</w:t>
      </w:r>
      <w:r w:rsidR="00CA38E9" w:rsidRPr="009B42AC">
        <w:rPr>
          <w:rFonts w:ascii="Sylfaen" w:hAnsi="Sylfaen"/>
          <w:b/>
          <w:highlight w:val="white"/>
          <w:u w:val="single"/>
          <w:lang w:val="ka-GE"/>
        </w:rPr>
        <w:t>6</w:t>
      </w:r>
      <w:r w:rsidRPr="009B42AC">
        <w:rPr>
          <w:rFonts w:ascii="Sylfaen" w:hAnsi="Sylfaen"/>
          <w:b/>
          <w:highlight w:val="white"/>
          <w:u w:val="single"/>
          <w:lang w:val="ka-GE"/>
        </w:rPr>
        <w:t>.1.2 რა გამოწვევები აქვს ენერგეტიკისა და მრეწველობის სექტორებს კლიმატის ცვლილების კუთხით?</w:t>
      </w:r>
    </w:p>
    <w:p w14:paraId="082A116A" w14:textId="2318F927" w:rsidR="0026707D" w:rsidRPr="009B42AC" w:rsidRDefault="0026707D" w:rsidP="00923FC6">
      <w:pPr>
        <w:pBdr>
          <w:bottom w:val="single" w:sz="12" w:space="1" w:color="auto"/>
        </w:pBdr>
        <w:tabs>
          <w:tab w:val="left" w:pos="9810"/>
        </w:tabs>
        <w:jc w:val="both"/>
        <w:rPr>
          <w:rFonts w:ascii="Sylfaen" w:hAnsi="Sylfaen"/>
          <w:b/>
          <w:lang w:val="ka-GE"/>
        </w:rPr>
      </w:pPr>
      <w:r w:rsidRPr="009B42AC">
        <w:rPr>
          <w:rFonts w:ascii="Sylfaen" w:hAnsi="Sylfaen"/>
          <w:lang w:val="ka-GE"/>
        </w:rPr>
        <w:t>2017 წლის მონაცემებით ქვეყნის სათბურის აირების ჯამურ ემისიებში (</w:t>
      </w:r>
      <w:r w:rsidRPr="009B42AC">
        <w:rPr>
          <w:rFonts w:ascii="Sylfaen" w:hAnsi="Sylfaen"/>
          <w:color w:val="000000"/>
          <w:shd w:val="clear" w:color="auto" w:fill="FFFFFF"/>
          <w:lang w:val="ka-GE"/>
        </w:rPr>
        <w:t>მიწათსარგებლობის, მიწათსარგებლობის ცვლილებისა და სატყეო მეურნეობის (</w:t>
      </w:r>
      <w:r w:rsidRPr="009B42AC">
        <w:rPr>
          <w:rFonts w:ascii="Sylfaen" w:hAnsi="Sylfaen"/>
          <w:lang w:val="ka-GE"/>
        </w:rPr>
        <w:t xml:space="preserve">LULUCF) სექტორის გამოკლებით) ენერგეტიკის სექტორის წილი 60.4%-ს შეადგენდა. ეს სექტორი ასევე პასუხისმგებელია ქვეყანაში გაფრქვეული მეთანის 31.4%-ზე (ძირითადად სამთო-მოპოვებითი სექტორის ხარჯზე). სამრეწველო პროცესებისა და პროდუქტების მოხმარების (IPPU) სექტორის კონტრიბუცია სათბურის აირების ჯამურ ემისიებში 11.2%-ია. </w:t>
      </w:r>
    </w:p>
    <w:p w14:paraId="50EAB460" w14:textId="62CBD6CB" w:rsidR="0026707D" w:rsidRPr="009B42AC" w:rsidRDefault="0026707D" w:rsidP="00923FC6">
      <w:pPr>
        <w:pBdr>
          <w:bottom w:val="single" w:sz="12" w:space="1" w:color="auto"/>
        </w:pBdr>
        <w:tabs>
          <w:tab w:val="left" w:pos="9810"/>
        </w:tabs>
        <w:jc w:val="both"/>
        <w:rPr>
          <w:rFonts w:ascii="Sylfaen" w:hAnsi="Sylfaen"/>
          <w:vertAlign w:val="superscript"/>
          <w:lang w:val="ka-GE"/>
        </w:rPr>
      </w:pPr>
      <w:r w:rsidRPr="009B42AC">
        <w:rPr>
          <w:rFonts w:ascii="Sylfaen" w:hAnsi="Sylfaen"/>
          <w:lang w:val="ka-GE"/>
        </w:rPr>
        <w:t>სათბურის აირების ემისიების პროგნოზებით ნავარაუდევია, რომ ენერგოგენერაციისა და გადაცემის სექტორში ემისიები 2030 წლისთვის 2015 წელთან შედარებით 83%-ით გაიზრდება. მრეწველობის შემთხვევაში კი მოსალოდნელია ემისიების 92%-ით ზრდა.</w:t>
      </w:r>
      <w:r w:rsidR="00FA6AB8" w:rsidRPr="009B42AC">
        <w:rPr>
          <w:rStyle w:val="FootnoteReference"/>
          <w:rFonts w:ascii="Sylfaen" w:hAnsi="Sylfaen"/>
          <w:lang w:val="ka-GE"/>
        </w:rPr>
        <w:footnoteReference w:id="340"/>
      </w:r>
    </w:p>
    <w:p w14:paraId="57169F6E" w14:textId="151D0D28" w:rsidR="0026707D" w:rsidRPr="009B42AC" w:rsidRDefault="0026707D" w:rsidP="00923FC6">
      <w:pPr>
        <w:pBdr>
          <w:bottom w:val="single" w:sz="12" w:space="1" w:color="auto"/>
        </w:pBdr>
        <w:tabs>
          <w:tab w:val="left" w:pos="9810"/>
        </w:tabs>
        <w:jc w:val="both"/>
        <w:rPr>
          <w:rFonts w:ascii="Sylfaen" w:hAnsi="Sylfaen"/>
          <w:b/>
          <w:lang w:val="ka-GE"/>
        </w:rPr>
      </w:pPr>
      <w:r w:rsidRPr="009B42AC">
        <w:rPr>
          <w:rFonts w:ascii="Sylfaen" w:hAnsi="Sylfaen"/>
          <w:lang w:val="ka-GE"/>
        </w:rPr>
        <w:t xml:space="preserve">კლიმატის ცვლილებას მნიშნელოვანი და მრავალმხრივი ზემოქმედება ექნება მრეწველობისა და ენერგეტიკის სექტორებზე. გახშირებული სტიქიური უბედურებების გამო გაიზრდება </w:t>
      </w:r>
      <w:r w:rsidRPr="009B42AC">
        <w:rPr>
          <w:rFonts w:ascii="Sylfaen" w:hAnsi="Sylfaen"/>
          <w:lang w:val="ka-GE"/>
        </w:rPr>
        <w:lastRenderedPageBreak/>
        <w:t xml:space="preserve">ინფრასტრუქტურაზე ნეგატიური ზეწოლა, რასაც გავლენა ექნება ენერგიის გამომუშავებასა და გადაცემაზე. ზემოქმედება მოსალოდნელია ასევე ნალექების ცვლილების და მყინვართა გააქტიურებული დნობის გამო. ეს განსაკუთრებით საყურადღებოა გრძელვადიან პერსპექტივაში ჰიდროენერგეტიკის სექტორისთვის, რადგან ის, სავარაუდოდ, გავლენას იქონიებს მდინარეების ჩამონადენზე და, შესაბამისად, ჰიდროგენერაციის პოტენციალზე. </w:t>
      </w:r>
      <w:r w:rsidR="002E5BAB" w:rsidRPr="009B42AC">
        <w:rPr>
          <w:rFonts w:ascii="Sylfaen" w:hAnsi="Sylfaen"/>
          <w:lang w:val="ka-GE"/>
        </w:rPr>
        <w:t>მოკლევადიან პერსპექტივაში კი მყინვარების გააქტიურებული დნობის გამო სავარაუდოდ ზოგიერთ მდინარეში გაიზრდება წყლის ხარჯი, რაც დროებით გაზრდის გენერაციის პოტენციალს.</w:t>
      </w:r>
      <w:r w:rsidRPr="009B42AC">
        <w:rPr>
          <w:rFonts w:ascii="Sylfaen" w:hAnsi="Sylfaen"/>
          <w:lang w:val="ka-GE"/>
        </w:rPr>
        <w:t xml:space="preserve"> გაზრდილი ტემპერატურა და განგრძობითი სითბური ტალღები ასევე პრობლემურია ენერგეტიკისთვის, რადგან გაზრდილი ტემპერატურის პირობებში ეცემა თბოელექტროსადგურებისა და გადამცემი ხაზების ეფექტიანობა.</w:t>
      </w:r>
    </w:p>
    <w:p w14:paraId="19EF2457" w14:textId="77777777" w:rsidR="0026707D" w:rsidRPr="009B42AC" w:rsidRDefault="0026707D" w:rsidP="00923FC6">
      <w:pPr>
        <w:pBdr>
          <w:bottom w:val="single" w:sz="12" w:space="1" w:color="auto"/>
        </w:pBdr>
        <w:tabs>
          <w:tab w:val="left" w:pos="9810"/>
        </w:tabs>
        <w:jc w:val="both"/>
        <w:rPr>
          <w:rFonts w:ascii="Sylfaen" w:hAnsi="Sylfaen"/>
          <w:b/>
          <w:highlight w:val="white"/>
          <w:lang w:val="ka-GE"/>
        </w:rPr>
      </w:pPr>
      <w:r w:rsidRPr="009B42AC">
        <w:rPr>
          <w:rFonts w:ascii="Sylfaen" w:hAnsi="Sylfaen"/>
          <w:lang w:val="ka-GE"/>
        </w:rPr>
        <w:t>სათბურის აირების ემისიების შემცირების კუთხით ქვეყნის მიერ აღებული საერთაშორისო ვალდებულებების შესასრულებლად მიღებულ იქნა “საქართველოს კლიმატის ცვლილების 2030 წლის სტრატეგია და 2021-2023 წლების სამოქმედო გეგმა“, რომელიც  ადგენს სათბურის აირების შემცირების პრიორიტეტულ მიმართულებებს და განსაზღვრავს სხვადასხვა სექტორებში გასატარებელ შერბილების ღონისძიებებს.</w:t>
      </w:r>
    </w:p>
    <w:p w14:paraId="102D11FF" w14:textId="1F4256F4" w:rsidR="0026707D" w:rsidRPr="009B42AC" w:rsidRDefault="0026707D" w:rsidP="00AD501C">
      <w:pPr>
        <w:pBdr>
          <w:bottom w:val="single" w:sz="12" w:space="1" w:color="auto"/>
        </w:pBdr>
        <w:tabs>
          <w:tab w:val="left" w:pos="9810"/>
        </w:tabs>
        <w:rPr>
          <w:rFonts w:ascii="Sylfaen" w:hAnsi="Sylfaen"/>
          <w:b/>
          <w:bCs/>
          <w:color w:val="000000"/>
          <w:lang w:val="ka-GE"/>
        </w:rPr>
      </w:pPr>
      <w:bookmarkStart w:id="111" w:name="_heading=h.qsh70q" w:colFirst="0" w:colLast="0"/>
      <w:bookmarkEnd w:id="111"/>
      <w:r w:rsidRPr="009B42AC">
        <w:rPr>
          <w:rFonts w:ascii="Sylfaen" w:hAnsi="Sylfaen"/>
          <w:b/>
          <w:bCs/>
          <w:color w:val="000000"/>
          <w:lang w:val="ka-GE"/>
        </w:rPr>
        <w:t>1</w:t>
      </w:r>
      <w:r w:rsidR="00CA38E9" w:rsidRPr="009B42AC">
        <w:rPr>
          <w:rFonts w:ascii="Sylfaen" w:hAnsi="Sylfaen"/>
          <w:b/>
          <w:bCs/>
          <w:color w:val="000000"/>
        </w:rPr>
        <w:t>6</w:t>
      </w:r>
      <w:r w:rsidRPr="009B42AC">
        <w:rPr>
          <w:rFonts w:ascii="Sylfaen" w:hAnsi="Sylfaen"/>
          <w:b/>
          <w:bCs/>
          <w:color w:val="000000"/>
          <w:lang w:val="ka-GE"/>
        </w:rPr>
        <w:t>.2. მრეწველობა - ზოგადი მდგომარეობა და ძირითადი გამოწვევები</w:t>
      </w:r>
    </w:p>
    <w:p w14:paraId="2C181ED5" w14:textId="1BE31F87" w:rsidR="0026707D" w:rsidRPr="009B42AC" w:rsidRDefault="0026707D" w:rsidP="00923FC6">
      <w:pPr>
        <w:tabs>
          <w:tab w:val="left" w:pos="9810"/>
        </w:tabs>
        <w:jc w:val="both"/>
        <w:rPr>
          <w:rFonts w:ascii="Sylfaen" w:hAnsi="Sylfaen"/>
          <w:lang w:val="ka-GE"/>
        </w:rPr>
      </w:pPr>
      <w:r w:rsidRPr="009B42AC">
        <w:rPr>
          <w:rFonts w:ascii="Sylfaen" w:hAnsi="Sylfaen"/>
          <w:lang w:val="ka-GE"/>
        </w:rPr>
        <w:t>მრეწველობა ქვეყნის ეკონომიკის საკვანძო სექტორია და ამ სექტორის განვითარება მნიშვნელოვნად განსაზღვრავს ქვეყნის კეთილდღეობას. 1990-2000 წლებში ხანგრძლივი რეცესიის და დარგის მნიშნელოვანი ტრანსფორმაციის შემდგომ ბოლო ორი ათწლეულის მანძილზე სექტორის განვითარების დინამიკა პოზიტიურია (იხ. დიაგრამა 1</w:t>
      </w:r>
      <w:r w:rsidR="00CA38E9" w:rsidRPr="009B42AC">
        <w:rPr>
          <w:rFonts w:ascii="Sylfaen" w:hAnsi="Sylfaen"/>
        </w:rPr>
        <w:t>6</w:t>
      </w:r>
      <w:r w:rsidRPr="009B42AC">
        <w:rPr>
          <w:rFonts w:ascii="Sylfaen" w:hAnsi="Sylfaen"/>
          <w:lang w:val="ka-GE"/>
        </w:rPr>
        <w:t xml:space="preserve">.2.1). საქსტატის მონაცემებით, 2021 წელს მრეწველობის დარგის წილი ნომინალურ მთლიან შიდა პროდუქტში (მშპ) 2017 წელთან შედარებით 14.2%-დან 17%-მდე გაიზარდა, ხოლო მოცულობის მხრივ დარგის მთლიანმა გამოშვებამ მიმდინარე ფასებში </w:t>
      </w:r>
      <w:r w:rsidR="002E5BAB" w:rsidRPr="009B42AC">
        <w:rPr>
          <w:rFonts w:ascii="Sylfaen" w:hAnsi="Sylfaen"/>
          <w:lang w:val="ka-GE"/>
        </w:rPr>
        <w:t>67</w:t>
      </w:r>
      <w:r w:rsidRPr="009B42AC">
        <w:rPr>
          <w:rFonts w:ascii="Sylfaen" w:hAnsi="Sylfaen"/>
          <w:lang w:val="ka-GE"/>
        </w:rPr>
        <w:t>%-ით იმატა.</w:t>
      </w:r>
    </w:p>
    <w:p w14:paraId="346397E3" w14:textId="58152A0B" w:rsidR="0026707D" w:rsidRPr="009B42AC" w:rsidRDefault="0026707D" w:rsidP="00923FC6">
      <w:pPr>
        <w:tabs>
          <w:tab w:val="left" w:pos="9810"/>
        </w:tabs>
        <w:jc w:val="center"/>
        <w:rPr>
          <w:rFonts w:ascii="Sylfaen" w:hAnsi="Sylfaen"/>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 xml:space="preserve">.2.1: მრეწველობის </w:t>
      </w:r>
      <w:r w:rsidR="00C45F51" w:rsidRPr="009B42AC">
        <w:rPr>
          <w:rFonts w:ascii="Sylfaen" w:hAnsi="Sylfaen"/>
          <w:b/>
          <w:lang w:val="ka-GE"/>
        </w:rPr>
        <w:t>პროდუქციის გამოშვება და დამატებული ღირებულება 2017-2021 წწ. (მიმდინარე ფასებში</w:t>
      </w:r>
      <w:r w:rsidR="007631C9">
        <w:rPr>
          <w:rFonts w:ascii="Sylfaen" w:hAnsi="Sylfaen"/>
          <w:b/>
          <w:lang w:val="ka-GE"/>
        </w:rPr>
        <w:t>, მლნ.ლარი)</w:t>
      </w:r>
    </w:p>
    <w:p w14:paraId="414F9C0D" w14:textId="3BBD3DFE" w:rsidR="0026707D" w:rsidRPr="009B42AC" w:rsidRDefault="00961F67" w:rsidP="00961F67">
      <w:pPr>
        <w:tabs>
          <w:tab w:val="left" w:pos="9810"/>
        </w:tabs>
        <w:jc w:val="center"/>
        <w:rPr>
          <w:rFonts w:ascii="Sylfaen" w:hAnsi="Sylfaen"/>
          <w:lang w:val="ka-GE"/>
        </w:rPr>
      </w:pPr>
      <w:r w:rsidRPr="009B42AC">
        <w:rPr>
          <w:rFonts w:ascii="Sylfaen" w:hAnsi="Sylfaen"/>
          <w:noProof/>
        </w:rPr>
        <w:drawing>
          <wp:inline distT="0" distB="0" distL="0" distR="0" wp14:anchorId="65FFFFC7" wp14:editId="4E914B7F">
            <wp:extent cx="4572000" cy="2743200"/>
            <wp:effectExtent l="0" t="0" r="0" b="0"/>
            <wp:docPr id="156" name="Chart 156">
              <a:extLst xmlns:a="http://schemas.openxmlformats.org/drawingml/2006/main">
                <a:ext uri="{FF2B5EF4-FFF2-40B4-BE49-F238E27FC236}">
                  <a16:creationId xmlns:a16="http://schemas.microsoft.com/office/drawing/2014/main" id="{E5ACC93B-3163-EA21-FFD0-A2396AD758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26227F75" w14:textId="77777777" w:rsidR="0026707D" w:rsidRPr="009B42AC" w:rsidRDefault="0026707D" w:rsidP="00923FC6">
      <w:pPr>
        <w:tabs>
          <w:tab w:val="left" w:pos="9810"/>
        </w:tabs>
        <w:spacing w:before="200" w:after="200" w:line="240" w:lineRule="auto"/>
        <w:jc w:val="center"/>
        <w:rPr>
          <w:rFonts w:ascii="Sylfaen" w:hAnsi="Sylfaen"/>
          <w:i/>
          <w:sz w:val="20"/>
          <w:szCs w:val="20"/>
          <w:lang w:val="ka-GE"/>
        </w:rPr>
      </w:pPr>
      <w:bookmarkStart w:id="112" w:name="_heading=h.3as4poj" w:colFirst="0" w:colLast="0"/>
      <w:bookmarkEnd w:id="112"/>
      <w:r w:rsidRPr="009B42AC">
        <w:rPr>
          <w:rFonts w:ascii="Sylfaen" w:hAnsi="Sylfaen"/>
          <w:i/>
          <w:sz w:val="20"/>
          <w:szCs w:val="20"/>
          <w:lang w:val="ka-GE"/>
        </w:rPr>
        <w:lastRenderedPageBreak/>
        <w:t>წყარო: საქსტატი</w:t>
      </w:r>
    </w:p>
    <w:p w14:paraId="14807217" w14:textId="32C329BC" w:rsidR="0026707D" w:rsidRPr="009B42AC" w:rsidRDefault="0026707D" w:rsidP="00923FC6">
      <w:pPr>
        <w:tabs>
          <w:tab w:val="left" w:pos="9810"/>
        </w:tabs>
        <w:jc w:val="both"/>
        <w:rPr>
          <w:rFonts w:ascii="Sylfaen" w:hAnsi="Sylfaen"/>
          <w:lang w:val="ka-GE"/>
        </w:rPr>
      </w:pPr>
      <w:r w:rsidRPr="009B42AC">
        <w:rPr>
          <w:rFonts w:ascii="Sylfaen" w:hAnsi="Sylfaen"/>
          <w:lang w:val="ka-GE"/>
        </w:rPr>
        <w:t>მრეწველობის დარგში მნიშნელოვან როლს თამაშობს მეტალურგია (ფოლადის და ფეროშენადნობთა წარმოება), ცემენტის, ქიმიკატების და ქიმიური პროდუქტების წარმოება, ასევე, სამთომოპოვებითი მრეწველობა. ეს ის დარგებია, რომელთაც მნიშვნელოვანი ზემოქმედება აქვთ გარემოზე, მეტწილად წარმოების სპეციფიკისა და მოძველებული და დაბალეფექტიანი მანქანა-დანადგარების გამოყენების გამო, რომლებიც გარემოს დაბინძურების კუთხით საკმაოდ პრობლემატურია. სექტორში მნიშვნელოვანი ადგილი უკავია ასევე კვების პროდუქტებისა და სასმელების წარმოებას.</w:t>
      </w:r>
    </w:p>
    <w:p w14:paraId="0424DF14" w14:textId="0D2E639B" w:rsidR="00670B04" w:rsidRPr="009B42AC" w:rsidRDefault="00670B04" w:rsidP="00923FC6">
      <w:pPr>
        <w:tabs>
          <w:tab w:val="left" w:pos="9810"/>
        </w:tabs>
        <w:jc w:val="both"/>
        <w:rPr>
          <w:rFonts w:ascii="Sylfaen" w:hAnsi="Sylfaen"/>
          <w:lang w:val="ka-GE"/>
        </w:rPr>
      </w:pPr>
      <w:r w:rsidRPr="009B42AC">
        <w:rPr>
          <w:rFonts w:ascii="Sylfaen" w:hAnsi="Sylfaen"/>
          <w:lang w:val="ka-GE"/>
        </w:rPr>
        <w:t>2021 წლის მონაცემებით საქართველოს მშპ-ში მრეწველობის ხვედრითი წილი 17%-ს შეადგენდა.</w:t>
      </w:r>
      <w:r w:rsidRPr="009B42AC">
        <w:rPr>
          <w:rStyle w:val="FootnoteReference"/>
          <w:rFonts w:ascii="Sylfaen" w:hAnsi="Sylfaen"/>
          <w:lang w:val="ka-GE"/>
        </w:rPr>
        <w:footnoteReference w:id="341"/>
      </w:r>
      <w:r w:rsidRPr="009B42AC">
        <w:rPr>
          <w:rFonts w:ascii="Sylfaen" w:hAnsi="Sylfaen"/>
          <w:lang w:val="ka-GE"/>
        </w:rPr>
        <w:t xml:space="preserve"> მრეწველობის სექტორში წამყვანი ადგილი დამამუშავებელ მრეწველობას უკავია, რომლის წილი მრეწველობის მიერ გამოშვებულ პროდუქციაში 2021 წლის მონაცემებით, მიმდინარე ფასებში </w:t>
      </w:r>
      <w:r w:rsidRPr="009B42AC">
        <w:rPr>
          <w:rFonts w:ascii="Sylfaen" w:hAnsi="Sylfaen"/>
        </w:rPr>
        <w:t>81</w:t>
      </w:r>
      <w:r w:rsidRPr="009B42AC">
        <w:rPr>
          <w:rFonts w:ascii="Sylfaen" w:hAnsi="Sylfaen"/>
          <w:lang w:val="ka-GE"/>
        </w:rPr>
        <w:t>% იყო. დამამუშავებელი მრეწველობის წილი მშპ-ში იმავე წელს 11.</w:t>
      </w:r>
      <w:r w:rsidRPr="009B42AC">
        <w:rPr>
          <w:rFonts w:ascii="Sylfaen" w:hAnsi="Sylfaen"/>
        </w:rPr>
        <w:t>3</w:t>
      </w:r>
      <w:r w:rsidRPr="009B42AC">
        <w:rPr>
          <w:rFonts w:ascii="Sylfaen" w:hAnsi="Sylfaen"/>
          <w:lang w:val="ka-GE"/>
        </w:rPr>
        <w:t>%-ს შეადგენდა.</w:t>
      </w:r>
      <w:r w:rsidRPr="009B42AC">
        <w:rPr>
          <w:rStyle w:val="FootnoteReference"/>
          <w:rFonts w:ascii="Sylfaen" w:hAnsi="Sylfaen"/>
          <w:lang w:val="ka-GE"/>
        </w:rPr>
        <w:footnoteReference w:id="342"/>
      </w:r>
      <w:r w:rsidRPr="009B42AC">
        <w:rPr>
          <w:rFonts w:ascii="Sylfaen" w:hAnsi="Sylfaen"/>
          <w:lang w:val="ka-GE"/>
        </w:rPr>
        <w:t xml:space="preserve"> გარემოზე ზემოქმედების მხრივ საყურადღებოა სამთო-მოპოვებითი მრეწველობა და </w:t>
      </w:r>
      <w:r w:rsidRPr="009B42AC">
        <w:rPr>
          <w:rFonts w:ascii="Sylfaen" w:hAnsi="Sylfaen"/>
        </w:rPr>
        <w:t>კოქსის, ნავთობპროდუქტ</w:t>
      </w:r>
      <w:r w:rsidRPr="009B42AC">
        <w:rPr>
          <w:rFonts w:ascii="Sylfaen" w:hAnsi="Sylfaen"/>
          <w:lang w:val="ka-GE"/>
        </w:rPr>
        <w:t>ების</w:t>
      </w:r>
      <w:r w:rsidRPr="009B42AC">
        <w:rPr>
          <w:rFonts w:ascii="Sylfaen" w:hAnsi="Sylfaen"/>
        </w:rPr>
        <w:t xml:space="preserve">, </w:t>
      </w:r>
      <w:r w:rsidRPr="009B42AC">
        <w:rPr>
          <w:rFonts w:ascii="Sylfaen" w:hAnsi="Sylfaen"/>
          <w:lang w:val="ka-GE"/>
        </w:rPr>
        <w:t>ქიმიკატების და ქიმიური პროდუქციის</w:t>
      </w:r>
      <w:r w:rsidRPr="009B42AC">
        <w:rPr>
          <w:rFonts w:ascii="Sylfaen" w:hAnsi="Sylfaen"/>
        </w:rPr>
        <w:t>, პლასტმასების,</w:t>
      </w:r>
      <w:r w:rsidRPr="009B42AC">
        <w:rPr>
          <w:rFonts w:ascii="Sylfaen" w:hAnsi="Sylfaen"/>
          <w:lang w:val="ka-GE"/>
        </w:rPr>
        <w:t xml:space="preserve"> </w:t>
      </w:r>
      <w:r w:rsidRPr="009B42AC">
        <w:rPr>
          <w:rFonts w:ascii="Sylfaen" w:hAnsi="Sylfaen"/>
        </w:rPr>
        <w:t>მინერალური და საშენი მასალების წარმ</w:t>
      </w:r>
      <w:r w:rsidRPr="009B42AC">
        <w:rPr>
          <w:rFonts w:ascii="Sylfaen" w:hAnsi="Sylfaen"/>
          <w:lang w:val="ka-GE"/>
        </w:rPr>
        <w:t xml:space="preserve">ოება. ამ სექტორების წილი გამოშვებულ პროდუქციაში (მიმდინარე ფასებით) 2021 წელს შესაბამისად </w:t>
      </w:r>
      <w:r w:rsidRPr="009B42AC">
        <w:rPr>
          <w:rFonts w:ascii="Sylfaen" w:hAnsi="Sylfaen"/>
        </w:rPr>
        <w:t>6</w:t>
      </w:r>
      <w:r w:rsidRPr="009B42AC">
        <w:rPr>
          <w:rFonts w:ascii="Sylfaen" w:hAnsi="Sylfaen"/>
          <w:lang w:val="ka-GE"/>
        </w:rPr>
        <w:t>% და 13% იყო  (იხ. დიაგრამები 1</w:t>
      </w:r>
      <w:r w:rsidRPr="009B42AC">
        <w:rPr>
          <w:rFonts w:ascii="Sylfaen" w:hAnsi="Sylfaen"/>
        </w:rPr>
        <w:t>6</w:t>
      </w:r>
      <w:r w:rsidRPr="009B42AC">
        <w:rPr>
          <w:rFonts w:ascii="Sylfaen" w:hAnsi="Sylfaen"/>
          <w:lang w:val="ka-GE"/>
        </w:rPr>
        <w:t>.2.2 და 1</w:t>
      </w:r>
      <w:r w:rsidRPr="009B42AC">
        <w:rPr>
          <w:rFonts w:ascii="Sylfaen" w:hAnsi="Sylfaen"/>
        </w:rPr>
        <w:t>6</w:t>
      </w:r>
      <w:r w:rsidRPr="009B42AC">
        <w:rPr>
          <w:rFonts w:ascii="Sylfaen" w:hAnsi="Sylfaen"/>
          <w:lang w:val="ka-GE"/>
        </w:rPr>
        <w:t xml:space="preserve">.2.3).  </w:t>
      </w:r>
    </w:p>
    <w:p w14:paraId="5CC81235" w14:textId="76D20D2A" w:rsidR="0026707D" w:rsidRPr="009B42AC" w:rsidRDefault="0026707D" w:rsidP="00CA38E9">
      <w:pPr>
        <w:tabs>
          <w:tab w:val="left" w:pos="9810"/>
        </w:tabs>
        <w:jc w:val="center"/>
        <w:rPr>
          <w:rFonts w:ascii="Sylfaen" w:hAnsi="Sylfaen"/>
          <w:b/>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.2.2:</w:t>
      </w:r>
      <w:r w:rsidRPr="009B42AC">
        <w:rPr>
          <w:rFonts w:ascii="Sylfaen" w:hAnsi="Sylfaen"/>
          <w:b/>
          <w:i/>
          <w:lang w:val="ka-GE"/>
        </w:rPr>
        <w:t xml:space="preserve"> </w:t>
      </w:r>
      <w:r w:rsidRPr="009B42AC">
        <w:rPr>
          <w:rFonts w:ascii="Sylfaen" w:hAnsi="Sylfaen"/>
          <w:b/>
          <w:lang w:val="ka-GE"/>
        </w:rPr>
        <w:t>მრეწველობის პროდუქციის გამოშვება</w:t>
      </w:r>
      <w:r w:rsidR="00670B04" w:rsidRPr="009B42AC">
        <w:rPr>
          <w:rFonts w:ascii="Sylfaen" w:hAnsi="Sylfaen"/>
          <w:b/>
          <w:lang w:val="ka-GE"/>
        </w:rPr>
        <w:t xml:space="preserve"> საქმიანობის სახეების მიხედვით (2021</w:t>
      </w:r>
      <w:r w:rsidR="007C7BC9">
        <w:rPr>
          <w:rFonts w:ascii="Sylfaen" w:hAnsi="Sylfaen"/>
          <w:b/>
          <w:lang w:val="ka-GE"/>
        </w:rPr>
        <w:t xml:space="preserve"> </w:t>
      </w:r>
      <w:r w:rsidR="00670B04" w:rsidRPr="009B42AC">
        <w:rPr>
          <w:rFonts w:ascii="Sylfaen" w:hAnsi="Sylfaen"/>
          <w:b/>
          <w:lang w:val="ka-GE"/>
        </w:rPr>
        <w:t>წ)</w:t>
      </w:r>
    </w:p>
    <w:p w14:paraId="026F5DB7" w14:textId="137F015E" w:rsidR="0026707D" w:rsidRPr="009B42AC" w:rsidRDefault="00670B04" w:rsidP="00923FC6">
      <w:pPr>
        <w:tabs>
          <w:tab w:val="left" w:pos="9810"/>
        </w:tabs>
        <w:jc w:val="both"/>
        <w:rPr>
          <w:rFonts w:ascii="Sylfaen" w:hAnsi="Sylfaen"/>
          <w:i/>
          <w:lang w:val="ka-GE"/>
        </w:rPr>
      </w:pPr>
      <w:r w:rsidRPr="009B42AC">
        <w:rPr>
          <w:rFonts w:ascii="Sylfaen" w:hAnsi="Sylfaen"/>
          <w:noProof/>
        </w:rPr>
        <w:drawing>
          <wp:inline distT="0" distB="0" distL="0" distR="0" wp14:anchorId="0A6432FE" wp14:editId="7FBF030E">
            <wp:extent cx="6229350" cy="3182620"/>
            <wp:effectExtent l="0" t="0" r="0" b="0"/>
            <wp:docPr id="1043854" name="Picture 104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4"/>
                    <a:srcRect t="8238"/>
                    <a:stretch/>
                  </pic:blipFill>
                  <pic:spPr bwMode="auto">
                    <a:xfrm>
                      <a:off x="0" y="0"/>
                      <a:ext cx="6229350" cy="3182620"/>
                    </a:xfrm>
                    <a:prstGeom prst="rect">
                      <a:avLst/>
                    </a:prstGeom>
                    <a:ln>
                      <a:noFill/>
                    </a:ln>
                    <a:extLst>
                      <a:ext uri="{53640926-AAD7-44D8-BBD7-CCE9431645EC}">
                        <a14:shadowObscured xmlns:a14="http://schemas.microsoft.com/office/drawing/2010/main"/>
                      </a:ext>
                    </a:extLst>
                  </pic:spPr>
                </pic:pic>
              </a:graphicData>
            </a:graphic>
          </wp:inline>
        </w:drawing>
      </w:r>
    </w:p>
    <w:p w14:paraId="056ADC86" w14:textId="77777777" w:rsidR="0026707D" w:rsidRPr="009B42AC" w:rsidRDefault="0026707D" w:rsidP="00923FC6">
      <w:pPr>
        <w:tabs>
          <w:tab w:val="left" w:pos="9810"/>
        </w:tabs>
        <w:jc w:val="center"/>
        <w:rPr>
          <w:rFonts w:ascii="Sylfaen" w:hAnsi="Sylfaen"/>
          <w:i/>
          <w:sz w:val="20"/>
          <w:szCs w:val="20"/>
          <w:lang w:val="ka-GE"/>
        </w:rPr>
      </w:pPr>
      <w:r w:rsidRPr="009B42AC">
        <w:rPr>
          <w:rFonts w:ascii="Sylfaen" w:hAnsi="Sylfaen"/>
          <w:i/>
          <w:sz w:val="20"/>
          <w:szCs w:val="20"/>
          <w:lang w:val="ka-GE"/>
        </w:rPr>
        <w:t>წყარო: საქსტატი</w:t>
      </w:r>
    </w:p>
    <w:p w14:paraId="6F9AA625" w14:textId="176A3516" w:rsidR="0026707D" w:rsidRPr="009B42AC" w:rsidRDefault="00476B3A" w:rsidP="00923FC6">
      <w:pPr>
        <w:tabs>
          <w:tab w:val="left" w:pos="9810"/>
        </w:tabs>
        <w:jc w:val="center"/>
        <w:rPr>
          <w:rFonts w:ascii="Sylfaen" w:hAnsi="Sylfaen"/>
          <w:noProof/>
          <w:lang w:val="ka-GE"/>
        </w:rPr>
      </w:pPr>
      <w:r w:rsidRPr="009B42AC">
        <w:rPr>
          <w:rFonts w:ascii="Sylfaen" w:hAnsi="Sylfaen"/>
          <w:b/>
          <w:lang w:val="ka-GE"/>
        </w:rPr>
        <w:lastRenderedPageBreak/>
        <w:t>დიაგრამა 1</w:t>
      </w:r>
      <w:r w:rsidRPr="009B42AC">
        <w:rPr>
          <w:rFonts w:ascii="Sylfaen" w:hAnsi="Sylfaen"/>
          <w:b/>
        </w:rPr>
        <w:t>6</w:t>
      </w:r>
      <w:r w:rsidRPr="009B42AC">
        <w:rPr>
          <w:rFonts w:ascii="Sylfaen" w:hAnsi="Sylfaen"/>
          <w:b/>
          <w:lang w:val="ka-GE"/>
        </w:rPr>
        <w:t>.2.3:  მთლიან შიდა პროდუქტში მრეწველობის ქვე-სექტორთა წილი პროცენტში (2021</w:t>
      </w:r>
      <w:r w:rsidRPr="009B42AC">
        <w:rPr>
          <w:rFonts w:ascii="Sylfaen" w:hAnsi="Sylfaen"/>
          <w:b/>
          <w:vertAlign w:val="superscript"/>
          <w:lang w:val="ka-GE"/>
        </w:rPr>
        <w:t xml:space="preserve"> </w:t>
      </w:r>
      <w:r w:rsidRPr="009B42AC">
        <w:rPr>
          <w:rFonts w:ascii="Sylfaen" w:hAnsi="Sylfaen"/>
          <w:b/>
          <w:lang w:val="ka-GE"/>
        </w:rPr>
        <w:t>წ</w:t>
      </w:r>
      <w:bookmarkStart w:id="114" w:name="_heading=h.4py55by0lfi0" w:colFirst="0" w:colLast="0"/>
      <w:bookmarkEnd w:id="114"/>
      <w:r w:rsidRPr="009B42AC">
        <w:rPr>
          <w:rFonts w:ascii="Sylfaen" w:hAnsi="Sylfaen"/>
          <w:b/>
          <w:lang w:val="ka-GE"/>
        </w:rPr>
        <w:t>)</w:t>
      </w:r>
      <w:r w:rsidRPr="009B42AC">
        <w:rPr>
          <w:rFonts w:ascii="Sylfaen" w:hAnsi="Sylfaen"/>
          <w:noProof/>
        </w:rPr>
        <w:drawing>
          <wp:inline distT="0" distB="0" distL="0" distR="0" wp14:anchorId="060B94D8" wp14:editId="24DA8251">
            <wp:extent cx="6229350" cy="3208655"/>
            <wp:effectExtent l="0" t="0" r="0" b="10795"/>
            <wp:docPr id="157" name="Chart 157">
              <a:extLst xmlns:a="http://schemas.openxmlformats.org/drawingml/2006/main">
                <a:ext uri="{FF2B5EF4-FFF2-40B4-BE49-F238E27FC236}">
                  <a16:creationId xmlns:a16="http://schemas.microsoft.com/office/drawing/2014/main" id="{083F16F9-7456-B603-5D00-9EB2B6A54B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1AE4C362"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sz w:val="20"/>
          <w:szCs w:val="20"/>
          <w:lang w:val="ka-GE"/>
        </w:rPr>
      </w:pPr>
      <w:bookmarkStart w:id="115" w:name="_heading=h.49x2ik5" w:colFirst="0" w:colLast="0"/>
      <w:bookmarkEnd w:id="115"/>
      <w:r w:rsidRPr="009B42AC">
        <w:rPr>
          <w:rFonts w:ascii="Sylfaen" w:hAnsi="Sylfaen"/>
          <w:i/>
          <w:sz w:val="20"/>
          <w:szCs w:val="20"/>
          <w:lang w:val="ka-GE"/>
        </w:rPr>
        <w:t>წყარო:  საქართველოს ეკონომიკისა და მდგრადი განვითარების სამინისტროს წლიური ანგარიში</w:t>
      </w:r>
    </w:p>
    <w:p w14:paraId="55284B29" w14:textId="7ECDFE95" w:rsidR="0026707D" w:rsidRPr="009B42AC" w:rsidRDefault="0026707D" w:rsidP="00923FC6">
      <w:pPr>
        <w:pBdr>
          <w:top w:val="nil"/>
          <w:left w:val="nil"/>
          <w:bottom w:val="nil"/>
          <w:right w:val="nil"/>
          <w:between w:val="nil"/>
        </w:pBdr>
        <w:tabs>
          <w:tab w:val="left" w:pos="9810"/>
        </w:tabs>
        <w:spacing w:before="200" w:after="200" w:line="240" w:lineRule="auto"/>
        <w:jc w:val="both"/>
        <w:rPr>
          <w:rFonts w:ascii="Sylfaen" w:hAnsi="Sylfaen"/>
          <w:lang w:val="ka-GE"/>
        </w:rPr>
      </w:pPr>
      <w:r w:rsidRPr="009B42AC">
        <w:rPr>
          <w:rFonts w:ascii="Sylfaen" w:hAnsi="Sylfaen"/>
          <w:lang w:val="ka-GE"/>
        </w:rPr>
        <w:t>მრეწველობის მიერ 202</w:t>
      </w:r>
      <w:r w:rsidR="00476B3A" w:rsidRPr="009B42AC">
        <w:rPr>
          <w:rFonts w:ascii="Sylfaen" w:hAnsi="Sylfaen"/>
          <w:lang w:val="ka-GE"/>
        </w:rPr>
        <w:t>1</w:t>
      </w:r>
      <w:r w:rsidRPr="009B42AC">
        <w:rPr>
          <w:rFonts w:ascii="Sylfaen" w:hAnsi="Sylfaen"/>
          <w:lang w:val="ka-GE"/>
        </w:rPr>
        <w:t xml:space="preserve"> წელს შექმნილი დამატებითი ღირებულება </w:t>
      </w:r>
      <w:r w:rsidR="00476B3A" w:rsidRPr="009B42AC">
        <w:rPr>
          <w:rFonts w:ascii="Sylfaen" w:hAnsi="Sylfaen"/>
          <w:lang w:val="ka-GE"/>
        </w:rPr>
        <w:t>8.9</w:t>
      </w:r>
      <w:r w:rsidRPr="009B42AC">
        <w:rPr>
          <w:rFonts w:ascii="Sylfaen" w:hAnsi="Sylfaen"/>
          <w:lang w:val="ka-GE"/>
        </w:rPr>
        <w:t xml:space="preserve"> მლრდ. ლარი </w:t>
      </w:r>
      <w:r w:rsidR="00476B3A" w:rsidRPr="009B42AC">
        <w:rPr>
          <w:rFonts w:ascii="Sylfaen" w:hAnsi="Sylfaen"/>
          <w:lang w:val="ka-GE"/>
        </w:rPr>
        <w:t xml:space="preserve">(საბაზისო ფასებში) </w:t>
      </w:r>
      <w:r w:rsidRPr="009B42AC">
        <w:rPr>
          <w:rFonts w:ascii="Sylfaen" w:hAnsi="Sylfaen"/>
          <w:lang w:val="ka-GE"/>
        </w:rPr>
        <w:t>იყო, რაც 201</w:t>
      </w:r>
      <w:r w:rsidR="00476B3A" w:rsidRPr="009B42AC">
        <w:rPr>
          <w:rFonts w:ascii="Sylfaen" w:hAnsi="Sylfaen"/>
          <w:lang w:val="ka-GE"/>
        </w:rPr>
        <w:t>7</w:t>
      </w:r>
      <w:r w:rsidRPr="009B42AC">
        <w:rPr>
          <w:rFonts w:ascii="Sylfaen" w:hAnsi="Sylfaen"/>
          <w:lang w:val="ka-GE"/>
        </w:rPr>
        <w:t xml:space="preserve"> წლის მაჩვენებელს 1.</w:t>
      </w:r>
      <w:r w:rsidR="00476B3A" w:rsidRPr="009B42AC">
        <w:rPr>
          <w:rFonts w:ascii="Sylfaen" w:hAnsi="Sylfaen"/>
          <w:lang w:val="ka-GE"/>
        </w:rPr>
        <w:t>8</w:t>
      </w:r>
      <w:r w:rsidRPr="009B42AC">
        <w:rPr>
          <w:rFonts w:ascii="Sylfaen" w:hAnsi="Sylfaen"/>
          <w:lang w:val="ka-GE"/>
        </w:rPr>
        <w:t>-ჯერ აღემატება</w:t>
      </w:r>
      <w:r w:rsidR="00476B3A" w:rsidRPr="009B42AC">
        <w:rPr>
          <w:rFonts w:ascii="Sylfaen" w:hAnsi="Sylfaen"/>
          <w:lang w:val="ka-GE"/>
        </w:rPr>
        <w:t xml:space="preserve">. </w:t>
      </w:r>
      <w:r w:rsidRPr="009B42AC">
        <w:rPr>
          <w:rFonts w:ascii="Sylfaen" w:hAnsi="Sylfaen"/>
          <w:lang w:val="ka-GE"/>
        </w:rPr>
        <w:t>დამატებული ღირებულების 6</w:t>
      </w:r>
      <w:r w:rsidR="00476B3A" w:rsidRPr="009B42AC">
        <w:rPr>
          <w:rFonts w:ascii="Sylfaen" w:hAnsi="Sylfaen"/>
          <w:lang w:val="ka-GE"/>
        </w:rPr>
        <w:t>7</w:t>
      </w:r>
      <w:r w:rsidRPr="009B42AC">
        <w:rPr>
          <w:rFonts w:ascii="Sylfaen" w:hAnsi="Sylfaen"/>
          <w:lang w:val="ka-GE"/>
        </w:rPr>
        <w:t>% დამამუშავებელ მრეწველობაში შეიქმნა.</w:t>
      </w:r>
      <w:r w:rsidR="00AD501C" w:rsidRPr="009B42AC">
        <w:rPr>
          <w:rStyle w:val="FootnoteReference"/>
          <w:rFonts w:ascii="Sylfaen" w:hAnsi="Sylfaen"/>
          <w:lang w:val="ka-GE"/>
        </w:rPr>
        <w:footnoteReference w:id="343"/>
      </w:r>
    </w:p>
    <w:p w14:paraId="54ED39A6" w14:textId="72420C61"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მრეწველობის სექტორი ქვეყანაში ერთ-ერთი ძირითადი, თუმცა არა წამყვანი დამსაქმებელია. 2021 წლისთვის სექტორში დასაქმებული იყო დაახლოებით 137.2 ათასი ადამიანი, რაც </w:t>
      </w:r>
      <w:r w:rsidR="007B4E0D" w:rsidRPr="009B42AC">
        <w:rPr>
          <w:rFonts w:ascii="Sylfaen" w:hAnsi="Sylfaen"/>
          <w:lang w:val="ka-GE"/>
        </w:rPr>
        <w:t xml:space="preserve">საერთო </w:t>
      </w:r>
      <w:r w:rsidRPr="009B42AC">
        <w:rPr>
          <w:rFonts w:ascii="Sylfaen" w:hAnsi="Sylfaen"/>
          <w:lang w:val="ka-GE"/>
        </w:rPr>
        <w:t>დასაქმებულთა 11.3% შეადგენს.</w:t>
      </w:r>
      <w:r w:rsidR="00AD501C" w:rsidRPr="009B42AC">
        <w:rPr>
          <w:rStyle w:val="FootnoteReference"/>
          <w:rFonts w:ascii="Sylfaen" w:hAnsi="Sylfaen"/>
          <w:lang w:val="ka-GE"/>
        </w:rPr>
        <w:footnoteReference w:id="344"/>
      </w:r>
    </w:p>
    <w:p w14:paraId="2BC96C39" w14:textId="1EF39A3B" w:rsidR="0026707D" w:rsidRPr="009B42AC" w:rsidRDefault="0026707D" w:rsidP="00923FC6">
      <w:pPr>
        <w:tabs>
          <w:tab w:val="left" w:pos="9810"/>
        </w:tabs>
        <w:jc w:val="both"/>
        <w:rPr>
          <w:rFonts w:ascii="Sylfaen" w:hAnsi="Sylfaen"/>
          <w:lang w:val="ka-GE"/>
        </w:rPr>
      </w:pPr>
      <w:r w:rsidRPr="009B42AC">
        <w:rPr>
          <w:rFonts w:ascii="Sylfaen" w:hAnsi="Sylfaen"/>
          <w:lang w:val="ka-GE"/>
        </w:rPr>
        <w:t>რეგიონების მიხედვით მრეწველობაში პროდუქციის გამოშვებით თბილისი ლიდერობს (34%), მას ქვემო ქართლი (21%) და იმერეთი (10%) მოსდევს (იხ. დიაგრამა 1</w:t>
      </w:r>
      <w:r w:rsidR="00CA38E9" w:rsidRPr="009B42AC">
        <w:rPr>
          <w:rFonts w:ascii="Sylfaen" w:hAnsi="Sylfaen"/>
        </w:rPr>
        <w:t>6</w:t>
      </w:r>
      <w:r w:rsidRPr="009B42AC">
        <w:rPr>
          <w:rFonts w:ascii="Sylfaen" w:hAnsi="Sylfaen"/>
          <w:lang w:val="ka-GE"/>
        </w:rPr>
        <w:t xml:space="preserve">.2.4). დანარჩენ რეგიონებში ეს მაჩვენებელი 3-7%-ის ფარგლებში მერყეობს. მრეწველობის სექტორში რეგიონების აქტივობა შესაბამისად აისახება გარემოზე ზემოქმედების გეოგრაფიულ განფენაში.  </w:t>
      </w:r>
    </w:p>
    <w:p w14:paraId="69499528" w14:textId="31D93848" w:rsidR="0026707D" w:rsidRPr="009B42AC" w:rsidRDefault="0026707D" w:rsidP="00923FC6">
      <w:pPr>
        <w:tabs>
          <w:tab w:val="left" w:pos="9810"/>
        </w:tabs>
        <w:jc w:val="center"/>
        <w:rPr>
          <w:rFonts w:ascii="Sylfaen" w:hAnsi="Sylfaen"/>
          <w:lang w:val="ka-GE"/>
        </w:rPr>
      </w:pPr>
      <w:r w:rsidRPr="009B42AC">
        <w:rPr>
          <w:rFonts w:ascii="Sylfaen" w:hAnsi="Sylfaen"/>
          <w:b/>
          <w:lang w:val="ka-GE"/>
        </w:rPr>
        <w:lastRenderedPageBreak/>
        <w:t>დიაგრამა 1</w:t>
      </w:r>
      <w:r w:rsidR="00CA38E9" w:rsidRPr="009B42AC">
        <w:rPr>
          <w:rFonts w:ascii="Sylfaen" w:hAnsi="Sylfaen"/>
          <w:b/>
        </w:rPr>
        <w:t>6</w:t>
      </w:r>
      <w:r w:rsidRPr="009B42AC">
        <w:rPr>
          <w:rFonts w:ascii="Sylfaen" w:hAnsi="Sylfaen"/>
          <w:b/>
          <w:lang w:val="ka-GE"/>
        </w:rPr>
        <w:t>.2.4:  მრეწველობაში პროდუქციის გამოშვება რეგიონების მიხედვით (2020 წ)</w:t>
      </w:r>
      <w:r w:rsidRPr="009B42AC">
        <w:rPr>
          <w:rFonts w:ascii="Sylfaen" w:hAnsi="Sylfaen"/>
          <w:noProof/>
          <w:lang w:val="ka-GE"/>
        </w:rPr>
        <w:drawing>
          <wp:inline distT="0" distB="0" distL="0" distR="0" wp14:anchorId="3F5E261E" wp14:editId="6E10A39B">
            <wp:extent cx="5943600" cy="3276600"/>
            <wp:effectExtent l="0" t="0" r="0" b="0"/>
            <wp:docPr id="11346" name="Chart 11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46EC0030"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sz w:val="20"/>
          <w:szCs w:val="20"/>
          <w:lang w:val="ka-GE"/>
        </w:rPr>
      </w:pPr>
      <w:r w:rsidRPr="009B42AC">
        <w:rPr>
          <w:rFonts w:ascii="Sylfaen" w:hAnsi="Sylfaen"/>
          <w:i/>
          <w:sz w:val="20"/>
          <w:szCs w:val="20"/>
          <w:lang w:val="ka-GE"/>
        </w:rPr>
        <w:t>წყარო: საქსტატი</w:t>
      </w:r>
    </w:p>
    <w:p w14:paraId="66D0176A"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მრეწველობას გარემოზე მნიშვნელოვანი ზეგავლენა აქვს, რაც დაკავშირებულია წარმოების პროცესში წარმოქმნილი მავნე ნივთიერებების ჰაერში გაფრქვევასა და ზედაპირული წყლის ობიექტებში ჩამდინარე წყლების ჩაშვებასთან და, ასევე, ნიადაგის დაბინძურებასთან. გარდა ამისა, ამ სექტორში წარმოიქმნება სხვადასხვა ტიპის ნარჩენები, მათ შორის სახიფათო და სპეციფიკური, რომლებიც სპეციფიკური ზომების მიღებასა და განსაკუთრებულ მართვას საჭიროებენ. მომდევნო ქვეთავებში განხილულია თითოეული ეს ზემოქმედება და ამ კუთხით არსებული ძირითადი გამოწვევები. </w:t>
      </w:r>
    </w:p>
    <w:p w14:paraId="3D08D4E8" w14:textId="0366D20D" w:rsidR="0026707D" w:rsidRPr="009B42AC" w:rsidRDefault="0026707D" w:rsidP="00CA38E9">
      <w:pPr>
        <w:rPr>
          <w:rFonts w:ascii="Sylfaen" w:hAnsi="Sylfaen"/>
          <w:b/>
          <w:bCs/>
          <w:lang w:val="ka-GE"/>
        </w:rPr>
      </w:pPr>
      <w:r w:rsidRPr="009B42AC">
        <w:rPr>
          <w:rFonts w:ascii="Sylfaen" w:hAnsi="Sylfaen"/>
          <w:b/>
          <w:bCs/>
          <w:lang w:val="ka-GE"/>
        </w:rPr>
        <w:t>სექტორის ზემოქმედება ჰაერზე</w:t>
      </w:r>
    </w:p>
    <w:p w14:paraId="16DCACD6" w14:textId="460B3283"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ატმოსფერული ჰაერის დაბინძურების სტაციონარული წყაროების</w:t>
      </w:r>
      <w:r w:rsidR="00AD501C" w:rsidRPr="009B42AC">
        <w:rPr>
          <w:rStyle w:val="FootnoteReference"/>
          <w:rFonts w:ascii="Sylfaen" w:hAnsi="Sylfaen"/>
          <w:lang w:val="ka-GE"/>
        </w:rPr>
        <w:footnoteReference w:id="345"/>
      </w:r>
      <w:r w:rsidRPr="009B42AC">
        <w:rPr>
          <w:rFonts w:ascii="Sylfaen" w:hAnsi="Sylfaen"/>
          <w:lang w:val="ka-GE"/>
        </w:rPr>
        <w:t xml:space="preserve"> რაოდენობა წლიდან წლამდე იზრდება, თუმცა მათი ზრდა ბოლო 10 წლის მანძილზე შენელებულია. 2021 წლის მონაცემებით იმ წყაროთა რიცხვი, საიდანაც ატმოსფერულ ჰაერში დამბინძურებელი ნივთიერებები გაიფრქვევა 3 138-ს შეადგენდა, რაც 2017 წლის მაჩვენებელთან შედარებით 5%-ით მეტია. იმავე პერიოდში სტაციონარულ წყაროებში წარმოქმნილი მავნე ნივთიერებების მოცულობები გაზრდილია 31%-ით. საქსტატის მონაცემებზე დაყრდნობით, დაახლოებით 30%-ით გაიზარდა დაჭერილი (გაუვნებელყოფილი) მავნე ნივთიერებების მოცულობები (იხ. დიაგრამა 1</w:t>
      </w:r>
      <w:r w:rsidR="00CA38E9" w:rsidRPr="009B42AC">
        <w:rPr>
          <w:rFonts w:ascii="Sylfaen" w:hAnsi="Sylfaen"/>
        </w:rPr>
        <w:t>6</w:t>
      </w:r>
      <w:r w:rsidRPr="009B42AC">
        <w:rPr>
          <w:rFonts w:ascii="Sylfaen" w:hAnsi="Sylfaen"/>
          <w:lang w:val="ka-GE"/>
        </w:rPr>
        <w:t>.2.5).</w:t>
      </w:r>
      <w:bookmarkStart w:id="116" w:name="_heading=h.norznfiv81aq" w:colFirst="0" w:colLast="0"/>
      <w:bookmarkEnd w:id="116"/>
    </w:p>
    <w:p w14:paraId="2ADF5E71" w14:textId="2A714D8A" w:rsidR="0026707D" w:rsidRPr="009B42AC" w:rsidRDefault="0026707D" w:rsidP="00923FC6">
      <w:pPr>
        <w:tabs>
          <w:tab w:val="left" w:pos="9810"/>
        </w:tabs>
        <w:spacing w:before="200" w:after="200" w:line="240" w:lineRule="auto"/>
        <w:jc w:val="center"/>
        <w:rPr>
          <w:rFonts w:ascii="Sylfaen" w:hAnsi="Sylfaen"/>
          <w:i/>
          <w:lang w:val="ka-GE"/>
        </w:rPr>
      </w:pPr>
      <w:bookmarkStart w:id="117" w:name="_heading=h.qr089xltvwto" w:colFirst="0" w:colLast="0"/>
      <w:bookmarkEnd w:id="117"/>
      <w:r w:rsidRPr="009B42AC">
        <w:rPr>
          <w:rFonts w:ascii="Sylfaen" w:hAnsi="Sylfaen"/>
          <w:b/>
          <w:lang w:val="ka-GE"/>
        </w:rPr>
        <w:lastRenderedPageBreak/>
        <w:t>დიაგრამა 1</w:t>
      </w:r>
      <w:r w:rsidR="00CA38E9" w:rsidRPr="009B42AC">
        <w:rPr>
          <w:rFonts w:ascii="Sylfaen" w:hAnsi="Sylfaen"/>
          <w:b/>
        </w:rPr>
        <w:t>6</w:t>
      </w:r>
      <w:r w:rsidRPr="009B42AC">
        <w:rPr>
          <w:rFonts w:ascii="Sylfaen" w:hAnsi="Sylfaen"/>
          <w:b/>
          <w:lang w:val="ka-GE"/>
        </w:rPr>
        <w:t>.2.5: სტაციონარულ წყაროებში მავნე ნივთიერებების წარმოქმნისა და დაჭერის დინამიკა სტაციონარული წყაროების რაოდენობასთან მიმართებით (ათ. ტონა)</w:t>
      </w:r>
      <w:bookmarkStart w:id="118" w:name="_heading=h.2mzuymk0i9jf" w:colFirst="0" w:colLast="0"/>
      <w:bookmarkEnd w:id="118"/>
      <w:r w:rsidRPr="009B42AC">
        <w:rPr>
          <w:rFonts w:ascii="Sylfaen" w:hAnsi="Sylfaen"/>
          <w:b/>
          <w:lang w:val="ka-GE"/>
        </w:rPr>
        <w:t>, 2013-2021 წწ</w:t>
      </w:r>
    </w:p>
    <w:p w14:paraId="5636E094" w14:textId="77777777" w:rsidR="0026707D" w:rsidRPr="009B42AC" w:rsidRDefault="0026707D" w:rsidP="00580DAC">
      <w:pPr>
        <w:pBdr>
          <w:top w:val="nil"/>
          <w:left w:val="nil"/>
          <w:bottom w:val="nil"/>
          <w:right w:val="nil"/>
          <w:between w:val="nil"/>
        </w:pBdr>
        <w:tabs>
          <w:tab w:val="left" w:pos="9810"/>
        </w:tabs>
        <w:spacing w:before="200" w:after="200" w:line="240" w:lineRule="auto"/>
        <w:jc w:val="center"/>
        <w:rPr>
          <w:rFonts w:ascii="Sylfaen" w:hAnsi="Sylfaen"/>
          <w:i/>
          <w:lang w:val="ka-GE"/>
        </w:rPr>
      </w:pPr>
      <w:r w:rsidRPr="009B42AC">
        <w:rPr>
          <w:rFonts w:ascii="Sylfaen" w:hAnsi="Sylfaen"/>
          <w:iCs/>
          <w:noProof/>
          <w:lang w:val="ka-GE"/>
        </w:rPr>
        <w:drawing>
          <wp:inline distT="114300" distB="114300" distL="114300" distR="114300" wp14:anchorId="20A270C8" wp14:editId="12CD76F6">
            <wp:extent cx="5943600" cy="2810301"/>
            <wp:effectExtent l="0" t="0" r="0" b="9525"/>
            <wp:docPr id="14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187"/>
                    <a:srcRect t="10048"/>
                    <a:stretch/>
                  </pic:blipFill>
                  <pic:spPr bwMode="auto">
                    <a:xfrm>
                      <a:off x="0" y="0"/>
                      <a:ext cx="5943600" cy="2810301"/>
                    </a:xfrm>
                    <a:prstGeom prst="rect">
                      <a:avLst/>
                    </a:prstGeom>
                    <a:ln>
                      <a:noFill/>
                    </a:ln>
                    <a:extLst>
                      <a:ext uri="{53640926-AAD7-44D8-BBD7-CCE9431645EC}">
                        <a14:shadowObscured xmlns:a14="http://schemas.microsoft.com/office/drawing/2010/main"/>
                      </a:ext>
                    </a:extLst>
                  </pic:spPr>
                </pic:pic>
              </a:graphicData>
            </a:graphic>
          </wp:inline>
        </w:drawing>
      </w:r>
    </w:p>
    <w:p w14:paraId="12526B34"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sz w:val="20"/>
          <w:szCs w:val="20"/>
          <w:lang w:val="ka-GE"/>
        </w:rPr>
      </w:pPr>
      <w:bookmarkStart w:id="119" w:name="_heading=h.getghzcahdeb" w:colFirst="0" w:colLast="0"/>
      <w:bookmarkStart w:id="120" w:name="_heading=h.r5x7vv74g0b8" w:colFirst="0" w:colLast="0"/>
      <w:bookmarkEnd w:id="119"/>
      <w:bookmarkEnd w:id="120"/>
      <w:r w:rsidRPr="009B42AC">
        <w:rPr>
          <w:rFonts w:ascii="Sylfaen" w:hAnsi="Sylfaen"/>
          <w:i/>
          <w:sz w:val="20"/>
          <w:szCs w:val="20"/>
          <w:lang w:val="ka-GE"/>
        </w:rPr>
        <w:t>წყარო: საქსტატი. საქართველოს ბუნებრივი რესურსები და გარემოს დაცვა, 2022</w:t>
      </w:r>
    </w:p>
    <w:p w14:paraId="7EE770C5" w14:textId="7312FC1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საქართველოში მრეწველობის სექტორი ატმოსფერულ ჰაერს ძირითადად აბინძურებს მყარი ნაწილაკებით (PM</w:t>
      </w:r>
      <w:r w:rsidRPr="009B42AC">
        <w:rPr>
          <w:rFonts w:ascii="Sylfaen" w:hAnsi="Sylfaen"/>
          <w:vertAlign w:val="subscript"/>
          <w:lang w:val="ka-GE"/>
        </w:rPr>
        <w:t>10</w:t>
      </w:r>
      <w:r w:rsidRPr="009B42AC">
        <w:rPr>
          <w:rFonts w:ascii="Sylfaen" w:hAnsi="Sylfaen"/>
          <w:lang w:val="ka-GE"/>
        </w:rPr>
        <w:t>, PM</w:t>
      </w:r>
      <w:r w:rsidRPr="009B42AC">
        <w:rPr>
          <w:rFonts w:ascii="Sylfaen" w:hAnsi="Sylfaen"/>
          <w:vertAlign w:val="subscript"/>
          <w:lang w:val="ka-GE"/>
        </w:rPr>
        <w:t>2.5</w:t>
      </w:r>
      <w:r w:rsidRPr="009B42AC">
        <w:rPr>
          <w:rFonts w:ascii="Sylfaen" w:hAnsi="Sylfaen"/>
          <w:lang w:val="ka-GE"/>
        </w:rPr>
        <w:t>), გოგირდის ოქსიდებით (SO</w:t>
      </w:r>
      <w:r w:rsidRPr="009B42AC">
        <w:rPr>
          <w:rFonts w:ascii="Sylfaen" w:hAnsi="Sylfaen"/>
          <w:vertAlign w:val="subscript"/>
          <w:lang w:val="ka-GE"/>
        </w:rPr>
        <w:t>x</w:t>
      </w:r>
      <w:r w:rsidRPr="009B42AC">
        <w:rPr>
          <w:rFonts w:ascii="Sylfaen" w:hAnsi="Sylfaen"/>
          <w:lang w:val="ka-GE"/>
        </w:rPr>
        <w:t>), აზოტის ოქსიდებით (NO</w:t>
      </w:r>
      <w:r w:rsidRPr="009B42AC">
        <w:rPr>
          <w:rFonts w:ascii="Sylfaen" w:hAnsi="Sylfaen"/>
          <w:vertAlign w:val="subscript"/>
          <w:lang w:val="ka-GE"/>
        </w:rPr>
        <w:t>x</w:t>
      </w:r>
      <w:r w:rsidRPr="009B42AC">
        <w:rPr>
          <w:rFonts w:ascii="Sylfaen" w:hAnsi="Sylfaen"/>
          <w:lang w:val="ka-GE"/>
        </w:rPr>
        <w:t>), არამეთანური აქროლადი ორგანული ნაერთებით (NMVOC), ნახშირბადის მონოქსიდით (CO) და, ნაწილობრივ, მძიმე მეტალებით. აზოტის ოქსიდების გაფრქვევების ძირითადი წყარო ქიმიური მრეწველობაა. NMVOC-ის შემთხვევაში ემისიები ძირითადად გამხსნელების გამოყენებიდან მომდინარეობს, ხოლო PM-ების ემისიების შემთხვევაში ძირითადი წყარო არის მინერალური პროდუქტების წარმოება.</w:t>
      </w:r>
      <w:r w:rsidR="00D11E21" w:rsidRPr="009B42AC">
        <w:rPr>
          <w:rStyle w:val="FootnoteReference"/>
          <w:rFonts w:ascii="Sylfaen" w:hAnsi="Sylfaen"/>
          <w:lang w:val="ka-GE"/>
        </w:rPr>
        <w:footnoteReference w:id="346"/>
      </w:r>
      <w:r w:rsidRPr="009B42AC">
        <w:rPr>
          <w:rFonts w:ascii="Sylfaen" w:hAnsi="Sylfaen"/>
          <w:lang w:val="ka-GE"/>
        </w:rPr>
        <w:t xml:space="preserve"> გოგირდის ოქსიდების ემისიების ძირითადი წყარო არის მეტალურგია, მრეწველობაზე მოდის ამ ნივთიერების ჯამური გაფრქვევების 94.4%.</w:t>
      </w:r>
    </w:p>
    <w:p w14:paraId="0FDE2F54" w14:textId="77777777" w:rsidR="0026707D" w:rsidRPr="009B42AC" w:rsidRDefault="0026707D" w:rsidP="00923FC6">
      <w:pPr>
        <w:tabs>
          <w:tab w:val="left" w:pos="9810"/>
        </w:tabs>
        <w:spacing w:after="0" w:line="240" w:lineRule="auto"/>
        <w:jc w:val="both"/>
        <w:rPr>
          <w:rFonts w:ascii="Sylfaen" w:hAnsi="Sylfaen"/>
          <w:lang w:val="ka-GE"/>
        </w:rPr>
      </w:pPr>
    </w:p>
    <w:p w14:paraId="59CA636F" w14:textId="586FEDB6"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PM-ების ემისიებს მრეწველობის სექტორში მკაფიოდ გამოხატული აღმავალი დინამიკა აქვს (იხ. დიაგრამა 1</w:t>
      </w:r>
      <w:r w:rsidR="00CA38E9" w:rsidRPr="009B42AC">
        <w:rPr>
          <w:rFonts w:ascii="Sylfaen" w:hAnsi="Sylfaen"/>
        </w:rPr>
        <w:t>6</w:t>
      </w:r>
      <w:r w:rsidRPr="009B42AC">
        <w:rPr>
          <w:rFonts w:ascii="Sylfaen" w:hAnsi="Sylfaen"/>
          <w:lang w:val="ka-GE"/>
        </w:rPr>
        <w:t>.2.6-ზე TSP),</w:t>
      </w:r>
      <w:r w:rsidR="00D11E21" w:rsidRPr="009B42AC">
        <w:rPr>
          <w:rStyle w:val="FootnoteReference"/>
          <w:rFonts w:ascii="Sylfaen" w:hAnsi="Sylfaen"/>
          <w:lang w:val="ka-GE"/>
        </w:rPr>
        <w:footnoteReference w:id="347"/>
      </w:r>
      <w:r w:rsidRPr="009B42AC">
        <w:rPr>
          <w:rFonts w:ascii="Sylfaen" w:hAnsi="Sylfaen"/>
          <w:lang w:val="ka-GE"/>
        </w:rPr>
        <w:t xml:space="preserve"> რაც კავშირშია ცემენტის, ბეტონის, ასფალტის, კირის და მინერალების (გარდა ნახშირისა) წარმოების ზრდასთან. 2017-2020 წლებში PM-ების ემისიები გაზრდილია 11%-ით, ხოლო 2010 წელთან შედარებით - 195%-ით. მრეწველობაში PM-ების ემისიების 80% მინერალური პროდუქტების წარმოებაზე მოდის. 2020 წლის მონაცემით PM-ების გაფრქვევები დაახლოებით 5%-ით შემცირდა, რაც COVID-19 პანდემიის შედეგად შემცირებული ეკონომიკური აქტივობით იყო განპირობებული.</w:t>
      </w:r>
    </w:p>
    <w:p w14:paraId="445582D3" w14:textId="534FB421"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.2.6: მრეწველობის სექტორიდან ძირითადი დამბინძურებლების ემისიების  დინამიკა (კტ), 2010-2020 წწ</w:t>
      </w:r>
    </w:p>
    <w:p w14:paraId="1F88A8E7" w14:textId="77777777" w:rsidR="0026707D" w:rsidRPr="009B42AC" w:rsidRDefault="0026707D" w:rsidP="00923FC6">
      <w:pPr>
        <w:tabs>
          <w:tab w:val="left" w:pos="9810"/>
        </w:tabs>
        <w:spacing w:after="0" w:line="240" w:lineRule="auto"/>
        <w:jc w:val="center"/>
        <w:rPr>
          <w:rFonts w:ascii="Sylfaen" w:hAnsi="Sylfaen"/>
          <w:lang w:val="ka-GE"/>
        </w:rPr>
      </w:pPr>
      <w:r w:rsidRPr="009B42AC">
        <w:rPr>
          <w:rFonts w:ascii="Sylfaen" w:hAnsi="Sylfaen"/>
          <w:noProof/>
          <w:lang w:val="ka-GE"/>
        </w:rPr>
        <w:lastRenderedPageBreak/>
        <w:drawing>
          <wp:inline distT="0" distB="0" distL="0" distR="0" wp14:anchorId="6F5967B9" wp14:editId="55C54BB6">
            <wp:extent cx="4572000" cy="2552368"/>
            <wp:effectExtent l="0" t="0" r="0" b="635"/>
            <wp:docPr id="11347" name="Chart 113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58C46DFF" w14:textId="7777777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i/>
          <w:iCs/>
          <w:sz w:val="20"/>
          <w:szCs w:val="20"/>
          <w:lang w:val="ka-GE"/>
        </w:rPr>
      </w:pPr>
      <w:r w:rsidRPr="009B42AC">
        <w:rPr>
          <w:rFonts w:ascii="Sylfaen" w:hAnsi="Sylfaen"/>
          <w:i/>
          <w:iCs/>
          <w:sz w:val="20"/>
          <w:szCs w:val="20"/>
          <w:lang w:val="ka-GE"/>
        </w:rPr>
        <w:t xml:space="preserve">წყარო: </w:t>
      </w:r>
      <w:r w:rsidRPr="009B42AC">
        <w:rPr>
          <w:rFonts w:ascii="Sylfaen" w:hAnsi="Sylfaen"/>
          <w:i/>
          <w:iCs/>
          <w:sz w:val="20"/>
          <w:szCs w:val="20"/>
          <w:highlight w:val="white"/>
          <w:lang w:val="ka-GE"/>
        </w:rPr>
        <w:t>ატმოსფერულ ჰაერში მავნე ნივთიერებათა გაფრქვევების ინვენტარიზაციის ანგარიში (1990-2020, 2022 წ)</w:t>
      </w:r>
      <w:r w:rsidRPr="009B42AC">
        <w:rPr>
          <w:rFonts w:ascii="Sylfaen" w:hAnsi="Sylfaen"/>
          <w:i/>
          <w:iCs/>
          <w:sz w:val="20"/>
          <w:szCs w:val="20"/>
          <w:lang w:val="ka-GE"/>
        </w:rPr>
        <w:t xml:space="preserve"> (</w:t>
      </w:r>
      <w:r w:rsidRPr="009B42AC">
        <w:rPr>
          <w:rFonts w:ascii="Sylfaen" w:hAnsi="Sylfaen"/>
          <w:i/>
          <w:iCs/>
          <w:color w:val="000000"/>
          <w:sz w:val="20"/>
          <w:szCs w:val="20"/>
          <w:lang w:val="ka-GE"/>
        </w:rPr>
        <w:t>Informative Inventory Report of Georgia 1990-2020, 2022)</w:t>
      </w:r>
    </w:p>
    <w:p w14:paraId="02BCC5CD" w14:textId="2582240E"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2017-2020 წლებში 10.4%-ით არის გაზრდილი აზოტის ოქსიდების ემისიები (იხ. დიაგრამა 1</w:t>
      </w:r>
      <w:r w:rsidR="00CA38E9" w:rsidRPr="009B42AC">
        <w:rPr>
          <w:rFonts w:ascii="Sylfaen" w:hAnsi="Sylfaen"/>
          <w:lang w:val="ka-GE"/>
        </w:rPr>
        <w:t>6</w:t>
      </w:r>
      <w:r w:rsidRPr="009B42AC">
        <w:rPr>
          <w:rFonts w:ascii="Sylfaen" w:hAnsi="Sylfaen"/>
          <w:lang w:val="ka-GE"/>
        </w:rPr>
        <w:t>.2.6</w:t>
      </w:r>
      <w:r w:rsidRPr="009B42AC">
        <w:rPr>
          <w:rFonts w:ascii="Sylfaen" w:hAnsi="Sylfaen"/>
          <w:highlight w:val="white"/>
          <w:lang w:val="ka-GE"/>
        </w:rPr>
        <w:t>).</w:t>
      </w:r>
      <w:r w:rsidRPr="009B42AC">
        <w:rPr>
          <w:rFonts w:ascii="Sylfaen" w:hAnsi="Sylfaen"/>
          <w:lang w:val="ka-GE"/>
        </w:rPr>
        <w:t xml:space="preserve"> მრეწველობაში მათი ემისიების 59% ქიმიურ წარმოებასთან არის დაკავშირებული, ხოლო დანარჩენი 41% - მეტალურგიასთან. 6.5%-ით არის გაზრდილი იმავე პერიოდში NMVOC-ის ემისიები. მათი ემისიების 73% გამხსნელების ქვესექტორიდან მომდინარეობს. გოგირდის ოქსიდების შემთხვევაში ემისიები მრეწველობის სექტორში 2017-2020 წლებში უმნიშვნელოდ გაიზარდა. ამ ნივთიერების ემისიების 98% მეტალურგიაზე მოდის და ძირითადად ქვანახშირის წვასთან არის დაკავშირებული. საქართველოში მოპოვებული ქვანახშირი გოგირდის მაღალი შემცველობის გამო გარემოს დაბინძურების ერთ-ერთ წყაროს წარმოადგენს. </w:t>
      </w:r>
    </w:p>
    <w:p w14:paraId="1EFD0E1C" w14:textId="77777777" w:rsidR="0026707D" w:rsidRPr="009B42AC" w:rsidRDefault="0026707D" w:rsidP="00923FC6">
      <w:pPr>
        <w:tabs>
          <w:tab w:val="left" w:pos="9810"/>
        </w:tabs>
        <w:spacing w:after="0" w:line="240" w:lineRule="auto"/>
        <w:jc w:val="both"/>
        <w:rPr>
          <w:rFonts w:ascii="Sylfaen" w:hAnsi="Sylfaen"/>
          <w:lang w:val="ka-GE"/>
        </w:rPr>
      </w:pPr>
    </w:p>
    <w:p w14:paraId="6D130A55" w14:textId="11E3FA0C"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მრეწველობის სექტორიდან გაზრდილია მძიმე მეტალების ემისიები (იხ. დიაგრამა 1</w:t>
      </w:r>
      <w:r w:rsidR="00CA38E9" w:rsidRPr="009B42AC">
        <w:rPr>
          <w:rFonts w:ascii="Sylfaen" w:hAnsi="Sylfaen"/>
          <w:lang w:val="ka-GE"/>
        </w:rPr>
        <w:t>6</w:t>
      </w:r>
      <w:r w:rsidRPr="009B42AC">
        <w:rPr>
          <w:rFonts w:ascii="Sylfaen" w:hAnsi="Sylfaen"/>
          <w:lang w:val="ka-GE"/>
        </w:rPr>
        <w:t>.2.7), რაც დაკავშირებულია მეტალურგიის და მინერალური პროდუქციის წარმოების ზრდასთან. 2020 წელს ამ სექტორზე მოდიოდა ტყვიის ჯამური ემისიების 60%, დარიშხნის (As) ჯამური ემისიების 66%, ქრომის (Cr) - 79.4%, ვერცხლისწყლის (Hg) - 34%, ნიკელის (Ni) - 29.6%,  სპილენძის - 7.5%  და კადმიუმის (Cd) - 7.7%.</w:t>
      </w:r>
      <w:r w:rsidR="00560AA4" w:rsidRPr="009B42AC">
        <w:rPr>
          <w:rStyle w:val="FootnoteReference"/>
          <w:rFonts w:ascii="Sylfaen" w:hAnsi="Sylfaen"/>
          <w:lang w:val="ka-GE"/>
        </w:rPr>
        <w:footnoteReference w:id="348"/>
      </w:r>
      <w:r w:rsidRPr="009B42AC">
        <w:rPr>
          <w:rFonts w:ascii="Sylfaen" w:hAnsi="Sylfaen"/>
          <w:lang w:val="ka-GE"/>
        </w:rPr>
        <w:t xml:space="preserve"> მრეწველობის სექტორში ტყვიის, დარიშხანის და ქრომის ემისიების ძირთადი წყაროა მეტალურგია, რომელზეც, შესაბამისად, მოდის ამ ნივთიერებების ემისიების 56.1% ტყვია (Pb), 61.2% დარიშხნი (As) და 78.8% ქრომი (Cr).</w:t>
      </w:r>
    </w:p>
    <w:p w14:paraId="0E805EA3" w14:textId="316B1D10"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vertAlign w:val="superscript"/>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.2.7: მეტალების ემისიების დინამიკა მრეწველობის სექტ</w:t>
      </w:r>
      <w:r w:rsidR="004A7C75">
        <w:rPr>
          <w:rFonts w:ascii="Sylfaen" w:hAnsi="Sylfaen"/>
          <w:b/>
          <w:lang w:val="ka-GE"/>
        </w:rPr>
        <w:t>ო</w:t>
      </w:r>
      <w:r w:rsidRPr="009B42AC">
        <w:rPr>
          <w:rFonts w:ascii="Sylfaen" w:hAnsi="Sylfaen"/>
          <w:b/>
          <w:lang w:val="ka-GE"/>
        </w:rPr>
        <w:t>რში (კტ), 2010-2020 წწ</w:t>
      </w:r>
    </w:p>
    <w:p w14:paraId="6DBB3B26" w14:textId="77777777" w:rsidR="0026707D" w:rsidRPr="009B42AC" w:rsidRDefault="0026707D" w:rsidP="00923FC6">
      <w:pPr>
        <w:tabs>
          <w:tab w:val="left" w:pos="9810"/>
        </w:tabs>
        <w:spacing w:after="0" w:line="240" w:lineRule="auto"/>
        <w:jc w:val="center"/>
        <w:rPr>
          <w:rFonts w:ascii="Sylfaen" w:hAnsi="Sylfaen"/>
          <w:lang w:val="ka-GE"/>
        </w:rPr>
      </w:pPr>
      <w:r w:rsidRPr="009B42AC">
        <w:rPr>
          <w:rFonts w:ascii="Sylfaen" w:hAnsi="Sylfaen"/>
          <w:noProof/>
          <w:lang w:val="ka-GE"/>
        </w:rPr>
        <w:lastRenderedPageBreak/>
        <w:drawing>
          <wp:inline distT="0" distB="0" distL="0" distR="0" wp14:anchorId="48E8C0EE" wp14:editId="3943CCA0">
            <wp:extent cx="4448810" cy="3426460"/>
            <wp:effectExtent l="0" t="0" r="8890" b="2540"/>
            <wp:docPr id="11348" name="Chart 11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42D919E4" w14:textId="77777777" w:rsidR="0026707D" w:rsidRPr="009B42AC" w:rsidRDefault="0026707D" w:rsidP="00923FC6">
      <w:pPr>
        <w:tabs>
          <w:tab w:val="left" w:pos="9810"/>
        </w:tabs>
        <w:spacing w:after="0" w:line="240" w:lineRule="auto"/>
        <w:jc w:val="both"/>
        <w:rPr>
          <w:rFonts w:ascii="Sylfaen" w:hAnsi="Sylfaen"/>
          <w:lang w:val="ka-GE"/>
        </w:rPr>
      </w:pPr>
    </w:p>
    <w:p w14:paraId="522C4A2F" w14:textId="7546CA26" w:rsidR="009D3443" w:rsidRPr="004A7C75" w:rsidRDefault="0026707D" w:rsidP="004A7C75">
      <w:pPr>
        <w:tabs>
          <w:tab w:val="left" w:pos="9810"/>
        </w:tabs>
        <w:spacing w:after="0" w:line="240" w:lineRule="auto"/>
        <w:jc w:val="center"/>
        <w:rPr>
          <w:rFonts w:ascii="Sylfaen" w:hAnsi="Sylfaen"/>
          <w:lang w:val="ka-GE"/>
        </w:rPr>
      </w:pPr>
      <w:r w:rsidRPr="009B42AC">
        <w:rPr>
          <w:rFonts w:ascii="Sylfaen" w:hAnsi="Sylfaen"/>
          <w:noProof/>
          <w:lang w:val="ka-GE"/>
        </w:rPr>
        <w:drawing>
          <wp:inline distT="0" distB="0" distL="0" distR="0" wp14:anchorId="038732E2" wp14:editId="1EDAFC63">
            <wp:extent cx="4572000" cy="2743200"/>
            <wp:effectExtent l="0" t="0" r="0" b="0"/>
            <wp:docPr id="11349" name="Chart 11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bookmarkStart w:id="123" w:name="_heading=h.qrp9lg66zrl5" w:colFirst="0" w:colLast="0"/>
      <w:bookmarkEnd w:id="123"/>
    </w:p>
    <w:p w14:paraId="5E0AA5D4" w14:textId="532F21B0" w:rsidR="0026707D" w:rsidRPr="009B42AC" w:rsidRDefault="0026707D" w:rsidP="00923FC6">
      <w:pPr>
        <w:tabs>
          <w:tab w:val="left" w:pos="9810"/>
        </w:tabs>
        <w:spacing w:before="200" w:after="200" w:line="240" w:lineRule="auto"/>
        <w:jc w:val="center"/>
        <w:rPr>
          <w:rFonts w:ascii="Sylfaen" w:hAnsi="Sylfaen"/>
          <w:b/>
          <w:i/>
          <w:iCs/>
          <w:sz w:val="20"/>
          <w:szCs w:val="20"/>
          <w:vertAlign w:val="superscript"/>
          <w:lang w:val="ka-GE"/>
        </w:rPr>
      </w:pPr>
      <w:r w:rsidRPr="009B42AC">
        <w:rPr>
          <w:rFonts w:ascii="Sylfaen" w:hAnsi="Sylfaen"/>
          <w:i/>
          <w:iCs/>
          <w:sz w:val="20"/>
          <w:szCs w:val="20"/>
          <w:lang w:val="ka-GE"/>
        </w:rPr>
        <w:t xml:space="preserve">წყარო: </w:t>
      </w:r>
      <w:r w:rsidRPr="009B42AC">
        <w:rPr>
          <w:rFonts w:ascii="Sylfaen" w:hAnsi="Sylfaen"/>
          <w:i/>
          <w:iCs/>
          <w:sz w:val="20"/>
          <w:szCs w:val="20"/>
          <w:highlight w:val="white"/>
          <w:lang w:val="ka-GE"/>
        </w:rPr>
        <w:t>ატმოსფერულ ჰაერში მავნე ნივთიერებათა გაფრქვევების ინვენტარიზაციის 1990-2020 წწ ანგარიში</w:t>
      </w:r>
      <w:r w:rsidRPr="009B42AC">
        <w:rPr>
          <w:rFonts w:ascii="Sylfaen" w:hAnsi="Sylfaen"/>
          <w:i/>
          <w:iCs/>
          <w:sz w:val="20"/>
          <w:szCs w:val="20"/>
          <w:lang w:val="ka-GE"/>
        </w:rPr>
        <w:t xml:space="preserve"> (</w:t>
      </w:r>
      <w:r w:rsidRPr="009B42AC">
        <w:rPr>
          <w:rFonts w:ascii="Sylfaen" w:hAnsi="Sylfaen"/>
          <w:i/>
          <w:iCs/>
          <w:color w:val="000000"/>
          <w:sz w:val="20"/>
          <w:szCs w:val="20"/>
          <w:lang w:val="ka-GE"/>
        </w:rPr>
        <w:t>Informative Inventory Report of Georgia 1990-2020, 2022)</w:t>
      </w:r>
    </w:p>
    <w:p w14:paraId="5988AD60" w14:textId="30CCA2A3"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კვლავ პრობლემურია სტაციონარული წყაროებიდან მავნე ნივთიერებების გაფრქვევა დიდ ქალაქებსა და მსხვილ სამრეწველო ზონებში/ობიექტებში. პრაქტიკულად ყველგან პრობლემურ დამბინძურებლებს მყარი ნაწილაკები (PM</w:t>
      </w:r>
      <w:r w:rsidRPr="009B42AC">
        <w:rPr>
          <w:rFonts w:ascii="Sylfaen" w:hAnsi="Sylfaen"/>
          <w:vertAlign w:val="subscript"/>
          <w:lang w:val="ka-GE"/>
        </w:rPr>
        <w:t>10</w:t>
      </w:r>
      <w:r w:rsidRPr="009B42AC">
        <w:rPr>
          <w:rFonts w:ascii="Sylfaen" w:hAnsi="Sylfaen"/>
          <w:lang w:val="ka-GE"/>
        </w:rPr>
        <w:t>, PM</w:t>
      </w:r>
      <w:r w:rsidRPr="009B42AC">
        <w:rPr>
          <w:rFonts w:ascii="Sylfaen" w:hAnsi="Sylfaen"/>
          <w:vertAlign w:val="subscript"/>
          <w:lang w:val="ka-GE"/>
        </w:rPr>
        <w:t>2.5</w:t>
      </w:r>
      <w:r w:rsidRPr="009B42AC">
        <w:rPr>
          <w:rFonts w:ascii="Sylfaen" w:hAnsi="Sylfaen"/>
          <w:lang w:val="ka-GE"/>
        </w:rPr>
        <w:t xml:space="preserve">) წარმოადგენს. მაგალითად, როგორც ბოლო კვლევები მიუთითებს, ქ. რუსთავში ატმოსფერული ჰაერის მყარი ნაწილაკებით დაბინძურების მთავარი ანთროპოგენური წყარო მრეწველობის სექტორია. ამ ქალაქში მყარი ნაწილაკების გაფრქვევის არსებული 50 წყაროს აბსოლუტური უმრავლესობა მეტალურგიულ, ქიმიურ, </w:t>
      </w:r>
      <w:r w:rsidRPr="009B42AC">
        <w:rPr>
          <w:rFonts w:ascii="Sylfaen" w:hAnsi="Sylfaen"/>
          <w:lang w:val="ka-GE"/>
        </w:rPr>
        <w:lastRenderedPageBreak/>
        <w:t>მინერალურ და სხვა სახის სამრეწველო ობიექტს წარმოადგენს. ქ. ზესტაფონში ხშირია ზღვრულად დასაშვები კონცენტრაციების გადაჭარბება მანგანუმის დიოქსიდის და მყარი შეწონილი ნაწილაკების შემთხვევაში, რაც ძირითადად ქალაქში მოქმედი სამრეწველო საწარმოების გაფრქვევებთან არის დაკავშირებული.</w:t>
      </w:r>
      <w:r w:rsidR="00F5508E" w:rsidRPr="009B42AC">
        <w:rPr>
          <w:rStyle w:val="FootnoteReference"/>
          <w:rFonts w:ascii="Sylfaen" w:hAnsi="Sylfaen"/>
          <w:lang w:val="ka-GE"/>
        </w:rPr>
        <w:footnoteReference w:id="349"/>
      </w:r>
    </w:p>
    <w:p w14:paraId="6B702346" w14:textId="77777777" w:rsidR="0026707D" w:rsidRPr="009B42AC" w:rsidRDefault="0026707D" w:rsidP="00923FC6">
      <w:pPr>
        <w:tabs>
          <w:tab w:val="left" w:pos="9810"/>
        </w:tabs>
        <w:spacing w:after="0" w:line="240" w:lineRule="auto"/>
        <w:jc w:val="both"/>
        <w:rPr>
          <w:rFonts w:ascii="Sylfaen" w:hAnsi="Sylfaen"/>
          <w:lang w:val="ka-GE"/>
        </w:rPr>
      </w:pPr>
    </w:p>
    <w:p w14:paraId="480627BF" w14:textId="7AB0015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როგორც საქართველოს გარემოს დაცვისა და სოფლის მეურნეობის სახელმწიფო საქვეუწყებო დაწესებულება (სსდ) გარემოსდაცვითი ზედამხედველობის დეპარტამენტის მიერ გარემოსდაცვითი ვალდებულებების შესრულების კონტროლის მიზნით ჩატარებული ინსპექტირების შედეგები აჩვენებს, სტაციონარულ წყაროთა დიდი ნაწილი არ ასრულებს გარემოსდაცვით რეგულაციებს. ამ კუთხით საანგარიშო პერიოდში დარღვევების ძირითადი ნაწილი გარემოზე ზემოქმედების ნებართვით/ეკოლოგიური ექსპერტიზის დასკვნით/გარემოსდაცვითი გადაწყვეტილებით გათვალისწინებული პირობების შეუსრულებლობაზე, აირმტვერდამჭერი მოწყობილობების უქონლობასა ან/და გამოუყენებლობაზე მოდის.</w:t>
      </w:r>
    </w:p>
    <w:p w14:paraId="2F2F92D8" w14:textId="77777777" w:rsidR="0026707D" w:rsidRPr="009B42AC" w:rsidRDefault="0026707D" w:rsidP="00923FC6">
      <w:pPr>
        <w:tabs>
          <w:tab w:val="left" w:pos="9810"/>
        </w:tabs>
        <w:spacing w:after="0" w:line="240" w:lineRule="auto"/>
        <w:jc w:val="both"/>
        <w:rPr>
          <w:rFonts w:ascii="Sylfaen" w:hAnsi="Sylfaen"/>
          <w:lang w:val="ka-GE"/>
        </w:rPr>
      </w:pPr>
    </w:p>
    <w:p w14:paraId="4F2134BF"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ამ გამოწვევასთან გასამკლავებლად მნიშვნელოვანია სამრეწველო სექტორიდან გაფრქვევების რეგულირების კონტროლის გააქტიურება, ზედამხედველობის სისტემის გაძლიერება და გარემოს დაბინძურების შემთხვევებზე სანქციების გაზრდა. ამ მიზნით საქართველოს პარლამენტმა 2021 წელს მიიღო საკანონმდებლო პაკეტი, რომელმაც მნიშვნელოვნად გაზარდა ჯარიმები სამრეწველო ობიექტებიდან გადაჭარბებული გაფრქვევებისთვის, აირმტვერდამჭერი სისტემის არქონის ან გამოუყენებლობისა და გარემოსდაცვითი გადაწყვეტილების პირობების დარღვევისთვის; გარემოსდაცვითი ზედამხედველობის დეპარტამენტ</w:t>
      </w:r>
      <w:sdt>
        <w:sdtPr>
          <w:rPr>
            <w:rFonts w:ascii="Sylfaen" w:hAnsi="Sylfaen"/>
            <w:lang w:val="ka-GE"/>
          </w:rPr>
          <w:tag w:val="goog_rdk_0"/>
          <w:id w:val="-1233544357"/>
        </w:sdtPr>
        <w:sdtEndPr/>
        <w:sdtContent>
          <w:r w:rsidRPr="009B42AC">
            <w:rPr>
              <w:rFonts w:ascii="Sylfaen" w:eastAsia="Arial Unicode MS" w:hAnsi="Sylfaen" w:cs="Arial Unicode MS"/>
              <w:lang w:val="ka-GE"/>
            </w:rPr>
            <w:t xml:space="preserve">ს </w:t>
          </w:r>
        </w:sdtContent>
      </w:sdt>
      <w:r w:rsidRPr="009B42AC">
        <w:rPr>
          <w:rFonts w:ascii="Sylfaen" w:hAnsi="Sylfaen"/>
          <w:lang w:val="ka-GE"/>
        </w:rPr>
        <w:t>გაფრქვევების მნიშვნელოვნად გადაჭარბების შემთხვევაში საწარმოს გაჩერების უფლება მიენიჭა კონკრეტული კრიტერიუმების საფუძველზე; მსხვილ სამრეწველო საწარმოებს დაევალათ 2021 წლის 1 ივნისიდან დანერგონ გაფრქვევების უწყვეტი ავტომატური თვითმონიტორინგის სისტემა და მიაწოდონ შესაბამისი ინფორმაცია საქართველოს გარემოს დაცვისა და სოფლის მეურნეობის სამინისტროს.</w:t>
      </w:r>
    </w:p>
    <w:p w14:paraId="47F159C7" w14:textId="77777777" w:rsidR="0026707D" w:rsidRPr="009B42AC" w:rsidRDefault="0026707D" w:rsidP="00923FC6">
      <w:pPr>
        <w:tabs>
          <w:tab w:val="left" w:pos="9810"/>
        </w:tabs>
        <w:spacing w:after="0" w:line="240" w:lineRule="auto"/>
        <w:jc w:val="both"/>
        <w:rPr>
          <w:rFonts w:ascii="Sylfaen" w:hAnsi="Sylfaen"/>
          <w:lang w:val="ka-GE"/>
        </w:rPr>
      </w:pPr>
    </w:p>
    <w:p w14:paraId="110E11B2"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iCs/>
          <w:lang w:val="ka-GE"/>
        </w:rPr>
        <w:t xml:space="preserve">„ქ. რუსთავის ატმოსფერული ჰაერის ხარისხის გაუმჯობესების სამოქმედო გეგმა 2020-2022“ </w:t>
      </w:r>
      <w:r w:rsidRPr="009B42AC">
        <w:rPr>
          <w:rFonts w:ascii="Sylfaen" w:hAnsi="Sylfaen"/>
          <w:lang w:val="ka-GE"/>
        </w:rPr>
        <w:t>ასევე ატმოსფერული ჰაერის დაბინძურებისგან დაცვისკენ გადადგმული ნაბიჯია. ამ გეგმაში ერთ-ერთ მთავარ ამოცანად დასახულია სტაციონარული წყაროებიდან ატმოსფერული ჰაერის მავნე ნივთიერებებით დაბინძურების შემცირება და განსაზღვრულია ამ მიმართულებით განსახორციელებელი ღონისძიებები.</w:t>
      </w:r>
    </w:p>
    <w:p w14:paraId="63C98A71" w14:textId="77777777" w:rsidR="0026707D" w:rsidRPr="009B42AC" w:rsidRDefault="0026707D" w:rsidP="00923FC6">
      <w:pPr>
        <w:tabs>
          <w:tab w:val="left" w:pos="9810"/>
        </w:tabs>
        <w:spacing w:after="0" w:line="240" w:lineRule="auto"/>
        <w:jc w:val="both"/>
        <w:rPr>
          <w:rFonts w:ascii="Sylfaen" w:hAnsi="Sylfaen"/>
          <w:lang w:val="ka-GE"/>
        </w:rPr>
      </w:pPr>
    </w:p>
    <w:p w14:paraId="45D0F468" w14:textId="49B2B989"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 xml:space="preserve">2017 წელს სტაციონარული წყაროებისა და მათი წლიური გაფრქვევების აღრიცხვის ელექტრონული სისტემის (emoe.gov.ge) დანერგვით ეტაპობრივად </w:t>
      </w:r>
      <w:r w:rsidR="005D308C">
        <w:rPr>
          <w:rFonts w:ascii="Sylfaen" w:hAnsi="Sylfaen"/>
          <w:lang w:val="ka-GE"/>
        </w:rPr>
        <w:t>უმჯობესდება</w:t>
      </w:r>
      <w:r w:rsidRPr="009B42AC">
        <w:rPr>
          <w:rFonts w:ascii="Sylfaen" w:hAnsi="Sylfaen"/>
          <w:lang w:val="ka-GE"/>
        </w:rPr>
        <w:t xml:space="preserve"> მონაცემების შეგროვების </w:t>
      </w:r>
      <w:r w:rsidR="005D308C">
        <w:rPr>
          <w:rFonts w:ascii="Sylfaen" w:hAnsi="Sylfaen"/>
          <w:lang w:val="ka-GE"/>
        </w:rPr>
        <w:t>პროცესი.</w:t>
      </w:r>
      <w:r w:rsidRPr="009B42AC">
        <w:rPr>
          <w:rFonts w:ascii="Sylfaen" w:hAnsi="Sylfaen"/>
          <w:lang w:val="ka-GE"/>
        </w:rPr>
        <w:t xml:space="preserve"> ასევე, ონლაინ პლატფორმის (</w:t>
      </w:r>
      <w:r w:rsidRPr="009B42AC">
        <w:rPr>
          <w:rFonts w:ascii="Sylfaen" w:hAnsi="Sylfaen"/>
          <w:highlight w:val="white"/>
          <w:lang w:val="ka-GE"/>
        </w:rPr>
        <w:t>map.emoe.gov.ge</w:t>
      </w:r>
      <w:r w:rsidRPr="009B42AC">
        <w:rPr>
          <w:rFonts w:ascii="Sylfaen" w:hAnsi="Sylfaen"/>
          <w:lang w:val="ka-GE"/>
        </w:rPr>
        <w:t>) გაშვებით გაუმჯობესდა საზოგადოებისთვის ინფორმაციის ხელმისაწვდომობა. თუმცა, უნდა აღინიშნოს, რომ ჯერ-ჯერობით მოქმედი საწარმოების მხოლოდ ნაწილია ჩართული თვითმონიტორინგის სისტემაში და გარკვეული დრო დასჭირდება აღრიცხვის სისტემის სრულად გამართვას.</w:t>
      </w:r>
    </w:p>
    <w:p w14:paraId="7C3D0E12" w14:textId="77777777" w:rsidR="0026707D" w:rsidRPr="009B42AC" w:rsidRDefault="0026707D" w:rsidP="00923FC6">
      <w:pPr>
        <w:tabs>
          <w:tab w:val="left" w:pos="9810"/>
        </w:tabs>
        <w:spacing w:after="0" w:line="240" w:lineRule="auto"/>
        <w:jc w:val="both"/>
        <w:rPr>
          <w:rFonts w:ascii="Sylfaen" w:hAnsi="Sylfaen"/>
          <w:lang w:val="ka-GE"/>
        </w:rPr>
      </w:pPr>
    </w:p>
    <w:p w14:paraId="4D51D601" w14:textId="77777777" w:rsidR="0026707D" w:rsidRPr="009B42AC" w:rsidRDefault="0026707D" w:rsidP="00923FC6">
      <w:pPr>
        <w:tabs>
          <w:tab w:val="left" w:pos="9810"/>
        </w:tabs>
        <w:rPr>
          <w:rFonts w:ascii="Sylfaen" w:hAnsi="Sylfaen"/>
          <w:i/>
          <w:iCs/>
          <w:lang w:val="ka-GE"/>
        </w:rPr>
      </w:pPr>
      <w:r w:rsidRPr="009B42AC">
        <w:rPr>
          <w:rFonts w:ascii="Sylfaen" w:hAnsi="Sylfaen"/>
          <w:i/>
          <w:iCs/>
          <w:lang w:val="ka-GE"/>
        </w:rPr>
        <w:t>სექტორის ზემოქმედება წყალზე</w:t>
      </w:r>
    </w:p>
    <w:p w14:paraId="578BBBCE" w14:textId="7A1E166B" w:rsidR="0026707D" w:rsidRPr="009B42AC" w:rsidRDefault="0026707D" w:rsidP="00923FC6">
      <w:pPr>
        <w:tabs>
          <w:tab w:val="left" w:pos="9810"/>
        </w:tabs>
        <w:jc w:val="both"/>
        <w:rPr>
          <w:rFonts w:ascii="Sylfaen" w:hAnsi="Sylfaen"/>
          <w:lang w:val="ka-GE"/>
        </w:rPr>
      </w:pPr>
      <w:r w:rsidRPr="009B42AC">
        <w:rPr>
          <w:rFonts w:ascii="Sylfaen" w:hAnsi="Sylfaen"/>
          <w:lang w:val="ka-GE"/>
        </w:rPr>
        <w:lastRenderedPageBreak/>
        <w:t>მრეწველობის ზემოქმედება წყლის რესურსებზე გამოიხატება ჩამდინარე წყლების ჩაშვებისას წყლის ხარისხისა და წყალაღებისას წყლის ობიექტში (მდინარე, წყალსაცავი და სხვ.) წყლის რაოდენობის შეცვლაში. ამ სექტორში ეკონომიკური აქტივობის ზრდა კავშირშია გარემოზე აღნიშნული ზეწოლის ზრდასთან, რადგან იზრდება მოხმარებული წყლის და სექტორში წარმოქმნილი ჩამდინარე წყლის მოცულობები. როგორც სტატისტიკური მონაცემები ცხადყოფს,  წყლის გამოყენება სექტორში წლიდან წლამდე იზრდება. მრეწველობის სექტორის წყალმოხმარება (თბოელექტროსადგურების გარეშე) 2016 წელთან შედარებით 2019 წელს გაზრდილია 27%-ით</w:t>
      </w:r>
      <w:r w:rsidR="00F5508E" w:rsidRPr="009B42AC">
        <w:rPr>
          <w:rStyle w:val="FootnoteReference"/>
          <w:rFonts w:ascii="Sylfaen" w:hAnsi="Sylfaen"/>
          <w:lang w:val="ka-GE"/>
        </w:rPr>
        <w:footnoteReference w:id="350"/>
      </w:r>
      <w:r w:rsidRPr="009B42AC">
        <w:rPr>
          <w:rFonts w:ascii="Sylfaen" w:hAnsi="Sylfaen"/>
          <w:lang w:val="ka-GE"/>
        </w:rPr>
        <w:t xml:space="preserve"> (იხ. დიაგრამა </w:t>
      </w:r>
      <w:r w:rsidR="00F5508E" w:rsidRPr="009B42AC">
        <w:rPr>
          <w:rFonts w:ascii="Sylfaen" w:hAnsi="Sylfaen"/>
          <w:lang w:val="ka-GE"/>
        </w:rPr>
        <w:t>1</w:t>
      </w:r>
      <w:r w:rsidR="00CA38E9" w:rsidRPr="009B42AC">
        <w:rPr>
          <w:rFonts w:ascii="Sylfaen" w:hAnsi="Sylfaen"/>
        </w:rPr>
        <w:t>6</w:t>
      </w:r>
      <w:r w:rsidR="00F5508E" w:rsidRPr="009B42AC">
        <w:rPr>
          <w:rFonts w:ascii="Sylfaen" w:hAnsi="Sylfaen"/>
          <w:lang w:val="ka-GE"/>
        </w:rPr>
        <w:t>.2.</w:t>
      </w:r>
      <w:r w:rsidRPr="009B42AC">
        <w:rPr>
          <w:rFonts w:ascii="Sylfaen" w:hAnsi="Sylfaen"/>
          <w:lang w:val="ka-GE"/>
        </w:rPr>
        <w:t xml:space="preserve">8). </w:t>
      </w:r>
    </w:p>
    <w:p w14:paraId="26B0A6B4" w14:textId="4259DD7B" w:rsidR="0026707D" w:rsidRPr="009B42AC" w:rsidRDefault="0026707D" w:rsidP="00923FC6">
      <w:pPr>
        <w:tabs>
          <w:tab w:val="left" w:pos="9810"/>
        </w:tabs>
        <w:spacing w:before="200" w:after="200" w:line="240" w:lineRule="auto"/>
        <w:jc w:val="center"/>
        <w:rPr>
          <w:rFonts w:ascii="Sylfaen" w:hAnsi="Sylfaen"/>
          <w:b/>
          <w:vertAlign w:val="superscript"/>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.2.8: საწარმოო საჭიროებებისთვის წყლის გამოყენება (2016-2020 წწ)</w:t>
      </w:r>
    </w:p>
    <w:p w14:paraId="61F80B33" w14:textId="77777777" w:rsidR="0026707D" w:rsidRPr="009B42AC" w:rsidRDefault="0026707D" w:rsidP="00923FC6">
      <w:pPr>
        <w:tabs>
          <w:tab w:val="left" w:pos="9810"/>
        </w:tabs>
        <w:jc w:val="both"/>
        <w:rPr>
          <w:rFonts w:ascii="Sylfaen" w:hAnsi="Sylfaen"/>
          <w:lang w:val="ka-GE"/>
        </w:rPr>
      </w:pPr>
      <w:r w:rsidRPr="009B42AC">
        <w:rPr>
          <w:rFonts w:ascii="Sylfaen" w:hAnsi="Sylfaen"/>
          <w:noProof/>
          <w:lang w:val="ka-GE"/>
        </w:rPr>
        <w:drawing>
          <wp:anchor distT="0" distB="0" distL="114300" distR="114300" simplePos="0" relativeHeight="251702272" behindDoc="0" locked="0" layoutInCell="1" hidden="0" allowOverlap="1" wp14:anchorId="45C3E409" wp14:editId="0710046A">
            <wp:simplePos x="0" y="0"/>
            <wp:positionH relativeFrom="column">
              <wp:posOffset>746760</wp:posOffset>
            </wp:positionH>
            <wp:positionV relativeFrom="paragraph">
              <wp:posOffset>8531</wp:posOffset>
            </wp:positionV>
            <wp:extent cx="4495800" cy="2659380"/>
            <wp:effectExtent l="0" t="0" r="0" b="7620"/>
            <wp:wrapSquare wrapText="bothSides" distT="0" distB="0" distL="114300" distR="114300"/>
            <wp:docPr id="11350" name="Chart 11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anchor>
        </w:drawing>
      </w:r>
    </w:p>
    <w:p w14:paraId="03D28C22" w14:textId="77777777" w:rsidR="0026707D" w:rsidRPr="009B42AC" w:rsidRDefault="0026707D" w:rsidP="00923FC6">
      <w:pPr>
        <w:tabs>
          <w:tab w:val="left" w:pos="9810"/>
        </w:tabs>
        <w:jc w:val="both"/>
        <w:rPr>
          <w:rFonts w:ascii="Sylfaen" w:hAnsi="Sylfaen"/>
          <w:lang w:val="ka-GE"/>
        </w:rPr>
      </w:pPr>
    </w:p>
    <w:p w14:paraId="3F569758" w14:textId="77777777" w:rsidR="0026707D" w:rsidRPr="009B42AC" w:rsidRDefault="0026707D" w:rsidP="00923FC6">
      <w:pPr>
        <w:tabs>
          <w:tab w:val="left" w:pos="9810"/>
        </w:tabs>
        <w:jc w:val="both"/>
        <w:rPr>
          <w:rFonts w:ascii="Sylfaen" w:hAnsi="Sylfaen"/>
          <w:lang w:val="ka-GE"/>
        </w:rPr>
      </w:pPr>
    </w:p>
    <w:p w14:paraId="77F8DE23" w14:textId="77777777" w:rsidR="0026707D" w:rsidRPr="009B42AC" w:rsidRDefault="0026707D" w:rsidP="00923FC6">
      <w:pPr>
        <w:tabs>
          <w:tab w:val="left" w:pos="9810"/>
        </w:tabs>
        <w:jc w:val="both"/>
        <w:rPr>
          <w:rFonts w:ascii="Sylfaen" w:hAnsi="Sylfaen"/>
          <w:lang w:val="ka-GE"/>
        </w:rPr>
      </w:pPr>
    </w:p>
    <w:p w14:paraId="216ED662" w14:textId="77777777" w:rsidR="0026707D" w:rsidRPr="009B42AC" w:rsidRDefault="0026707D" w:rsidP="00923FC6">
      <w:pPr>
        <w:tabs>
          <w:tab w:val="left" w:pos="9810"/>
        </w:tabs>
        <w:jc w:val="both"/>
        <w:rPr>
          <w:rFonts w:ascii="Sylfaen" w:hAnsi="Sylfaen"/>
          <w:lang w:val="ka-GE"/>
        </w:rPr>
      </w:pPr>
    </w:p>
    <w:p w14:paraId="34233635" w14:textId="77777777" w:rsidR="0026707D" w:rsidRPr="009B42AC" w:rsidRDefault="0026707D" w:rsidP="00923FC6">
      <w:pPr>
        <w:tabs>
          <w:tab w:val="left" w:pos="9810"/>
        </w:tabs>
        <w:jc w:val="both"/>
        <w:rPr>
          <w:rFonts w:ascii="Sylfaen" w:hAnsi="Sylfaen"/>
          <w:lang w:val="ka-GE"/>
        </w:rPr>
      </w:pPr>
    </w:p>
    <w:p w14:paraId="45E36978" w14:textId="77777777" w:rsidR="0026707D" w:rsidRPr="009B42AC" w:rsidRDefault="0026707D" w:rsidP="00923FC6">
      <w:pPr>
        <w:tabs>
          <w:tab w:val="left" w:pos="9810"/>
        </w:tabs>
        <w:jc w:val="both"/>
        <w:rPr>
          <w:rFonts w:ascii="Sylfaen" w:hAnsi="Sylfaen"/>
          <w:lang w:val="ka-GE"/>
        </w:rPr>
      </w:pPr>
    </w:p>
    <w:p w14:paraId="4051EEBF" w14:textId="77777777" w:rsidR="0026707D" w:rsidRPr="009B42AC" w:rsidRDefault="0026707D" w:rsidP="00923FC6">
      <w:pPr>
        <w:tabs>
          <w:tab w:val="left" w:pos="9810"/>
        </w:tabs>
        <w:jc w:val="both"/>
        <w:rPr>
          <w:rFonts w:ascii="Sylfaen" w:hAnsi="Sylfaen"/>
          <w:lang w:val="ka-GE"/>
        </w:rPr>
      </w:pPr>
    </w:p>
    <w:p w14:paraId="2240DA2C" w14:textId="77777777" w:rsidR="0026707D" w:rsidRPr="009B42AC" w:rsidRDefault="0026707D" w:rsidP="00923FC6">
      <w:pPr>
        <w:tabs>
          <w:tab w:val="left" w:pos="9810"/>
        </w:tabs>
        <w:jc w:val="both"/>
        <w:rPr>
          <w:rFonts w:ascii="Sylfaen" w:hAnsi="Sylfaen"/>
          <w:lang w:val="ka-GE"/>
        </w:rPr>
      </w:pPr>
    </w:p>
    <w:p w14:paraId="2CFE9A16" w14:textId="77777777" w:rsidR="0026707D" w:rsidRPr="009B42AC" w:rsidRDefault="0026707D" w:rsidP="00923FC6">
      <w:pPr>
        <w:tabs>
          <w:tab w:val="left" w:pos="9810"/>
        </w:tabs>
        <w:spacing w:before="200" w:after="200" w:line="240" w:lineRule="auto"/>
        <w:jc w:val="center"/>
        <w:rPr>
          <w:rFonts w:ascii="Sylfaen" w:hAnsi="Sylfaen"/>
          <w:i/>
          <w:iCs/>
          <w:sz w:val="20"/>
          <w:szCs w:val="20"/>
          <w:lang w:val="ka-GE"/>
        </w:rPr>
      </w:pPr>
      <w:r w:rsidRPr="009B42AC">
        <w:rPr>
          <w:rFonts w:ascii="Sylfaen" w:hAnsi="Sylfaen"/>
          <w:i/>
          <w:iCs/>
          <w:sz w:val="20"/>
          <w:szCs w:val="20"/>
          <w:lang w:val="ka-GE"/>
        </w:rPr>
        <w:t>წყარო: საქართველოს წყალსარგებლობის ძირითადი მაჩვენებლების კრებულები, 2018, 2019, 2020</w:t>
      </w:r>
    </w:p>
    <w:p w14:paraId="3E69F823" w14:textId="6F610247" w:rsidR="0026707D" w:rsidRPr="009B42AC" w:rsidRDefault="0026707D" w:rsidP="00923FC6">
      <w:pPr>
        <w:tabs>
          <w:tab w:val="left" w:pos="9810"/>
        </w:tabs>
        <w:jc w:val="both"/>
        <w:rPr>
          <w:rFonts w:ascii="Sylfaen" w:hAnsi="Sylfaen"/>
          <w:lang w:val="ka-GE"/>
        </w:rPr>
      </w:pPr>
      <w:r w:rsidRPr="009B42AC">
        <w:rPr>
          <w:rFonts w:ascii="Sylfaen" w:hAnsi="Sylfaen"/>
          <w:lang w:val="ka-GE"/>
        </w:rPr>
        <w:t>სექტორის შიგნით ყველაზე დიდი წყალმოსარგებლე არის მეტალურგია, ქიმიური მრეწველობა და საშენ მასალათა წარმოება. 2020 წლის მონაცემებით მათზე მოდის მრეწველობის მიერ ჯამურად გამოყენებული წყლის შესაბამისად 37%, 27% და 22% (იხ. დიაგრამა 1</w:t>
      </w:r>
      <w:r w:rsidR="00CA38E9" w:rsidRPr="009B42AC">
        <w:rPr>
          <w:rFonts w:ascii="Sylfaen" w:hAnsi="Sylfaen"/>
        </w:rPr>
        <w:t>6</w:t>
      </w:r>
      <w:r w:rsidRPr="009B42AC">
        <w:rPr>
          <w:rFonts w:ascii="Sylfaen" w:hAnsi="Sylfaen"/>
          <w:lang w:val="ka-GE"/>
        </w:rPr>
        <w:t>.2.9).</w:t>
      </w:r>
    </w:p>
    <w:p w14:paraId="02612EC2" w14:textId="03861E10" w:rsidR="0026707D" w:rsidRPr="009B42AC" w:rsidRDefault="0026707D" w:rsidP="00923FC6">
      <w:pPr>
        <w:tabs>
          <w:tab w:val="left" w:pos="9810"/>
        </w:tabs>
        <w:spacing w:before="200" w:after="200" w:line="240" w:lineRule="auto"/>
        <w:jc w:val="center"/>
        <w:rPr>
          <w:rFonts w:ascii="Sylfaen" w:hAnsi="Sylfaen"/>
          <w:b/>
          <w:lang w:val="ka-GE"/>
        </w:rPr>
      </w:pPr>
      <w:r w:rsidRPr="009B42AC">
        <w:rPr>
          <w:rFonts w:ascii="Sylfaen" w:hAnsi="Sylfaen"/>
          <w:noProof/>
          <w:lang w:val="ka-GE"/>
        </w:rPr>
        <w:lastRenderedPageBreak/>
        <w:drawing>
          <wp:anchor distT="0" distB="0" distL="114300" distR="114300" simplePos="0" relativeHeight="251703296" behindDoc="0" locked="0" layoutInCell="1" hidden="0" allowOverlap="1" wp14:anchorId="0C861381" wp14:editId="0EA6E9CC">
            <wp:simplePos x="0" y="0"/>
            <wp:positionH relativeFrom="column">
              <wp:posOffset>301625</wp:posOffset>
            </wp:positionH>
            <wp:positionV relativeFrom="paragraph">
              <wp:posOffset>572135</wp:posOffset>
            </wp:positionV>
            <wp:extent cx="5314950" cy="2989580"/>
            <wp:effectExtent l="0" t="0" r="0" b="1270"/>
            <wp:wrapSquare wrapText="bothSides" distT="0" distB="0" distL="114300" distR="114300"/>
            <wp:docPr id="11351" name="Chart 11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14:sizeRelV relativeFrom="margin">
              <wp14:pctHeight>0</wp14:pctHeight>
            </wp14:sizeRelV>
          </wp:anchor>
        </w:drawing>
      </w: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.2.9: წყალსარგებლობა მრეწველობის ქვედარგების მიხედვით თბოელექტროსადგურების გარდა (2020 წ)</w:t>
      </w:r>
    </w:p>
    <w:p w14:paraId="4B042F73"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bookmarkStart w:id="125" w:name="_heading=h.h48aici5zzcx" w:colFirst="0" w:colLast="0"/>
      <w:bookmarkStart w:id="126" w:name="_heading=h.2grqrue" w:colFirst="0" w:colLast="0"/>
      <w:bookmarkStart w:id="127" w:name="_heading=h.g60f73dfp75t" w:colFirst="0" w:colLast="0"/>
      <w:bookmarkEnd w:id="125"/>
      <w:bookmarkEnd w:id="126"/>
      <w:bookmarkEnd w:id="127"/>
    </w:p>
    <w:p w14:paraId="7A8802EE"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p>
    <w:p w14:paraId="4EC43CFE"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p>
    <w:p w14:paraId="05B9FE96"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p>
    <w:p w14:paraId="7EC03F16"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p>
    <w:p w14:paraId="4CF0A330"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p>
    <w:p w14:paraId="19DB08DF"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p>
    <w:p w14:paraId="5023F954"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p>
    <w:p w14:paraId="7BC3DFF7"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p>
    <w:p w14:paraId="0EFEF5D2"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p>
    <w:p w14:paraId="554545C3" w14:textId="77777777" w:rsidR="00E77999" w:rsidRPr="009B42AC" w:rsidRDefault="00E77999" w:rsidP="00923FC6">
      <w:pPr>
        <w:tabs>
          <w:tab w:val="left" w:pos="9810"/>
        </w:tabs>
        <w:spacing w:before="200" w:after="200" w:line="240" w:lineRule="auto"/>
        <w:jc w:val="center"/>
        <w:rPr>
          <w:rFonts w:ascii="Sylfaen" w:hAnsi="Sylfaen"/>
          <w:i/>
          <w:iCs/>
          <w:sz w:val="20"/>
          <w:szCs w:val="20"/>
          <w:lang w:val="ka-GE"/>
        </w:rPr>
      </w:pPr>
    </w:p>
    <w:p w14:paraId="654B8C5C" w14:textId="662930E2" w:rsidR="0026707D" w:rsidRPr="009B42AC" w:rsidRDefault="0026707D" w:rsidP="00923FC6">
      <w:pPr>
        <w:tabs>
          <w:tab w:val="left" w:pos="9810"/>
        </w:tabs>
        <w:spacing w:before="200" w:after="200" w:line="240" w:lineRule="auto"/>
        <w:jc w:val="center"/>
        <w:rPr>
          <w:rFonts w:ascii="Sylfaen" w:hAnsi="Sylfaen"/>
          <w:b/>
          <w:i/>
          <w:iCs/>
          <w:sz w:val="20"/>
          <w:szCs w:val="20"/>
          <w:lang w:val="ka-GE"/>
        </w:rPr>
      </w:pPr>
      <w:r w:rsidRPr="009B42AC">
        <w:rPr>
          <w:rFonts w:ascii="Sylfaen" w:hAnsi="Sylfaen"/>
          <w:i/>
          <w:iCs/>
          <w:sz w:val="20"/>
          <w:szCs w:val="20"/>
          <w:lang w:val="ka-GE"/>
        </w:rPr>
        <w:t>წყარო: საქართველოს წყალსარგებლობის ძირითადი მაჩვენებლების კრებული 2020</w:t>
      </w:r>
    </w:p>
    <w:p w14:paraId="1E5494FF"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უნდა აღინიშნოს, რომ სხვა სექტორებისგან განსხვავებით (სოფლის მეურნეობა და საყოფაცხოვრებო სექტორი), მრეწველობაში წყლის გამოყენება შედარებით უფრო ეფექტიანია. მთელ რიგ საწარმოებს და ასევე თბოელექტროსადგურებს აქვთ წყალმოხმარების დახურული ციკლი, რაც მნიშვნელოვნად ზრდის წყლის მოხმარების ეფექტიანობას. გაზრდილი ეკონომიკური აქტივობა ჩვეულებრივ გაზრდილ წყალმოხმარებაში აისახება, თუმცა ზრდის მაჩვენებელი მნიშვნელოვნად არის დამოკიდებული იმაზე, თუ რამდენად ფართოდ იქნება სექტორში დანერგილი წყალდამზოგი ტექნოლოგიები და დანაკარგების შემცირების მიდგომები. ეს კი, თავის მხრივ, მჭიდრო კავშირშია წყლის ტარიფის ოდენობასთან, რომელიც წყალდაზოგვის ერთ-ერთი მთავარი მასტიმულირებელი ინსტრუმენტია.</w:t>
      </w:r>
    </w:p>
    <w:p w14:paraId="2DE4B083" w14:textId="5602DF78" w:rsidR="0026707D" w:rsidRPr="009B42AC" w:rsidRDefault="0026707D" w:rsidP="00923FC6">
      <w:pPr>
        <w:tabs>
          <w:tab w:val="left" w:pos="9810"/>
        </w:tabs>
        <w:jc w:val="both"/>
        <w:rPr>
          <w:rFonts w:ascii="Sylfaen" w:hAnsi="Sylfaen"/>
          <w:lang w:val="ka-GE"/>
        </w:rPr>
      </w:pPr>
      <w:r w:rsidRPr="009B42AC">
        <w:rPr>
          <w:rFonts w:ascii="Sylfaen" w:hAnsi="Sylfaen"/>
          <w:lang w:val="ka-GE"/>
        </w:rPr>
        <w:t>სტატისტიკური მონაცემებით, ჩამდინარე წყლის ჩაშვებული მოცულობებით მრეწველობის სექტორში საშენ მასალათა წარმოება ლიდერობს. დაბინძურებულ ჩამდინარე წყლებს ყველაზე დიდი რაოდენებით გარემოში კი კვების პროდუქტების დამუშავების სექტორი უშვებს, რომელსაც მეტალურგიული წარმოება მოსდევს (იხ. ცხრილი 1</w:t>
      </w:r>
      <w:r w:rsidR="00CA38E9" w:rsidRPr="009B42AC">
        <w:rPr>
          <w:rFonts w:ascii="Sylfaen" w:hAnsi="Sylfaen"/>
        </w:rPr>
        <w:t>6</w:t>
      </w:r>
      <w:r w:rsidRPr="009B42AC">
        <w:rPr>
          <w:rFonts w:ascii="Sylfaen" w:hAnsi="Sylfaen"/>
          <w:lang w:val="ka-GE"/>
        </w:rPr>
        <w:t>.2.1).</w:t>
      </w:r>
    </w:p>
    <w:p w14:paraId="39545C12" w14:textId="13E0C8D3"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bookmarkStart w:id="128" w:name="_heading=h.ikgtgfcjoj8g" w:colFirst="0" w:colLast="0"/>
      <w:bookmarkEnd w:id="128"/>
      <w:r w:rsidRPr="009B42AC">
        <w:rPr>
          <w:rFonts w:ascii="Sylfaen" w:hAnsi="Sylfaen"/>
          <w:b/>
          <w:lang w:val="ka-GE"/>
        </w:rPr>
        <w:t>ცხრილი 1</w:t>
      </w:r>
      <w:r w:rsidR="00CA38E9" w:rsidRPr="009B42AC">
        <w:rPr>
          <w:rFonts w:ascii="Sylfaen" w:hAnsi="Sylfaen"/>
          <w:b/>
        </w:rPr>
        <w:t>6</w:t>
      </w:r>
      <w:r w:rsidRPr="009B42AC">
        <w:rPr>
          <w:rFonts w:ascii="Sylfaen" w:hAnsi="Sylfaen"/>
          <w:b/>
          <w:lang w:val="ka-GE"/>
        </w:rPr>
        <w:t>.2.1: ზედაპირული წყლის ობიექტებში ჩაშვებული ჩამდინარე წყლების მოცულობები (მლნ მ</w:t>
      </w:r>
      <w:r w:rsidRPr="009B42AC">
        <w:rPr>
          <w:rFonts w:ascii="Sylfaen" w:hAnsi="Sylfaen"/>
          <w:b/>
          <w:vertAlign w:val="superscript"/>
          <w:lang w:val="ka-GE"/>
        </w:rPr>
        <w:t>3</w:t>
      </w:r>
      <w:r w:rsidRPr="009B42AC">
        <w:rPr>
          <w:rFonts w:ascii="Sylfaen" w:hAnsi="Sylfaen"/>
          <w:b/>
          <w:lang w:val="ka-GE"/>
        </w:rPr>
        <w:t>),</w:t>
      </w:r>
      <w:r w:rsidR="00E77999" w:rsidRPr="009B42AC">
        <w:rPr>
          <w:rStyle w:val="FootnoteReference"/>
          <w:rFonts w:ascii="Sylfaen" w:hAnsi="Sylfaen"/>
          <w:b/>
          <w:lang w:val="ka-GE"/>
        </w:rPr>
        <w:footnoteReference w:id="351"/>
      </w:r>
      <w:r w:rsidRPr="009B42AC">
        <w:rPr>
          <w:rFonts w:ascii="Sylfaen" w:hAnsi="Sylfaen"/>
          <w:b/>
          <w:lang w:val="ka-GE"/>
        </w:rPr>
        <w:t xml:space="preserve"> 2019 წ</w:t>
      </w:r>
    </w:p>
    <w:tbl>
      <w:tblPr>
        <w:tblW w:w="8795" w:type="dxa"/>
        <w:jc w:val="center"/>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1870"/>
        <w:gridCol w:w="1635"/>
        <w:gridCol w:w="1652"/>
        <w:gridCol w:w="1768"/>
        <w:gridCol w:w="1870"/>
      </w:tblGrid>
      <w:tr w:rsidR="0026707D" w:rsidRPr="009B42AC" w14:paraId="44E8C611" w14:textId="77777777" w:rsidTr="00505853">
        <w:trPr>
          <w:jc w:val="center"/>
        </w:trPr>
        <w:tc>
          <w:tcPr>
            <w:tcW w:w="1870" w:type="dxa"/>
            <w:vAlign w:val="center"/>
          </w:tcPr>
          <w:p w14:paraId="745CE724"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lastRenderedPageBreak/>
              <w:t>სექტორები</w:t>
            </w:r>
          </w:p>
        </w:tc>
        <w:tc>
          <w:tcPr>
            <w:tcW w:w="1635" w:type="dxa"/>
            <w:vAlign w:val="center"/>
          </w:tcPr>
          <w:p w14:paraId="2B1C50A8"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ჩამდინარე წყლების ჩაშვება სულ</w:t>
            </w:r>
          </w:p>
        </w:tc>
        <w:tc>
          <w:tcPr>
            <w:tcW w:w="1652" w:type="dxa"/>
            <w:vAlign w:val="center"/>
          </w:tcPr>
          <w:p w14:paraId="784F0B2E"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დაბინძურებული ჩამდინარე</w:t>
            </w:r>
            <w:r w:rsidRPr="009B42AC">
              <w:rPr>
                <w:rFonts w:ascii="Sylfaen" w:hAnsi="Sylfaen"/>
                <w:color w:val="000000"/>
                <w:lang w:val="ka-GE"/>
              </w:rPr>
              <w:br/>
              <w:t>წყლები</w:t>
            </w:r>
          </w:p>
        </w:tc>
        <w:tc>
          <w:tcPr>
            <w:tcW w:w="1768" w:type="dxa"/>
            <w:vAlign w:val="center"/>
          </w:tcPr>
          <w:p w14:paraId="0B6CCEDD"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ნორმატიული სუფთა ჩამდინარე წყლები</w:t>
            </w:r>
          </w:p>
        </w:tc>
        <w:tc>
          <w:tcPr>
            <w:tcW w:w="1870" w:type="dxa"/>
            <w:vAlign w:val="center"/>
          </w:tcPr>
          <w:p w14:paraId="68489E2B"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ნორმატიულად გაწმენდილი ჩამდინარე წყლები</w:t>
            </w:r>
          </w:p>
        </w:tc>
      </w:tr>
      <w:tr w:rsidR="0026707D" w:rsidRPr="009B42AC" w14:paraId="6854A73E" w14:textId="77777777" w:rsidTr="00505853">
        <w:trPr>
          <w:trHeight w:val="288"/>
          <w:jc w:val="center"/>
        </w:trPr>
        <w:tc>
          <w:tcPr>
            <w:tcW w:w="1870" w:type="dxa"/>
            <w:vAlign w:val="center"/>
          </w:tcPr>
          <w:p w14:paraId="310349FA"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მრეწველობა (ელექტრ. გარდა)</w:t>
            </w:r>
          </w:p>
        </w:tc>
        <w:tc>
          <w:tcPr>
            <w:tcW w:w="1635" w:type="dxa"/>
            <w:vAlign w:val="center"/>
          </w:tcPr>
          <w:p w14:paraId="6639C074"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9.73</w:t>
            </w:r>
          </w:p>
        </w:tc>
        <w:tc>
          <w:tcPr>
            <w:tcW w:w="1652" w:type="dxa"/>
            <w:vAlign w:val="center"/>
          </w:tcPr>
          <w:p w14:paraId="50990AAA"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2.02</w:t>
            </w:r>
          </w:p>
        </w:tc>
        <w:tc>
          <w:tcPr>
            <w:tcW w:w="1768" w:type="dxa"/>
            <w:vAlign w:val="center"/>
          </w:tcPr>
          <w:p w14:paraId="1A3B0483"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2.39</w:t>
            </w:r>
          </w:p>
        </w:tc>
        <w:tc>
          <w:tcPr>
            <w:tcW w:w="1870" w:type="dxa"/>
            <w:vAlign w:val="center"/>
          </w:tcPr>
          <w:p w14:paraId="6528C684"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5.32</w:t>
            </w:r>
          </w:p>
        </w:tc>
      </w:tr>
      <w:tr w:rsidR="0026707D" w:rsidRPr="009B42AC" w14:paraId="05BFFEE2" w14:textId="77777777" w:rsidTr="00505853">
        <w:trPr>
          <w:trHeight w:val="288"/>
          <w:jc w:val="center"/>
        </w:trPr>
        <w:tc>
          <w:tcPr>
            <w:tcW w:w="1870" w:type="dxa"/>
            <w:vAlign w:val="center"/>
          </w:tcPr>
          <w:p w14:paraId="12A0E7F1"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მეტალურგიული წარმოება</w:t>
            </w:r>
          </w:p>
        </w:tc>
        <w:tc>
          <w:tcPr>
            <w:tcW w:w="1635" w:type="dxa"/>
            <w:vAlign w:val="center"/>
          </w:tcPr>
          <w:p w14:paraId="41EECA0A"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1.75</w:t>
            </w:r>
          </w:p>
        </w:tc>
        <w:tc>
          <w:tcPr>
            <w:tcW w:w="1652" w:type="dxa"/>
            <w:vAlign w:val="center"/>
          </w:tcPr>
          <w:p w14:paraId="00C9B209"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0.68</w:t>
            </w:r>
          </w:p>
        </w:tc>
        <w:tc>
          <w:tcPr>
            <w:tcW w:w="1768" w:type="dxa"/>
            <w:vAlign w:val="center"/>
          </w:tcPr>
          <w:p w14:paraId="54BFB2EC"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870" w:type="dxa"/>
            <w:vAlign w:val="center"/>
          </w:tcPr>
          <w:p w14:paraId="593FF5A7"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1.07</w:t>
            </w:r>
          </w:p>
        </w:tc>
      </w:tr>
      <w:tr w:rsidR="0026707D" w:rsidRPr="009B42AC" w14:paraId="5B19EA7D" w14:textId="77777777" w:rsidTr="00505853">
        <w:trPr>
          <w:trHeight w:val="288"/>
          <w:jc w:val="center"/>
        </w:trPr>
        <w:tc>
          <w:tcPr>
            <w:tcW w:w="1870" w:type="dxa"/>
            <w:vAlign w:val="center"/>
          </w:tcPr>
          <w:p w14:paraId="31A1D734"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საშენ მასალათა წარმოება</w:t>
            </w:r>
          </w:p>
        </w:tc>
        <w:tc>
          <w:tcPr>
            <w:tcW w:w="1635" w:type="dxa"/>
            <w:vAlign w:val="center"/>
          </w:tcPr>
          <w:p w14:paraId="28C9BB16"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6.04</w:t>
            </w:r>
          </w:p>
        </w:tc>
        <w:tc>
          <w:tcPr>
            <w:tcW w:w="1652" w:type="dxa"/>
            <w:vAlign w:val="center"/>
          </w:tcPr>
          <w:p w14:paraId="5E1B029F"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0.18</w:t>
            </w:r>
          </w:p>
        </w:tc>
        <w:tc>
          <w:tcPr>
            <w:tcW w:w="1768" w:type="dxa"/>
            <w:vAlign w:val="center"/>
          </w:tcPr>
          <w:p w14:paraId="4D40807A"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2.32</w:t>
            </w:r>
          </w:p>
        </w:tc>
        <w:tc>
          <w:tcPr>
            <w:tcW w:w="1870" w:type="dxa"/>
            <w:vAlign w:val="center"/>
          </w:tcPr>
          <w:p w14:paraId="3E8DA5AE"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3.54</w:t>
            </w:r>
          </w:p>
        </w:tc>
      </w:tr>
      <w:tr w:rsidR="0026707D" w:rsidRPr="009B42AC" w14:paraId="1DF9E128" w14:textId="77777777" w:rsidTr="00505853">
        <w:trPr>
          <w:trHeight w:val="288"/>
          <w:jc w:val="center"/>
        </w:trPr>
        <w:tc>
          <w:tcPr>
            <w:tcW w:w="1870" w:type="dxa"/>
            <w:vAlign w:val="center"/>
          </w:tcPr>
          <w:p w14:paraId="0C4594EE"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ქიმიური პროდ. წარმოება</w:t>
            </w:r>
          </w:p>
        </w:tc>
        <w:tc>
          <w:tcPr>
            <w:tcW w:w="1635" w:type="dxa"/>
            <w:vAlign w:val="center"/>
          </w:tcPr>
          <w:p w14:paraId="646F27EE"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0.25</w:t>
            </w:r>
          </w:p>
        </w:tc>
        <w:tc>
          <w:tcPr>
            <w:tcW w:w="1652" w:type="dxa"/>
            <w:vAlign w:val="center"/>
          </w:tcPr>
          <w:p w14:paraId="175BBB84"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768" w:type="dxa"/>
            <w:vAlign w:val="center"/>
          </w:tcPr>
          <w:p w14:paraId="35357991"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870" w:type="dxa"/>
            <w:vAlign w:val="center"/>
          </w:tcPr>
          <w:p w14:paraId="5F857582"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0.25</w:t>
            </w:r>
          </w:p>
        </w:tc>
      </w:tr>
      <w:tr w:rsidR="0026707D" w:rsidRPr="009B42AC" w14:paraId="01FAD6C5" w14:textId="77777777" w:rsidTr="00505853">
        <w:trPr>
          <w:trHeight w:val="288"/>
          <w:jc w:val="center"/>
        </w:trPr>
        <w:tc>
          <w:tcPr>
            <w:tcW w:w="1870" w:type="dxa"/>
            <w:vAlign w:val="center"/>
          </w:tcPr>
          <w:p w14:paraId="163F88B6"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ნავთობპროდ. წარმოება</w:t>
            </w:r>
          </w:p>
        </w:tc>
        <w:tc>
          <w:tcPr>
            <w:tcW w:w="1635" w:type="dxa"/>
            <w:vAlign w:val="center"/>
          </w:tcPr>
          <w:p w14:paraId="1E6C650B"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0.1</w:t>
            </w:r>
          </w:p>
        </w:tc>
        <w:tc>
          <w:tcPr>
            <w:tcW w:w="1652" w:type="dxa"/>
            <w:vAlign w:val="center"/>
          </w:tcPr>
          <w:p w14:paraId="3F6D0FF1"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768" w:type="dxa"/>
            <w:vAlign w:val="center"/>
          </w:tcPr>
          <w:p w14:paraId="56096C30"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870" w:type="dxa"/>
            <w:vAlign w:val="center"/>
          </w:tcPr>
          <w:p w14:paraId="42884CE5"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0.1</w:t>
            </w:r>
          </w:p>
        </w:tc>
      </w:tr>
      <w:tr w:rsidR="0026707D" w:rsidRPr="009B42AC" w14:paraId="51B8C6B6" w14:textId="77777777" w:rsidTr="00505853">
        <w:trPr>
          <w:trHeight w:val="276"/>
          <w:jc w:val="center"/>
        </w:trPr>
        <w:tc>
          <w:tcPr>
            <w:tcW w:w="1870" w:type="dxa"/>
            <w:vAlign w:val="center"/>
          </w:tcPr>
          <w:p w14:paraId="0F0DF46C"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კვების პროდუქტების დამუშავება</w:t>
            </w:r>
          </w:p>
        </w:tc>
        <w:tc>
          <w:tcPr>
            <w:tcW w:w="1635" w:type="dxa"/>
            <w:vAlign w:val="center"/>
          </w:tcPr>
          <w:p w14:paraId="25669733"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1.39</w:t>
            </w:r>
          </w:p>
        </w:tc>
        <w:tc>
          <w:tcPr>
            <w:tcW w:w="1652" w:type="dxa"/>
            <w:vAlign w:val="center"/>
          </w:tcPr>
          <w:p w14:paraId="6BC34057"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1.02</w:t>
            </w:r>
          </w:p>
        </w:tc>
        <w:tc>
          <w:tcPr>
            <w:tcW w:w="1768" w:type="dxa"/>
            <w:vAlign w:val="center"/>
          </w:tcPr>
          <w:p w14:paraId="3C882804"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0.7</w:t>
            </w:r>
          </w:p>
        </w:tc>
        <w:tc>
          <w:tcPr>
            <w:tcW w:w="1870" w:type="dxa"/>
            <w:vAlign w:val="center"/>
          </w:tcPr>
          <w:p w14:paraId="4E73F632"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0.3</w:t>
            </w:r>
          </w:p>
        </w:tc>
      </w:tr>
      <w:tr w:rsidR="0026707D" w:rsidRPr="009B42AC" w14:paraId="4C5600C9" w14:textId="77777777" w:rsidTr="00505853">
        <w:trPr>
          <w:trHeight w:val="288"/>
          <w:jc w:val="center"/>
        </w:trPr>
        <w:tc>
          <w:tcPr>
            <w:tcW w:w="1870" w:type="dxa"/>
            <w:vAlign w:val="center"/>
          </w:tcPr>
          <w:p w14:paraId="38AC1932"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მრეწველობის სხვა დარგები</w:t>
            </w:r>
          </w:p>
        </w:tc>
        <w:tc>
          <w:tcPr>
            <w:tcW w:w="1635" w:type="dxa"/>
            <w:vAlign w:val="center"/>
          </w:tcPr>
          <w:p w14:paraId="3D4F6E47"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0.2</w:t>
            </w:r>
          </w:p>
        </w:tc>
        <w:tc>
          <w:tcPr>
            <w:tcW w:w="1652" w:type="dxa"/>
            <w:vAlign w:val="center"/>
          </w:tcPr>
          <w:p w14:paraId="2B466ED7"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0.14</w:t>
            </w:r>
          </w:p>
        </w:tc>
        <w:tc>
          <w:tcPr>
            <w:tcW w:w="1768" w:type="dxa"/>
            <w:vAlign w:val="center"/>
          </w:tcPr>
          <w:p w14:paraId="4816E7CD"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0.14</w:t>
            </w:r>
          </w:p>
        </w:tc>
        <w:tc>
          <w:tcPr>
            <w:tcW w:w="1870" w:type="dxa"/>
            <w:vAlign w:val="center"/>
          </w:tcPr>
          <w:p w14:paraId="31C77811"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0.06</w:t>
            </w:r>
          </w:p>
        </w:tc>
      </w:tr>
    </w:tbl>
    <w:p w14:paraId="1A690C58" w14:textId="77777777" w:rsidR="0026707D" w:rsidRPr="009B42AC" w:rsidRDefault="0026707D" w:rsidP="00923FC6">
      <w:pPr>
        <w:tabs>
          <w:tab w:val="left" w:pos="9810"/>
        </w:tabs>
        <w:jc w:val="center"/>
        <w:rPr>
          <w:rFonts w:ascii="Sylfaen" w:hAnsi="Sylfaen"/>
          <w:i/>
          <w:iCs/>
          <w:sz w:val="20"/>
          <w:szCs w:val="20"/>
          <w:lang w:val="ka-GE"/>
        </w:rPr>
      </w:pPr>
      <w:r w:rsidRPr="009B42AC">
        <w:rPr>
          <w:rFonts w:ascii="Sylfaen" w:hAnsi="Sylfaen"/>
          <w:i/>
          <w:iCs/>
          <w:sz w:val="20"/>
          <w:szCs w:val="20"/>
          <w:lang w:val="ka-GE"/>
        </w:rPr>
        <w:t>წყარო: საქართველოს წყალსარგებლობის ძირითადი მაჩვენებლების კრებული 2020</w:t>
      </w:r>
    </w:p>
    <w:p w14:paraId="4B0B3FF8" w14:textId="542964EB" w:rsidR="0026707D" w:rsidRPr="009B42AC" w:rsidRDefault="0026707D" w:rsidP="00923FC6">
      <w:pPr>
        <w:tabs>
          <w:tab w:val="left" w:pos="9810"/>
        </w:tabs>
        <w:jc w:val="both"/>
        <w:rPr>
          <w:rFonts w:ascii="Sylfaen" w:hAnsi="Sylfaen"/>
          <w:lang w:val="ka-GE"/>
        </w:rPr>
      </w:pPr>
      <w:r w:rsidRPr="009B42AC">
        <w:rPr>
          <w:rFonts w:ascii="Sylfaen" w:hAnsi="Sylfaen"/>
          <w:lang w:val="ka-GE"/>
        </w:rPr>
        <w:t>ჩატარებული ინსპექტირების დროს მთელ რიგ საწარმოებში აღმოჩენილი იყო წყლის დაცვის რეჟიმის და წყლის გარემოსდაცვითი ტექნიკური რეგლამენტების მოთხოვნების დარღვევების შემთხვევები (იხ. ცხრილი 1</w:t>
      </w:r>
      <w:r w:rsidR="00CA38E9" w:rsidRPr="009B42AC">
        <w:rPr>
          <w:rFonts w:ascii="Sylfaen" w:hAnsi="Sylfaen"/>
        </w:rPr>
        <w:t>6</w:t>
      </w:r>
      <w:r w:rsidRPr="009B42AC">
        <w:rPr>
          <w:rFonts w:ascii="Sylfaen" w:hAnsi="Sylfaen"/>
          <w:lang w:val="ka-GE"/>
        </w:rPr>
        <w:t xml:space="preserve">.2.2). </w:t>
      </w:r>
    </w:p>
    <w:p w14:paraId="09A1E92F" w14:textId="6135EE51"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lang w:val="ka-GE"/>
        </w:rPr>
      </w:pPr>
      <w:bookmarkStart w:id="130" w:name="_heading=h.3fwokq0" w:colFirst="0" w:colLast="0"/>
      <w:bookmarkEnd w:id="130"/>
      <w:r w:rsidRPr="009B42AC">
        <w:rPr>
          <w:rFonts w:ascii="Sylfaen" w:hAnsi="Sylfaen"/>
          <w:b/>
          <w:lang w:val="ka-GE"/>
        </w:rPr>
        <w:t>ცხრილი 1</w:t>
      </w:r>
      <w:r w:rsidR="00CA38E9" w:rsidRPr="009B42AC">
        <w:rPr>
          <w:rFonts w:ascii="Sylfaen" w:hAnsi="Sylfaen"/>
          <w:b/>
        </w:rPr>
        <w:t>6</w:t>
      </w:r>
      <w:r w:rsidRPr="009B42AC">
        <w:rPr>
          <w:rFonts w:ascii="Sylfaen" w:hAnsi="Sylfaen"/>
          <w:b/>
          <w:lang w:val="ka-GE"/>
        </w:rPr>
        <w:t>.2.2: წყლის კანონმდებლობის დარღვევა (2018-2021 წწ)</w:t>
      </w:r>
    </w:p>
    <w:tbl>
      <w:tblPr>
        <w:tblW w:w="9332" w:type="dxa"/>
        <w:jc w:val="center"/>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3955"/>
        <w:gridCol w:w="1426"/>
        <w:gridCol w:w="1315"/>
        <w:gridCol w:w="1315"/>
        <w:gridCol w:w="1321"/>
      </w:tblGrid>
      <w:tr w:rsidR="0026707D" w:rsidRPr="009B42AC" w14:paraId="02E12A18" w14:textId="77777777" w:rsidTr="005C5B53">
        <w:trPr>
          <w:jc w:val="center"/>
        </w:trPr>
        <w:tc>
          <w:tcPr>
            <w:tcW w:w="3955" w:type="dxa"/>
            <w:vAlign w:val="center"/>
          </w:tcPr>
          <w:p w14:paraId="237B6C9E" w14:textId="77777777" w:rsidR="0026707D" w:rsidRPr="009B42AC" w:rsidRDefault="0026707D" w:rsidP="000610B0">
            <w:pPr>
              <w:tabs>
                <w:tab w:val="left" w:pos="9810"/>
              </w:tabs>
              <w:rPr>
                <w:rFonts w:ascii="Sylfaen" w:hAnsi="Sylfaen"/>
                <w:color w:val="000000"/>
                <w:lang w:val="ka-GE"/>
              </w:rPr>
            </w:pPr>
            <w:r w:rsidRPr="009B42AC">
              <w:rPr>
                <w:rFonts w:ascii="Sylfaen" w:hAnsi="Sylfaen"/>
                <w:color w:val="000000"/>
                <w:lang w:val="ka-GE"/>
              </w:rPr>
              <w:t>სამართალდარღვევის შინაარსი</w:t>
            </w:r>
          </w:p>
        </w:tc>
        <w:tc>
          <w:tcPr>
            <w:tcW w:w="1426" w:type="dxa"/>
            <w:vAlign w:val="center"/>
          </w:tcPr>
          <w:p w14:paraId="5102BA3F"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2018 წელი</w:t>
            </w:r>
          </w:p>
        </w:tc>
        <w:tc>
          <w:tcPr>
            <w:tcW w:w="1315" w:type="dxa"/>
            <w:vAlign w:val="center"/>
          </w:tcPr>
          <w:p w14:paraId="70AFDC59"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2019 წელი</w:t>
            </w:r>
          </w:p>
        </w:tc>
        <w:tc>
          <w:tcPr>
            <w:tcW w:w="1315" w:type="dxa"/>
            <w:vAlign w:val="center"/>
          </w:tcPr>
          <w:p w14:paraId="25A53DE4"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2020 წელი</w:t>
            </w:r>
          </w:p>
        </w:tc>
        <w:tc>
          <w:tcPr>
            <w:tcW w:w="1321" w:type="dxa"/>
            <w:vAlign w:val="center"/>
          </w:tcPr>
          <w:p w14:paraId="4F441B89" w14:textId="77777777" w:rsidR="0026707D" w:rsidRPr="009B42AC" w:rsidRDefault="0026707D" w:rsidP="005C5B53">
            <w:pPr>
              <w:tabs>
                <w:tab w:val="left" w:pos="9810"/>
              </w:tabs>
              <w:rPr>
                <w:rFonts w:ascii="Sylfaen" w:hAnsi="Sylfaen"/>
                <w:color w:val="000000"/>
                <w:lang w:val="ka-GE"/>
              </w:rPr>
            </w:pPr>
            <w:r w:rsidRPr="009B42AC">
              <w:rPr>
                <w:rFonts w:ascii="Sylfaen" w:hAnsi="Sylfaen"/>
                <w:color w:val="000000"/>
                <w:lang w:val="ka-GE"/>
              </w:rPr>
              <w:t>2021 წელი</w:t>
            </w:r>
          </w:p>
        </w:tc>
      </w:tr>
      <w:tr w:rsidR="0026707D" w:rsidRPr="009B42AC" w14:paraId="1CD2684B" w14:textId="77777777" w:rsidTr="005C5B53">
        <w:trPr>
          <w:jc w:val="center"/>
        </w:trPr>
        <w:tc>
          <w:tcPr>
            <w:tcW w:w="3955" w:type="dxa"/>
          </w:tcPr>
          <w:p w14:paraId="13188D99" w14:textId="77777777" w:rsidR="0026707D" w:rsidRPr="009B42AC" w:rsidRDefault="0026707D" w:rsidP="000610B0">
            <w:pPr>
              <w:tabs>
                <w:tab w:val="left" w:pos="9810"/>
              </w:tabs>
              <w:rPr>
                <w:rFonts w:ascii="Sylfaen" w:hAnsi="Sylfaen"/>
                <w:color w:val="000000"/>
                <w:lang w:val="ka-GE"/>
              </w:rPr>
            </w:pPr>
            <w:r w:rsidRPr="009B42AC">
              <w:rPr>
                <w:rFonts w:ascii="Sylfaen" w:hAnsi="Sylfaen"/>
                <w:color w:val="000000"/>
                <w:lang w:val="ka-GE"/>
              </w:rPr>
              <w:t>წყლის ობიექტის თვითნებური დაკავება</w:t>
            </w:r>
          </w:p>
        </w:tc>
        <w:tc>
          <w:tcPr>
            <w:tcW w:w="1426" w:type="dxa"/>
            <w:vAlign w:val="center"/>
          </w:tcPr>
          <w:p w14:paraId="2FFCE6E0"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w:t>
            </w:r>
          </w:p>
        </w:tc>
        <w:tc>
          <w:tcPr>
            <w:tcW w:w="1315" w:type="dxa"/>
            <w:vAlign w:val="center"/>
          </w:tcPr>
          <w:p w14:paraId="1431E403"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6</w:t>
            </w:r>
          </w:p>
        </w:tc>
        <w:tc>
          <w:tcPr>
            <w:tcW w:w="1315" w:type="dxa"/>
            <w:vAlign w:val="center"/>
          </w:tcPr>
          <w:p w14:paraId="59050940"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6</w:t>
            </w:r>
          </w:p>
        </w:tc>
        <w:tc>
          <w:tcPr>
            <w:tcW w:w="1321" w:type="dxa"/>
            <w:vAlign w:val="center"/>
          </w:tcPr>
          <w:p w14:paraId="3140C500"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w:t>
            </w:r>
          </w:p>
        </w:tc>
      </w:tr>
      <w:tr w:rsidR="0026707D" w:rsidRPr="009B42AC" w14:paraId="702281DC" w14:textId="77777777" w:rsidTr="005C5B53">
        <w:trPr>
          <w:jc w:val="center"/>
        </w:trPr>
        <w:tc>
          <w:tcPr>
            <w:tcW w:w="3955" w:type="dxa"/>
          </w:tcPr>
          <w:p w14:paraId="4EF7D02C" w14:textId="77777777" w:rsidR="0026707D" w:rsidRPr="009B42AC" w:rsidRDefault="0026707D" w:rsidP="000610B0">
            <w:pPr>
              <w:tabs>
                <w:tab w:val="left" w:pos="9810"/>
              </w:tabs>
              <w:rPr>
                <w:rFonts w:ascii="Sylfaen" w:hAnsi="Sylfaen"/>
                <w:color w:val="000000"/>
                <w:lang w:val="ka-GE"/>
              </w:rPr>
            </w:pPr>
            <w:r w:rsidRPr="009B42AC">
              <w:rPr>
                <w:rFonts w:ascii="Sylfaen" w:hAnsi="Sylfaen"/>
                <w:color w:val="000000"/>
                <w:lang w:val="ka-GE"/>
              </w:rPr>
              <w:t>წყლის დაცვის რეჟიმის დარღვევა</w:t>
            </w:r>
          </w:p>
        </w:tc>
        <w:tc>
          <w:tcPr>
            <w:tcW w:w="1426" w:type="dxa"/>
            <w:vAlign w:val="center"/>
          </w:tcPr>
          <w:p w14:paraId="13FA1A67"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66</w:t>
            </w:r>
          </w:p>
        </w:tc>
        <w:tc>
          <w:tcPr>
            <w:tcW w:w="1315" w:type="dxa"/>
            <w:vAlign w:val="center"/>
          </w:tcPr>
          <w:p w14:paraId="7CD3A2E7"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62</w:t>
            </w:r>
          </w:p>
        </w:tc>
        <w:tc>
          <w:tcPr>
            <w:tcW w:w="1315" w:type="dxa"/>
            <w:vAlign w:val="center"/>
          </w:tcPr>
          <w:p w14:paraId="5E1D6EAE"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37</w:t>
            </w:r>
          </w:p>
        </w:tc>
        <w:tc>
          <w:tcPr>
            <w:tcW w:w="1321" w:type="dxa"/>
            <w:vAlign w:val="center"/>
          </w:tcPr>
          <w:p w14:paraId="2A2BDF4E"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81</w:t>
            </w:r>
          </w:p>
        </w:tc>
      </w:tr>
      <w:tr w:rsidR="0026707D" w:rsidRPr="009B42AC" w14:paraId="56F831E3" w14:textId="77777777" w:rsidTr="005C5B53">
        <w:trPr>
          <w:jc w:val="center"/>
        </w:trPr>
        <w:tc>
          <w:tcPr>
            <w:tcW w:w="3955" w:type="dxa"/>
          </w:tcPr>
          <w:p w14:paraId="76DCBC8B" w14:textId="77777777" w:rsidR="0026707D" w:rsidRPr="009B42AC" w:rsidRDefault="0026707D" w:rsidP="000610B0">
            <w:pPr>
              <w:tabs>
                <w:tab w:val="left" w:pos="9810"/>
              </w:tabs>
              <w:rPr>
                <w:rFonts w:ascii="Sylfaen" w:hAnsi="Sylfaen"/>
                <w:color w:val="000000"/>
                <w:lang w:val="ka-GE"/>
              </w:rPr>
            </w:pPr>
            <w:r w:rsidRPr="009B42AC">
              <w:rPr>
                <w:rFonts w:ascii="Sylfaen" w:hAnsi="Sylfaen"/>
                <w:color w:val="000000"/>
                <w:lang w:val="ka-GE"/>
              </w:rPr>
              <w:t>ზღვის დაბინძურება</w:t>
            </w:r>
          </w:p>
        </w:tc>
        <w:tc>
          <w:tcPr>
            <w:tcW w:w="1426" w:type="dxa"/>
            <w:vAlign w:val="center"/>
          </w:tcPr>
          <w:p w14:paraId="0D3A28CB"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19</w:t>
            </w:r>
          </w:p>
        </w:tc>
        <w:tc>
          <w:tcPr>
            <w:tcW w:w="1315" w:type="dxa"/>
            <w:vAlign w:val="center"/>
          </w:tcPr>
          <w:p w14:paraId="0B3BB6CF"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7</w:t>
            </w:r>
          </w:p>
        </w:tc>
        <w:tc>
          <w:tcPr>
            <w:tcW w:w="1315" w:type="dxa"/>
            <w:vAlign w:val="center"/>
          </w:tcPr>
          <w:p w14:paraId="0CE0EC7C"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10</w:t>
            </w:r>
          </w:p>
        </w:tc>
        <w:tc>
          <w:tcPr>
            <w:tcW w:w="1321" w:type="dxa"/>
            <w:vAlign w:val="center"/>
          </w:tcPr>
          <w:p w14:paraId="2BDCF6E3"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5</w:t>
            </w:r>
          </w:p>
        </w:tc>
      </w:tr>
      <w:tr w:rsidR="0026707D" w:rsidRPr="009B42AC" w14:paraId="0351F666" w14:textId="77777777" w:rsidTr="005C5B53">
        <w:trPr>
          <w:jc w:val="center"/>
        </w:trPr>
        <w:tc>
          <w:tcPr>
            <w:tcW w:w="3955" w:type="dxa"/>
          </w:tcPr>
          <w:p w14:paraId="0A9EBFFD" w14:textId="77777777" w:rsidR="0026707D" w:rsidRPr="009B42AC" w:rsidRDefault="0026707D" w:rsidP="000610B0">
            <w:pPr>
              <w:tabs>
                <w:tab w:val="left" w:pos="9810"/>
              </w:tabs>
              <w:rPr>
                <w:rFonts w:ascii="Sylfaen" w:hAnsi="Sylfaen"/>
                <w:color w:val="000000"/>
                <w:lang w:val="ka-GE"/>
              </w:rPr>
            </w:pPr>
            <w:r w:rsidRPr="009B42AC">
              <w:rPr>
                <w:rFonts w:ascii="Sylfaen" w:hAnsi="Sylfaen"/>
                <w:color w:val="000000"/>
                <w:lang w:val="ka-GE"/>
              </w:rPr>
              <w:t xml:space="preserve">სატრანსპორტო საშუალების (მცურავი სატრანსპორტო საშუალების გარდა) ზღვაში, ტბაში, </w:t>
            </w:r>
            <w:r w:rsidRPr="009B42AC">
              <w:rPr>
                <w:rFonts w:ascii="Sylfaen" w:hAnsi="Sylfaen"/>
                <w:color w:val="000000"/>
                <w:lang w:val="ka-GE"/>
              </w:rPr>
              <w:lastRenderedPageBreak/>
              <w:t>წყალსაცავში, მდინარეში ან ზედაპირული წყლის სხვა ობიექტში ან/და მის ნაპირთან წყლიდან 10 მეტრზე უფრო ახლო მანძილზე გარეცხვა</w:t>
            </w:r>
          </w:p>
        </w:tc>
        <w:tc>
          <w:tcPr>
            <w:tcW w:w="1426" w:type="dxa"/>
            <w:vAlign w:val="center"/>
          </w:tcPr>
          <w:p w14:paraId="0737FD51"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lastRenderedPageBreak/>
              <w:t>24</w:t>
            </w:r>
          </w:p>
        </w:tc>
        <w:tc>
          <w:tcPr>
            <w:tcW w:w="1315" w:type="dxa"/>
            <w:vAlign w:val="center"/>
          </w:tcPr>
          <w:p w14:paraId="09FDCCF1"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25</w:t>
            </w:r>
          </w:p>
        </w:tc>
        <w:tc>
          <w:tcPr>
            <w:tcW w:w="1315" w:type="dxa"/>
            <w:vAlign w:val="center"/>
          </w:tcPr>
          <w:p w14:paraId="68ABFC16"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9</w:t>
            </w:r>
          </w:p>
        </w:tc>
        <w:tc>
          <w:tcPr>
            <w:tcW w:w="1321" w:type="dxa"/>
            <w:vAlign w:val="center"/>
          </w:tcPr>
          <w:p w14:paraId="28F2BD39"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9</w:t>
            </w:r>
          </w:p>
        </w:tc>
      </w:tr>
      <w:tr w:rsidR="0026707D" w:rsidRPr="009B42AC" w14:paraId="2B58A9B8" w14:textId="77777777" w:rsidTr="005C5B53">
        <w:trPr>
          <w:jc w:val="center"/>
        </w:trPr>
        <w:tc>
          <w:tcPr>
            <w:tcW w:w="3955" w:type="dxa"/>
          </w:tcPr>
          <w:p w14:paraId="7A664D7D" w14:textId="77777777" w:rsidR="0026707D" w:rsidRPr="009B42AC" w:rsidRDefault="0026707D" w:rsidP="000610B0">
            <w:pPr>
              <w:tabs>
                <w:tab w:val="left" w:pos="9810"/>
              </w:tabs>
              <w:rPr>
                <w:rFonts w:ascii="Sylfaen" w:hAnsi="Sylfaen"/>
                <w:color w:val="000000"/>
                <w:lang w:val="ka-GE"/>
              </w:rPr>
            </w:pPr>
            <w:r w:rsidRPr="009B42AC">
              <w:rPr>
                <w:rFonts w:ascii="Sylfaen" w:hAnsi="Sylfaen"/>
                <w:color w:val="000000"/>
                <w:lang w:val="ka-GE"/>
              </w:rPr>
              <w:t>წყალსარგებლობის წესების დარღვევა</w:t>
            </w:r>
          </w:p>
        </w:tc>
        <w:tc>
          <w:tcPr>
            <w:tcW w:w="1426" w:type="dxa"/>
            <w:vAlign w:val="center"/>
          </w:tcPr>
          <w:p w14:paraId="41B7BB95"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15" w:type="dxa"/>
            <w:vAlign w:val="center"/>
          </w:tcPr>
          <w:p w14:paraId="40A427C2"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15" w:type="dxa"/>
            <w:vAlign w:val="center"/>
          </w:tcPr>
          <w:p w14:paraId="74961524"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w:t>
            </w:r>
          </w:p>
        </w:tc>
        <w:tc>
          <w:tcPr>
            <w:tcW w:w="1321" w:type="dxa"/>
            <w:vAlign w:val="center"/>
          </w:tcPr>
          <w:p w14:paraId="3CB5F3D9"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4</w:t>
            </w:r>
          </w:p>
        </w:tc>
      </w:tr>
      <w:tr w:rsidR="0026707D" w:rsidRPr="009B42AC" w14:paraId="06D37E63" w14:textId="77777777" w:rsidTr="005C5B53">
        <w:trPr>
          <w:trHeight w:val="480"/>
          <w:jc w:val="center"/>
        </w:trPr>
        <w:tc>
          <w:tcPr>
            <w:tcW w:w="3955" w:type="dxa"/>
          </w:tcPr>
          <w:p w14:paraId="0373C22D" w14:textId="77777777" w:rsidR="0026707D" w:rsidRPr="009B42AC" w:rsidRDefault="0026707D" w:rsidP="000610B0">
            <w:pPr>
              <w:tabs>
                <w:tab w:val="left" w:pos="9810"/>
              </w:tabs>
              <w:rPr>
                <w:rFonts w:ascii="Sylfaen" w:hAnsi="Sylfaen"/>
                <w:color w:val="000000"/>
                <w:lang w:val="ka-GE"/>
              </w:rPr>
            </w:pPr>
            <w:r w:rsidRPr="009B42AC">
              <w:rPr>
                <w:rFonts w:ascii="Sylfaen" w:hAnsi="Sylfaen"/>
                <w:color w:val="000000"/>
                <w:lang w:val="ka-GE"/>
              </w:rPr>
              <w:t>წყალდაცვითი ზოლებისა და სანიტარიული დაცვის ზონების კანონით დადგენილი რეჟიმის დარღვევა</w:t>
            </w:r>
          </w:p>
        </w:tc>
        <w:tc>
          <w:tcPr>
            <w:tcW w:w="1426" w:type="dxa"/>
            <w:vAlign w:val="center"/>
          </w:tcPr>
          <w:p w14:paraId="0AECF305"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15" w:type="dxa"/>
            <w:vAlign w:val="center"/>
          </w:tcPr>
          <w:p w14:paraId="3F33C2E9"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15" w:type="dxa"/>
            <w:vAlign w:val="center"/>
          </w:tcPr>
          <w:p w14:paraId="3FC9320C"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21" w:type="dxa"/>
            <w:vAlign w:val="center"/>
          </w:tcPr>
          <w:p w14:paraId="2491C230"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r>
      <w:tr w:rsidR="0026707D" w:rsidRPr="009B42AC" w14:paraId="4C7EFE2C" w14:textId="77777777" w:rsidTr="005C5B53">
        <w:trPr>
          <w:jc w:val="center"/>
        </w:trPr>
        <w:tc>
          <w:tcPr>
            <w:tcW w:w="3955" w:type="dxa"/>
          </w:tcPr>
          <w:p w14:paraId="7AA4525C" w14:textId="77777777" w:rsidR="0026707D" w:rsidRPr="009B42AC" w:rsidRDefault="0026707D" w:rsidP="000610B0">
            <w:pPr>
              <w:tabs>
                <w:tab w:val="left" w:pos="9810"/>
              </w:tabs>
              <w:rPr>
                <w:rFonts w:ascii="Sylfaen" w:hAnsi="Sylfaen"/>
                <w:color w:val="000000"/>
                <w:lang w:val="ka-GE"/>
              </w:rPr>
            </w:pPr>
            <w:r w:rsidRPr="009B42AC">
              <w:rPr>
                <w:rFonts w:ascii="Sylfaen" w:hAnsi="Sylfaen"/>
                <w:color w:val="000000"/>
                <w:lang w:val="ka-GE"/>
              </w:rPr>
              <w:t>წყალსამეურნეო და წყალდამცავი ნაგებობებისა და მოწყობილობების დაზიანება, მათი ექსპლუატაციის წესების დარღვევა</w:t>
            </w:r>
          </w:p>
        </w:tc>
        <w:tc>
          <w:tcPr>
            <w:tcW w:w="1426" w:type="dxa"/>
            <w:vAlign w:val="center"/>
          </w:tcPr>
          <w:p w14:paraId="0CF88EAF"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15" w:type="dxa"/>
            <w:vAlign w:val="center"/>
          </w:tcPr>
          <w:p w14:paraId="36867B68"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15" w:type="dxa"/>
            <w:vAlign w:val="center"/>
          </w:tcPr>
          <w:p w14:paraId="60392896"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21" w:type="dxa"/>
            <w:vAlign w:val="center"/>
          </w:tcPr>
          <w:p w14:paraId="0BD6DA3D"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r>
      <w:tr w:rsidR="0026707D" w:rsidRPr="009B42AC" w14:paraId="32579188" w14:textId="77777777" w:rsidTr="005C5B53">
        <w:trPr>
          <w:jc w:val="center"/>
        </w:trPr>
        <w:tc>
          <w:tcPr>
            <w:tcW w:w="3955" w:type="dxa"/>
          </w:tcPr>
          <w:p w14:paraId="3EE9B7AD" w14:textId="77777777" w:rsidR="0026707D" w:rsidRPr="009B42AC" w:rsidRDefault="0026707D" w:rsidP="000610B0">
            <w:pPr>
              <w:tabs>
                <w:tab w:val="left" w:pos="9810"/>
              </w:tabs>
              <w:rPr>
                <w:rFonts w:ascii="Sylfaen" w:hAnsi="Sylfaen"/>
                <w:color w:val="000000"/>
                <w:lang w:val="ka-GE"/>
              </w:rPr>
            </w:pPr>
            <w:r w:rsidRPr="009B42AC">
              <w:rPr>
                <w:rFonts w:ascii="Sylfaen" w:hAnsi="Sylfaen"/>
                <w:color w:val="000000"/>
                <w:lang w:val="ka-GE"/>
              </w:rPr>
              <w:t>წყალსარგებლობის თაობაზე ინფორმაციის მიწოდებისა და წყლის პირველადი აღრიცხვის წარმოების წესების დარღვევა</w:t>
            </w:r>
          </w:p>
        </w:tc>
        <w:tc>
          <w:tcPr>
            <w:tcW w:w="1426" w:type="dxa"/>
            <w:vAlign w:val="center"/>
          </w:tcPr>
          <w:p w14:paraId="27382B96"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w:t>
            </w:r>
          </w:p>
        </w:tc>
        <w:tc>
          <w:tcPr>
            <w:tcW w:w="1315" w:type="dxa"/>
            <w:vAlign w:val="center"/>
          </w:tcPr>
          <w:p w14:paraId="30ECD4C3"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2</w:t>
            </w:r>
          </w:p>
        </w:tc>
        <w:tc>
          <w:tcPr>
            <w:tcW w:w="1315" w:type="dxa"/>
            <w:vAlign w:val="center"/>
          </w:tcPr>
          <w:p w14:paraId="08AB0A52"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21" w:type="dxa"/>
            <w:vAlign w:val="center"/>
          </w:tcPr>
          <w:p w14:paraId="24B79839"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1</w:t>
            </w:r>
          </w:p>
        </w:tc>
      </w:tr>
      <w:tr w:rsidR="0026707D" w:rsidRPr="009B42AC" w14:paraId="7D64BB35" w14:textId="77777777" w:rsidTr="005C5B53">
        <w:trPr>
          <w:jc w:val="center"/>
        </w:trPr>
        <w:tc>
          <w:tcPr>
            <w:tcW w:w="3955" w:type="dxa"/>
          </w:tcPr>
          <w:p w14:paraId="6476EB8A" w14:textId="77777777" w:rsidR="0026707D" w:rsidRPr="009B42AC" w:rsidRDefault="0026707D" w:rsidP="000610B0">
            <w:pPr>
              <w:tabs>
                <w:tab w:val="left" w:pos="9810"/>
              </w:tabs>
              <w:rPr>
                <w:rFonts w:ascii="Sylfaen" w:hAnsi="Sylfaen"/>
                <w:color w:val="000000"/>
                <w:lang w:val="ka-GE"/>
              </w:rPr>
            </w:pPr>
            <w:r w:rsidRPr="009B42AC">
              <w:rPr>
                <w:rFonts w:ascii="Sylfaen" w:hAnsi="Sylfaen"/>
                <w:color w:val="000000"/>
                <w:lang w:val="ka-GE"/>
              </w:rPr>
              <w:t>გარემოსდაცვითი ტექნიკური რეგლამენტების მოთხოვნების დარღვევა (წყალი)</w:t>
            </w:r>
          </w:p>
        </w:tc>
        <w:tc>
          <w:tcPr>
            <w:tcW w:w="1426" w:type="dxa"/>
            <w:vAlign w:val="center"/>
          </w:tcPr>
          <w:p w14:paraId="413704DE"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162</w:t>
            </w:r>
          </w:p>
        </w:tc>
        <w:tc>
          <w:tcPr>
            <w:tcW w:w="1315" w:type="dxa"/>
            <w:vAlign w:val="center"/>
          </w:tcPr>
          <w:p w14:paraId="76C29C86"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150</w:t>
            </w:r>
          </w:p>
        </w:tc>
        <w:tc>
          <w:tcPr>
            <w:tcW w:w="1315" w:type="dxa"/>
            <w:vAlign w:val="center"/>
          </w:tcPr>
          <w:p w14:paraId="22FBC5C1"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72</w:t>
            </w:r>
          </w:p>
        </w:tc>
        <w:tc>
          <w:tcPr>
            <w:tcW w:w="1321" w:type="dxa"/>
            <w:vAlign w:val="center"/>
          </w:tcPr>
          <w:p w14:paraId="2FDE475E"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72</w:t>
            </w:r>
          </w:p>
        </w:tc>
      </w:tr>
      <w:tr w:rsidR="0026707D" w:rsidRPr="009B42AC" w14:paraId="668E6443" w14:textId="77777777" w:rsidTr="005C5B53">
        <w:trPr>
          <w:jc w:val="center"/>
        </w:trPr>
        <w:tc>
          <w:tcPr>
            <w:tcW w:w="9332" w:type="dxa"/>
            <w:gridSpan w:val="5"/>
            <w:vAlign w:val="center"/>
          </w:tcPr>
          <w:p w14:paraId="1C6EED32"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სისხლის სამართლის კოდექსის დარღვევა წყალთან მიმართებით</w:t>
            </w:r>
          </w:p>
        </w:tc>
      </w:tr>
      <w:tr w:rsidR="0026707D" w:rsidRPr="009B42AC" w14:paraId="3496975D" w14:textId="77777777" w:rsidTr="005C5B53">
        <w:trPr>
          <w:jc w:val="center"/>
        </w:trPr>
        <w:tc>
          <w:tcPr>
            <w:tcW w:w="3955" w:type="dxa"/>
          </w:tcPr>
          <w:p w14:paraId="7FA95B04" w14:textId="77777777" w:rsidR="0026707D" w:rsidRPr="009B42AC" w:rsidRDefault="0026707D" w:rsidP="00923FC6">
            <w:pPr>
              <w:tabs>
                <w:tab w:val="left" w:pos="9810"/>
              </w:tabs>
              <w:jc w:val="both"/>
              <w:rPr>
                <w:rFonts w:ascii="Sylfaen" w:hAnsi="Sylfaen"/>
                <w:color w:val="000000"/>
                <w:lang w:val="ka-GE"/>
              </w:rPr>
            </w:pPr>
            <w:r w:rsidRPr="009B42AC">
              <w:rPr>
                <w:rFonts w:ascii="Sylfaen" w:hAnsi="Sylfaen"/>
                <w:color w:val="000000"/>
                <w:lang w:val="ka-GE"/>
              </w:rPr>
              <w:t>მდინარის დაბინძურება</w:t>
            </w:r>
          </w:p>
        </w:tc>
        <w:tc>
          <w:tcPr>
            <w:tcW w:w="1426" w:type="dxa"/>
            <w:vAlign w:val="center"/>
          </w:tcPr>
          <w:p w14:paraId="1F15B240"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15" w:type="dxa"/>
            <w:vAlign w:val="center"/>
          </w:tcPr>
          <w:p w14:paraId="1E63F63A"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15" w:type="dxa"/>
            <w:vAlign w:val="center"/>
          </w:tcPr>
          <w:p w14:paraId="7BE9D2A7"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w:t>
            </w:r>
          </w:p>
        </w:tc>
        <w:tc>
          <w:tcPr>
            <w:tcW w:w="1321" w:type="dxa"/>
            <w:vAlign w:val="center"/>
          </w:tcPr>
          <w:p w14:paraId="54434ABA"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1</w:t>
            </w:r>
          </w:p>
        </w:tc>
      </w:tr>
    </w:tbl>
    <w:p w14:paraId="1039A3CE" w14:textId="77777777" w:rsidR="0026707D" w:rsidRPr="009B42AC" w:rsidRDefault="0026707D" w:rsidP="00923FC6">
      <w:pPr>
        <w:tabs>
          <w:tab w:val="left" w:pos="9810"/>
        </w:tabs>
        <w:jc w:val="center"/>
        <w:rPr>
          <w:rFonts w:ascii="Sylfaen" w:hAnsi="Sylfaen"/>
          <w:i/>
          <w:iCs/>
          <w:sz w:val="20"/>
          <w:szCs w:val="20"/>
          <w:lang w:val="ka-GE"/>
        </w:rPr>
      </w:pPr>
      <w:r w:rsidRPr="009B42AC">
        <w:rPr>
          <w:rFonts w:ascii="Sylfaen" w:hAnsi="Sylfaen"/>
          <w:i/>
          <w:iCs/>
          <w:sz w:val="20"/>
          <w:szCs w:val="20"/>
          <w:lang w:val="ka-GE"/>
        </w:rPr>
        <w:t xml:space="preserve">წყარო: </w:t>
      </w:r>
      <w:hyperlink r:id="rId193">
        <w:r w:rsidRPr="009B42AC">
          <w:rPr>
            <w:rFonts w:ascii="Sylfaen" w:hAnsi="Sylfaen"/>
            <w:i/>
            <w:iCs/>
            <w:sz w:val="20"/>
            <w:szCs w:val="20"/>
            <w:lang w:val="ka-GE"/>
          </w:rPr>
          <w:t>სსდ გარემოსდაცვითი ზედამხედველობის დეპარტამენტი</w:t>
        </w:r>
      </w:hyperlink>
    </w:p>
    <w:p w14:paraId="0E4DC139" w14:textId="2D95BFCE" w:rsidR="0026707D" w:rsidRPr="009B42AC" w:rsidRDefault="0026707D" w:rsidP="00923FC6">
      <w:pPr>
        <w:tabs>
          <w:tab w:val="left" w:pos="9810"/>
        </w:tabs>
        <w:jc w:val="both"/>
        <w:rPr>
          <w:rFonts w:ascii="Sylfaen" w:hAnsi="Sylfaen"/>
          <w:lang w:val="ka-GE"/>
        </w:rPr>
      </w:pPr>
      <w:r w:rsidRPr="009B42AC">
        <w:rPr>
          <w:rFonts w:ascii="Sylfaen" w:hAnsi="Sylfaen"/>
          <w:lang w:val="ka-GE"/>
        </w:rPr>
        <w:t>მრეწველობის სექტორის მხრიდან გარემოზე (წყლის ობიექტებზე) ზემოქმედება განსაკუთრებით დიდია მდინარეებზე კაზრეთულა, მაშავერა და ყვირილა, სადაც მძიმე მეტალების და სხვა დამბინძურებელი ნივთიერებების  საშუალო წლიური მონაცემები აღემატება</w:t>
      </w:r>
      <w:r w:rsidR="00603629">
        <w:rPr>
          <w:rFonts w:ascii="Sylfaen" w:hAnsi="Sylfaen"/>
          <w:lang w:val="ka-GE"/>
        </w:rPr>
        <w:t xml:space="preserve"> </w:t>
      </w:r>
      <w:r w:rsidRPr="009B42AC">
        <w:rPr>
          <w:rFonts w:ascii="Sylfaen" w:hAnsi="Sylfaen"/>
          <w:lang w:val="ka-GE"/>
        </w:rPr>
        <w:t>ზღვრულად დასაშვებ კონცენტრაციებს (ეს საკითხი დაწვრილებით არის განხილული წყლის თავში). მრეწველობის სექტორიდან ზედაპირული წყლების დაბინძურება კვლავაც საყურადღებოა იმ მუნიციპალიტეტებში, სადაც სამთო-მოპოვებითი სექტორია აქტიური.</w:t>
      </w:r>
      <w:bookmarkStart w:id="131" w:name="_heading=h.1v1yuxt" w:colFirst="0" w:colLast="0"/>
      <w:bookmarkEnd w:id="131"/>
    </w:p>
    <w:p w14:paraId="57FA61B3"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 xml:space="preserve">საქართველოში მრეწველობის სექტორში წარმოქმნილი ნარჩენები გარემოზე ზემოქმედების კუთხით ერთ-ერთი ყველაზე ნაკლებ შესწავლილი სფეროა. წარმოების პროცესში გამოყენებული და წარმოქმნილი ნივთიერებებიდან გამომდინარე, ნარჩენების არასათანადო მართვის შემთხვევაში გარემოს დაბინძურების რისკები ამ სექტორში საკმაოდ მაღალია. ამ მხრივ პრობლემურია არა მარტო სამთო-მოპოვებითი მრეწველობის ნარჩენები, არამედ ნარჩენები, </w:t>
      </w:r>
      <w:r w:rsidRPr="009B42AC">
        <w:rPr>
          <w:rFonts w:ascii="Sylfaen" w:hAnsi="Sylfaen"/>
          <w:lang w:val="ka-GE"/>
        </w:rPr>
        <w:lastRenderedPageBreak/>
        <w:t>რომელიც წარმოიქმნება გადამამუშავებელ, მათ შორის, კვების მრეწველობაში, სადაც დიდი რაოდენობით ცხოველური და ბიოდეგრადირებადი ნარჩენების წარმოქმნა ხდება.</w:t>
      </w:r>
    </w:p>
    <w:p w14:paraId="3B83007F"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ამ ეტაპზე მრეწველობის სექტორის მიერ გენერირებული ნარჩენების შესახებ ინფორმაცია მწირია, რადგან არ დასრულებულა ნარჩენების წარმოქმნისა და დამუშავების შესახებ მონაცემების რეგულარულად მიღებისა და დამუშავების ინტეგრირებული სისტემის დანერგვა და ჩამოყალიბების პროცესშია სპეციფიკური ნარჩენების წარმოქმნისა და დამუშავების შესახებ სისტემატური ანგარიშგების მექანიზმი. შემუშავების პროცესშია სამთო-მოპოვებითი და გადამამუშავებელი მრეწველობის ნარჩენების მართვის კანონმდებლობა.</w:t>
      </w:r>
    </w:p>
    <w:p w14:paraId="2BB6D444"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კვლავაც პრობლემურია სამთო-მრეწველობაში ძველი კუდსაცავები და დამარხული სახიფათო ნარჩენები, რომლებიც გარემოს დაბინძურების პოტენციური წყაროებია. ამ მხრივ აღსანიშნავია ბოლნისის მუნიციპალიტეტსა და ქ. ჭიათურაში არსებული კუდსაცავები და ქვემო სვანეთსა  და რაჭაში არსებული სახიფათო ნარჩენების არასახარბიელო მდგომარეობაში მყოფი სარკოფაგები.</w:t>
      </w:r>
    </w:p>
    <w:p w14:paraId="1FF9FD29" w14:textId="40918603" w:rsidR="0026707D" w:rsidRPr="009B42AC" w:rsidRDefault="0026707D" w:rsidP="00923FC6">
      <w:pPr>
        <w:tabs>
          <w:tab w:val="left" w:pos="9810"/>
        </w:tabs>
        <w:jc w:val="both"/>
        <w:rPr>
          <w:rFonts w:ascii="Sylfaen" w:hAnsi="Sylfaen"/>
          <w:lang w:val="ka-GE"/>
        </w:rPr>
      </w:pPr>
      <w:r w:rsidRPr="009B42AC">
        <w:rPr>
          <w:rFonts w:ascii="Sylfaen" w:hAnsi="Sylfaen"/>
          <w:lang w:val="ka-GE"/>
        </w:rPr>
        <w:t>2020 წელს განხორციელდა მნიშვნელოვანი საკანონმდებლო ცვლილებები. კერძოდ, ნარჩენების კოდექსით გათვალისწინებული მწარმოებლის გაფართოებული ვალდებულების (მგვ) დანერგვის მიზნით მიღებულ იქნა ოთხი ტექნიკური რეგლამენტი, რომელიც არეგულირებს ისეთი სპეციფიკური ნარჩენების მართვას, როგორიც არის ბატარეებისა და აკუმულატორების, ნარჩენი ზეთების, ელექტრო და ელექტრონული მოწყობილობების და საბურავების ნარჩენები. კანონის მიხედვით ისეთი პროდუქტის მწარმოებელი, რომელიც შემდგომ სპეციფიკური ნარჩენი ხდება (ასევე, ამ პროდუქტის ბაზარზე განმათავსებელი), ვალდებულია უზრუნველყოს პროდუქტისგან წარმოქმნილი ნარჩენების სეპარირებული შეგროვება, ტრანსპორტირება, აღდგენა-რეციკლირება და გარემოსთვის უსაფრთხო განთავსება.</w:t>
      </w:r>
      <w:r w:rsidR="00132019" w:rsidRPr="009B42AC">
        <w:rPr>
          <w:rStyle w:val="FootnoteReference"/>
          <w:rFonts w:ascii="Sylfaen" w:hAnsi="Sylfaen"/>
          <w:lang w:val="ka-GE"/>
        </w:rPr>
        <w:footnoteReference w:id="352"/>
      </w:r>
      <w:r w:rsidRPr="009B42AC">
        <w:rPr>
          <w:rFonts w:ascii="Sylfaen" w:hAnsi="Sylfaen"/>
          <w:lang w:val="ka-GE"/>
        </w:rPr>
        <w:t xml:space="preserve"> მგვ მნიშვნელოვანი ფინანსური და სამოქმედო ინსტრუმენტია, რომელიც ხელს უწყობს ნარჩენების მართვის გაუმჯობესებას, მათ შორის, სამრეწველო სექტორშიც.</w:t>
      </w:r>
    </w:p>
    <w:p w14:paraId="5471DA2C" w14:textId="6172EA98" w:rsidR="0026707D" w:rsidRPr="009B42AC" w:rsidRDefault="0026707D" w:rsidP="00923FC6">
      <w:pPr>
        <w:pBdr>
          <w:bottom w:val="single" w:sz="12" w:space="1" w:color="auto"/>
        </w:pBdr>
        <w:tabs>
          <w:tab w:val="left" w:pos="9810"/>
        </w:tabs>
        <w:rPr>
          <w:rFonts w:ascii="Sylfaen" w:hAnsi="Sylfaen"/>
          <w:b/>
          <w:bCs/>
          <w:lang w:val="ka-GE"/>
        </w:rPr>
      </w:pPr>
      <w:bookmarkStart w:id="132" w:name="_heading=h.4f1mdlm" w:colFirst="0" w:colLast="0"/>
      <w:bookmarkEnd w:id="132"/>
      <w:r w:rsidRPr="009B42AC">
        <w:rPr>
          <w:rFonts w:ascii="Sylfaen" w:hAnsi="Sylfaen"/>
          <w:b/>
          <w:bCs/>
          <w:lang w:val="ka-GE"/>
        </w:rPr>
        <w:t>1</w:t>
      </w:r>
      <w:r w:rsidR="00CA38E9" w:rsidRPr="009B42AC">
        <w:rPr>
          <w:rFonts w:ascii="Sylfaen" w:hAnsi="Sylfaen"/>
          <w:b/>
          <w:bCs/>
        </w:rPr>
        <w:t>6</w:t>
      </w:r>
      <w:r w:rsidRPr="009B42AC">
        <w:rPr>
          <w:rFonts w:ascii="Sylfaen" w:hAnsi="Sylfaen"/>
          <w:b/>
          <w:bCs/>
          <w:lang w:val="ka-GE"/>
        </w:rPr>
        <w:t>.3. ენერგეტიკა - ზოგადი მდგომარეობა და ძირითადი გამოწვევები</w:t>
      </w:r>
    </w:p>
    <w:p w14:paraId="2ECBA061" w14:textId="18502B8F"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 xml:space="preserve">2017-2020 წლებში საქართველოში ენერგეტიკული რესურსების წლიური შიდა მიწოდება გაიზარდა 4 </w:t>
      </w:r>
      <w:r w:rsidR="00C15BE5" w:rsidRPr="009B42AC">
        <w:rPr>
          <w:rFonts w:ascii="Sylfaen" w:hAnsi="Sylfaen"/>
          <w:lang w:val="ka-GE"/>
        </w:rPr>
        <w:t>832.4</w:t>
      </w:r>
      <w:r w:rsidRPr="009B42AC">
        <w:rPr>
          <w:rFonts w:ascii="Sylfaen" w:hAnsi="Sylfaen"/>
          <w:lang w:val="ka-GE"/>
        </w:rPr>
        <w:t xml:space="preserve">-დან 4 941.7 ათას ტონა ნავთობის ექვივალენტამდე, რაც </w:t>
      </w:r>
      <w:r w:rsidR="00C15BE5" w:rsidRPr="009B42AC">
        <w:rPr>
          <w:rFonts w:ascii="Sylfaen" w:hAnsi="Sylfaen"/>
          <w:lang w:val="ka-GE"/>
        </w:rPr>
        <w:t>2</w:t>
      </w:r>
      <w:r w:rsidRPr="009B42AC">
        <w:rPr>
          <w:rFonts w:ascii="Sylfaen" w:hAnsi="Sylfaen"/>
          <w:lang w:val="ka-GE"/>
        </w:rPr>
        <w:t xml:space="preserve">%-იან ზრდას შეესაბამება. ხოლო, საბოლოო მოხმარებამ 2020 წელს 4 486.9 ათ. ტ. ნავთობის ეკვ. შეადგინა, რაც 2017 წლის მაჩვენებელს </w:t>
      </w:r>
      <w:r w:rsidR="00C15BE5" w:rsidRPr="009B42AC">
        <w:rPr>
          <w:rFonts w:ascii="Sylfaen" w:hAnsi="Sylfaen"/>
          <w:lang w:val="ka-GE"/>
        </w:rPr>
        <w:t>0</w:t>
      </w:r>
      <w:r w:rsidRPr="009B42AC">
        <w:rPr>
          <w:rFonts w:ascii="Sylfaen" w:hAnsi="Sylfaen"/>
          <w:lang w:val="ka-GE"/>
        </w:rPr>
        <w:t>.7%-ით აღემატება. წინა საანგარიშო პერიოდის მსგავსად იკვეთება ენერგიის საბოლოო მოხმარების ზრდის დინამიკა და ექსპერტების შეფასებით ეს ტენდენცია უახლოეს მომავალშიც შენარჩუნდება.</w:t>
      </w:r>
      <w:r w:rsidR="00132019" w:rsidRPr="009B42AC">
        <w:rPr>
          <w:rStyle w:val="FootnoteReference"/>
          <w:rFonts w:ascii="Sylfaen" w:hAnsi="Sylfaen"/>
          <w:lang w:val="ka-GE"/>
        </w:rPr>
        <w:footnoteReference w:id="353"/>
      </w:r>
    </w:p>
    <w:p w14:paraId="54D46D46" w14:textId="77777777" w:rsidR="0026707D" w:rsidRPr="009B42AC" w:rsidRDefault="0026707D" w:rsidP="00923FC6">
      <w:pPr>
        <w:tabs>
          <w:tab w:val="left" w:pos="9810"/>
        </w:tabs>
        <w:spacing w:after="0" w:line="240" w:lineRule="auto"/>
        <w:jc w:val="both"/>
        <w:rPr>
          <w:rFonts w:ascii="Sylfaen" w:hAnsi="Sylfaen"/>
          <w:lang w:val="ka-GE"/>
        </w:rPr>
      </w:pPr>
    </w:p>
    <w:p w14:paraId="7470ED92" w14:textId="334F2C30"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2020 წლისთვის ენერგომატარებლებში მიწოდების 46% ბუნებრივ გაზზე მოდის. ის კვლავ რჩება ენერგიაზე საბოლოო მოთხოვნის დაკმაყოფილების უმთავრეს წყაროდ. მიწოდების 26% ნავთობპროდუქტებზე მოდის, 15% - ჰიდრორესურსებზე, 4% - ქვანახშირზე, 5% - ბიოსაწვავსა და ნარჩენებზე (იხ. დიაგრამა 1</w:t>
      </w:r>
      <w:r w:rsidR="00CA38E9" w:rsidRPr="009B42AC">
        <w:rPr>
          <w:rFonts w:ascii="Sylfaen" w:hAnsi="Sylfaen"/>
        </w:rPr>
        <w:t>6</w:t>
      </w:r>
      <w:r w:rsidRPr="009B42AC">
        <w:rPr>
          <w:rFonts w:ascii="Sylfaen" w:hAnsi="Sylfaen"/>
          <w:lang w:val="ka-GE"/>
        </w:rPr>
        <w:t>.3.1). 2020 წლის მონაცემებით, წმინდა ენერგიის 79.4% იმპორტირებულია, რაც სექტორის მაღალ იმპორტდამოკიდებულებაზე მიუთითებს.</w:t>
      </w:r>
    </w:p>
    <w:p w14:paraId="2B56DD65" w14:textId="77777777" w:rsidR="0026707D" w:rsidRPr="009B42AC" w:rsidRDefault="0026707D" w:rsidP="00923FC6">
      <w:pPr>
        <w:tabs>
          <w:tab w:val="left" w:pos="9810"/>
        </w:tabs>
        <w:spacing w:after="0" w:line="240" w:lineRule="auto"/>
        <w:jc w:val="both"/>
        <w:rPr>
          <w:rFonts w:ascii="Sylfaen" w:hAnsi="Sylfaen"/>
          <w:lang w:val="ka-GE"/>
        </w:rPr>
      </w:pPr>
    </w:p>
    <w:p w14:paraId="3E784023" w14:textId="7A6ACEB0" w:rsidR="0026707D" w:rsidRPr="009B42AC" w:rsidRDefault="0026707D" w:rsidP="00923FC6">
      <w:pPr>
        <w:tabs>
          <w:tab w:val="left" w:pos="9810"/>
        </w:tabs>
        <w:spacing w:after="0" w:line="240" w:lineRule="auto"/>
        <w:jc w:val="center"/>
        <w:rPr>
          <w:rFonts w:ascii="Sylfaen" w:hAnsi="Sylfaen"/>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.3.1: ენერგომატარებლების წილი მთლიანი პირველადი ენერგიის მიწოდებაში, 2020 წელი</w:t>
      </w:r>
    </w:p>
    <w:p w14:paraId="26414D64" w14:textId="7777777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noProof/>
          <w:lang w:val="ka-GE"/>
        </w:rPr>
        <w:drawing>
          <wp:anchor distT="0" distB="0" distL="114300" distR="114300" simplePos="0" relativeHeight="251704320" behindDoc="0" locked="0" layoutInCell="1" hidden="0" allowOverlap="1" wp14:anchorId="3463F7D9" wp14:editId="7A281745">
            <wp:simplePos x="0" y="0"/>
            <wp:positionH relativeFrom="column">
              <wp:posOffset>350520</wp:posOffset>
            </wp:positionH>
            <wp:positionV relativeFrom="paragraph">
              <wp:posOffset>0</wp:posOffset>
            </wp:positionV>
            <wp:extent cx="5021580" cy="2697480"/>
            <wp:effectExtent l="0" t="0" r="7620" b="7620"/>
            <wp:wrapSquare wrapText="bothSides" distT="0" distB="0" distL="114300" distR="114300"/>
            <wp:docPr id="11352" name="Chart 11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anchor>
        </w:drawing>
      </w:r>
    </w:p>
    <w:p w14:paraId="3242C487" w14:textId="77777777" w:rsidR="0026707D" w:rsidRPr="009B42AC" w:rsidRDefault="0026707D" w:rsidP="00923FC6">
      <w:pPr>
        <w:tabs>
          <w:tab w:val="left" w:pos="9810"/>
        </w:tabs>
        <w:spacing w:after="0" w:line="240" w:lineRule="auto"/>
        <w:jc w:val="both"/>
        <w:rPr>
          <w:rFonts w:ascii="Sylfaen" w:hAnsi="Sylfaen"/>
          <w:lang w:val="ka-GE"/>
        </w:rPr>
      </w:pPr>
    </w:p>
    <w:p w14:paraId="467A48A8" w14:textId="77777777" w:rsidR="0026707D" w:rsidRPr="009B42AC" w:rsidRDefault="0026707D" w:rsidP="00923FC6">
      <w:pPr>
        <w:tabs>
          <w:tab w:val="left" w:pos="9810"/>
        </w:tabs>
        <w:spacing w:after="0" w:line="240" w:lineRule="auto"/>
        <w:jc w:val="both"/>
        <w:rPr>
          <w:rFonts w:ascii="Sylfaen" w:hAnsi="Sylfaen"/>
          <w:lang w:val="ka-GE"/>
        </w:rPr>
      </w:pPr>
    </w:p>
    <w:p w14:paraId="5C423829" w14:textId="77777777" w:rsidR="0026707D" w:rsidRPr="009B42AC" w:rsidRDefault="0026707D" w:rsidP="00923FC6">
      <w:pPr>
        <w:tabs>
          <w:tab w:val="left" w:pos="9810"/>
        </w:tabs>
        <w:spacing w:line="240" w:lineRule="auto"/>
        <w:jc w:val="both"/>
        <w:rPr>
          <w:rFonts w:ascii="Sylfaen" w:hAnsi="Sylfaen"/>
          <w:lang w:val="ka-GE"/>
        </w:rPr>
      </w:pPr>
    </w:p>
    <w:p w14:paraId="737162A5" w14:textId="77777777" w:rsidR="0026707D" w:rsidRPr="009B42AC" w:rsidRDefault="0026707D" w:rsidP="00923FC6">
      <w:pPr>
        <w:tabs>
          <w:tab w:val="left" w:pos="9810"/>
        </w:tabs>
        <w:jc w:val="both"/>
        <w:rPr>
          <w:rFonts w:ascii="Sylfaen" w:hAnsi="Sylfaen"/>
          <w:lang w:val="ka-GE"/>
        </w:rPr>
      </w:pPr>
    </w:p>
    <w:p w14:paraId="5FE24767" w14:textId="77777777" w:rsidR="0026707D" w:rsidRPr="009B42AC" w:rsidRDefault="0026707D" w:rsidP="00923FC6">
      <w:pPr>
        <w:tabs>
          <w:tab w:val="left" w:pos="9810"/>
        </w:tabs>
        <w:jc w:val="both"/>
        <w:rPr>
          <w:rFonts w:ascii="Sylfaen" w:hAnsi="Sylfaen"/>
          <w:lang w:val="ka-GE"/>
        </w:rPr>
      </w:pPr>
    </w:p>
    <w:p w14:paraId="06DA372D" w14:textId="77777777" w:rsidR="0026707D" w:rsidRPr="009B42AC" w:rsidRDefault="0026707D" w:rsidP="00923FC6">
      <w:pPr>
        <w:tabs>
          <w:tab w:val="left" w:pos="9810"/>
        </w:tabs>
        <w:jc w:val="both"/>
        <w:rPr>
          <w:rFonts w:ascii="Sylfaen" w:hAnsi="Sylfaen"/>
          <w:lang w:val="ka-GE"/>
        </w:rPr>
      </w:pPr>
    </w:p>
    <w:p w14:paraId="7C837D61" w14:textId="77777777" w:rsidR="0026707D" w:rsidRPr="009B42AC" w:rsidRDefault="0026707D" w:rsidP="00923FC6">
      <w:pPr>
        <w:tabs>
          <w:tab w:val="left" w:pos="9810"/>
        </w:tabs>
        <w:jc w:val="both"/>
        <w:rPr>
          <w:rFonts w:ascii="Sylfaen" w:hAnsi="Sylfaen"/>
          <w:lang w:val="ka-GE"/>
        </w:rPr>
      </w:pPr>
    </w:p>
    <w:p w14:paraId="5B6DEFBE" w14:textId="77777777" w:rsidR="0026707D" w:rsidRPr="009B42AC" w:rsidRDefault="0026707D" w:rsidP="00923FC6">
      <w:pPr>
        <w:tabs>
          <w:tab w:val="left" w:pos="9810"/>
        </w:tabs>
        <w:jc w:val="both"/>
        <w:rPr>
          <w:rFonts w:ascii="Sylfaen" w:hAnsi="Sylfaen"/>
          <w:lang w:val="ka-GE"/>
        </w:rPr>
      </w:pPr>
    </w:p>
    <w:p w14:paraId="60905067" w14:textId="77777777" w:rsidR="0026707D" w:rsidRPr="009B42AC" w:rsidRDefault="0026707D" w:rsidP="00923FC6">
      <w:pPr>
        <w:pBdr>
          <w:top w:val="nil"/>
          <w:left w:val="nil"/>
          <w:bottom w:val="nil"/>
          <w:right w:val="nil"/>
          <w:between w:val="nil"/>
        </w:pBdr>
        <w:tabs>
          <w:tab w:val="left" w:pos="9810"/>
        </w:tabs>
        <w:spacing w:before="200" w:after="200" w:line="240" w:lineRule="auto"/>
        <w:rPr>
          <w:rFonts w:ascii="Sylfaen" w:hAnsi="Sylfaen"/>
          <w:i/>
          <w:lang w:val="ka-GE"/>
        </w:rPr>
      </w:pPr>
    </w:p>
    <w:p w14:paraId="520A75BF" w14:textId="77777777" w:rsidR="00895E05" w:rsidRPr="009B42AC" w:rsidRDefault="00895E05" w:rsidP="00666CF3">
      <w:pPr>
        <w:pBdr>
          <w:top w:val="nil"/>
          <w:left w:val="nil"/>
          <w:bottom w:val="nil"/>
          <w:right w:val="nil"/>
          <w:between w:val="nil"/>
        </w:pBdr>
        <w:tabs>
          <w:tab w:val="left" w:pos="9810"/>
        </w:tabs>
        <w:spacing w:before="200" w:after="200" w:line="240" w:lineRule="auto"/>
        <w:rPr>
          <w:rFonts w:ascii="Sylfaen" w:hAnsi="Sylfaen"/>
          <w:i/>
          <w:sz w:val="20"/>
          <w:szCs w:val="20"/>
          <w:lang w:val="ka-GE"/>
        </w:rPr>
      </w:pPr>
    </w:p>
    <w:p w14:paraId="1B696267" w14:textId="3F7A4DE1"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i/>
          <w:sz w:val="20"/>
          <w:szCs w:val="20"/>
          <w:lang w:val="ka-GE"/>
        </w:rPr>
      </w:pPr>
      <w:r w:rsidRPr="009B42AC">
        <w:rPr>
          <w:rFonts w:ascii="Sylfaen" w:hAnsi="Sylfaen"/>
          <w:i/>
          <w:sz w:val="20"/>
          <w:szCs w:val="20"/>
          <w:lang w:val="ka-GE"/>
        </w:rPr>
        <w:t>წყარო: საქსტატი</w:t>
      </w:r>
    </w:p>
    <w:p w14:paraId="34F0BADF" w14:textId="3880D2BF" w:rsidR="0026707D" w:rsidRPr="009B42AC" w:rsidRDefault="0026707D" w:rsidP="00923FC6">
      <w:pPr>
        <w:pBdr>
          <w:top w:val="nil"/>
          <w:left w:val="nil"/>
          <w:bottom w:val="nil"/>
          <w:right w:val="nil"/>
          <w:between w:val="nil"/>
        </w:pBdr>
        <w:tabs>
          <w:tab w:val="left" w:pos="9810"/>
        </w:tabs>
        <w:spacing w:before="200" w:after="200" w:line="240" w:lineRule="auto"/>
        <w:jc w:val="both"/>
        <w:rPr>
          <w:rFonts w:ascii="Sylfaen" w:hAnsi="Sylfaen"/>
          <w:lang w:val="ka-GE"/>
        </w:rPr>
      </w:pPr>
      <w:r w:rsidRPr="009B42AC">
        <w:rPr>
          <w:rFonts w:ascii="Sylfaen" w:hAnsi="Sylfaen"/>
          <w:lang w:val="ka-GE"/>
        </w:rPr>
        <w:t>2014-2020 წლებში ენერგიის წარმოებაში გაზრდილია ჰიდრორესურსების და სხვა განახლებადი წყაროების (გეოთერმული, მზის და ქ</w:t>
      </w:r>
      <w:r w:rsidR="00967336">
        <w:rPr>
          <w:rFonts w:ascii="Sylfaen" w:hAnsi="Sylfaen"/>
          <w:lang w:val="ka-GE"/>
        </w:rPr>
        <w:t>ა</w:t>
      </w:r>
      <w:r w:rsidRPr="009B42AC">
        <w:rPr>
          <w:rFonts w:ascii="Sylfaen" w:hAnsi="Sylfaen"/>
          <w:lang w:val="ka-GE"/>
        </w:rPr>
        <w:t>რის) წილი და შემცირებულია ქვანახშირის და ბიოსაწვავის წილი, რაც გარემოზე ზემოქმედების კუთხით პოზიტიური ტენდენციაა (იხ. დიაგრამა 1</w:t>
      </w:r>
      <w:r w:rsidR="00CA38E9" w:rsidRPr="009B42AC">
        <w:rPr>
          <w:rFonts w:ascii="Sylfaen" w:hAnsi="Sylfaen"/>
        </w:rPr>
        <w:t>6</w:t>
      </w:r>
      <w:r w:rsidRPr="009B42AC">
        <w:rPr>
          <w:rFonts w:ascii="Sylfaen" w:hAnsi="Sylfaen"/>
          <w:lang w:val="ka-GE"/>
        </w:rPr>
        <w:t>.3.2).</w:t>
      </w:r>
    </w:p>
    <w:p w14:paraId="123DD25C" w14:textId="5D485FDD"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vertAlign w:val="superscript"/>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.3.2: ენერგიის წარმოებაში ენერგომატარებლების წილი, 2014-2020 წწ</w:t>
      </w:r>
    </w:p>
    <w:p w14:paraId="68BBC2A0" w14:textId="77777777" w:rsidR="0026707D" w:rsidRPr="009B42AC" w:rsidRDefault="0026707D" w:rsidP="00923FC6">
      <w:pPr>
        <w:tabs>
          <w:tab w:val="left" w:pos="9810"/>
        </w:tabs>
        <w:jc w:val="center"/>
        <w:rPr>
          <w:rFonts w:ascii="Sylfaen" w:hAnsi="Sylfaen"/>
          <w:lang w:val="ka-GE"/>
        </w:rPr>
      </w:pPr>
      <w:r w:rsidRPr="009B42AC">
        <w:rPr>
          <w:rFonts w:ascii="Sylfaen" w:hAnsi="Sylfaen"/>
          <w:noProof/>
          <w:lang w:val="ka-GE"/>
        </w:rPr>
        <w:drawing>
          <wp:inline distT="0" distB="0" distL="0" distR="0" wp14:anchorId="6F11B14B" wp14:editId="14CB7493">
            <wp:extent cx="5422232" cy="2775285"/>
            <wp:effectExtent l="0" t="0" r="7620" b="6350"/>
            <wp:docPr id="11353" name="Chart 11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06265E9A" w14:textId="77777777" w:rsidR="0026707D" w:rsidRPr="009B42AC" w:rsidRDefault="0026707D" w:rsidP="00923FC6">
      <w:pPr>
        <w:tabs>
          <w:tab w:val="left" w:pos="9810"/>
        </w:tabs>
        <w:spacing w:after="0" w:line="240" w:lineRule="auto"/>
        <w:jc w:val="center"/>
        <w:rPr>
          <w:rFonts w:ascii="Sylfaen" w:hAnsi="Sylfaen"/>
          <w:i/>
          <w:iCs/>
          <w:lang w:val="ka-GE"/>
        </w:rPr>
      </w:pPr>
      <w:bookmarkStart w:id="133" w:name="_heading=h.19c6y18" w:colFirst="0" w:colLast="0"/>
      <w:bookmarkEnd w:id="133"/>
      <w:r w:rsidRPr="009B42AC">
        <w:rPr>
          <w:rFonts w:ascii="Sylfaen" w:hAnsi="Sylfaen"/>
          <w:i/>
          <w:iCs/>
          <w:sz w:val="20"/>
          <w:szCs w:val="20"/>
          <w:lang w:val="ka-GE"/>
        </w:rPr>
        <w:t>წყარო: საქართველოს აგრეგირებული ენერგეტიკული ბალანსი 2014-2020 წწ, საქსტატი</w:t>
      </w:r>
    </w:p>
    <w:p w14:paraId="0907F1B2" w14:textId="77777777" w:rsidR="0026707D" w:rsidRPr="009B42AC" w:rsidRDefault="0026707D" w:rsidP="00923FC6">
      <w:pPr>
        <w:tabs>
          <w:tab w:val="left" w:pos="9810"/>
        </w:tabs>
        <w:spacing w:after="0" w:line="240" w:lineRule="auto"/>
        <w:jc w:val="center"/>
        <w:rPr>
          <w:rFonts w:ascii="Sylfaen" w:hAnsi="Sylfaen"/>
          <w:i/>
          <w:iCs/>
          <w:lang w:val="ka-GE"/>
        </w:rPr>
      </w:pPr>
    </w:p>
    <w:p w14:paraId="10CFF28A" w14:textId="583DD5F9"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lastRenderedPageBreak/>
        <w:t>ელეტროენერგიის წარმოებაში ჰიდრორესურსები ქვეყანაში მთავარ როლს თამაშობ</w:t>
      </w:r>
      <w:r w:rsidR="00967336">
        <w:rPr>
          <w:rFonts w:ascii="Sylfaen" w:hAnsi="Sylfaen"/>
          <w:lang w:val="ka-GE"/>
        </w:rPr>
        <w:t>ს</w:t>
      </w:r>
      <w:r w:rsidRPr="009B42AC">
        <w:rPr>
          <w:rFonts w:ascii="Sylfaen" w:hAnsi="Sylfaen"/>
          <w:lang w:val="ka-GE"/>
        </w:rPr>
        <w:t>. 2020 წლის მონაცემებით</w:t>
      </w:r>
      <w:r w:rsidR="00132019" w:rsidRPr="009B42AC">
        <w:rPr>
          <w:rStyle w:val="FootnoteReference"/>
          <w:rFonts w:ascii="Sylfaen" w:hAnsi="Sylfaen"/>
          <w:lang w:val="ka-GE"/>
        </w:rPr>
        <w:footnoteReference w:id="354"/>
      </w:r>
      <w:r w:rsidRPr="009B42AC">
        <w:rPr>
          <w:rFonts w:ascii="Sylfaen" w:hAnsi="Sylfaen"/>
          <w:lang w:val="ka-GE"/>
        </w:rPr>
        <w:t xml:space="preserve"> ჰიდროელექტროსადგურებზე მოდის ქვეყანაში წარმოებული ელექტროენერგიის 74%. ქარის და მზის ენერგიის წარმოება ამ ეტაპზე უმნიშვნელოა და ელექტროენერგიის ჯამურ წარმოებაში შესაბამისად 1% და 0.4% უკავია, თუმცა 2017 წელთან შედარებით შეინიშნება წარმოების მცირედი ზრდა.</w:t>
      </w:r>
    </w:p>
    <w:p w14:paraId="14984671" w14:textId="77777777" w:rsidR="0026707D" w:rsidRPr="009B42AC" w:rsidRDefault="0026707D" w:rsidP="00923FC6">
      <w:pPr>
        <w:tabs>
          <w:tab w:val="left" w:pos="9810"/>
        </w:tabs>
        <w:spacing w:after="0" w:line="240" w:lineRule="auto"/>
        <w:jc w:val="both"/>
        <w:rPr>
          <w:rFonts w:ascii="Sylfaen" w:hAnsi="Sylfaen"/>
          <w:lang w:val="ka-GE"/>
        </w:rPr>
      </w:pPr>
    </w:p>
    <w:p w14:paraId="30D31A45" w14:textId="40E092F7" w:rsidR="0026707D" w:rsidRPr="009B42AC" w:rsidRDefault="0026707D" w:rsidP="00923FC6">
      <w:pPr>
        <w:tabs>
          <w:tab w:val="left" w:pos="9810"/>
        </w:tabs>
        <w:spacing w:after="0" w:line="240" w:lineRule="auto"/>
        <w:jc w:val="both"/>
        <w:rPr>
          <w:rFonts w:ascii="Sylfaen" w:hAnsi="Sylfaen"/>
          <w:lang w:val="ka-GE"/>
        </w:rPr>
      </w:pPr>
      <w:r w:rsidRPr="009B42AC">
        <w:rPr>
          <w:rFonts w:ascii="Sylfaen" w:hAnsi="Sylfaen"/>
          <w:lang w:val="ka-GE"/>
        </w:rPr>
        <w:t>ენერგიის მოხმარების კუთხით ჯამურად გაზრდილია გაზის და ნავთობპროდუქტების წილი და შემცირებულია ბიოსაწვავის და ქვანახშირის წილი, რაც ასევე დადებითი ტენდენციაა გარემოზე ზემოქმედების კუთხით (იხ. დიაგრამა 1</w:t>
      </w:r>
      <w:r w:rsidR="00CA38E9" w:rsidRPr="009B42AC">
        <w:rPr>
          <w:rFonts w:ascii="Sylfaen" w:hAnsi="Sylfaen"/>
        </w:rPr>
        <w:t>6</w:t>
      </w:r>
      <w:r w:rsidRPr="009B42AC">
        <w:rPr>
          <w:rFonts w:ascii="Sylfaen" w:hAnsi="Sylfaen"/>
          <w:lang w:val="ka-GE"/>
        </w:rPr>
        <w:t>.3.3), თუმცა იმის გამო, რომ ბუნებრივი აირი ქვეყნაში პრაქტიკულად არ იწარმოება, იმპორტზე დამოკიდებულება იზრდება. ენერგიის ჯამურ მოხმარებაში ბუნებრივი აირის წილი ყველაზე მაღალია და 2021 წლის მონაცემით ის 38.5% შეადგენდა. მისი წილი მოხმარებაში უწყვეტად იზრდება. მაგალითად, საყოფაცხოვრებო მიზნით გაზის მოხმარება ქვეყანაში 2014-2020 წლებში გაზრდილია 50%-ით.</w:t>
      </w:r>
      <w:r w:rsidR="00132019" w:rsidRPr="009B42AC">
        <w:rPr>
          <w:rStyle w:val="FootnoteReference"/>
          <w:rFonts w:ascii="Sylfaen" w:hAnsi="Sylfaen"/>
          <w:lang w:val="ka-GE"/>
        </w:rPr>
        <w:footnoteReference w:id="355"/>
      </w:r>
      <w:r w:rsidRPr="009B42AC">
        <w:rPr>
          <w:rFonts w:ascii="Sylfaen" w:hAnsi="Sylfaen"/>
          <w:lang w:val="ka-GE"/>
        </w:rPr>
        <w:t xml:space="preserve"> ეს დიდწილად განპირობებულია ქვეყანაში აქტიურად მიმდინარე გაზიფიცირების პროცესითა და მყარი საწვავის ბუნებრივი გაზით ჩანაცვლებით. </w:t>
      </w:r>
    </w:p>
    <w:p w14:paraId="2DA38BE7" w14:textId="2BB45A1C"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vertAlign w:val="superscript"/>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.3.3: ენერგიის მოხმარებაში ენერგომატარებლების წილი, 2014-2020 წწ</w:t>
      </w:r>
    </w:p>
    <w:p w14:paraId="763AF7A7" w14:textId="77777777" w:rsidR="0026707D" w:rsidRPr="009B42AC" w:rsidRDefault="0026707D" w:rsidP="00923FC6">
      <w:pPr>
        <w:tabs>
          <w:tab w:val="left" w:pos="9810"/>
        </w:tabs>
        <w:jc w:val="center"/>
        <w:rPr>
          <w:rFonts w:ascii="Sylfaen" w:hAnsi="Sylfaen"/>
          <w:lang w:val="ka-GE"/>
        </w:rPr>
      </w:pPr>
      <w:r w:rsidRPr="009B42AC">
        <w:rPr>
          <w:rFonts w:ascii="Sylfaen" w:hAnsi="Sylfaen"/>
          <w:noProof/>
          <w:lang w:val="ka-GE"/>
        </w:rPr>
        <w:drawing>
          <wp:inline distT="0" distB="0" distL="0" distR="0" wp14:anchorId="5C43D549" wp14:editId="315A3FF7">
            <wp:extent cx="5105465" cy="3153894"/>
            <wp:effectExtent l="0" t="0" r="0" b="8890"/>
            <wp:docPr id="11354" name="Chart 11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4F3BC099" w14:textId="77777777" w:rsidR="0026707D" w:rsidRPr="009B42AC" w:rsidRDefault="0026707D" w:rsidP="00923FC6">
      <w:pPr>
        <w:tabs>
          <w:tab w:val="left" w:pos="9810"/>
        </w:tabs>
        <w:spacing w:after="0" w:line="240" w:lineRule="auto"/>
        <w:jc w:val="center"/>
        <w:rPr>
          <w:rFonts w:ascii="Sylfaen" w:hAnsi="Sylfaen"/>
          <w:i/>
          <w:iCs/>
          <w:sz w:val="20"/>
          <w:szCs w:val="20"/>
          <w:lang w:val="ka-GE"/>
        </w:rPr>
      </w:pPr>
      <w:bookmarkStart w:id="136" w:name="_heading=h.3tbugp1" w:colFirst="0" w:colLast="0"/>
      <w:bookmarkEnd w:id="136"/>
      <w:r w:rsidRPr="009B42AC">
        <w:rPr>
          <w:rFonts w:ascii="Sylfaen" w:hAnsi="Sylfaen"/>
          <w:i/>
          <w:iCs/>
          <w:sz w:val="20"/>
          <w:szCs w:val="20"/>
          <w:lang w:val="ka-GE"/>
        </w:rPr>
        <w:t>წყარო: საქართველოს აგრეგირებული ენერგეტიკული ბალანსი 2014-2020წწ, საქსტატი</w:t>
      </w:r>
    </w:p>
    <w:p w14:paraId="42587C08" w14:textId="77777777" w:rsidR="0026707D" w:rsidRPr="009B42AC" w:rsidRDefault="0026707D" w:rsidP="00923FC6">
      <w:pPr>
        <w:pBdr>
          <w:top w:val="nil"/>
          <w:left w:val="nil"/>
          <w:bottom w:val="nil"/>
          <w:right w:val="nil"/>
          <w:between w:val="nil"/>
        </w:pBdr>
        <w:tabs>
          <w:tab w:val="left" w:pos="9810"/>
        </w:tabs>
        <w:spacing w:before="200" w:after="200" w:line="240" w:lineRule="auto"/>
        <w:jc w:val="both"/>
        <w:rPr>
          <w:rFonts w:ascii="Sylfaen" w:hAnsi="Sylfaen"/>
          <w:b/>
          <w:lang w:val="ka-GE"/>
        </w:rPr>
      </w:pPr>
      <w:bookmarkStart w:id="137" w:name="_heading=h.nbynkdspil1l" w:colFirst="0" w:colLast="0"/>
      <w:bookmarkEnd w:id="137"/>
    </w:p>
    <w:p w14:paraId="579B1F90" w14:textId="6B1E54C3" w:rsidR="0026707D" w:rsidRPr="009B42AC" w:rsidRDefault="0026707D" w:rsidP="00923FC6">
      <w:pPr>
        <w:tabs>
          <w:tab w:val="left" w:pos="9810"/>
        </w:tabs>
        <w:jc w:val="both"/>
        <w:rPr>
          <w:rFonts w:ascii="Sylfaen" w:hAnsi="Sylfaen"/>
          <w:lang w:val="ka-GE"/>
        </w:rPr>
      </w:pPr>
      <w:r w:rsidRPr="009B42AC">
        <w:rPr>
          <w:rFonts w:ascii="Sylfaen" w:hAnsi="Sylfaen"/>
          <w:lang w:val="ka-GE"/>
        </w:rPr>
        <w:t>რაც შეეხება სექტორების მიერ ენერგომოხმარებას, ენერგიის მთლიან საბოლოო მოხმარებაში წამყვანი ადგილი ტრანსპორტს</w:t>
      </w:r>
      <w:r w:rsidR="00C15BE5" w:rsidRPr="009B42AC">
        <w:rPr>
          <w:rFonts w:ascii="Sylfaen" w:hAnsi="Sylfaen"/>
          <w:lang w:val="ka-GE"/>
        </w:rPr>
        <w:t xml:space="preserve"> და შინამეურნეობებს</w:t>
      </w:r>
      <w:r w:rsidRPr="009B42AC">
        <w:rPr>
          <w:rFonts w:ascii="Sylfaen" w:hAnsi="Sylfaen"/>
          <w:lang w:val="ka-GE"/>
        </w:rPr>
        <w:t xml:space="preserve"> უკავია. </w:t>
      </w:r>
      <w:r w:rsidR="00C15BE5" w:rsidRPr="009B42AC">
        <w:rPr>
          <w:rFonts w:ascii="Sylfaen" w:hAnsi="Sylfaen"/>
          <w:lang w:val="ka-GE"/>
        </w:rPr>
        <w:t>თითოეული ამ სექტორის წილი</w:t>
      </w:r>
      <w:r w:rsidRPr="009B42AC">
        <w:rPr>
          <w:rFonts w:ascii="Sylfaen" w:hAnsi="Sylfaen"/>
          <w:lang w:val="ka-GE"/>
        </w:rPr>
        <w:t xml:space="preserve"> ენერგიის </w:t>
      </w:r>
      <w:r w:rsidR="00C15BE5" w:rsidRPr="009B42AC">
        <w:rPr>
          <w:rFonts w:ascii="Sylfaen" w:hAnsi="Sylfaen"/>
          <w:lang w:val="ka-GE"/>
        </w:rPr>
        <w:t xml:space="preserve">მთლიან საბოლოო მოხმარებაში </w:t>
      </w:r>
      <w:r w:rsidRPr="009B42AC">
        <w:rPr>
          <w:rFonts w:ascii="Sylfaen" w:hAnsi="Sylfaen"/>
          <w:lang w:val="ka-GE"/>
        </w:rPr>
        <w:t>31%-</w:t>
      </w:r>
      <w:r w:rsidR="00C15BE5" w:rsidRPr="009B42AC">
        <w:rPr>
          <w:rFonts w:ascii="Sylfaen" w:hAnsi="Sylfaen"/>
          <w:lang w:val="ka-GE"/>
        </w:rPr>
        <w:t>ია.</w:t>
      </w:r>
      <w:r w:rsidRPr="009B42AC">
        <w:rPr>
          <w:rFonts w:ascii="Sylfaen" w:hAnsi="Sylfaen"/>
          <w:lang w:val="ka-GE"/>
        </w:rPr>
        <w:t xml:space="preserve"> მრეწველობა</w:t>
      </w:r>
      <w:r w:rsidR="00C15BE5" w:rsidRPr="009B42AC">
        <w:rPr>
          <w:rFonts w:ascii="Sylfaen" w:hAnsi="Sylfaen"/>
          <w:lang w:val="ka-GE"/>
        </w:rPr>
        <w:t xml:space="preserve"> მოიხმარს მთლიანი ენერგიის</w:t>
      </w:r>
      <w:r w:rsidRPr="009B42AC">
        <w:rPr>
          <w:rFonts w:ascii="Sylfaen" w:hAnsi="Sylfaen"/>
          <w:lang w:val="ka-GE"/>
        </w:rPr>
        <w:t xml:space="preserve"> </w:t>
      </w:r>
      <w:r w:rsidR="00C15BE5" w:rsidRPr="009B42AC">
        <w:rPr>
          <w:rFonts w:ascii="Sylfaen" w:hAnsi="Sylfaen"/>
          <w:lang w:val="ka-GE"/>
        </w:rPr>
        <w:t>22</w:t>
      </w:r>
      <w:r w:rsidRPr="009B42AC">
        <w:rPr>
          <w:rFonts w:ascii="Sylfaen" w:hAnsi="Sylfaen"/>
          <w:lang w:val="ka-GE"/>
        </w:rPr>
        <w:t>%-ს</w:t>
      </w:r>
      <w:r w:rsidR="00C15BE5" w:rsidRPr="009B42AC">
        <w:rPr>
          <w:rFonts w:ascii="Sylfaen" w:hAnsi="Sylfaen"/>
          <w:lang w:val="ka-GE"/>
        </w:rPr>
        <w:t>, კერძო და სახელწიფო მომსახურება - 11%-ს, ხოლო</w:t>
      </w:r>
      <w:r w:rsidRPr="009B42AC">
        <w:rPr>
          <w:rFonts w:ascii="Sylfaen" w:hAnsi="Sylfaen"/>
          <w:lang w:val="ka-GE"/>
        </w:rPr>
        <w:t xml:space="preserve"> </w:t>
      </w:r>
      <w:r w:rsidR="00C15BE5" w:rsidRPr="009B42AC">
        <w:rPr>
          <w:rFonts w:ascii="Sylfaen" w:hAnsi="Sylfaen"/>
          <w:lang w:val="ka-GE"/>
        </w:rPr>
        <w:t>სოფლის მეურნეობის წილი უმნიშვნელოა და 0.5%-ს შეადგენს</w:t>
      </w:r>
      <w:r w:rsidRPr="009B42AC">
        <w:rPr>
          <w:rFonts w:ascii="Sylfaen" w:hAnsi="Sylfaen"/>
          <w:lang w:val="ka-GE"/>
        </w:rPr>
        <w:t xml:space="preserve"> (იხ. დიაგრამა 1</w:t>
      </w:r>
      <w:r w:rsidR="00CA38E9" w:rsidRPr="009B42AC">
        <w:rPr>
          <w:rFonts w:ascii="Sylfaen" w:hAnsi="Sylfaen"/>
        </w:rPr>
        <w:t>6</w:t>
      </w:r>
      <w:r w:rsidRPr="009B42AC">
        <w:rPr>
          <w:rFonts w:ascii="Sylfaen" w:hAnsi="Sylfaen"/>
          <w:lang w:val="ka-GE"/>
        </w:rPr>
        <w:t>.3.4).</w:t>
      </w:r>
    </w:p>
    <w:p w14:paraId="7516BD49" w14:textId="775D4CD4"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i/>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.3.4: სექტორების წილი ენერგიის მთლიან საბოლოო მოხმარებაში, 20</w:t>
      </w:r>
      <w:r w:rsidR="00C15BE5" w:rsidRPr="009B42AC">
        <w:rPr>
          <w:rFonts w:ascii="Sylfaen" w:hAnsi="Sylfaen"/>
          <w:b/>
          <w:lang w:val="ka-GE"/>
        </w:rPr>
        <w:t>21</w:t>
      </w:r>
    </w:p>
    <w:p w14:paraId="0468A1E5" w14:textId="6AC97825" w:rsidR="0026707D" w:rsidRPr="009B42AC" w:rsidRDefault="00C15BE5" w:rsidP="00923FC6">
      <w:pPr>
        <w:tabs>
          <w:tab w:val="left" w:pos="9810"/>
        </w:tabs>
        <w:spacing w:after="0"/>
        <w:jc w:val="center"/>
        <w:rPr>
          <w:rFonts w:ascii="Sylfaen" w:eastAsia="Merriweather" w:hAnsi="Sylfaen" w:cs="Merriweather"/>
          <w:u w:val="single"/>
          <w:lang w:val="ka-GE"/>
        </w:rPr>
      </w:pPr>
      <w:r w:rsidRPr="009B42AC">
        <w:rPr>
          <w:rFonts w:ascii="Sylfaen" w:hAnsi="Sylfaen"/>
          <w:noProof/>
        </w:rPr>
        <w:drawing>
          <wp:inline distT="0" distB="0" distL="0" distR="0" wp14:anchorId="4E131D6D" wp14:editId="75A5F801">
            <wp:extent cx="5097780" cy="3204210"/>
            <wp:effectExtent l="0" t="0" r="7620" b="15240"/>
            <wp:docPr id="153" name="Chart 153">
              <a:extLst xmlns:a="http://schemas.openxmlformats.org/drawingml/2006/main">
                <a:ext uri="{FF2B5EF4-FFF2-40B4-BE49-F238E27FC236}">
                  <a16:creationId xmlns:a16="http://schemas.microsoft.com/office/drawing/2014/main" id="{1FEAFF66-556E-28AE-1E7F-C4CC7C60BC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4774EA36" w14:textId="5FC25520" w:rsidR="0026707D" w:rsidRPr="00C448DF" w:rsidRDefault="0026707D" w:rsidP="00C448DF">
      <w:pPr>
        <w:tabs>
          <w:tab w:val="left" w:pos="9810"/>
        </w:tabs>
        <w:spacing w:after="0"/>
        <w:jc w:val="center"/>
        <w:rPr>
          <w:rFonts w:ascii="Sylfaen" w:eastAsia="Merriweather" w:hAnsi="Sylfaen" w:cs="Merriweather"/>
          <w:i/>
          <w:iCs/>
          <w:lang w:val="ka-GE"/>
        </w:rPr>
      </w:pPr>
      <w:r w:rsidRPr="009B42AC">
        <w:rPr>
          <w:rFonts w:ascii="Sylfaen" w:eastAsia="Merriweather" w:hAnsi="Sylfaen" w:cs="Merriweather"/>
          <w:i/>
          <w:iCs/>
          <w:sz w:val="20"/>
          <w:szCs w:val="20"/>
          <w:lang w:val="ka-GE"/>
        </w:rPr>
        <w:t xml:space="preserve">წყარო: </w:t>
      </w:r>
      <w:r w:rsidR="00C15BE5" w:rsidRPr="009B42AC">
        <w:rPr>
          <w:rFonts w:ascii="Sylfaen" w:hAnsi="Sylfaen"/>
          <w:i/>
          <w:iCs/>
          <w:sz w:val="20"/>
          <w:szCs w:val="20"/>
          <w:lang w:val="ka-GE"/>
        </w:rPr>
        <w:t>საქსტატი</w:t>
      </w:r>
      <w:bookmarkStart w:id="138" w:name="_heading=h.28h4qwu" w:colFirst="0" w:colLast="0"/>
      <w:bookmarkEnd w:id="138"/>
    </w:p>
    <w:p w14:paraId="6B49EA50" w14:textId="0C1C9DD8" w:rsidR="0026707D" w:rsidRPr="009B42AC" w:rsidRDefault="0026707D" w:rsidP="00923FC6">
      <w:pPr>
        <w:tabs>
          <w:tab w:val="left" w:pos="9810"/>
        </w:tabs>
        <w:jc w:val="both"/>
        <w:rPr>
          <w:rFonts w:ascii="Sylfaen" w:hAnsi="Sylfaen"/>
          <w:lang w:val="ka-GE"/>
        </w:rPr>
      </w:pPr>
      <w:r w:rsidRPr="009B42AC">
        <w:rPr>
          <w:rFonts w:ascii="Sylfaen" w:hAnsi="Sylfaen"/>
          <w:lang w:val="ka-GE"/>
        </w:rPr>
        <w:t>საქსტატის 2019 წლის მონაცემებით, მთლიანი ეროვნული ენერგიის მოხმარებაში განახლებადი ენერგიის წილი 20.5%-ს შეადგენს.</w:t>
      </w:r>
      <w:r w:rsidR="00132019" w:rsidRPr="009B42AC">
        <w:rPr>
          <w:rStyle w:val="FootnoteReference"/>
          <w:rFonts w:ascii="Sylfaen" w:hAnsi="Sylfaen"/>
          <w:lang w:val="ka-GE"/>
        </w:rPr>
        <w:footnoteReference w:id="356"/>
      </w:r>
      <w:r w:rsidRPr="009B42AC">
        <w:rPr>
          <w:rFonts w:ascii="Sylfaen" w:hAnsi="Sylfaen"/>
          <w:lang w:val="ka-GE"/>
        </w:rPr>
        <w:t xml:space="preserve"> სექტორების მიხედვით ყველაზე მაღალი წილი განახლებად წყაროებს ელექტროენერგიის სექტორში აქვს და ის 77%-ია.</w:t>
      </w:r>
    </w:p>
    <w:p w14:paraId="0DAEF0F5" w14:textId="32A1C140" w:rsidR="0026707D" w:rsidRPr="009B42AC" w:rsidRDefault="0026707D" w:rsidP="00923FC6">
      <w:pPr>
        <w:tabs>
          <w:tab w:val="left" w:pos="9810"/>
        </w:tabs>
        <w:jc w:val="both"/>
        <w:rPr>
          <w:rFonts w:ascii="Sylfaen" w:hAnsi="Sylfaen"/>
          <w:lang w:val="ka-GE"/>
        </w:rPr>
      </w:pPr>
      <w:r w:rsidRPr="009B42AC">
        <w:rPr>
          <w:rFonts w:ascii="Sylfaen" w:hAnsi="Sylfaen"/>
          <w:lang w:val="ka-GE"/>
        </w:rPr>
        <w:t>განახლებადი ენერგია კლიმატზე ზემოქმედების კუთხით ყველაზე ნეიტრალური სექტორია, რადგან მას არ ახლავს დამაბინძურებელი ნივთიერებების ემისიები და სათბურის აირების წარმოქმნა, ან ის უმნიშვნელო ოდენობით გენერირდება.</w:t>
      </w:r>
      <w:r w:rsidR="00132019" w:rsidRPr="009B42AC">
        <w:rPr>
          <w:rStyle w:val="FootnoteReference"/>
          <w:rFonts w:ascii="Sylfaen" w:hAnsi="Sylfaen"/>
          <w:lang w:val="ka-GE"/>
        </w:rPr>
        <w:footnoteReference w:id="357"/>
      </w:r>
      <w:r w:rsidRPr="009B42AC">
        <w:rPr>
          <w:rFonts w:ascii="Sylfaen" w:hAnsi="Sylfaen"/>
          <w:lang w:val="ka-GE"/>
        </w:rPr>
        <w:t xml:space="preserve"> გარდა ამისა, განახლებად რესურსებს უმნიშვნელოვანესი როლი ეკისრება ქვეყნის ენერგოდამოუკიდებლობაში, რადგან ისინი იმპორტდამოკიდებულებას ამცირებენ. სწორედ ამიტომ ამ კუთხით შემდგომი განვითარება ქვეყნის ენერგეტიკის განვითარების სტრატეგიის ერთ-ერთი ქვაკუთხედია.</w:t>
      </w:r>
      <w:r w:rsidR="00132019" w:rsidRPr="009B42AC">
        <w:rPr>
          <w:rStyle w:val="FootnoteReference"/>
          <w:rFonts w:ascii="Sylfaen" w:hAnsi="Sylfaen"/>
          <w:lang w:val="ka-GE"/>
        </w:rPr>
        <w:footnoteReference w:id="358"/>
      </w:r>
    </w:p>
    <w:p w14:paraId="0B5E9E14" w14:textId="77777777" w:rsidR="0026707D" w:rsidRPr="009B42AC" w:rsidRDefault="0026707D" w:rsidP="00923FC6">
      <w:pPr>
        <w:tabs>
          <w:tab w:val="left" w:pos="9810"/>
        </w:tabs>
        <w:rPr>
          <w:rFonts w:ascii="Sylfaen" w:hAnsi="Sylfaen"/>
          <w:i/>
          <w:iCs/>
          <w:lang w:val="ka-GE"/>
        </w:rPr>
      </w:pPr>
      <w:bookmarkStart w:id="139" w:name="_heading=h.nmf14n" w:colFirst="0" w:colLast="0"/>
      <w:bookmarkEnd w:id="139"/>
      <w:r w:rsidRPr="009B42AC">
        <w:rPr>
          <w:rFonts w:ascii="Sylfaen" w:hAnsi="Sylfaen"/>
          <w:i/>
          <w:iCs/>
          <w:lang w:val="ka-GE"/>
        </w:rPr>
        <w:lastRenderedPageBreak/>
        <w:t>ენერგეტიკის სექტორის ზემოქმედება გარემოზე</w:t>
      </w:r>
    </w:p>
    <w:p w14:paraId="47E32C26" w14:textId="77777777" w:rsidR="0026707D" w:rsidRPr="009B42AC" w:rsidRDefault="0026707D" w:rsidP="00923FC6">
      <w:pPr>
        <w:tabs>
          <w:tab w:val="left" w:pos="9810"/>
        </w:tabs>
        <w:jc w:val="both"/>
        <w:rPr>
          <w:rFonts w:ascii="Sylfaen" w:hAnsi="Sylfaen"/>
          <w:lang w:val="ka-GE"/>
        </w:rPr>
      </w:pPr>
      <w:r w:rsidRPr="009B42AC">
        <w:rPr>
          <w:rFonts w:ascii="Sylfaen" w:hAnsi="Sylfaen"/>
          <w:lang w:val="ka-GE"/>
        </w:rPr>
        <w:t>ენერგეტიკის სექტორი დიდ როლს თამაშობს ქვეყნის განვითარებაში, თუმცა ამავე დროს სექტორი მნიშვნელოვან ზემოქმედებას ახდენს გარემოზეც, განსაკუთრებით იმ შემთხვევაში, თუ ზემოქმედების შემარბილებელი ღონისძიებები არ ტარდება, ან არასაკმარისია. ქვეყანაში სექტორის მხრიდან გარემოზე ზემოქმედება ძირითადად ხდება შემდეგი ქმედებებით:</w:t>
      </w:r>
    </w:p>
    <w:p w14:paraId="71218132" w14:textId="2839C0B8" w:rsidR="0026707D" w:rsidRPr="009B42AC" w:rsidRDefault="0026707D" w:rsidP="006625A6">
      <w:pPr>
        <w:numPr>
          <w:ilvl w:val="0"/>
          <w:numId w:val="20"/>
        </w:num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წყალაღების შედეგად მდინარეების მორფოლოგიის შეცვლით</w:t>
      </w:r>
      <w:r w:rsidR="00C137E1">
        <w:rPr>
          <w:rFonts w:ascii="Sylfaen" w:hAnsi="Sylfaen"/>
          <w:lang w:val="ka-GE"/>
        </w:rPr>
        <w:t>;</w:t>
      </w:r>
    </w:p>
    <w:p w14:paraId="2D6661BD" w14:textId="77777777" w:rsidR="0026707D" w:rsidRPr="009B42AC" w:rsidRDefault="0026707D" w:rsidP="006625A6">
      <w:pPr>
        <w:numPr>
          <w:ilvl w:val="0"/>
          <w:numId w:val="20"/>
        </w:numPr>
        <w:pBdr>
          <w:top w:val="nil"/>
          <w:left w:val="nil"/>
          <w:bottom w:val="nil"/>
          <w:right w:val="nil"/>
          <w:between w:val="nil"/>
        </w:pBdr>
        <w:tabs>
          <w:tab w:val="left" w:pos="9810"/>
        </w:tabs>
        <w:spacing w:after="0"/>
        <w:jc w:val="both"/>
        <w:rPr>
          <w:rFonts w:ascii="Sylfaen" w:hAnsi="Sylfaen"/>
          <w:lang w:val="ka-GE"/>
        </w:rPr>
      </w:pPr>
      <w:r w:rsidRPr="009B42AC">
        <w:rPr>
          <w:rFonts w:ascii="Sylfaen" w:hAnsi="Sylfaen"/>
          <w:lang w:val="ka-GE"/>
        </w:rPr>
        <w:t>საწვავის წვის შედეგად ატმოსფერული ჰაერის დაბინძურებით და კლიმატის ცვლილების ხელშემწყობი სათბურის აირების კონცენტრაციის ზრდით;</w:t>
      </w:r>
    </w:p>
    <w:p w14:paraId="4BC04BD4" w14:textId="35BFB6D8" w:rsidR="0026707D" w:rsidRPr="009B42AC" w:rsidRDefault="0026707D" w:rsidP="006625A6">
      <w:pPr>
        <w:numPr>
          <w:ilvl w:val="0"/>
          <w:numId w:val="20"/>
        </w:numPr>
        <w:pBdr>
          <w:top w:val="nil"/>
          <w:left w:val="nil"/>
          <w:bottom w:val="nil"/>
          <w:right w:val="nil"/>
          <w:between w:val="nil"/>
        </w:pBdr>
        <w:tabs>
          <w:tab w:val="left" w:pos="9810"/>
        </w:tabs>
        <w:jc w:val="both"/>
        <w:rPr>
          <w:rFonts w:ascii="Sylfaen" w:hAnsi="Sylfaen"/>
          <w:lang w:val="ka-GE"/>
        </w:rPr>
      </w:pPr>
      <w:r w:rsidRPr="009B42AC">
        <w:rPr>
          <w:rFonts w:ascii="Sylfaen" w:hAnsi="Sylfaen"/>
          <w:lang w:val="ka-GE"/>
        </w:rPr>
        <w:t>ნარჩენების</w:t>
      </w:r>
      <w:r w:rsidR="00C137E1">
        <w:rPr>
          <w:rFonts w:ascii="Sylfaen" w:hAnsi="Sylfaen"/>
          <w:lang w:val="ka-GE"/>
        </w:rPr>
        <w:t xml:space="preserve">, </w:t>
      </w:r>
      <w:r w:rsidRPr="009B42AC">
        <w:rPr>
          <w:rFonts w:ascii="Sylfaen" w:hAnsi="Sylfaen"/>
          <w:lang w:val="ka-GE"/>
        </w:rPr>
        <w:t>მათ შორის</w:t>
      </w:r>
      <w:r w:rsidR="00C137E1">
        <w:rPr>
          <w:rFonts w:ascii="Sylfaen" w:hAnsi="Sylfaen"/>
          <w:lang w:val="ka-GE"/>
        </w:rPr>
        <w:t>,</w:t>
      </w:r>
      <w:r w:rsidRPr="009B42AC">
        <w:rPr>
          <w:rFonts w:ascii="Sylfaen" w:hAnsi="Sylfaen"/>
          <w:lang w:val="ka-GE"/>
        </w:rPr>
        <w:t xml:space="preserve"> სახიფათო ნარჩენების გენერირებით.</w:t>
      </w:r>
    </w:p>
    <w:p w14:paraId="2B29D863" w14:textId="545946EE" w:rsidR="0026707D" w:rsidRPr="009B42AC" w:rsidRDefault="0026707D" w:rsidP="00923FC6">
      <w:pPr>
        <w:tabs>
          <w:tab w:val="left" w:pos="9810"/>
        </w:tabs>
        <w:jc w:val="both"/>
        <w:rPr>
          <w:rFonts w:ascii="Sylfaen" w:hAnsi="Sylfaen"/>
          <w:lang w:val="ka-GE"/>
        </w:rPr>
      </w:pPr>
      <w:bookmarkStart w:id="140" w:name="_heading=h.37m2jsg" w:colFirst="0" w:colLast="0"/>
      <w:bookmarkEnd w:id="140"/>
      <w:r w:rsidRPr="009B42AC">
        <w:rPr>
          <w:rFonts w:ascii="Sylfaen" w:hAnsi="Sylfaen"/>
          <w:lang w:val="ka-GE"/>
        </w:rPr>
        <w:t xml:space="preserve">როგორც სტატისტიკური მონაცემები გვიჩვენებს, ბოლო წლების </w:t>
      </w:r>
      <w:r w:rsidR="00720C54">
        <w:rPr>
          <w:rFonts w:ascii="Sylfaen" w:hAnsi="Sylfaen"/>
          <w:lang w:val="ka-GE"/>
        </w:rPr>
        <w:t>განმავლობაში</w:t>
      </w:r>
      <w:r w:rsidRPr="009B42AC">
        <w:rPr>
          <w:rFonts w:ascii="Sylfaen" w:hAnsi="Sylfaen"/>
          <w:lang w:val="ka-GE"/>
        </w:rPr>
        <w:t xml:space="preserve"> წყალმოხმარება ელექტროენერგიის გენერაციის მიზნით საშუალოდ 26-37 მლრდ მ</w:t>
      </w:r>
      <w:r w:rsidRPr="009B42AC">
        <w:rPr>
          <w:rFonts w:ascii="Sylfaen" w:hAnsi="Sylfaen"/>
          <w:vertAlign w:val="superscript"/>
          <w:lang w:val="ka-GE"/>
        </w:rPr>
        <w:t>3</w:t>
      </w:r>
      <w:r w:rsidRPr="009B42AC">
        <w:rPr>
          <w:rFonts w:ascii="Sylfaen" w:hAnsi="Sylfaen"/>
          <w:lang w:val="ka-GE"/>
        </w:rPr>
        <w:t>-ის ფარგლებში მერყეობს და მნიშვნელოვანი ზრდა არ ფიქსირდება (იხ. დიაგრამა 1</w:t>
      </w:r>
      <w:r w:rsidR="00CA38E9" w:rsidRPr="009B42AC">
        <w:rPr>
          <w:rFonts w:ascii="Sylfaen" w:hAnsi="Sylfaen"/>
        </w:rPr>
        <w:t>6</w:t>
      </w:r>
      <w:r w:rsidRPr="009B42AC">
        <w:rPr>
          <w:rFonts w:ascii="Sylfaen" w:hAnsi="Sylfaen"/>
          <w:lang w:val="ka-GE"/>
        </w:rPr>
        <w:t>.3.5). ჰიდროენერგეტიკა სხვა წყალმოსარგებლეებისაგან განსხვავებით არამომხმარებელ წყალმოსარგებლედ ითვლება, რადგან ის წყალს ბუნებრივ სისტემაში სრულად აბრუნებს. მიუხედავად ამისა, ამ სექტორს მაინც აქვს გავლენა წყლის ობიექტებსა და მათთან დაკავშირებულ ეკოსისტემებზე წყლის სეზონური ხელმისაწვდომობის თვალსაზრისით. განსაკუთრებით დიდია ზემოქმედება გარემოზე დიდი ჰესებისა და დერივაციული ჰესების შემთხვევაში, რადგან ამ კონსტრუქციების ქვედა მონაკვეთებში მდინარის წყლის ხარჯი მნიშვნელოვნად ეცემა ან, როგორც პრაქტიკა გვაჩვენებს, რიგ შემთხვევებში სრულიად ქრება</w:t>
      </w:r>
      <w:r w:rsidR="00F707AC" w:rsidRPr="009B42AC">
        <w:rPr>
          <w:rFonts w:ascii="Sylfaen" w:hAnsi="Sylfaen"/>
          <w:lang w:val="ka-GE"/>
        </w:rPr>
        <w:t>, რაც, სავარაუდოდ, ბუნებრივი ფაქტორების გარდა გარემოზე ზემოქმედების ნებართვის პირობების დარღვევითაც უნდა იყოს განპირობებული.</w:t>
      </w:r>
    </w:p>
    <w:p w14:paraId="7F5F15AB" w14:textId="27274FED"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vertAlign w:val="superscript"/>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.3.5: წყალაღების დინამიკა ელექტროენერგიის წარმოების მიზნით (მლრდ.მ</w:t>
      </w:r>
      <w:r w:rsidRPr="009B42AC">
        <w:rPr>
          <w:rFonts w:ascii="Sylfaen" w:hAnsi="Sylfaen"/>
          <w:b/>
          <w:vertAlign w:val="superscript"/>
          <w:lang w:val="ka-GE"/>
        </w:rPr>
        <w:t>3</w:t>
      </w:r>
      <w:r w:rsidRPr="009B42AC">
        <w:rPr>
          <w:rFonts w:ascii="Sylfaen" w:hAnsi="Sylfaen"/>
          <w:b/>
          <w:lang w:val="ka-GE"/>
        </w:rPr>
        <w:t>), 2012-2020 წწ</w:t>
      </w:r>
    </w:p>
    <w:p w14:paraId="7DCF3ACD" w14:textId="77777777" w:rsidR="0026707D" w:rsidRPr="009B42AC" w:rsidRDefault="0026707D" w:rsidP="00923FC6">
      <w:pPr>
        <w:tabs>
          <w:tab w:val="left" w:pos="9810"/>
        </w:tabs>
        <w:jc w:val="both"/>
        <w:rPr>
          <w:rFonts w:ascii="Sylfaen" w:hAnsi="Sylfaen"/>
          <w:lang w:val="ka-GE"/>
        </w:rPr>
      </w:pPr>
      <w:r w:rsidRPr="009B42AC">
        <w:rPr>
          <w:rFonts w:ascii="Sylfaen" w:hAnsi="Sylfaen"/>
          <w:noProof/>
          <w:lang w:val="ka-GE"/>
        </w:rPr>
        <w:drawing>
          <wp:anchor distT="0" distB="0" distL="114300" distR="114300" simplePos="0" relativeHeight="251705344" behindDoc="0" locked="0" layoutInCell="1" hidden="0" allowOverlap="1" wp14:anchorId="569E1C28" wp14:editId="0AAB1349">
            <wp:simplePos x="0" y="0"/>
            <wp:positionH relativeFrom="column">
              <wp:posOffset>683260</wp:posOffset>
            </wp:positionH>
            <wp:positionV relativeFrom="paragraph">
              <wp:posOffset>-1905</wp:posOffset>
            </wp:positionV>
            <wp:extent cx="4572000" cy="2543810"/>
            <wp:effectExtent l="0" t="0" r="0" b="8890"/>
            <wp:wrapSquare wrapText="bothSides" distT="0" distB="0" distL="114300" distR="114300"/>
            <wp:docPr id="11356" name="Chart 11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14:sizeRelV relativeFrom="margin">
              <wp14:pctHeight>0</wp14:pctHeight>
            </wp14:sizeRelV>
          </wp:anchor>
        </w:drawing>
      </w:r>
    </w:p>
    <w:p w14:paraId="120FCA14" w14:textId="77777777" w:rsidR="0026707D" w:rsidRPr="009B42AC" w:rsidRDefault="0026707D" w:rsidP="00923FC6">
      <w:pPr>
        <w:tabs>
          <w:tab w:val="left" w:pos="9810"/>
        </w:tabs>
        <w:jc w:val="both"/>
        <w:rPr>
          <w:rFonts w:ascii="Sylfaen" w:hAnsi="Sylfaen"/>
          <w:lang w:val="ka-GE"/>
        </w:rPr>
      </w:pPr>
    </w:p>
    <w:p w14:paraId="02C821A2" w14:textId="77777777" w:rsidR="0026707D" w:rsidRPr="009B42AC" w:rsidRDefault="0026707D" w:rsidP="00923FC6">
      <w:pPr>
        <w:tabs>
          <w:tab w:val="left" w:pos="9810"/>
        </w:tabs>
        <w:jc w:val="both"/>
        <w:rPr>
          <w:rFonts w:ascii="Sylfaen" w:hAnsi="Sylfaen"/>
          <w:lang w:val="ka-GE"/>
        </w:rPr>
      </w:pPr>
    </w:p>
    <w:p w14:paraId="52BEF873" w14:textId="77777777" w:rsidR="0026707D" w:rsidRPr="009B42AC" w:rsidRDefault="0026707D" w:rsidP="00923FC6">
      <w:pPr>
        <w:tabs>
          <w:tab w:val="left" w:pos="9810"/>
        </w:tabs>
        <w:jc w:val="both"/>
        <w:rPr>
          <w:rFonts w:ascii="Sylfaen" w:hAnsi="Sylfaen"/>
          <w:lang w:val="ka-GE"/>
        </w:rPr>
      </w:pPr>
    </w:p>
    <w:p w14:paraId="034E4141" w14:textId="77777777" w:rsidR="0026707D" w:rsidRPr="009B42AC" w:rsidRDefault="0026707D" w:rsidP="00923FC6">
      <w:pPr>
        <w:tabs>
          <w:tab w:val="left" w:pos="9810"/>
        </w:tabs>
        <w:jc w:val="both"/>
        <w:rPr>
          <w:rFonts w:ascii="Sylfaen" w:hAnsi="Sylfaen"/>
          <w:lang w:val="ka-GE"/>
        </w:rPr>
      </w:pPr>
    </w:p>
    <w:p w14:paraId="6C2A0D30" w14:textId="77777777" w:rsidR="0026707D" w:rsidRPr="009B42AC" w:rsidRDefault="0026707D" w:rsidP="00923FC6">
      <w:pPr>
        <w:tabs>
          <w:tab w:val="left" w:pos="9810"/>
        </w:tabs>
        <w:jc w:val="both"/>
        <w:rPr>
          <w:rFonts w:ascii="Sylfaen" w:hAnsi="Sylfaen"/>
          <w:lang w:val="ka-GE"/>
        </w:rPr>
      </w:pPr>
    </w:p>
    <w:p w14:paraId="2448DB95" w14:textId="77777777" w:rsidR="0026707D" w:rsidRPr="009B42AC" w:rsidRDefault="0026707D" w:rsidP="00923FC6">
      <w:pPr>
        <w:tabs>
          <w:tab w:val="left" w:pos="9810"/>
        </w:tabs>
        <w:spacing w:after="0" w:line="240" w:lineRule="auto"/>
        <w:jc w:val="both"/>
        <w:rPr>
          <w:rFonts w:ascii="Sylfaen" w:hAnsi="Sylfaen"/>
          <w:lang w:val="ka-GE"/>
        </w:rPr>
      </w:pPr>
      <w:bookmarkStart w:id="141" w:name="_heading=h.1mrcu09" w:colFirst="0" w:colLast="0"/>
      <w:bookmarkEnd w:id="141"/>
    </w:p>
    <w:p w14:paraId="1A1CB853" w14:textId="77777777" w:rsidR="0026707D" w:rsidRPr="009B42AC" w:rsidRDefault="0026707D" w:rsidP="00923FC6">
      <w:pPr>
        <w:tabs>
          <w:tab w:val="left" w:pos="9810"/>
        </w:tabs>
        <w:spacing w:after="0" w:line="240" w:lineRule="auto"/>
        <w:jc w:val="both"/>
        <w:rPr>
          <w:rFonts w:ascii="Sylfaen" w:hAnsi="Sylfaen"/>
          <w:lang w:val="ka-GE"/>
        </w:rPr>
      </w:pPr>
    </w:p>
    <w:p w14:paraId="5AD80FC8" w14:textId="77777777" w:rsidR="0026707D" w:rsidRPr="009B42AC" w:rsidRDefault="0026707D" w:rsidP="00923FC6">
      <w:pPr>
        <w:tabs>
          <w:tab w:val="left" w:pos="9810"/>
        </w:tabs>
        <w:spacing w:after="0" w:line="240" w:lineRule="auto"/>
        <w:jc w:val="both"/>
        <w:rPr>
          <w:rFonts w:ascii="Sylfaen" w:hAnsi="Sylfaen"/>
          <w:lang w:val="ka-GE"/>
        </w:rPr>
      </w:pPr>
    </w:p>
    <w:p w14:paraId="2DE25E5F" w14:textId="77777777" w:rsidR="0026707D" w:rsidRPr="009B42AC" w:rsidRDefault="0026707D" w:rsidP="00923FC6">
      <w:pPr>
        <w:tabs>
          <w:tab w:val="left" w:pos="9810"/>
        </w:tabs>
        <w:spacing w:after="0" w:line="240" w:lineRule="auto"/>
        <w:jc w:val="both"/>
        <w:rPr>
          <w:rFonts w:ascii="Sylfaen" w:hAnsi="Sylfaen"/>
          <w:lang w:val="ka-GE"/>
        </w:rPr>
      </w:pPr>
    </w:p>
    <w:p w14:paraId="604B3FDF" w14:textId="77777777" w:rsidR="0026707D" w:rsidRPr="009B42AC" w:rsidRDefault="0026707D" w:rsidP="00923FC6">
      <w:pPr>
        <w:tabs>
          <w:tab w:val="left" w:pos="9810"/>
        </w:tabs>
        <w:spacing w:after="0" w:line="240" w:lineRule="auto"/>
        <w:jc w:val="center"/>
        <w:rPr>
          <w:rFonts w:ascii="Sylfaen" w:hAnsi="Sylfaen"/>
          <w:i/>
          <w:iCs/>
          <w:lang w:val="ka-GE"/>
        </w:rPr>
      </w:pPr>
    </w:p>
    <w:p w14:paraId="41DE344A" w14:textId="77777777" w:rsidR="0026707D" w:rsidRPr="009B42AC" w:rsidRDefault="0026707D" w:rsidP="00923FC6">
      <w:pPr>
        <w:tabs>
          <w:tab w:val="left" w:pos="9810"/>
        </w:tabs>
        <w:spacing w:after="0" w:line="240" w:lineRule="auto"/>
        <w:jc w:val="center"/>
        <w:rPr>
          <w:rFonts w:ascii="Sylfaen" w:hAnsi="Sylfaen"/>
          <w:i/>
          <w:iCs/>
          <w:sz w:val="20"/>
          <w:szCs w:val="20"/>
          <w:lang w:val="ka-GE"/>
        </w:rPr>
      </w:pPr>
      <w:r w:rsidRPr="009B42AC">
        <w:rPr>
          <w:rFonts w:ascii="Sylfaen" w:hAnsi="Sylfaen"/>
          <w:i/>
          <w:iCs/>
          <w:sz w:val="20"/>
          <w:szCs w:val="20"/>
          <w:lang w:val="ka-GE"/>
        </w:rPr>
        <w:t>წყარო: საქართველოს წყალსარგებლობის ძირითადი მაჩვენებლების კრებულები, საქართველოს გარემოს დაცვის და სოფლის მეურნეობის სამინისტრო</w:t>
      </w:r>
    </w:p>
    <w:p w14:paraId="0488D267" w14:textId="77777777" w:rsidR="0026707D" w:rsidRPr="009B42AC" w:rsidRDefault="0026707D" w:rsidP="00923FC6">
      <w:pPr>
        <w:tabs>
          <w:tab w:val="left" w:pos="9810"/>
        </w:tabs>
        <w:spacing w:after="0" w:line="240" w:lineRule="auto"/>
        <w:jc w:val="both"/>
        <w:rPr>
          <w:rFonts w:ascii="Sylfaen" w:hAnsi="Sylfaen"/>
          <w:lang w:val="ka-GE"/>
        </w:rPr>
      </w:pPr>
    </w:p>
    <w:p w14:paraId="0FFC72E4" w14:textId="642AC313" w:rsidR="0026707D" w:rsidRPr="009B42AC" w:rsidRDefault="0026707D" w:rsidP="00923FC6">
      <w:pPr>
        <w:tabs>
          <w:tab w:val="left" w:pos="9810"/>
        </w:tabs>
        <w:jc w:val="both"/>
        <w:rPr>
          <w:rFonts w:ascii="Sylfaen" w:hAnsi="Sylfaen"/>
          <w:lang w:val="ka-GE"/>
        </w:rPr>
      </w:pPr>
      <w:bookmarkStart w:id="142" w:name="_heading=h.46r0co2" w:colFirst="0" w:colLast="0"/>
      <w:bookmarkEnd w:id="142"/>
      <w:r w:rsidRPr="009B42AC">
        <w:rPr>
          <w:rFonts w:ascii="Sylfaen" w:hAnsi="Sylfaen"/>
          <w:lang w:val="ka-GE"/>
        </w:rPr>
        <w:lastRenderedPageBreak/>
        <w:t>ატმოსფერული ჰაერის დაბინძურება ენერგეტიკის სექტორში ძირითადად დაკავშირებულია შინამეურნეობებში ბიომასის (შეშის) მოხმარების შედეგად მყარი ნაწილაკების (PM), ნახშირჟანგის, არამეთანური აქროლადი ორგანული ნაერთების (NMVOC) და გოგირდის ოქსიდების გაფრქვევასთან. ენერგეტიკის სექტორი, მრეწველობასთან ერთად, მყარი ნაწილაკებით ატმოსფერული ჰაერის მთავარი დამბინძურებელია, რომელზეც მოდის დაბინძურების 38.2%. ნახშირჟანგის ჯამურ ემისიებში სექტორის წილი ასევე მაღალია და 38.4%-ს შეადგენს. NMVOC-ის შემთხვევაში სექტორზე მოდის ემისიების 18.9%, ხოლო აზოტის ოქსიდები</w:t>
      </w:r>
      <w:r w:rsidR="00535837">
        <w:rPr>
          <w:rFonts w:ascii="Sylfaen" w:hAnsi="Sylfaen"/>
          <w:lang w:val="ka-GE"/>
        </w:rPr>
        <w:t>ს</w:t>
      </w:r>
      <w:r w:rsidRPr="009B42AC">
        <w:rPr>
          <w:rFonts w:ascii="Sylfaen" w:hAnsi="Sylfaen"/>
          <w:lang w:val="ka-GE"/>
        </w:rPr>
        <w:t xml:space="preserve"> შემთხვევაში - 9.2% (იხ. დიაგრამა 1</w:t>
      </w:r>
      <w:r w:rsidR="00CA38E9" w:rsidRPr="009B42AC">
        <w:rPr>
          <w:rFonts w:ascii="Sylfaen" w:hAnsi="Sylfaen"/>
        </w:rPr>
        <w:t>6</w:t>
      </w:r>
      <w:r w:rsidRPr="009B42AC">
        <w:rPr>
          <w:rFonts w:ascii="Sylfaen" w:hAnsi="Sylfaen"/>
          <w:lang w:val="ka-GE"/>
        </w:rPr>
        <w:t>.3.6).</w:t>
      </w:r>
    </w:p>
    <w:p w14:paraId="62D05484" w14:textId="0420F7D5" w:rsidR="0026707D" w:rsidRPr="009B42AC" w:rsidRDefault="0026707D" w:rsidP="00923FC6">
      <w:pPr>
        <w:tabs>
          <w:tab w:val="left" w:pos="9810"/>
        </w:tabs>
        <w:spacing w:before="200" w:after="200" w:line="240" w:lineRule="auto"/>
        <w:jc w:val="center"/>
        <w:rPr>
          <w:rFonts w:ascii="Sylfaen" w:hAnsi="Sylfaen"/>
          <w:b/>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.3.6: ენერგეტიკის წილი ატმოსფერულ ჰაერში მავნე ნივთიერებათა ჯამურ გაფრქვევებში (2020 წ)</w:t>
      </w:r>
    </w:p>
    <w:p w14:paraId="6D4734ED" w14:textId="77777777" w:rsidR="0026707D" w:rsidRPr="009B42AC" w:rsidRDefault="0026707D" w:rsidP="00923FC6">
      <w:pPr>
        <w:tabs>
          <w:tab w:val="left" w:pos="9810"/>
        </w:tabs>
        <w:spacing w:before="200" w:after="200" w:line="240" w:lineRule="auto"/>
        <w:jc w:val="center"/>
        <w:rPr>
          <w:rFonts w:ascii="Sylfaen" w:hAnsi="Sylfaen"/>
          <w:b/>
          <w:i/>
          <w:lang w:val="ka-GE"/>
        </w:rPr>
      </w:pPr>
      <w:bookmarkStart w:id="143" w:name="_heading=h.qh3l5q1tbi64" w:colFirst="0" w:colLast="0"/>
      <w:bookmarkEnd w:id="143"/>
      <w:r w:rsidRPr="009B42AC">
        <w:rPr>
          <w:rFonts w:ascii="Sylfaen" w:hAnsi="Sylfaen"/>
          <w:b/>
          <w:noProof/>
          <w:lang w:val="ka-GE"/>
        </w:rPr>
        <w:drawing>
          <wp:inline distT="114300" distB="114300" distL="114300" distR="114300" wp14:anchorId="600F8872" wp14:editId="4EF26EB4">
            <wp:extent cx="4881563" cy="2933631"/>
            <wp:effectExtent l="0" t="0" r="0" b="0"/>
            <wp:docPr id="1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9"/>
                    <a:srcRect/>
                    <a:stretch>
                      <a:fillRect/>
                    </a:stretch>
                  </pic:blipFill>
                  <pic:spPr>
                    <a:xfrm>
                      <a:off x="0" y="0"/>
                      <a:ext cx="4881563" cy="2933631"/>
                    </a:xfrm>
                    <a:prstGeom prst="rect">
                      <a:avLst/>
                    </a:prstGeom>
                    <a:ln/>
                  </pic:spPr>
                </pic:pic>
              </a:graphicData>
            </a:graphic>
          </wp:inline>
        </w:drawing>
      </w:r>
    </w:p>
    <w:p w14:paraId="5FC6544B" w14:textId="7EEFD134" w:rsidR="0026707D" w:rsidRPr="009B42AC" w:rsidRDefault="0026707D" w:rsidP="00923FC6">
      <w:pPr>
        <w:tabs>
          <w:tab w:val="left" w:pos="9810"/>
        </w:tabs>
        <w:spacing w:before="200" w:after="200" w:line="240" w:lineRule="auto"/>
        <w:jc w:val="center"/>
        <w:rPr>
          <w:rFonts w:ascii="Sylfaen" w:hAnsi="Sylfaen"/>
          <w:i/>
          <w:iCs/>
          <w:sz w:val="20"/>
          <w:szCs w:val="20"/>
          <w:lang w:val="ka-GE"/>
        </w:rPr>
      </w:pPr>
      <w:bookmarkStart w:id="144" w:name="_heading=h.1wiyod1cz0l9" w:colFirst="0" w:colLast="0"/>
      <w:bookmarkEnd w:id="144"/>
      <w:r w:rsidRPr="009B42AC">
        <w:rPr>
          <w:rFonts w:ascii="Sylfaen" w:hAnsi="Sylfaen"/>
          <w:i/>
          <w:iCs/>
          <w:sz w:val="20"/>
          <w:szCs w:val="20"/>
          <w:lang w:val="ka-GE"/>
        </w:rPr>
        <w:t>წყარო: ატმოსფერულ ჰაერში მავნე ნივთიერებათა გაფრქვევების ინვენტარიზაციის 1990-2020 წწ ანგარიში,  საქართველოს გარემოს დაცვის</w:t>
      </w:r>
      <w:r w:rsidR="001F1D0A">
        <w:rPr>
          <w:rFonts w:ascii="Sylfaen" w:hAnsi="Sylfaen"/>
          <w:i/>
          <w:iCs/>
          <w:sz w:val="20"/>
          <w:szCs w:val="20"/>
          <w:lang w:val="ka-GE"/>
        </w:rPr>
        <w:t>ა</w:t>
      </w:r>
      <w:r w:rsidRPr="009B42AC">
        <w:rPr>
          <w:rFonts w:ascii="Sylfaen" w:hAnsi="Sylfaen"/>
          <w:i/>
          <w:iCs/>
          <w:sz w:val="20"/>
          <w:szCs w:val="20"/>
          <w:lang w:val="ka-GE"/>
        </w:rPr>
        <w:t xml:space="preserve"> და სოფლის მეურნეობის სამინისტრო, 2022 (</w:t>
      </w:r>
      <w:r w:rsidRPr="009B42AC">
        <w:rPr>
          <w:rFonts w:ascii="Sylfaen" w:hAnsi="Sylfaen"/>
          <w:i/>
          <w:iCs/>
          <w:color w:val="000000"/>
          <w:sz w:val="20"/>
          <w:szCs w:val="20"/>
          <w:lang w:val="ka-GE"/>
        </w:rPr>
        <w:t>Informative Inventory Report of Georgia 1990-2020, 2022)</w:t>
      </w:r>
    </w:p>
    <w:p w14:paraId="569CA62C" w14:textId="77777777" w:rsidR="0026707D" w:rsidRPr="009B42AC" w:rsidRDefault="0026707D" w:rsidP="00923FC6">
      <w:pPr>
        <w:tabs>
          <w:tab w:val="left" w:pos="9810"/>
        </w:tabs>
        <w:jc w:val="both"/>
        <w:rPr>
          <w:rFonts w:ascii="Sylfaen" w:hAnsi="Sylfaen"/>
          <w:lang w:val="ka-GE"/>
        </w:rPr>
      </w:pPr>
      <w:bookmarkStart w:id="145" w:name="_heading=h.qm7agurds3id" w:colFirst="0" w:colLast="0"/>
      <w:bookmarkEnd w:id="145"/>
      <w:r w:rsidRPr="009B42AC">
        <w:rPr>
          <w:rFonts w:ascii="Sylfaen" w:hAnsi="Sylfaen"/>
          <w:lang w:val="ka-GE"/>
        </w:rPr>
        <w:t>ბოლო წლებში მოსახლეობის გაზიფიცირებისა და საყოფაცხოვრებო სექტორში შეშის მოხმარების შემცირების შედეგად ენერგეტიკის სექტორიდან მავნე ნივთიერებათა გაფრქვევები მცირდება. კერძოდ, 2013 წელთან შედარებით განახევრდა სექტორიდან PM-ების, CO-ს და NMVOC-ის გაფრქვევები. რაც შეეხება აზოტის ოქსიდებს (NOx), მისი გაფრქვევები 2020 წლისთვის მცირედით არის გაზრდილი 2013 წელთან შედარებით.</w:t>
      </w:r>
    </w:p>
    <w:p w14:paraId="529FD986" w14:textId="77F70E03" w:rsidR="0026707D" w:rsidRPr="009B42AC" w:rsidRDefault="0026707D" w:rsidP="00923FC6">
      <w:pPr>
        <w:tabs>
          <w:tab w:val="left" w:pos="9810"/>
        </w:tabs>
        <w:spacing w:before="200" w:after="200" w:line="240" w:lineRule="auto"/>
        <w:jc w:val="center"/>
        <w:rPr>
          <w:rFonts w:ascii="Sylfaen" w:hAnsi="Sylfaen"/>
          <w:b/>
          <w:lang w:val="ka-GE"/>
        </w:rPr>
      </w:pPr>
      <w:bookmarkStart w:id="146" w:name="_heading=h.wgbneuoqnsq1" w:colFirst="0" w:colLast="0"/>
      <w:bookmarkEnd w:id="146"/>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.3.7: ენერგეტიკის სექტორიდან ატმოსფერულ ჰაერში მავნე ნივთიერებათა გაფრქვევების დინამიკა, 2013-2020 წწ.</w:t>
      </w:r>
    </w:p>
    <w:p w14:paraId="5968C6F7" w14:textId="77777777" w:rsidR="0026707D" w:rsidRPr="009B42AC" w:rsidRDefault="0026707D" w:rsidP="00923FC6">
      <w:pPr>
        <w:tabs>
          <w:tab w:val="left" w:pos="9810"/>
        </w:tabs>
        <w:jc w:val="center"/>
        <w:rPr>
          <w:rFonts w:ascii="Sylfaen" w:hAnsi="Sylfaen"/>
          <w:lang w:val="ka-GE"/>
        </w:rPr>
      </w:pPr>
      <w:r w:rsidRPr="009B42AC">
        <w:rPr>
          <w:rFonts w:ascii="Sylfaen" w:hAnsi="Sylfaen"/>
          <w:noProof/>
          <w:lang w:val="ka-GE"/>
        </w:rPr>
        <w:lastRenderedPageBreak/>
        <w:drawing>
          <wp:inline distT="114300" distB="114300" distL="114300" distR="114300" wp14:anchorId="458DE1CE" wp14:editId="6F1C83AF">
            <wp:extent cx="4338638" cy="2607354"/>
            <wp:effectExtent l="0" t="0" r="0" b="0"/>
            <wp:docPr id="1135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0"/>
                    <a:srcRect/>
                    <a:stretch>
                      <a:fillRect/>
                    </a:stretch>
                  </pic:blipFill>
                  <pic:spPr>
                    <a:xfrm>
                      <a:off x="0" y="0"/>
                      <a:ext cx="4338638" cy="2607354"/>
                    </a:xfrm>
                    <a:prstGeom prst="rect">
                      <a:avLst/>
                    </a:prstGeom>
                    <a:ln/>
                  </pic:spPr>
                </pic:pic>
              </a:graphicData>
            </a:graphic>
          </wp:inline>
        </w:drawing>
      </w:r>
      <w:bookmarkStart w:id="147" w:name="_heading=h.81o5vitdxdng" w:colFirst="0" w:colLast="0"/>
      <w:bookmarkEnd w:id="147"/>
    </w:p>
    <w:p w14:paraId="23A5D10B" w14:textId="5D5E1F9E" w:rsidR="0026707D" w:rsidRPr="009B42AC" w:rsidRDefault="0026707D" w:rsidP="00923FC6">
      <w:pPr>
        <w:tabs>
          <w:tab w:val="left" w:pos="9810"/>
        </w:tabs>
        <w:spacing w:before="200" w:after="200" w:line="240" w:lineRule="auto"/>
        <w:jc w:val="center"/>
        <w:rPr>
          <w:rFonts w:ascii="Sylfaen" w:hAnsi="Sylfaen"/>
          <w:i/>
          <w:iCs/>
          <w:sz w:val="20"/>
          <w:szCs w:val="20"/>
          <w:lang w:val="ka-GE"/>
        </w:rPr>
      </w:pPr>
      <w:r w:rsidRPr="009B42AC">
        <w:rPr>
          <w:rFonts w:ascii="Sylfaen" w:hAnsi="Sylfaen"/>
          <w:i/>
          <w:iCs/>
          <w:sz w:val="20"/>
          <w:szCs w:val="20"/>
          <w:lang w:val="ka-GE"/>
        </w:rPr>
        <w:t>წყარო: ატმოსფერულ ჰაერში მავნე ნივთიერებათა გაფრქვევების ინვენტარიზაციის 1990-2020 წწ ანგარიში,  საქართველოს გარემოს დაცვის</w:t>
      </w:r>
      <w:r w:rsidR="001F1D0A">
        <w:rPr>
          <w:rFonts w:ascii="Sylfaen" w:hAnsi="Sylfaen"/>
          <w:i/>
          <w:iCs/>
          <w:sz w:val="20"/>
          <w:szCs w:val="20"/>
          <w:lang w:val="ka-GE"/>
        </w:rPr>
        <w:t>ა</w:t>
      </w:r>
      <w:r w:rsidRPr="009B42AC">
        <w:rPr>
          <w:rFonts w:ascii="Sylfaen" w:hAnsi="Sylfaen"/>
          <w:i/>
          <w:iCs/>
          <w:sz w:val="20"/>
          <w:szCs w:val="20"/>
          <w:lang w:val="ka-GE"/>
        </w:rPr>
        <w:t xml:space="preserve"> და სოფლის მეურნეობის სამინისტრო, 2022 (</w:t>
      </w:r>
      <w:r w:rsidRPr="009B42AC">
        <w:rPr>
          <w:rFonts w:ascii="Sylfaen" w:hAnsi="Sylfaen"/>
          <w:i/>
          <w:iCs/>
          <w:color w:val="000000"/>
          <w:sz w:val="20"/>
          <w:szCs w:val="20"/>
          <w:lang w:val="ka-GE"/>
        </w:rPr>
        <w:t>Informative Inventory Report of Georgia 1990-2020, 2022)</w:t>
      </w:r>
    </w:p>
    <w:p w14:paraId="2B514846" w14:textId="77777777" w:rsidR="0026707D" w:rsidRPr="009B42AC" w:rsidRDefault="0026707D" w:rsidP="00923FC6">
      <w:pPr>
        <w:tabs>
          <w:tab w:val="left" w:pos="9810"/>
        </w:tabs>
        <w:jc w:val="both"/>
        <w:rPr>
          <w:rFonts w:ascii="Sylfaen" w:hAnsi="Sylfaen"/>
          <w:lang w:val="ka-GE"/>
        </w:rPr>
      </w:pPr>
      <w:bookmarkStart w:id="148" w:name="_heading=h.wy4tep2jxa20" w:colFirst="0" w:colLast="0"/>
      <w:bookmarkEnd w:id="148"/>
      <w:r w:rsidRPr="009B42AC">
        <w:rPr>
          <w:rFonts w:ascii="Sylfaen" w:hAnsi="Sylfaen"/>
          <w:lang w:val="ka-GE"/>
        </w:rPr>
        <w:t xml:space="preserve">ენერგეტიკის სექტორის მიერ გენერირებული ნარჩენების შესახებ ინფორმაცია მრეწველობის სექტორის მსგავსად მწირია, რადგან ნარჩენების წარმოქმნისა და დამუშავების შესახებ მონაცემების ინტეგრირებული სისტემა ჩამოყალიბების პროცესშია. შექმნის პროცესშია ასევე სპეციფიკური ნარჩენების წარმოქმნისა და დამუშავების შესახებ სისტემური ანგარიშგების მექანიზმი. </w:t>
      </w:r>
    </w:p>
    <w:p w14:paraId="684E5E86" w14:textId="7382B4D7" w:rsidR="0026707D" w:rsidRPr="009B42AC" w:rsidRDefault="0026707D" w:rsidP="00923FC6">
      <w:pPr>
        <w:pBdr>
          <w:bottom w:val="single" w:sz="12" w:space="1" w:color="auto"/>
        </w:pBdr>
        <w:tabs>
          <w:tab w:val="left" w:pos="9810"/>
        </w:tabs>
        <w:jc w:val="both"/>
        <w:rPr>
          <w:rFonts w:ascii="Sylfaen" w:hAnsi="Sylfaen"/>
          <w:b/>
          <w:bCs/>
          <w:lang w:val="ka-GE"/>
        </w:rPr>
      </w:pPr>
      <w:bookmarkStart w:id="149" w:name="_heading=h.3l18frh" w:colFirst="0" w:colLast="0"/>
      <w:bookmarkEnd w:id="149"/>
      <w:r w:rsidRPr="009B42AC">
        <w:rPr>
          <w:rFonts w:ascii="Sylfaen" w:hAnsi="Sylfaen"/>
          <w:b/>
          <w:bCs/>
          <w:lang w:val="ka-GE"/>
        </w:rPr>
        <w:t>1</w:t>
      </w:r>
      <w:r w:rsidR="00CA38E9" w:rsidRPr="009B42AC">
        <w:rPr>
          <w:rFonts w:ascii="Sylfaen" w:hAnsi="Sylfaen"/>
          <w:b/>
          <w:bCs/>
        </w:rPr>
        <w:t>6</w:t>
      </w:r>
      <w:r w:rsidRPr="009B42AC">
        <w:rPr>
          <w:rFonts w:ascii="Sylfaen" w:hAnsi="Sylfaen"/>
          <w:b/>
          <w:bCs/>
          <w:lang w:val="ka-GE"/>
        </w:rPr>
        <w:t>.4. კლიმატის ცვლილება - მრეწველობის და ენერგეტიკის სექტორები</w:t>
      </w:r>
    </w:p>
    <w:p w14:paraId="218D2441" w14:textId="77777777" w:rsidR="0026707D" w:rsidRPr="009B42AC" w:rsidRDefault="0026707D" w:rsidP="00923FC6">
      <w:pPr>
        <w:tabs>
          <w:tab w:val="left" w:pos="9810"/>
        </w:tabs>
        <w:rPr>
          <w:rFonts w:ascii="Sylfaen" w:hAnsi="Sylfaen"/>
          <w:i/>
          <w:iCs/>
          <w:lang w:val="ka-GE"/>
        </w:rPr>
      </w:pPr>
      <w:bookmarkStart w:id="150" w:name="_heading=h.206ipza" w:colFirst="0" w:colLast="0"/>
      <w:bookmarkEnd w:id="150"/>
      <w:r w:rsidRPr="009B42AC">
        <w:rPr>
          <w:rFonts w:ascii="Sylfaen" w:hAnsi="Sylfaen"/>
          <w:i/>
          <w:iCs/>
          <w:lang w:val="ka-GE"/>
        </w:rPr>
        <w:t>სათბურის აირების ემისიები</w:t>
      </w:r>
    </w:p>
    <w:p w14:paraId="3EB4A8D5" w14:textId="1B227872"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r w:rsidRPr="009B42AC">
        <w:rPr>
          <w:rFonts w:ascii="Sylfaen" w:hAnsi="Sylfaen"/>
          <w:lang w:val="ka-GE"/>
        </w:rPr>
        <w:t>ენერგეტიკის სექტორში სათბურის აირების ემისიების ოდენობა 2017 წლის მონაცემებით 10 726 გგCO</w:t>
      </w:r>
      <w:r w:rsidRPr="009B42AC">
        <w:rPr>
          <w:rFonts w:ascii="Sylfaen" w:hAnsi="Sylfaen"/>
          <w:vertAlign w:val="subscript"/>
          <w:lang w:val="ka-GE"/>
        </w:rPr>
        <w:t>2</w:t>
      </w:r>
      <w:r w:rsidRPr="009B42AC">
        <w:rPr>
          <w:rFonts w:ascii="Sylfaen" w:hAnsi="Sylfaen"/>
          <w:lang w:val="ka-GE"/>
        </w:rPr>
        <w:t xml:space="preserve"> ექვ.-ს შეადგენდა. ეს მაჩვენებელი 1990 წელს სექტორის ემისიებს 71%-ით ჩამორჩება, თუმცა სექტორის სათბურის აირების ემისიების მოცულობები ბოლო 2 ათწლეულია ნელ-ნელა იზრდება (იხ. დიაგრამა 1</w:t>
      </w:r>
      <w:r w:rsidR="00CA38E9" w:rsidRPr="009B42AC">
        <w:rPr>
          <w:rFonts w:ascii="Sylfaen" w:hAnsi="Sylfaen"/>
        </w:rPr>
        <w:t>6</w:t>
      </w:r>
      <w:r w:rsidRPr="009B42AC">
        <w:rPr>
          <w:rFonts w:ascii="Sylfaen" w:hAnsi="Sylfaen"/>
          <w:lang w:val="ka-GE"/>
        </w:rPr>
        <w:t>.4.1). სათბურის აირების ემისიებზე საუბრისას ენერგეტიკის სექტორში გათვალისწინებულია ემისიები არა მარტო ენერგოგენერაციისა და  გადაცემისგან, არამედ, ეკონომიკის ყველა იმ დარგისა თუ საქმიანობიდან, რომლებიც ფუნქციონირებისთვის საჭიროებენ ენერგიას, ამიტომ ენერგეტიკის სათბურის აირების ემისიებში ასახულია ასევე საწარმოო და სამშენებლო საქმიანობების დროს გაფრქვეული სათბურის აირები, ასევე ემისიები ტრანსპორტიდან, კომერციული და საცხოვრებელი შენობებიდან, ნავთობის, გაზის და ქვანახშირის მოპოვება-გადამუშავება-ტრანსპორტირებიდან (დიაგრამა 1</w:t>
      </w:r>
      <w:r w:rsidR="00CA38E9" w:rsidRPr="009B42AC">
        <w:rPr>
          <w:rFonts w:ascii="Sylfaen" w:hAnsi="Sylfaen"/>
        </w:rPr>
        <w:t>6</w:t>
      </w:r>
      <w:r w:rsidRPr="009B42AC">
        <w:rPr>
          <w:rFonts w:ascii="Sylfaen" w:hAnsi="Sylfaen"/>
          <w:lang w:val="ka-GE"/>
        </w:rPr>
        <w:t>.4.1). ამ ქვესექტორებში სათბურის აირების ემისიების ზრდა დაკავშირებულია ეკონომიკური აქტივობის და თბოგენერაციის ზრდასთან, ასევე ნაწილობრივ დაბალენერგოეფექტური ტექნოლოგიების გამოყენებასთან.  ენერგეტიკის სექტორის ემისიების წილი ჯამურ ემისიებში LULUCF სექტორის გამოკლებით 2017 წლის მონაცემებით 60.4%-ს შეადგენდა, მაშინ როცა 1990 წელს ეს მონაცემი 80% იყო. ეს უპირატესად დაკავშირებულია მრეწველობის სექტორში ეკონომიკური აქტივობის მნიშვნელოვანი კლებით და მისი სტრუქტურის ცვლილებით.</w:t>
      </w:r>
    </w:p>
    <w:p w14:paraId="33BDB757" w14:textId="77777777" w:rsidR="0026707D" w:rsidRPr="009B42AC" w:rsidRDefault="0026707D" w:rsidP="00923FC6">
      <w:pPr>
        <w:pBdr>
          <w:top w:val="nil"/>
          <w:left w:val="nil"/>
          <w:bottom w:val="nil"/>
          <w:right w:val="nil"/>
          <w:between w:val="nil"/>
        </w:pBdr>
        <w:tabs>
          <w:tab w:val="left" w:pos="9810"/>
        </w:tabs>
        <w:spacing w:after="0" w:line="240" w:lineRule="auto"/>
        <w:jc w:val="both"/>
        <w:rPr>
          <w:rFonts w:ascii="Sylfaen" w:hAnsi="Sylfaen"/>
          <w:lang w:val="ka-GE"/>
        </w:rPr>
      </w:pPr>
    </w:p>
    <w:p w14:paraId="102F54C8"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p>
    <w:p w14:paraId="02D43DC6" w14:textId="77777777" w:rsidR="0026707D" w:rsidRPr="009B42AC" w:rsidRDefault="0026707D" w:rsidP="00923FC6">
      <w:pPr>
        <w:tabs>
          <w:tab w:val="left" w:pos="9810"/>
        </w:tabs>
        <w:spacing w:after="0" w:line="240" w:lineRule="auto"/>
        <w:jc w:val="both"/>
        <w:rPr>
          <w:rFonts w:ascii="Sylfaen" w:eastAsia="Merriweather" w:hAnsi="Sylfaen" w:cs="Merriweather"/>
          <w:lang w:val="ka-GE"/>
        </w:rPr>
      </w:pPr>
    </w:p>
    <w:p w14:paraId="2352827D" w14:textId="2A221373" w:rsidR="0026707D" w:rsidRPr="009B42AC" w:rsidRDefault="0026707D" w:rsidP="00923FC6">
      <w:pPr>
        <w:tabs>
          <w:tab w:val="left" w:pos="9810"/>
        </w:tabs>
        <w:spacing w:before="200" w:after="200" w:line="240" w:lineRule="auto"/>
        <w:jc w:val="center"/>
        <w:rPr>
          <w:rFonts w:ascii="Sylfaen" w:hAnsi="Sylfaen"/>
          <w:b/>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.4.1: სათბურის აირების ემისიები ენერგეტიკის სექტორიდან (გგCO</w:t>
      </w:r>
      <w:r w:rsidRPr="009B42AC">
        <w:rPr>
          <w:rFonts w:ascii="Sylfaen" w:hAnsi="Sylfaen"/>
          <w:b/>
          <w:vertAlign w:val="subscript"/>
          <w:lang w:val="ka-GE"/>
        </w:rPr>
        <w:t>2</w:t>
      </w:r>
      <w:r w:rsidRPr="009B42AC">
        <w:rPr>
          <w:rFonts w:ascii="Sylfaen" w:hAnsi="Sylfaen"/>
          <w:b/>
          <w:lang w:val="ka-GE"/>
        </w:rPr>
        <w:t xml:space="preserve"> ექვ.), </w:t>
      </w:r>
    </w:p>
    <w:p w14:paraId="2F64B9AC" w14:textId="77777777" w:rsidR="0026707D" w:rsidRPr="009B42AC" w:rsidRDefault="0026707D" w:rsidP="00923FC6">
      <w:pPr>
        <w:tabs>
          <w:tab w:val="left" w:pos="9810"/>
        </w:tabs>
        <w:spacing w:before="200" w:after="200" w:line="240" w:lineRule="auto"/>
        <w:jc w:val="center"/>
        <w:rPr>
          <w:rFonts w:ascii="Sylfaen" w:hAnsi="Sylfaen"/>
          <w:b/>
          <w:vertAlign w:val="superscript"/>
          <w:lang w:val="ka-GE"/>
        </w:rPr>
      </w:pPr>
      <w:r w:rsidRPr="009B42AC">
        <w:rPr>
          <w:rFonts w:ascii="Sylfaen" w:hAnsi="Sylfaen"/>
          <w:b/>
          <w:lang w:val="ka-GE"/>
        </w:rPr>
        <w:t>2000-2017 წწ</w:t>
      </w:r>
    </w:p>
    <w:p w14:paraId="4633D82C" w14:textId="77777777" w:rsidR="0026707D" w:rsidRPr="009B42AC" w:rsidRDefault="0026707D" w:rsidP="00923FC6">
      <w:pPr>
        <w:tabs>
          <w:tab w:val="left" w:pos="9810"/>
        </w:tabs>
        <w:spacing w:after="0" w:line="240" w:lineRule="auto"/>
        <w:jc w:val="center"/>
        <w:rPr>
          <w:rFonts w:ascii="Sylfaen" w:eastAsia="Merriweather" w:hAnsi="Sylfaen" w:cs="Merriweather"/>
          <w:lang w:val="ka-GE"/>
        </w:rPr>
      </w:pPr>
      <w:r w:rsidRPr="009B42AC">
        <w:rPr>
          <w:rFonts w:ascii="Sylfaen" w:eastAsia="Merriweather" w:hAnsi="Sylfaen" w:cs="Merriweather"/>
          <w:noProof/>
          <w:lang w:val="ka-GE"/>
        </w:rPr>
        <w:drawing>
          <wp:inline distT="114300" distB="114300" distL="114300" distR="114300" wp14:anchorId="33F4C756" wp14:editId="50900456">
            <wp:extent cx="5943498" cy="4809407"/>
            <wp:effectExtent l="19050" t="19050" r="19685" b="10795"/>
            <wp:docPr id="1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201"/>
                    <a:srcRect t="6724" b="-1"/>
                    <a:stretch/>
                  </pic:blipFill>
                  <pic:spPr bwMode="auto">
                    <a:xfrm>
                      <a:off x="0" y="0"/>
                      <a:ext cx="5943600" cy="480949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F8DDE9" w14:textId="589B329C" w:rsidR="0026707D" w:rsidRPr="009B42AC" w:rsidRDefault="0026707D" w:rsidP="00923FC6">
      <w:pPr>
        <w:tabs>
          <w:tab w:val="left" w:pos="9810"/>
        </w:tabs>
        <w:spacing w:before="200" w:after="200" w:line="240" w:lineRule="auto"/>
        <w:jc w:val="center"/>
        <w:rPr>
          <w:rFonts w:ascii="Sylfaen" w:hAnsi="Sylfaen"/>
          <w:b/>
          <w:i/>
          <w:iCs/>
          <w:sz w:val="20"/>
          <w:szCs w:val="20"/>
          <w:highlight w:val="yellow"/>
          <w:lang w:val="ka-GE"/>
        </w:rPr>
      </w:pPr>
      <w:bookmarkStart w:id="151" w:name="_heading=h.2zbgiuw" w:colFirst="0" w:colLast="0"/>
      <w:bookmarkStart w:id="152" w:name="_heading=h.koj95h28at23" w:colFirst="0" w:colLast="0"/>
      <w:bookmarkEnd w:id="151"/>
      <w:bookmarkEnd w:id="152"/>
      <w:r w:rsidRPr="009B42AC">
        <w:rPr>
          <w:rFonts w:ascii="Sylfaen" w:hAnsi="Sylfaen"/>
          <w:i/>
          <w:iCs/>
          <w:sz w:val="20"/>
          <w:szCs w:val="20"/>
          <w:lang w:val="ka-GE"/>
        </w:rPr>
        <w:t>წყარო: სათბურის აირების ეროვნული ინვენტარიზაციის ანგარიში 1990-2017</w:t>
      </w:r>
      <w:r w:rsidR="00132019" w:rsidRPr="009B42AC">
        <w:rPr>
          <w:rStyle w:val="FootnoteReference"/>
          <w:rFonts w:ascii="Sylfaen" w:hAnsi="Sylfaen"/>
          <w:i/>
          <w:iCs/>
          <w:sz w:val="20"/>
          <w:szCs w:val="20"/>
          <w:lang w:val="ka-GE"/>
        </w:rPr>
        <w:footnoteReference w:id="359"/>
      </w:r>
    </w:p>
    <w:p w14:paraId="5F6609E3" w14:textId="52EA2E3F" w:rsidR="0026707D" w:rsidRPr="009B42AC" w:rsidRDefault="0026707D" w:rsidP="00923FC6">
      <w:pPr>
        <w:tabs>
          <w:tab w:val="left" w:pos="9810"/>
        </w:tabs>
        <w:jc w:val="both"/>
        <w:rPr>
          <w:rFonts w:ascii="Sylfaen" w:hAnsi="Sylfaen"/>
          <w:lang w:val="ka-GE"/>
        </w:rPr>
      </w:pPr>
      <w:r w:rsidRPr="009B42AC">
        <w:rPr>
          <w:rFonts w:ascii="Sylfaen" w:hAnsi="Sylfaen"/>
          <w:lang w:val="ka-GE"/>
        </w:rPr>
        <w:t>რაც შეეხება სათბურის აირების ემისიებს ინდუსტრიული პროცესებიდან (IPPU სექტორი),</w:t>
      </w:r>
      <w:r w:rsidR="00132019" w:rsidRPr="009B42AC">
        <w:rPr>
          <w:rStyle w:val="FootnoteReference"/>
          <w:rFonts w:ascii="Sylfaen" w:hAnsi="Sylfaen"/>
          <w:lang w:val="ka-GE"/>
        </w:rPr>
        <w:footnoteReference w:id="360"/>
      </w:r>
      <w:r w:rsidRPr="009B42AC">
        <w:rPr>
          <w:rFonts w:ascii="Sylfaen" w:hAnsi="Sylfaen"/>
          <w:lang w:val="ka-GE"/>
        </w:rPr>
        <w:t xml:space="preserve">  სექტორის მიერ გაფრქვეული სათბური აირები 2017 წელს 1 990 გგCO</w:t>
      </w:r>
      <w:r w:rsidRPr="009B42AC">
        <w:rPr>
          <w:rFonts w:ascii="Sylfaen" w:hAnsi="Sylfaen"/>
          <w:vertAlign w:val="subscript"/>
          <w:lang w:val="ka-GE"/>
        </w:rPr>
        <w:t>2</w:t>
      </w:r>
      <w:r w:rsidRPr="009B42AC">
        <w:rPr>
          <w:rFonts w:ascii="Sylfaen" w:hAnsi="Sylfaen"/>
          <w:lang w:val="ka-GE"/>
        </w:rPr>
        <w:t xml:space="preserve"> ეკვ.-ს შეადგენდა, რაც 1990 წლის მაჩვენებლის 51%-ია. თუმცა, საერთო გაფრქვევებში ამ დარგის წილი 1990 წლის ანალოგიურ </w:t>
      </w:r>
      <w:r w:rsidRPr="009B42AC">
        <w:rPr>
          <w:rFonts w:ascii="Sylfaen" w:hAnsi="Sylfaen"/>
          <w:lang w:val="ka-GE"/>
        </w:rPr>
        <w:lastRenderedPageBreak/>
        <w:t>მაჩვენებელთან (8.5%) შედარებით გაზრდილია და ის 2017 წელს 11.2%-ს შეადგენდა (LULUCF სექტორის გამოკლებით). ემისიები ამ სექტორში ბოლო ორი ათწლეულია ნელი ტემპით ზრდის ტენდენციას აჩვენებს (იხ. დიაგრამა 1</w:t>
      </w:r>
      <w:r w:rsidR="00CA38E9" w:rsidRPr="009B42AC">
        <w:rPr>
          <w:rFonts w:ascii="Sylfaen" w:hAnsi="Sylfaen"/>
        </w:rPr>
        <w:t>6</w:t>
      </w:r>
      <w:r w:rsidRPr="009B42AC">
        <w:rPr>
          <w:rFonts w:ascii="Sylfaen" w:hAnsi="Sylfaen"/>
          <w:lang w:val="ka-GE"/>
        </w:rPr>
        <w:t>.4.2).</w:t>
      </w:r>
    </w:p>
    <w:p w14:paraId="689625ED" w14:textId="12482347" w:rsidR="0026707D" w:rsidRPr="009B42AC" w:rsidRDefault="0026707D" w:rsidP="00923FC6">
      <w:pPr>
        <w:pBdr>
          <w:top w:val="nil"/>
          <w:left w:val="nil"/>
          <w:bottom w:val="nil"/>
          <w:right w:val="nil"/>
          <w:between w:val="nil"/>
        </w:pBdr>
        <w:tabs>
          <w:tab w:val="left" w:pos="9810"/>
        </w:tabs>
        <w:spacing w:before="200" w:after="200" w:line="240" w:lineRule="auto"/>
        <w:jc w:val="center"/>
        <w:rPr>
          <w:rFonts w:ascii="Sylfaen" w:hAnsi="Sylfaen"/>
          <w:b/>
          <w:vertAlign w:val="superscript"/>
          <w:lang w:val="ka-GE"/>
        </w:rPr>
      </w:pPr>
      <w:r w:rsidRPr="009B42AC">
        <w:rPr>
          <w:rFonts w:ascii="Sylfaen" w:hAnsi="Sylfaen"/>
          <w:b/>
          <w:lang w:val="ka-GE"/>
        </w:rPr>
        <w:t>დიაგრამა 1</w:t>
      </w:r>
      <w:r w:rsidR="00CA38E9" w:rsidRPr="009B42AC">
        <w:rPr>
          <w:rFonts w:ascii="Sylfaen" w:hAnsi="Sylfaen"/>
          <w:b/>
        </w:rPr>
        <w:t>6</w:t>
      </w:r>
      <w:r w:rsidRPr="009B42AC">
        <w:rPr>
          <w:rFonts w:ascii="Sylfaen" w:hAnsi="Sylfaen"/>
          <w:b/>
          <w:lang w:val="ka-GE"/>
        </w:rPr>
        <w:t>.4.2: სათბურის აირების ემისიის დინამიკა ინდუსტრიული პროცესებიდან (გგCO</w:t>
      </w:r>
      <w:r w:rsidRPr="009B42AC">
        <w:rPr>
          <w:rFonts w:ascii="Sylfaen" w:hAnsi="Sylfaen"/>
          <w:b/>
          <w:vertAlign w:val="subscript"/>
          <w:lang w:val="ka-GE"/>
        </w:rPr>
        <w:t>2</w:t>
      </w:r>
      <w:r w:rsidRPr="009B42AC">
        <w:rPr>
          <w:rFonts w:ascii="Sylfaen" w:hAnsi="Sylfaen"/>
          <w:b/>
          <w:lang w:val="ka-GE"/>
        </w:rPr>
        <w:t xml:space="preserve"> ექვ.) 1990-2017 წწ</w:t>
      </w:r>
    </w:p>
    <w:p w14:paraId="6339D47B" w14:textId="77777777" w:rsidR="0026707D" w:rsidRPr="009B42AC" w:rsidRDefault="0026707D" w:rsidP="00923FC6">
      <w:pPr>
        <w:tabs>
          <w:tab w:val="left" w:pos="9810"/>
        </w:tabs>
        <w:jc w:val="center"/>
        <w:rPr>
          <w:rFonts w:ascii="Sylfaen" w:hAnsi="Sylfaen"/>
          <w:lang w:val="ka-GE"/>
        </w:rPr>
      </w:pPr>
      <w:r w:rsidRPr="009B42AC">
        <w:rPr>
          <w:rFonts w:ascii="Sylfaen" w:hAnsi="Sylfaen"/>
          <w:noProof/>
          <w:lang w:val="ka-GE"/>
        </w:rPr>
        <w:drawing>
          <wp:inline distT="0" distB="0" distL="0" distR="0" wp14:anchorId="400325C4" wp14:editId="53CCB7D4">
            <wp:extent cx="4378271" cy="2425484"/>
            <wp:effectExtent l="0" t="0" r="3810" b="13335"/>
            <wp:docPr id="11358" name="Chart 11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3C99554A" w14:textId="77777777" w:rsidR="0026707D" w:rsidRPr="009B42AC" w:rsidRDefault="0026707D" w:rsidP="00923FC6">
      <w:pPr>
        <w:tabs>
          <w:tab w:val="left" w:pos="9810"/>
        </w:tabs>
        <w:spacing w:after="0" w:line="240" w:lineRule="auto"/>
        <w:jc w:val="center"/>
        <w:rPr>
          <w:rFonts w:ascii="Sylfaen" w:hAnsi="Sylfaen"/>
          <w:i/>
          <w:iCs/>
          <w:sz w:val="20"/>
          <w:szCs w:val="20"/>
          <w:lang w:val="ka-GE"/>
        </w:rPr>
      </w:pPr>
      <w:bookmarkStart w:id="153" w:name="_heading=h.1egqt2p" w:colFirst="0" w:colLast="0"/>
      <w:bookmarkEnd w:id="153"/>
      <w:r w:rsidRPr="009B42AC">
        <w:rPr>
          <w:rFonts w:ascii="Sylfaen" w:hAnsi="Sylfaen"/>
          <w:i/>
          <w:iCs/>
          <w:sz w:val="20"/>
          <w:szCs w:val="20"/>
          <w:lang w:val="ka-GE"/>
        </w:rPr>
        <w:t>წყარო: სათბურის აირების ეროვნული ინვენტარიზაციის ანგარიში 1990-2017</w:t>
      </w:r>
      <w:bookmarkStart w:id="154" w:name="_heading=h.h7o7hyb6hi71" w:colFirst="0" w:colLast="0"/>
      <w:bookmarkEnd w:id="154"/>
    </w:p>
    <w:p w14:paraId="6169D338" w14:textId="77777777" w:rsidR="0026707D" w:rsidRPr="009B42AC" w:rsidRDefault="0026707D" w:rsidP="00923FC6">
      <w:pPr>
        <w:tabs>
          <w:tab w:val="left" w:pos="9810"/>
        </w:tabs>
        <w:spacing w:after="0" w:line="240" w:lineRule="auto"/>
        <w:jc w:val="center"/>
        <w:rPr>
          <w:rFonts w:ascii="Sylfaen" w:hAnsi="Sylfaen"/>
          <w:i/>
          <w:iCs/>
          <w:lang w:val="ka-GE"/>
        </w:rPr>
      </w:pPr>
    </w:p>
    <w:p w14:paraId="33D8F54B" w14:textId="564FDB8B" w:rsidR="0026707D" w:rsidRPr="009B42AC" w:rsidRDefault="0026707D" w:rsidP="00923FC6">
      <w:pPr>
        <w:tabs>
          <w:tab w:val="left" w:pos="9810"/>
        </w:tabs>
        <w:spacing w:after="0"/>
        <w:jc w:val="both"/>
        <w:textAlignment w:val="baseline"/>
        <w:rPr>
          <w:rFonts w:ascii="Sylfaen" w:hAnsi="Sylfaen"/>
          <w:vertAlign w:val="superscript"/>
          <w:lang w:val="ka-GE"/>
        </w:rPr>
      </w:pPr>
      <w:r w:rsidRPr="009B42AC">
        <w:rPr>
          <w:rFonts w:ascii="Sylfaen" w:hAnsi="Sylfaen"/>
          <w:color w:val="000000"/>
          <w:shd w:val="clear" w:color="auto" w:fill="FFFFFF"/>
          <w:lang w:val="ka-GE"/>
        </w:rPr>
        <w:t>„კლიმატის სტრატეგია 2030 და სამოქმედო გეგმა 2021-2023“-ის</w:t>
      </w:r>
      <w:r w:rsidRPr="009B42AC">
        <w:rPr>
          <w:rFonts w:ascii="Sylfaen" w:hAnsi="Sylfaen"/>
          <w:lang w:val="ka-GE"/>
        </w:rPr>
        <w:t xml:space="preserve"> (CSAP) ფარგლებში ჩატარებული პროგნოზები მიუთითებს, რომ ენერგოგენერაციისა და გადაცემის სექტორში სათბურის აირების ემისიები 2030 წლისთვის 2015 წელთან შედარებით საბაზისო სცენარით 83%-ით გაიზრდება. ინდუსტრიული პროცესების შემთხვევაში კი მოსალოდნელია ემისიების 92%-ით ზრდა.</w:t>
      </w:r>
      <w:r w:rsidR="00132019" w:rsidRPr="009B42AC">
        <w:rPr>
          <w:rStyle w:val="FootnoteReference"/>
          <w:rFonts w:ascii="Sylfaen" w:hAnsi="Sylfaen"/>
          <w:lang w:val="ka-GE"/>
        </w:rPr>
        <w:footnoteReference w:id="361"/>
      </w:r>
    </w:p>
    <w:p w14:paraId="254711F1" w14:textId="77777777" w:rsidR="0026707D" w:rsidRPr="009B42AC" w:rsidRDefault="0026707D" w:rsidP="00923FC6">
      <w:pPr>
        <w:tabs>
          <w:tab w:val="left" w:pos="9810"/>
        </w:tabs>
        <w:spacing w:after="0"/>
        <w:jc w:val="both"/>
        <w:textAlignment w:val="baseline"/>
        <w:rPr>
          <w:rFonts w:ascii="Sylfaen" w:hAnsi="Sylfaen"/>
          <w:i/>
          <w:lang w:val="ka-GE"/>
        </w:rPr>
      </w:pPr>
    </w:p>
    <w:p w14:paraId="32882045" w14:textId="77777777" w:rsidR="0026707D" w:rsidRPr="009B42AC" w:rsidRDefault="0026707D" w:rsidP="00923FC6">
      <w:pPr>
        <w:tabs>
          <w:tab w:val="left" w:pos="9810"/>
        </w:tabs>
        <w:spacing w:after="0"/>
        <w:jc w:val="both"/>
        <w:textAlignment w:val="baseline"/>
        <w:rPr>
          <w:rFonts w:ascii="Sylfaen" w:hAnsi="Sylfaen"/>
          <w:lang w:val="ka-GE"/>
        </w:rPr>
      </w:pPr>
      <w:r w:rsidRPr="009B42AC">
        <w:rPr>
          <w:rFonts w:ascii="Sylfaen" w:hAnsi="Sylfaen"/>
          <w:iCs/>
          <w:lang w:val="ka-GE"/>
        </w:rPr>
        <w:t xml:space="preserve">“ეროვნულ დონეზე განსაზღვრული წვლილის” </w:t>
      </w:r>
      <w:r w:rsidRPr="009B42AC">
        <w:rPr>
          <w:rFonts w:ascii="Sylfaen" w:hAnsi="Sylfaen"/>
          <w:lang w:val="ka-GE"/>
        </w:rPr>
        <w:t>(2021-2030) ფარგლებში ქვეყნის მიერ აღებული ვალდებულებებით ენერგეტიკის სექტორში სათბურის აირების ემისიები 15%-ით უნდა შეიზღუდოს საბაზისო სცენარით გათვალისწინებულ პროგნოზებთან შედარებით. ამ მიზნის მისაღწევად CSAP-ში განისაზღვრა შემდეგი პრიორიტეტული მიმართულებები:</w:t>
      </w:r>
      <w:r w:rsidRPr="009B42AC">
        <w:rPr>
          <w:rFonts w:ascii="Sylfaen" w:hAnsi="Sylfaen"/>
          <w:b/>
          <w:lang w:val="ka-GE"/>
        </w:rPr>
        <w:t xml:space="preserve"> </w:t>
      </w:r>
      <w:r w:rsidRPr="009B42AC">
        <w:rPr>
          <w:rFonts w:ascii="Sylfaen" w:hAnsi="Sylfaen"/>
          <w:lang w:val="ka-GE"/>
        </w:rPr>
        <w:t>განახლებადი ენერგიის (ქარის, მზის, ჰიდრო, ბიომასის) წარმოების ხელშეწყობა, თბოელექტროსადგურების საშუალო ეფექტიანობის გაუმჯობესება, საქართველოს შესაძლებლობების გაძლიერება გადამცემ ქსელში განახლებადი ენერგიის ინტეგრაციის კუთხით და საკანონმდებლო ბაზის დახვეწა. CSAP-ით განსაზღვრული ღონისძიების გატარების შემთხვევაში ნავარაუდევია ენერგეტიკის სექტორის ემისიების საბაზისო სცენარით გათვალისწინებულ პროგნოზებთან შედარებით 18%-ით შემცირება.</w:t>
      </w:r>
    </w:p>
    <w:p w14:paraId="2B4AC91D" w14:textId="77777777" w:rsidR="0026707D" w:rsidRPr="009B42AC" w:rsidRDefault="0026707D" w:rsidP="00923FC6">
      <w:pPr>
        <w:tabs>
          <w:tab w:val="left" w:pos="9810"/>
        </w:tabs>
        <w:spacing w:after="0"/>
        <w:jc w:val="both"/>
        <w:textAlignment w:val="baseline"/>
        <w:rPr>
          <w:rFonts w:ascii="Sylfaen" w:hAnsi="Sylfaen"/>
          <w:lang w:val="ka-GE"/>
        </w:rPr>
      </w:pPr>
    </w:p>
    <w:p w14:paraId="6F123367" w14:textId="748A198C" w:rsidR="0026707D" w:rsidRPr="009B42AC" w:rsidRDefault="0026707D" w:rsidP="00306F00">
      <w:pPr>
        <w:tabs>
          <w:tab w:val="left" w:pos="9810"/>
        </w:tabs>
        <w:spacing w:after="0"/>
        <w:jc w:val="both"/>
        <w:textAlignment w:val="baseline"/>
        <w:rPr>
          <w:rFonts w:ascii="Sylfaen" w:hAnsi="Sylfaen"/>
          <w:lang w:val="ka-GE"/>
        </w:rPr>
      </w:pPr>
      <w:r w:rsidRPr="009B42AC">
        <w:rPr>
          <w:rFonts w:ascii="Sylfaen" w:hAnsi="Sylfaen"/>
          <w:lang w:val="ka-GE"/>
        </w:rPr>
        <w:t xml:space="preserve">შემუშავების პროცესშია „ენერგეტიკისა და კლიმატის ეროვნული ინტეგრირებული გეგმა (NECP)“, რომლის მიზანია ეროვნულ დონეზე ენერგეტიკისა და კლიმატის საკითხებისათვის ერთიანი, </w:t>
      </w:r>
      <w:r w:rsidRPr="009B42AC">
        <w:rPr>
          <w:rFonts w:ascii="Sylfaen" w:hAnsi="Sylfaen"/>
          <w:lang w:val="ka-GE"/>
        </w:rPr>
        <w:lastRenderedPageBreak/>
        <w:t xml:space="preserve">ინტეგრირებული პოლიტიკისა და ღონისძიებების შემუშავება. </w:t>
      </w:r>
      <w:r w:rsidR="00306F00" w:rsidRPr="009B42AC">
        <w:rPr>
          <w:rFonts w:ascii="Sylfaen" w:hAnsi="Sylfaen"/>
          <w:lang w:val="ka-GE"/>
        </w:rPr>
        <w:t>NECP მოიცავს 5 ძირითად მიმართულებას, ესენია: ენერგოეფექტურობა</w:t>
      </w:r>
      <w:r w:rsidR="00DD553F" w:rsidRPr="009B42AC">
        <w:rPr>
          <w:rFonts w:ascii="Sylfaen" w:hAnsi="Sylfaen"/>
          <w:lang w:val="ka-GE"/>
        </w:rPr>
        <w:t>,</w:t>
      </w:r>
      <w:r w:rsidR="00306F00" w:rsidRPr="009B42AC">
        <w:rPr>
          <w:rFonts w:ascii="Sylfaen" w:hAnsi="Sylfaen"/>
          <w:lang w:val="ka-GE"/>
        </w:rPr>
        <w:t xml:space="preserve"> დეკარბონიზაცია (მოიცავს სათბურის გაზების შემცირებას და გახლებადი ენერგიის წყაროების განვითარების ხელშეწყობას)</w:t>
      </w:r>
      <w:r w:rsidR="00DD553F" w:rsidRPr="009B42AC">
        <w:rPr>
          <w:rFonts w:ascii="Sylfaen" w:hAnsi="Sylfaen"/>
          <w:lang w:val="ka-GE"/>
        </w:rPr>
        <w:t>,</w:t>
      </w:r>
      <w:r w:rsidR="00306F00" w:rsidRPr="009B42AC">
        <w:rPr>
          <w:rFonts w:ascii="Sylfaen" w:hAnsi="Sylfaen"/>
          <w:lang w:val="ka-GE"/>
        </w:rPr>
        <w:t xml:space="preserve"> ენერგეტიკული უსაფრთხოება</w:t>
      </w:r>
      <w:r w:rsidR="00DD553F" w:rsidRPr="009B42AC">
        <w:rPr>
          <w:rFonts w:ascii="Sylfaen" w:hAnsi="Sylfaen"/>
          <w:lang w:val="ka-GE"/>
        </w:rPr>
        <w:t>,</w:t>
      </w:r>
      <w:r w:rsidR="00306F00" w:rsidRPr="009B42AC">
        <w:rPr>
          <w:rFonts w:ascii="Sylfaen" w:hAnsi="Sylfaen"/>
          <w:lang w:val="ka-GE"/>
        </w:rPr>
        <w:t xml:space="preserve"> ენერგეტიკული ბაზარი</w:t>
      </w:r>
      <w:r w:rsidR="00DD553F" w:rsidRPr="009B42AC">
        <w:rPr>
          <w:rFonts w:ascii="Sylfaen" w:hAnsi="Sylfaen"/>
          <w:lang w:val="ka-GE"/>
        </w:rPr>
        <w:t xml:space="preserve"> და</w:t>
      </w:r>
      <w:r w:rsidR="00306F00" w:rsidRPr="009B42AC">
        <w:rPr>
          <w:rFonts w:ascii="Sylfaen" w:hAnsi="Sylfaen"/>
          <w:lang w:val="ka-GE"/>
        </w:rPr>
        <w:t xml:space="preserve"> კვლევა, ინოვაცია და კონკურენტუნარიანობა. </w:t>
      </w:r>
      <w:r w:rsidR="00F70231" w:rsidRPr="009B42AC">
        <w:rPr>
          <w:rFonts w:ascii="Sylfaen" w:hAnsi="Sylfaen"/>
          <w:lang w:val="ka-GE"/>
        </w:rPr>
        <w:t>გეგმაში ასახული ღონისძიებები ხელს შეუწყობს</w:t>
      </w:r>
      <w:r w:rsidRPr="009B42AC">
        <w:rPr>
          <w:rFonts w:ascii="Sylfaen" w:hAnsi="Sylfaen"/>
          <w:lang w:val="ka-GE"/>
        </w:rPr>
        <w:t xml:space="preserve"> ქვეყანას სათბურის ემისიების შემცირების შესახებ აღებული ვალდებულებების შესრულებაში. </w:t>
      </w:r>
      <w:bookmarkStart w:id="155" w:name="_heading=h.3ygebqi" w:colFirst="0" w:colLast="0"/>
      <w:bookmarkEnd w:id="155"/>
    </w:p>
    <w:p w14:paraId="284AD667" w14:textId="77777777" w:rsidR="0026707D" w:rsidRPr="009B42AC" w:rsidRDefault="0026707D" w:rsidP="00923FC6">
      <w:pPr>
        <w:tabs>
          <w:tab w:val="left" w:pos="9810"/>
        </w:tabs>
        <w:spacing w:after="0"/>
        <w:jc w:val="both"/>
        <w:textAlignment w:val="baseline"/>
        <w:rPr>
          <w:rFonts w:ascii="Sylfaen" w:hAnsi="Sylfaen"/>
          <w:lang w:val="ka-GE"/>
        </w:rPr>
      </w:pPr>
    </w:p>
    <w:p w14:paraId="5A0FFB1E" w14:textId="77777777" w:rsidR="0026707D" w:rsidRPr="009B42AC" w:rsidRDefault="0026707D" w:rsidP="00923FC6">
      <w:pPr>
        <w:tabs>
          <w:tab w:val="left" w:pos="9810"/>
        </w:tabs>
        <w:spacing w:after="0"/>
        <w:jc w:val="both"/>
        <w:textAlignment w:val="baseline"/>
        <w:rPr>
          <w:rFonts w:ascii="Sylfaen" w:hAnsi="Sylfaen"/>
          <w:i/>
          <w:iCs/>
          <w:lang w:val="ka-GE"/>
        </w:rPr>
      </w:pPr>
      <w:r w:rsidRPr="009B42AC">
        <w:rPr>
          <w:rFonts w:ascii="Sylfaen" w:hAnsi="Sylfaen"/>
          <w:i/>
          <w:iCs/>
          <w:lang w:val="ka-GE"/>
        </w:rPr>
        <w:t>კლიმატის ცვლილების ზემოქმედება მრეწველობისა და ენერგეტიკის სექტორებზე</w:t>
      </w:r>
    </w:p>
    <w:p w14:paraId="3221959A" w14:textId="77777777" w:rsidR="0026707D" w:rsidRPr="009B42AC" w:rsidRDefault="0026707D" w:rsidP="00923FC6">
      <w:pPr>
        <w:tabs>
          <w:tab w:val="left" w:pos="9810"/>
        </w:tabs>
        <w:spacing w:after="0"/>
        <w:jc w:val="both"/>
        <w:textAlignment w:val="baseline"/>
        <w:rPr>
          <w:rFonts w:ascii="Sylfaen" w:hAnsi="Sylfaen"/>
          <w:lang w:val="ka-GE"/>
        </w:rPr>
      </w:pPr>
    </w:p>
    <w:p w14:paraId="4D74F768" w14:textId="77777777" w:rsidR="0026707D" w:rsidRPr="009B42AC" w:rsidRDefault="0026707D" w:rsidP="00923FC6">
      <w:pPr>
        <w:tabs>
          <w:tab w:val="left" w:pos="9810"/>
        </w:tabs>
        <w:spacing w:after="0"/>
        <w:jc w:val="both"/>
        <w:textAlignment w:val="baseline"/>
        <w:rPr>
          <w:rFonts w:ascii="Sylfaen" w:hAnsi="Sylfaen"/>
          <w:lang w:val="ka-GE"/>
        </w:rPr>
      </w:pPr>
      <w:r w:rsidRPr="009B42AC">
        <w:rPr>
          <w:rFonts w:ascii="Sylfaen" w:hAnsi="Sylfaen"/>
          <w:lang w:val="ka-GE"/>
        </w:rPr>
        <w:t>კლიმატის ცვლილების ზემოქმედება მრეწველობასა და ენერგეტიკაზე სამომავლოდ სავარაუდოდ გაიზრდება და ეს მეტწილად დაკავშირებული იქნება კლიმატის ცვლილებით გამოწვეული ექსტრემალური მეტეოროლოგიური მოვლენებითა და გეოლოგიური პროცესებით, რომლებიც გავლენას მოახდენს როგორც ენერგეტიკის, ასევე მრეწველობის ინფრასტრუქტურაზე. თუმცა, ზემოქმედება გაცილებით მაღალი იქნება ენერგეტიკის ინფრასტრუქტურაზე ამ სექტორის თავისებურებიდან გამომდინარე. ზემოქმედება ინფრასტრუქტურაზე იქნება როგორც პირდაპირი  (მაგ., სეტყვის, ძლიერი წვიმის, შტორმის, თუ წყალდიდობის შედეგად მიყენებული პირდაპირი ზიანი), ასევე ენერგიის გამომუშავების და გადაცემის კუთხით, რადგან ჰიდრო, მზის და ქარის ენერგოგენერაციასა და ელექტროგადაცემას მეტეოროლოგიური პირობების მიმართ მაღალი სენსიტიურობა ახასიათებს. ეს ზემოქმედება შეიძლება გამოვლინდეს ექსტრემალური ქარის შედეგად მტვრის დეპონირებით PV პანელებზე; მზის გამოსხივების შემცირებით ექსტრემალური ნალექების დროს; სეტყვის ან ექსტრემალური ქარისგან PV-ების დაზიანების გაზრდილი რისკით; შემცირებული ენერგიის გამომუშავებით მზის ნაკლები გამოსხივების და ექსტრემალური ნალექების დროს და ა.შ. ექსტრემალურმა ჰიდრომეტეოროლოგიურმა მოვლენებმა შეიძლება მოითხოვოს ელექტროსადგურების დახურვა უსაფრთხოების და სხვა მოსაზრებების გამო (მაგ. ქარის, ან მზის ელექტროსადგურები), ან მდინარეებში ნატანის (შლამის) გაზრდამ შეიძლება გავლენა მოახდინოს კაშხლების სიცოცხლის ხანგრძლივობაზე. ექსტრემალური კლიმატური პირობები (მაგ., მაღალი ტემპერატურა) ასევე იმოქმედებს ელექტროგადამცემი ხაზების ეფექტიანობაზე.</w:t>
      </w:r>
    </w:p>
    <w:p w14:paraId="1B442F0B" w14:textId="77777777" w:rsidR="0026707D" w:rsidRPr="009B42AC" w:rsidRDefault="0026707D" w:rsidP="00923FC6">
      <w:pPr>
        <w:tabs>
          <w:tab w:val="left" w:pos="9810"/>
        </w:tabs>
        <w:spacing w:after="0"/>
        <w:jc w:val="both"/>
        <w:textAlignment w:val="baseline"/>
        <w:rPr>
          <w:rFonts w:ascii="Sylfaen" w:hAnsi="Sylfaen"/>
          <w:lang w:val="ka-GE"/>
        </w:rPr>
      </w:pPr>
    </w:p>
    <w:p w14:paraId="21CD7FCE" w14:textId="2ADAFE6F" w:rsidR="0026707D" w:rsidRPr="009B42AC" w:rsidRDefault="0026707D" w:rsidP="00923FC6">
      <w:pPr>
        <w:tabs>
          <w:tab w:val="left" w:pos="9810"/>
        </w:tabs>
        <w:spacing w:after="0"/>
        <w:jc w:val="both"/>
        <w:textAlignment w:val="baseline"/>
        <w:rPr>
          <w:rFonts w:ascii="Sylfaen" w:hAnsi="Sylfaen"/>
          <w:lang w:val="ka-GE"/>
        </w:rPr>
      </w:pPr>
      <w:r w:rsidRPr="009B42AC">
        <w:rPr>
          <w:rFonts w:ascii="Sylfaen" w:hAnsi="Sylfaen"/>
          <w:lang w:val="ka-GE"/>
        </w:rPr>
        <w:t xml:space="preserve">ზემოქმედება მოსალოდნელია ასევე ნალექების ცვლილებითა და მყინვართა გააქტიურებული დნობით. ეს განსაკუთრებით საყურადღებოა გრძელვადიან პერსპექტივაში ჰიდროენერგეტიკის სექტორისთვის, რადგან ის სავარაუდოდ გავლენას იქონიებს მდინარეების ჩამონადენზე და შესაბამისად - ჰიდროგენერაციაზე. </w:t>
      </w:r>
      <w:r w:rsidR="00F707AC" w:rsidRPr="009B42AC">
        <w:rPr>
          <w:rFonts w:ascii="Sylfaen" w:hAnsi="Sylfaen"/>
          <w:lang w:val="ka-GE"/>
        </w:rPr>
        <w:t xml:space="preserve">მოკლევადიან პერსპექტივაში კი მყინვარების გააქტიურებული დნობის გამო სავარაუდოდ ზოგიერთ მდინარეში გაიზრდება წყლის ხარჯი, რაც დროებით გაზარდის გენერაციის პოტენციალს. </w:t>
      </w:r>
      <w:r w:rsidRPr="009B42AC">
        <w:rPr>
          <w:rFonts w:ascii="Sylfaen" w:hAnsi="Sylfaen"/>
          <w:lang w:val="ka-GE"/>
        </w:rPr>
        <w:t>კლიმატის ცვლილებით გამოწვეული გაზრდილი აორთქლება კაშხლებიდან ზემოქმედების კიდევ ერთი  ფორმაა.  სითბური ტალღები ასევე პრობლემურია განსაკუთრებით ენერგეტიკისთვის, რამდენადაც ის უარყოფით გავლენას ახდენს თბოელექტროსადგურებისა და გადამცემი ხაზების ეფექტიანობაზე.</w:t>
      </w:r>
    </w:p>
    <w:p w14:paraId="63ACCE43" w14:textId="77777777" w:rsidR="0026707D" w:rsidRPr="009B42AC" w:rsidRDefault="0026707D" w:rsidP="00923FC6">
      <w:pPr>
        <w:tabs>
          <w:tab w:val="left" w:pos="9810"/>
        </w:tabs>
        <w:spacing w:after="0"/>
        <w:jc w:val="both"/>
        <w:textAlignment w:val="baseline"/>
        <w:rPr>
          <w:rFonts w:ascii="Sylfaen" w:hAnsi="Sylfaen"/>
          <w:lang w:val="ka-GE"/>
        </w:rPr>
      </w:pPr>
    </w:p>
    <w:p w14:paraId="7DCDE1B8" w14:textId="25B06B9C" w:rsidR="000C6145" w:rsidRPr="009B42AC" w:rsidRDefault="0026707D" w:rsidP="00DD553F">
      <w:pPr>
        <w:tabs>
          <w:tab w:val="left" w:pos="9810"/>
        </w:tabs>
        <w:spacing w:after="0"/>
        <w:jc w:val="both"/>
        <w:textAlignment w:val="baseline"/>
        <w:rPr>
          <w:rFonts w:ascii="Sylfaen" w:hAnsi="Sylfaen"/>
          <w:lang w:val="ka-GE"/>
        </w:rPr>
      </w:pPr>
      <w:r w:rsidRPr="009B42AC">
        <w:rPr>
          <w:rFonts w:ascii="Sylfaen" w:hAnsi="Sylfaen"/>
          <w:lang w:val="ka-GE"/>
        </w:rPr>
        <w:t xml:space="preserve">ენერგეტიკის და მრეწველობის სექტორებზე კლიმატის ცვლილების ზემოქმედებების დიდი ნაწილის თავიდან არიდება შეუძლებელია, თუმცა, სათანადო ადაპტაციის ღონისძიებების </w:t>
      </w:r>
      <w:r w:rsidRPr="009B42AC">
        <w:rPr>
          <w:rFonts w:ascii="Sylfaen" w:hAnsi="Sylfaen"/>
          <w:lang w:val="ka-GE"/>
        </w:rPr>
        <w:lastRenderedPageBreak/>
        <w:t>გატარებით შესაძლებელია ნეგატიური ზემოქმედების მინიმუმამდე დაყვანა და რისკების შემცირება/არიდება. ასევე, დაგეგმილ პროექტებში კლიმატის ცვლილების ზემოქმედების რისკების შეფასების  შემთხვევაში, შესაძლებელია თავიდან იქნას არიდებული ფინანსური თუ სხვა რესურსების არაეფექტიანი გამოყენება.</w:t>
      </w:r>
    </w:p>
    <w:p w14:paraId="64243190" w14:textId="77777777" w:rsidR="000C6145" w:rsidRPr="009B42AC" w:rsidRDefault="000C6145" w:rsidP="000C6145">
      <w:pPr>
        <w:tabs>
          <w:tab w:val="left" w:pos="9810"/>
        </w:tabs>
        <w:spacing w:after="0"/>
        <w:jc w:val="center"/>
        <w:textAlignment w:val="baseline"/>
        <w:rPr>
          <w:rFonts w:ascii="Sylfaen" w:hAnsi="Sylfaen"/>
          <w:b/>
          <w:bCs/>
          <w:sz w:val="84"/>
          <w:szCs w:val="84"/>
          <w:lang w:val="ka-GE"/>
        </w:rPr>
      </w:pPr>
    </w:p>
    <w:p w14:paraId="00179871" w14:textId="77777777" w:rsidR="000C6145" w:rsidRPr="009B42AC" w:rsidRDefault="000C6145" w:rsidP="000C6145">
      <w:pPr>
        <w:tabs>
          <w:tab w:val="left" w:pos="9810"/>
        </w:tabs>
        <w:spacing w:after="0"/>
        <w:jc w:val="center"/>
        <w:textAlignment w:val="baseline"/>
        <w:rPr>
          <w:rFonts w:ascii="Sylfaen" w:hAnsi="Sylfaen"/>
          <w:b/>
          <w:bCs/>
          <w:sz w:val="84"/>
          <w:szCs w:val="84"/>
          <w:lang w:val="ka-GE"/>
        </w:rPr>
      </w:pPr>
    </w:p>
    <w:p w14:paraId="3DC3E057" w14:textId="77777777" w:rsidR="000C6145" w:rsidRPr="009B42AC" w:rsidRDefault="000C6145" w:rsidP="000C6145">
      <w:pPr>
        <w:tabs>
          <w:tab w:val="left" w:pos="9810"/>
        </w:tabs>
        <w:spacing w:after="0"/>
        <w:jc w:val="center"/>
        <w:textAlignment w:val="baseline"/>
        <w:rPr>
          <w:rFonts w:ascii="Sylfaen" w:hAnsi="Sylfaen"/>
          <w:b/>
          <w:bCs/>
          <w:sz w:val="84"/>
          <w:szCs w:val="84"/>
          <w:lang w:val="ka-GE"/>
        </w:rPr>
      </w:pPr>
    </w:p>
    <w:p w14:paraId="17B7CFDA" w14:textId="07F4ABFC" w:rsidR="00132019" w:rsidRPr="009B42AC" w:rsidRDefault="000C6145" w:rsidP="000C6145">
      <w:pPr>
        <w:tabs>
          <w:tab w:val="left" w:pos="9810"/>
        </w:tabs>
        <w:spacing w:after="0"/>
        <w:jc w:val="center"/>
        <w:textAlignment w:val="baseline"/>
        <w:rPr>
          <w:rFonts w:ascii="Sylfaen" w:hAnsi="Sylfaen"/>
          <w:b/>
          <w:bCs/>
          <w:sz w:val="84"/>
          <w:szCs w:val="84"/>
          <w:lang w:val="ka-GE"/>
        </w:rPr>
      </w:pPr>
      <w:r w:rsidRPr="009B42AC">
        <w:rPr>
          <w:rFonts w:ascii="Sylfaen" w:hAnsi="Sylfaen"/>
          <w:b/>
          <w:bCs/>
          <w:sz w:val="84"/>
          <w:szCs w:val="84"/>
          <w:lang w:val="ka-GE"/>
        </w:rPr>
        <w:t>კარი IV. გარემოსდაცვითი მმართველობა</w:t>
      </w:r>
    </w:p>
    <w:p w14:paraId="5FAFE5DE" w14:textId="77777777" w:rsidR="00132019" w:rsidRPr="009B42AC" w:rsidRDefault="00132019">
      <w:pPr>
        <w:rPr>
          <w:rFonts w:ascii="Sylfaen" w:hAnsi="Sylfaen"/>
          <w:lang w:val="ka-GE"/>
        </w:rPr>
      </w:pPr>
      <w:r w:rsidRPr="009B42AC">
        <w:rPr>
          <w:rFonts w:ascii="Sylfaen" w:hAnsi="Sylfaen"/>
          <w:lang w:val="ka-GE"/>
        </w:rPr>
        <w:br w:type="page"/>
      </w:r>
    </w:p>
    <w:p w14:paraId="71F2DAA0" w14:textId="2289FCD1" w:rsidR="0026707D" w:rsidRPr="009B42AC" w:rsidRDefault="00895E05" w:rsidP="00923FC6">
      <w:pPr>
        <w:keepNext/>
        <w:keepLines/>
        <w:shd w:val="clear" w:color="auto" w:fill="F2F2F2"/>
        <w:tabs>
          <w:tab w:val="left" w:pos="9810"/>
        </w:tabs>
        <w:spacing w:before="120" w:after="120"/>
        <w:rPr>
          <w:rFonts w:ascii="Sylfaen" w:eastAsia="Merriweather" w:hAnsi="Sylfaen" w:cs="Merriweather"/>
          <w:b/>
          <w:sz w:val="28"/>
          <w:szCs w:val="28"/>
          <w:lang w:val="ka-GE"/>
        </w:rPr>
      </w:pPr>
      <w:r w:rsidRPr="009B42AC">
        <w:rPr>
          <w:rFonts w:ascii="Sylfaen" w:eastAsia="Arial Unicode MS" w:hAnsi="Sylfaen" w:cs="Arial Unicode MS"/>
          <w:b/>
          <w:sz w:val="28"/>
          <w:szCs w:val="28"/>
          <w:lang w:val="ka-GE"/>
        </w:rPr>
        <w:lastRenderedPageBreak/>
        <w:t>I</w:t>
      </w:r>
      <w:r w:rsidR="0026707D" w:rsidRPr="009B42AC">
        <w:rPr>
          <w:rFonts w:ascii="Sylfaen" w:eastAsia="Arial Unicode MS" w:hAnsi="Sylfaen" w:cs="Arial Unicode MS"/>
          <w:b/>
          <w:sz w:val="28"/>
          <w:szCs w:val="28"/>
          <w:lang w:val="ka-GE"/>
        </w:rPr>
        <w:t>V/1</w:t>
      </w:r>
      <w:r w:rsidRPr="009B42AC">
        <w:rPr>
          <w:rFonts w:ascii="Sylfaen" w:eastAsia="Arial Unicode MS" w:hAnsi="Sylfaen" w:cs="Arial Unicode MS"/>
          <w:b/>
          <w:sz w:val="28"/>
          <w:szCs w:val="28"/>
          <w:lang w:val="ka-GE"/>
        </w:rPr>
        <w:t>7</w:t>
      </w:r>
      <w:r w:rsidR="0026707D" w:rsidRPr="009B42AC">
        <w:rPr>
          <w:rFonts w:ascii="Sylfaen" w:eastAsia="Arial Unicode MS" w:hAnsi="Sylfaen" w:cs="Arial Unicode MS"/>
          <w:b/>
          <w:sz w:val="28"/>
          <w:szCs w:val="28"/>
          <w:lang w:val="ka-GE"/>
        </w:rPr>
        <w:t xml:space="preserve"> გარემოსდაცვითი პოლიტიკა და დაგეგმვა</w:t>
      </w:r>
    </w:p>
    <w:p w14:paraId="5B383BCC" w14:textId="6EE24F51"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გარემოსდაცვითი პოლიტიკის ძირითად მიზანს ქვეყნის მდგრადი განვითარება წარმოადგენს, რაც გულისხმობს გარემოზე სოციალურ-ეკონომიკური საქმიანობებით გამოწვეული უარყოფითი ზემოქმედების თავიდან აცილებას ან/და შემცირებას, რისთვისაც აუცილებელია ეფექტიანი გარემოსდაცვითი პოლიტიკის დაგეგმვა და განხორციელება. ამ პროცესში მნიშვნელოვანია თანამედროვე გარემოსდაცვითი სტანდარტების დანერგვა და ეროვნულ დონეზე მორგება ქვეყანაში არსებული მდგომარეობის შეფასებისა და საჭიროებების მკაფიოდ განსაზღვრის საფუძველზე. საქართველოს გარემოსდაცვითი პოლიტიკა ეფუძნება ეროვნულ სტრატეგიულ და სამართლებრივ დოკუმენტებს, საქართველო-ევროკავშირის ასოცირების შესახებ შეთანხმებას, საერთაშორისო გარემოსდაცვით ხელშეკრულებებსა და გაეროს მდგრადი განვითარების მიზნებს (SDGs).</w:t>
      </w:r>
      <w:r w:rsidR="00132019" w:rsidRPr="009B42AC">
        <w:rPr>
          <w:rStyle w:val="FootnoteReference"/>
          <w:rFonts w:ascii="Sylfaen" w:eastAsia="Arial Unicode MS" w:hAnsi="Sylfaen" w:cs="Arial Unicode MS"/>
          <w:lang w:val="ka-GE"/>
        </w:rPr>
        <w:footnoteReference w:id="362"/>
      </w:r>
    </w:p>
    <w:p w14:paraId="17B31E3B" w14:textId="7A508C27" w:rsidR="0026707D" w:rsidRPr="009B42AC" w:rsidRDefault="0026707D" w:rsidP="00132019">
      <w:pPr>
        <w:pBdr>
          <w:bottom w:val="single" w:sz="12" w:space="1" w:color="auto"/>
        </w:pBdr>
        <w:tabs>
          <w:tab w:val="left" w:pos="9810"/>
        </w:tabs>
        <w:jc w:val="both"/>
        <w:rPr>
          <w:rFonts w:ascii="Sylfaen" w:eastAsia="Arial Unicode MS" w:hAnsi="Sylfaen" w:cs="Arial Unicode MS"/>
          <w:b/>
          <w:lang w:val="ka-GE"/>
        </w:rPr>
      </w:pPr>
      <w:r w:rsidRPr="009B42AC">
        <w:rPr>
          <w:rFonts w:ascii="Sylfaen" w:eastAsia="Arial Unicode MS" w:hAnsi="Sylfaen" w:cs="Arial Unicode MS"/>
          <w:b/>
          <w:lang w:val="ka-GE"/>
        </w:rPr>
        <w:t>1</w:t>
      </w:r>
      <w:r w:rsidR="008E171F" w:rsidRPr="009B42AC">
        <w:rPr>
          <w:rFonts w:ascii="Sylfaen" w:eastAsia="Arial Unicode MS" w:hAnsi="Sylfaen" w:cs="Arial Unicode MS"/>
          <w:b/>
          <w:lang w:val="ka-GE"/>
        </w:rPr>
        <w:t>7</w:t>
      </w:r>
      <w:r w:rsidRPr="009B42AC">
        <w:rPr>
          <w:rFonts w:ascii="Sylfaen" w:eastAsia="Arial Unicode MS" w:hAnsi="Sylfaen" w:cs="Arial Unicode MS"/>
          <w:b/>
          <w:lang w:val="ka-GE"/>
        </w:rPr>
        <w:t>.1 ძირითადი კითხვები და გზავნილები</w:t>
      </w:r>
    </w:p>
    <w:p w14:paraId="4D9B7E52" w14:textId="2018CCB7" w:rsidR="0026707D" w:rsidRPr="009B42AC" w:rsidRDefault="0026707D" w:rsidP="00923FC6">
      <w:pPr>
        <w:tabs>
          <w:tab w:val="left" w:pos="9810"/>
        </w:tabs>
        <w:jc w:val="both"/>
        <w:rPr>
          <w:rFonts w:ascii="Sylfaen" w:hAnsi="Sylfaen"/>
          <w:b/>
          <w:lang w:val="ka-GE"/>
        </w:rPr>
      </w:pPr>
      <w:r w:rsidRPr="009B42AC">
        <w:rPr>
          <w:rFonts w:ascii="Sylfaen" w:eastAsia="Arial Unicode MS" w:hAnsi="Sylfaen" w:cs="Arial Unicode MS"/>
          <w:b/>
          <w:u w:val="single"/>
          <w:lang w:val="ka-GE"/>
        </w:rPr>
        <w:t>1</w:t>
      </w:r>
      <w:r w:rsidR="008E171F" w:rsidRPr="009B42AC">
        <w:rPr>
          <w:rFonts w:ascii="Sylfaen" w:eastAsia="Arial Unicode MS" w:hAnsi="Sylfaen" w:cs="Arial Unicode MS"/>
          <w:b/>
          <w:u w:val="single"/>
          <w:lang w:val="ka-GE"/>
        </w:rPr>
        <w:t>7</w:t>
      </w:r>
      <w:r w:rsidRPr="009B42AC">
        <w:rPr>
          <w:rFonts w:ascii="Sylfaen" w:eastAsia="Arial Unicode MS" w:hAnsi="Sylfaen" w:cs="Arial Unicode MS"/>
          <w:b/>
          <w:u w:val="single"/>
          <w:lang w:val="ka-GE"/>
        </w:rPr>
        <w:t>.1.1 როგორია საქართველოში გარემოს დაცვის სფეროს დაგეგმვისა და შეფასების სისტემა?</w:t>
      </w:r>
    </w:p>
    <w:p w14:paraId="6D4F433E" w14:textId="69D13625" w:rsidR="0026707D" w:rsidRPr="009B42AC" w:rsidRDefault="0026707D" w:rsidP="00923FC6">
      <w:pPr>
        <w:tabs>
          <w:tab w:val="left" w:pos="9810"/>
        </w:tabs>
        <w:jc w:val="both"/>
        <w:rPr>
          <w:rFonts w:ascii="Sylfaen" w:eastAsia="Arial Unicode MS" w:hAnsi="Sylfaen" w:cs="Arial Unicode MS"/>
          <w:lang w:val="ka-GE"/>
        </w:rPr>
      </w:pPr>
      <w:r w:rsidRPr="009B42AC">
        <w:rPr>
          <w:rFonts w:ascii="Sylfaen" w:eastAsia="Arial Unicode MS" w:hAnsi="Sylfaen" w:cs="Arial Unicode MS"/>
          <w:lang w:val="ka-GE"/>
        </w:rPr>
        <w:t xml:space="preserve">გარემოსდაცვითი სტრატეგიული პოლიტიკის დაგეგმვის ძირითად დოკუმენტს გარემოს დაცვის მოქმედებათა ეროვნული პროგრამა წარმოადგენს. პროგრამა ეფუძნება საქართველო-ევროკავშირის ასოცირების შესახებ შეთანხმების, გაეროს მდგრადი განვითარების მიზნებისა და საერთაშორისო გარემოსდაცვითი ხელშეკრულებების ვალდებულებებს და პასუხობს ქვეყანაში არსებულ სხვა გამოწვევებს. გარემოსდაცვითი პრიორიტეტები ასახულია დარგობრივ გარემოსდაცვით და სხვა სექტორული მიმართულების მქონე ეროვნულ სტრატეგიულ დოკუმენტებში, </w:t>
      </w:r>
      <w:r w:rsidRPr="009B42AC">
        <w:rPr>
          <w:rFonts w:ascii="Sylfaen" w:eastAsia="Arial Unicode MS" w:hAnsi="Sylfaen" w:cs="Arial Unicode MS"/>
          <w:highlight w:val="white"/>
          <w:lang w:val="ka-GE"/>
        </w:rPr>
        <w:t>რომლებიც მზადდება საერთაშორისო გარემოსდაცვითი ხელშეკრულებების და საქართველო-ევროკავშირის ასოცირების შესახებ შეთანხმების ფარგლებში ქვეყნის მიერ აღებული ვალდებულებების და, ასევე, მდგრადი განვითარების მიზნების შესრულების მიზნით.</w:t>
      </w:r>
    </w:p>
    <w:p w14:paraId="12BFD30C" w14:textId="1A170D2C"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lang w:val="ka-GE"/>
        </w:rPr>
        <w:t xml:space="preserve">გარემოსდაცვითი პოლიტიკის შეფასების სისტემა შედგება ეროვნული და საერთაშორისო დონის შეფასების ინსტრუმენტებისგან. ეროვნულ დონეზე გარემოს მდგომარეობის შესახებ ეროვნული მოხსენება წარმოადგენს ქვეყნის გარემოს მდგომარეობისა და გარემოსდაცვითი პოლიტიკის მთავარ შეფასებით დოკუმენტს. </w:t>
      </w:r>
    </w:p>
    <w:p w14:paraId="641040D5" w14:textId="27EDE414" w:rsidR="0026707D" w:rsidRPr="009B42AC" w:rsidRDefault="0026707D" w:rsidP="00923FC6">
      <w:pPr>
        <w:tabs>
          <w:tab w:val="left" w:pos="9810"/>
        </w:tabs>
        <w:jc w:val="both"/>
        <w:rPr>
          <w:rFonts w:ascii="Sylfaen" w:hAnsi="Sylfaen"/>
          <w:highlight w:val="green"/>
          <w:lang w:val="ka-GE"/>
        </w:rPr>
      </w:pPr>
      <w:r w:rsidRPr="009B42AC">
        <w:rPr>
          <w:rFonts w:ascii="Sylfaen" w:hAnsi="Sylfaen"/>
          <w:b/>
          <w:u w:val="single"/>
          <w:lang w:val="ka-GE"/>
        </w:rPr>
        <w:t>1</w:t>
      </w:r>
      <w:r w:rsidR="008E171F" w:rsidRPr="009B42AC">
        <w:rPr>
          <w:rFonts w:ascii="Sylfaen" w:hAnsi="Sylfaen"/>
          <w:b/>
          <w:u w:val="single"/>
          <w:lang w:val="ka-GE"/>
        </w:rPr>
        <w:t>7</w:t>
      </w:r>
      <w:r w:rsidRPr="009B42AC">
        <w:rPr>
          <w:rFonts w:ascii="Sylfaen" w:hAnsi="Sylfaen"/>
          <w:b/>
          <w:u w:val="single"/>
          <w:lang w:val="ka-GE"/>
        </w:rPr>
        <w:t>.1.2</w:t>
      </w:r>
      <w:r w:rsidRPr="009B42AC">
        <w:rPr>
          <w:rFonts w:ascii="Sylfaen" w:eastAsia="Arial Unicode MS" w:hAnsi="Sylfaen" w:cs="Arial Unicode MS"/>
          <w:b/>
          <w:u w:val="single"/>
          <w:lang w:val="ka-GE"/>
        </w:rPr>
        <w:t xml:space="preserve"> რა მდგომარეობაა გარემოს დაცვის სფეროს საბიუჯეტო დაფინანსების მიმართულებით? </w:t>
      </w:r>
    </w:p>
    <w:p w14:paraId="744A90F4" w14:textId="016121C3"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lang w:val="ka-GE"/>
        </w:rPr>
        <w:t xml:space="preserve">2021 წელს წინა საანგარიშო პერიოდის ბოლო, 2017 წელთან შედარებით გარემოსდაცვითი საბიუჯეტო პროგრამების დაფინანსების გეგმა და ფაქტიური შესრულება გაიზარდა დაახლოებით 2-ჯერ და გადააჭარბა 60 მლნ ლარს. აღსანიშნავია, რომ 2018-2021 წლების პერიოდში აღნიშნული მონაცემი ზრდადი დინამიკით ხასიათდებოდა. საქართველოს მთავრობის მიერ აღებული პასუხისმგებლობა გარემოსდაცვითი მიმართულებებით საბიუჯეტო სახსრების ნაწილში მომავალი წლებისთვის მინიმუმ 5%-ით დაფინანსების ზრდასთან დაკავშირებით თანმიმდევრულად სრულდებოდა 2018-2021 წლებში.  გამონაკლისი იყო 2020 წლის ბიუჯეტი, </w:t>
      </w:r>
      <w:r w:rsidRPr="009B42AC">
        <w:rPr>
          <w:rFonts w:ascii="Sylfaen" w:eastAsia="Arial Unicode MS" w:hAnsi="Sylfaen" w:cs="Arial Unicode MS"/>
          <w:lang w:val="ka-GE"/>
        </w:rPr>
        <w:lastRenderedPageBreak/>
        <w:t>რომელიც წინა წელთან შედარებით მხოლოდ 0,9%-ით გაიზარდა, რაც დაკავშირებული იყო COVID-19 პანდემიასთან.</w:t>
      </w:r>
    </w:p>
    <w:p w14:paraId="6BA7E423" w14:textId="2FF17D18" w:rsidR="0026707D" w:rsidRPr="009B42AC" w:rsidRDefault="0026707D" w:rsidP="00923FC6">
      <w:pPr>
        <w:tabs>
          <w:tab w:val="left" w:pos="9810"/>
        </w:tabs>
        <w:jc w:val="both"/>
        <w:rPr>
          <w:rFonts w:ascii="Sylfaen" w:hAnsi="Sylfaen"/>
          <w:lang w:val="ka-GE"/>
        </w:rPr>
      </w:pPr>
      <w:r w:rsidRPr="009B42AC">
        <w:rPr>
          <w:rFonts w:ascii="Sylfaen" w:hAnsi="Sylfaen"/>
          <w:b/>
          <w:u w:val="single"/>
          <w:lang w:val="ka-GE"/>
        </w:rPr>
        <w:t>1</w:t>
      </w:r>
      <w:r w:rsidR="008E171F" w:rsidRPr="009B42AC">
        <w:rPr>
          <w:rFonts w:ascii="Sylfaen" w:hAnsi="Sylfaen"/>
          <w:b/>
          <w:u w:val="single"/>
          <w:lang w:val="ka-GE"/>
        </w:rPr>
        <w:t>7</w:t>
      </w:r>
      <w:r w:rsidRPr="009B42AC">
        <w:rPr>
          <w:rFonts w:ascii="Sylfaen" w:hAnsi="Sylfaen"/>
          <w:b/>
          <w:u w:val="single"/>
          <w:lang w:val="ka-GE"/>
        </w:rPr>
        <w:t>.1.3</w:t>
      </w:r>
      <w:r w:rsidRPr="009B42AC">
        <w:rPr>
          <w:rFonts w:ascii="Sylfaen" w:eastAsia="Arial Unicode MS" w:hAnsi="Sylfaen" w:cs="Arial Unicode MS"/>
          <w:b/>
          <w:u w:val="single"/>
          <w:lang w:val="ka-GE"/>
        </w:rPr>
        <w:t xml:space="preserve"> რამდენად ინტენსიურად მიმდინარეობდა საანგარიშო პერიოდში საერთაშორისო თანამშრომლობა გარემოს დაცვის სფეროში?  </w:t>
      </w:r>
    </w:p>
    <w:p w14:paraId="3AE8A19A" w14:textId="0658E1FA"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highlight w:val="white"/>
          <w:lang w:val="ka-GE"/>
        </w:rPr>
        <w:t>საანგარიშო პერიოდში საქართველოს გარემოს დაცვისა და სოფლის მეურნეობის სამინისტრომ გარემოს დაცვის სფეროში</w:t>
      </w:r>
      <w:r w:rsidRPr="009B42AC">
        <w:rPr>
          <w:rFonts w:ascii="Sylfaen" w:hAnsi="Sylfaen"/>
          <w:highlight w:val="white"/>
          <w:lang w:val="ka-GE"/>
        </w:rPr>
        <w:t xml:space="preserve"> </w:t>
      </w:r>
      <w:r w:rsidRPr="009B42AC">
        <w:rPr>
          <w:rFonts w:ascii="Sylfaen" w:eastAsia="Arial Unicode MS" w:hAnsi="Sylfaen" w:cs="Arial Unicode MS"/>
          <w:highlight w:val="white"/>
          <w:lang w:val="ka-GE"/>
        </w:rPr>
        <w:t>გააფორმა თანამშრომლობის შესახებ</w:t>
      </w:r>
      <w:r w:rsidRPr="009B42AC">
        <w:rPr>
          <w:rFonts w:ascii="Sylfaen" w:hAnsi="Sylfaen"/>
          <w:highlight w:val="white"/>
          <w:lang w:val="ka-GE"/>
        </w:rPr>
        <w:t xml:space="preserve"> </w:t>
      </w:r>
      <w:r w:rsidRPr="009B42AC">
        <w:rPr>
          <w:rFonts w:ascii="Sylfaen" w:eastAsia="Arial Unicode MS" w:hAnsi="Sylfaen" w:cs="Arial Unicode MS"/>
          <w:lang w:val="ka-GE"/>
        </w:rPr>
        <w:t xml:space="preserve">სამი </w:t>
      </w:r>
      <w:r w:rsidRPr="009B42AC">
        <w:rPr>
          <w:rFonts w:ascii="Sylfaen" w:eastAsia="Arial Unicode MS" w:hAnsi="Sylfaen" w:cs="Arial Unicode MS"/>
          <w:highlight w:val="white"/>
          <w:lang w:val="ka-GE"/>
        </w:rPr>
        <w:t>ორმხრივი ხელშეკრულებ</w:t>
      </w:r>
      <w:r w:rsidRPr="009B42AC">
        <w:rPr>
          <w:rFonts w:ascii="Sylfaen" w:hAnsi="Sylfaen"/>
          <w:highlight w:val="white"/>
          <w:lang w:val="ka-GE"/>
        </w:rPr>
        <w:t xml:space="preserve">ა და, ასევე, საქართველო გახდა ერთი მრავალმხრივი საერთაშორისო გარემოსდაცვითი ხელშეკრულების მხარე. </w:t>
      </w:r>
      <w:r w:rsidRPr="009B42AC">
        <w:rPr>
          <w:rFonts w:ascii="Sylfaen" w:hAnsi="Sylfaen" w:cs="Sylfaen"/>
          <w:highlight w:val="white"/>
          <w:lang w:val="ka-GE"/>
        </w:rPr>
        <w:t>ა</w:t>
      </w:r>
      <w:r w:rsidRPr="009B42AC">
        <w:rPr>
          <w:rFonts w:ascii="Sylfaen" w:hAnsi="Sylfaen"/>
          <w:highlight w:val="white"/>
          <w:lang w:val="ka-GE"/>
        </w:rPr>
        <w:t>მასთან, საერთაშორისო დონორ ორგანიზაციებთან აქტიური თანამშრომლობის ფარგლებში 2018-2021 წლებში სულ მიმდინარეობდა 118 პროექტი, მათ შორის, დასრულდა 61 და დაიწყო 57 ახალი პროექტი.</w:t>
      </w:r>
    </w:p>
    <w:p w14:paraId="6C11855E" w14:textId="5B2B8746" w:rsidR="0026707D" w:rsidRPr="009B42AC" w:rsidRDefault="0026707D" w:rsidP="00132019">
      <w:pPr>
        <w:pBdr>
          <w:bottom w:val="single" w:sz="12" w:space="1" w:color="auto"/>
        </w:pBdr>
        <w:tabs>
          <w:tab w:val="left" w:pos="9810"/>
        </w:tabs>
        <w:jc w:val="both"/>
        <w:rPr>
          <w:rFonts w:ascii="Sylfaen" w:eastAsia="Arial Unicode MS" w:hAnsi="Sylfaen" w:cs="Arial Unicode MS"/>
          <w:b/>
          <w:lang w:val="ka-GE"/>
        </w:rPr>
      </w:pPr>
      <w:r w:rsidRPr="009B42AC">
        <w:rPr>
          <w:rFonts w:ascii="Sylfaen" w:eastAsia="Arial Unicode MS" w:hAnsi="Sylfaen" w:cs="Arial Unicode MS"/>
          <w:b/>
          <w:lang w:val="ka-GE"/>
        </w:rPr>
        <w:t>1</w:t>
      </w:r>
      <w:r w:rsidR="008E171F" w:rsidRPr="009B42AC">
        <w:rPr>
          <w:rFonts w:ascii="Sylfaen" w:eastAsia="Arial Unicode MS" w:hAnsi="Sylfaen" w:cs="Arial Unicode MS"/>
          <w:b/>
          <w:lang w:val="ka-GE"/>
        </w:rPr>
        <w:t>7</w:t>
      </w:r>
      <w:r w:rsidRPr="009B42AC">
        <w:rPr>
          <w:rFonts w:ascii="Sylfaen" w:eastAsia="Arial Unicode MS" w:hAnsi="Sylfaen" w:cs="Arial Unicode MS"/>
          <w:b/>
          <w:lang w:val="ka-GE"/>
        </w:rPr>
        <w:t>.2 გარემოსდაცვითი პოლიტიკის ინსტიტუციური ჩარჩო</w:t>
      </w:r>
    </w:p>
    <w:p w14:paraId="7CB79E68" w14:textId="44766C74"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საქართველოს გარემოს დაცვისა და სოფლის მეურნეობის სამინისტრო (შემდგომ - სამინისტრო) წარმოადგენს უწყებას, რომლის კომპეტენციასაც განეკუთვნება ძირითადი გარემოსდაცვითი პოლიტიკისა და კანონმდებლობის შემუშავება. გარემოსდაცვითი სფეროს კომპლექსურობიდან გამომდინარე, სამინისტრო მჭიდროდ თანამშრომლობს სხვა სამთავრობო უწყებებთან. მის კომპეტენციას განეკუთვნება გარემოსდაცვითი ადმინისტრირება, ნებართვების გაცემა და აღსრულება, გარემოს დაცვისა და ბუნებრივი რესურსებით (გარდა სასარგებლო წიაღისეულის, ნავთობისა და გაზისა) სარგებლობის სფეროში სახელმწიფო კონტროლის განხორციელება, მონაცემთა ანალიზი და მართვა მის დაქვემდებარებაში მყოფი სტრუქტურული ქვედანაყოფების, სახელმწიფო საქვეუწყებო დაწესებულებისა და სისტემაში შემავალი საჯარო სამართლის იურიდიული პირების საშუალებით. გარდა ამისა, სამინისტრო კოორდინირებას უწევს რეგიონული და გლობალური გარემოსდაცვითი ხელშეკრულებებისა და საერთაშორისო გარემოსდაცვითი პროცესების ფარგლებში თანამშრომლობას.</w:t>
      </w:r>
    </w:p>
    <w:p w14:paraId="2B4502E1" w14:textId="7B247ABA" w:rsidR="0026707D" w:rsidRPr="009B42AC" w:rsidRDefault="0026707D" w:rsidP="00923FC6">
      <w:pPr>
        <w:tabs>
          <w:tab w:val="left" w:pos="9810"/>
        </w:tabs>
        <w:jc w:val="center"/>
        <w:rPr>
          <w:rFonts w:ascii="Sylfaen" w:hAnsi="Sylfaen"/>
          <w:b/>
          <w:highlight w:val="white"/>
          <w:lang w:val="ka-GE"/>
        </w:rPr>
      </w:pPr>
      <w:r w:rsidRPr="009B42AC">
        <w:rPr>
          <w:rFonts w:ascii="Sylfaen" w:eastAsia="Arial Unicode MS" w:hAnsi="Sylfaen" w:cs="Arial Unicode MS"/>
          <w:b/>
          <w:highlight w:val="white"/>
          <w:lang w:val="ka-GE"/>
        </w:rPr>
        <w:t>დიაგრამა 1</w:t>
      </w:r>
      <w:r w:rsidR="008E171F" w:rsidRPr="009B42AC">
        <w:rPr>
          <w:rFonts w:ascii="Sylfaen" w:eastAsia="Arial Unicode MS" w:hAnsi="Sylfaen" w:cs="Arial Unicode MS"/>
          <w:b/>
          <w:highlight w:val="white"/>
          <w:lang w:val="ka-GE"/>
        </w:rPr>
        <w:t>7</w:t>
      </w:r>
      <w:r w:rsidRPr="009B42AC">
        <w:rPr>
          <w:rFonts w:ascii="Sylfaen" w:eastAsia="Arial Unicode MS" w:hAnsi="Sylfaen" w:cs="Arial Unicode MS"/>
          <w:b/>
          <w:highlight w:val="white"/>
          <w:lang w:val="ka-GE"/>
        </w:rPr>
        <w:t>.2.1: საქართველოს გარემოს დაცვისა და სოფლის მეურნეობის სამინისტროს სტრუქტურა 2021 წლის მდგომარეობით</w:t>
      </w:r>
    </w:p>
    <w:p w14:paraId="118C3866" w14:textId="77777777" w:rsidR="0026707D" w:rsidRPr="009B42AC" w:rsidRDefault="0026707D" w:rsidP="00923FC6">
      <w:pPr>
        <w:tabs>
          <w:tab w:val="left" w:pos="9810"/>
        </w:tabs>
        <w:jc w:val="both"/>
        <w:rPr>
          <w:rFonts w:ascii="Sylfaen" w:hAnsi="Sylfaen"/>
          <w:highlight w:val="white"/>
          <w:lang w:val="ka-GE"/>
        </w:rPr>
      </w:pPr>
      <w:r w:rsidRPr="009B42AC">
        <w:rPr>
          <w:rFonts w:ascii="Sylfaen" w:hAnsi="Sylfaen"/>
          <w:noProof/>
          <w:highlight w:val="white"/>
          <w:lang w:val="ka-GE"/>
        </w:rPr>
        <w:lastRenderedPageBreak/>
        <w:drawing>
          <wp:inline distT="114300" distB="114300" distL="114300" distR="114300" wp14:anchorId="7DF27308" wp14:editId="5933EDD2">
            <wp:extent cx="6273579" cy="7164125"/>
            <wp:effectExtent l="0" t="0" r="0" b="0"/>
            <wp:docPr id="113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3"/>
                    <a:srcRect/>
                    <a:stretch>
                      <a:fillRect/>
                    </a:stretch>
                  </pic:blipFill>
                  <pic:spPr>
                    <a:xfrm>
                      <a:off x="0" y="0"/>
                      <a:ext cx="6288728" cy="7181424"/>
                    </a:xfrm>
                    <a:prstGeom prst="rect">
                      <a:avLst/>
                    </a:prstGeom>
                    <a:ln/>
                  </pic:spPr>
                </pic:pic>
              </a:graphicData>
            </a:graphic>
          </wp:inline>
        </w:drawing>
      </w:r>
    </w:p>
    <w:p w14:paraId="4B5C5F8B" w14:textId="77777777" w:rsidR="0026707D" w:rsidRPr="009B42AC" w:rsidRDefault="0026707D" w:rsidP="00923FC6">
      <w:pPr>
        <w:tabs>
          <w:tab w:val="left" w:pos="9810"/>
        </w:tabs>
        <w:jc w:val="center"/>
        <w:rPr>
          <w:rFonts w:ascii="Sylfaen" w:hAnsi="Sylfaen"/>
          <w:i/>
          <w:iCs/>
          <w:sz w:val="20"/>
          <w:szCs w:val="20"/>
          <w:highlight w:val="white"/>
          <w:lang w:val="ka-GE"/>
        </w:rPr>
      </w:pPr>
      <w:r w:rsidRPr="009B42AC">
        <w:rPr>
          <w:rFonts w:ascii="Sylfaen" w:eastAsia="Arial Unicode MS" w:hAnsi="Sylfaen" w:cs="Arial Unicode MS"/>
          <w:i/>
          <w:iCs/>
          <w:sz w:val="20"/>
          <w:szCs w:val="20"/>
          <w:lang w:val="ka-GE"/>
        </w:rPr>
        <w:t>წყარო: საქართველოს გარემოს დაცვისა და სოფლის მეურნეობის სამინისტრო</w:t>
      </w:r>
    </w:p>
    <w:p w14:paraId="31CA4412" w14:textId="77777777" w:rsidR="0026707D" w:rsidRPr="009B42AC" w:rsidRDefault="0026707D" w:rsidP="00923FC6">
      <w:pPr>
        <w:tabs>
          <w:tab w:val="left" w:pos="9810"/>
        </w:tabs>
        <w:jc w:val="both"/>
        <w:rPr>
          <w:rFonts w:ascii="Sylfaen" w:eastAsia="Arial Unicode MS" w:hAnsi="Sylfaen" w:cs="Arial Unicode MS"/>
          <w:highlight w:val="white"/>
          <w:lang w:val="ka-GE"/>
        </w:rPr>
      </w:pPr>
    </w:p>
    <w:p w14:paraId="37A22195"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highlight w:val="white"/>
          <w:lang w:val="ka-GE"/>
        </w:rPr>
        <w:lastRenderedPageBreak/>
        <w:t xml:space="preserve">სხვადასხვა გარემოსდაცვითი მიმართულება რეგულირდება კონკრეტული დარგობრივი კანონებით და კანონქვემდებარე აქტებით, რომლებიც განხილულია წინამდებარე მოხსენების შესაბამის თავებში. ხოლო ძირითადი კანონი, რომელიც </w:t>
      </w:r>
      <w:r w:rsidRPr="009B42AC">
        <w:rPr>
          <w:rFonts w:ascii="Sylfaen" w:eastAsia="Arial Unicode MS" w:hAnsi="Sylfaen" w:cs="Arial Unicode MS"/>
          <w:lang w:val="ka-GE"/>
        </w:rPr>
        <w:t xml:space="preserve">ქმნის საკანონმდებლო ჩარჩოს გარემოს დაცვის სფეროში </w:t>
      </w:r>
      <w:r w:rsidRPr="009B42AC">
        <w:rPr>
          <w:rFonts w:ascii="Sylfaen" w:eastAsia="Arial Unicode MS" w:hAnsi="Sylfaen" w:cs="Arial Unicode MS"/>
          <w:highlight w:val="white"/>
          <w:lang w:val="ka-GE"/>
        </w:rPr>
        <w:t xml:space="preserve">არის </w:t>
      </w:r>
      <w:r w:rsidRPr="009B42AC">
        <w:rPr>
          <w:rFonts w:ascii="Sylfaen" w:eastAsia="Arial Unicode MS" w:hAnsi="Sylfaen" w:cs="Arial Unicode MS"/>
          <w:lang w:val="ka-GE"/>
        </w:rPr>
        <w:t>„გარემოს დაცვის შესახებ” საქართველოს კანონი (1996). კანონის თანახმად, სამინისტროს გარემოს დაცვის სფეროში არსებულ კომპეტენციას განეკუთვნება შემდეგი საკითხები:</w:t>
      </w:r>
    </w:p>
    <w:p w14:paraId="61EF3010"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ა) გარემოს დაცვის სფეროში სახელმწიფო პოლიტიკის განხორციელება;</w:t>
      </w:r>
    </w:p>
    <w:p w14:paraId="3013B4F9"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ბ) გარემოს დაცვისა და ბუნებრივი რესურსებით (გარდა ნავთობისა, გაზისა და</w:t>
      </w:r>
      <w:r w:rsidRPr="009B42AC">
        <w:rPr>
          <w:rFonts w:ascii="Sylfaen" w:hAnsi="Sylfaen"/>
          <w:lang w:val="ka-GE"/>
        </w:rPr>
        <w:t xml:space="preserve"> </w:t>
      </w:r>
      <w:r w:rsidRPr="009B42AC">
        <w:rPr>
          <w:rFonts w:ascii="Sylfaen" w:eastAsia="Arial Unicode MS" w:hAnsi="Sylfaen" w:cs="Arial Unicode MS"/>
          <w:lang w:val="ka-GE"/>
        </w:rPr>
        <w:t xml:space="preserve">სასარგებლო წიაღისეულისა) სარგებლობის სახელმწიფო მართვა; </w:t>
      </w:r>
    </w:p>
    <w:p w14:paraId="7F128227"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გ) გარემოს დაცვისა და ბუნებრივი რესურსებით (გარდა ნავთობისა, გაზისა და</w:t>
      </w:r>
      <w:r w:rsidRPr="009B42AC">
        <w:rPr>
          <w:rFonts w:ascii="Sylfaen" w:hAnsi="Sylfaen"/>
          <w:lang w:val="ka-GE"/>
        </w:rPr>
        <w:t xml:space="preserve"> </w:t>
      </w:r>
      <w:r w:rsidRPr="009B42AC">
        <w:rPr>
          <w:rFonts w:ascii="Sylfaen" w:eastAsia="Arial Unicode MS" w:hAnsi="Sylfaen" w:cs="Arial Unicode MS"/>
          <w:lang w:val="ka-GE"/>
        </w:rPr>
        <w:t>სასარგებლო წიაღისეულისა) სარგებლობის სფეროში სახელმწიფო კონტროლის</w:t>
      </w:r>
      <w:r w:rsidRPr="009B42AC">
        <w:rPr>
          <w:rFonts w:ascii="Sylfaen" w:hAnsi="Sylfaen"/>
          <w:lang w:val="ka-GE"/>
        </w:rPr>
        <w:t xml:space="preserve"> </w:t>
      </w:r>
      <w:r w:rsidRPr="009B42AC">
        <w:rPr>
          <w:rFonts w:ascii="Sylfaen" w:eastAsia="Arial Unicode MS" w:hAnsi="Sylfaen" w:cs="Arial Unicode MS"/>
          <w:lang w:val="ka-GE"/>
        </w:rPr>
        <w:t>განხორციელება;</w:t>
      </w:r>
    </w:p>
    <w:p w14:paraId="0418203C"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გ</w:t>
      </w:r>
      <w:r w:rsidRPr="009B42AC">
        <w:rPr>
          <w:rFonts w:ascii="Sylfaen" w:hAnsi="Sylfaen"/>
          <w:vertAlign w:val="superscript"/>
          <w:lang w:val="ka-GE"/>
        </w:rPr>
        <w:t>1</w:t>
      </w:r>
      <w:r w:rsidRPr="009B42AC">
        <w:rPr>
          <w:rFonts w:ascii="Sylfaen" w:eastAsia="Arial Unicode MS" w:hAnsi="Sylfaen" w:cs="Arial Unicode MS"/>
          <w:lang w:val="ka-GE"/>
        </w:rPr>
        <w:t>) ცოცხალი გენმოდიფიცირებული ორგანიზმების გამოყენების სფეროში სახელმწიფო</w:t>
      </w:r>
      <w:r w:rsidRPr="009B42AC">
        <w:rPr>
          <w:rFonts w:ascii="Sylfaen" w:hAnsi="Sylfaen"/>
          <w:lang w:val="ka-GE"/>
        </w:rPr>
        <w:t xml:space="preserve"> </w:t>
      </w:r>
      <w:r w:rsidRPr="009B42AC">
        <w:rPr>
          <w:rFonts w:ascii="Sylfaen" w:eastAsia="Arial Unicode MS" w:hAnsi="Sylfaen" w:cs="Arial Unicode MS"/>
          <w:lang w:val="ka-GE"/>
        </w:rPr>
        <w:t>მართვისა და კონტროლის განხორციელებაში მონაწილეობა;</w:t>
      </w:r>
    </w:p>
    <w:p w14:paraId="2C996043"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დ) გარემოს დაბინძურების მონიტორინგის ორგანიზება;</w:t>
      </w:r>
    </w:p>
    <w:p w14:paraId="130EA23D"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ე) საქართველოს ტერიტორიაზე, მდინარეთა აუზებსა და წყალსატევებში, შავი ზღვის</w:t>
      </w:r>
      <w:r w:rsidRPr="009B42AC">
        <w:rPr>
          <w:rFonts w:ascii="Sylfaen" w:hAnsi="Sylfaen"/>
          <w:lang w:val="ka-GE"/>
        </w:rPr>
        <w:t xml:space="preserve"> </w:t>
      </w:r>
      <w:r w:rsidRPr="009B42AC">
        <w:rPr>
          <w:rFonts w:ascii="Sylfaen" w:eastAsia="Arial Unicode MS" w:hAnsi="Sylfaen" w:cs="Arial Unicode MS"/>
          <w:lang w:val="ka-GE"/>
        </w:rPr>
        <w:t>ტერიტორიულ წყლებში, კონტინენტურ შელფზე და განსაკუთრებულ ეკონომიკურ</w:t>
      </w:r>
      <w:r w:rsidRPr="009B42AC">
        <w:rPr>
          <w:rFonts w:ascii="Sylfaen" w:hAnsi="Sylfaen"/>
          <w:lang w:val="ka-GE"/>
        </w:rPr>
        <w:t xml:space="preserve"> </w:t>
      </w:r>
      <w:r w:rsidRPr="009B42AC">
        <w:rPr>
          <w:rFonts w:ascii="Sylfaen" w:eastAsia="Arial Unicode MS" w:hAnsi="Sylfaen" w:cs="Arial Unicode MS"/>
          <w:lang w:val="ka-GE"/>
        </w:rPr>
        <w:t>ზონაში არსებული და მოსალოდნელი ჰიდრომეტეოროლოგიური და გეოდინამიკური</w:t>
      </w:r>
      <w:r w:rsidRPr="009B42AC">
        <w:rPr>
          <w:rFonts w:ascii="Sylfaen" w:hAnsi="Sylfaen"/>
          <w:lang w:val="ka-GE"/>
        </w:rPr>
        <w:t xml:space="preserve"> </w:t>
      </w:r>
      <w:r w:rsidRPr="009B42AC">
        <w:rPr>
          <w:rFonts w:ascii="Sylfaen" w:eastAsia="Arial Unicode MS" w:hAnsi="Sylfaen" w:cs="Arial Unicode MS"/>
          <w:lang w:val="ka-GE"/>
        </w:rPr>
        <w:t>პროცესების, გეოეკოლოგიური მდგომარეობის შეფასების და გარემოს მდგომარეობის</w:t>
      </w:r>
      <w:r w:rsidRPr="009B42AC">
        <w:rPr>
          <w:rFonts w:ascii="Sylfaen" w:hAnsi="Sylfaen"/>
          <w:lang w:val="ka-GE"/>
        </w:rPr>
        <w:t xml:space="preserve"> </w:t>
      </w:r>
      <w:r w:rsidRPr="009B42AC">
        <w:rPr>
          <w:rFonts w:ascii="Sylfaen" w:eastAsia="Arial Unicode MS" w:hAnsi="Sylfaen" w:cs="Arial Unicode MS"/>
          <w:lang w:val="ka-GE"/>
        </w:rPr>
        <w:t>შესახებ ინფორმაციის მომზადება;</w:t>
      </w:r>
    </w:p>
    <w:p w14:paraId="3372C4F8"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ვ) ბირთვული და რადიაციული საქმიანობის რეგულირება;</w:t>
      </w:r>
    </w:p>
    <w:p w14:paraId="54FB2A85"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ზ) გარემოში რადიაციული ფონის მონიტორინგი;</w:t>
      </w:r>
    </w:p>
    <w:p w14:paraId="429B14A5"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თ) დაცული ტერიტორიების სისტემის დაფუძნების, ფუნქციონირებისა და მართვის</w:t>
      </w:r>
      <w:r w:rsidRPr="009B42AC">
        <w:rPr>
          <w:rFonts w:ascii="Sylfaen" w:hAnsi="Sylfaen"/>
          <w:lang w:val="ka-GE"/>
        </w:rPr>
        <w:t xml:space="preserve"> </w:t>
      </w:r>
      <w:r w:rsidRPr="009B42AC">
        <w:rPr>
          <w:rFonts w:ascii="Sylfaen" w:eastAsia="Arial Unicode MS" w:hAnsi="Sylfaen" w:cs="Arial Unicode MS"/>
          <w:lang w:val="ka-GE"/>
        </w:rPr>
        <w:t>სახელმწიფო პოლიტიკის შემუშავება, მოქმედებათა კოორდინირება და კონტროლი;</w:t>
      </w:r>
    </w:p>
    <w:p w14:paraId="5273E019"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ი) ბიოლოგიური მრავალფეროვნების მონიტორინგი;</w:t>
      </w:r>
    </w:p>
    <w:p w14:paraId="4268F6F9"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კ) სამეცნიერო-კვლევითი მიზნით ცხოველთა სამყაროს ობიექტების გარემოდან ამოღების</w:t>
      </w:r>
      <w:r w:rsidRPr="009B42AC">
        <w:rPr>
          <w:rFonts w:ascii="Sylfaen" w:hAnsi="Sylfaen"/>
          <w:lang w:val="ka-GE"/>
        </w:rPr>
        <w:t xml:space="preserve"> </w:t>
      </w:r>
      <w:r w:rsidRPr="009B42AC">
        <w:rPr>
          <w:rFonts w:ascii="Sylfaen" w:eastAsia="Arial Unicode MS" w:hAnsi="Sylfaen" w:cs="Arial Unicode MS"/>
          <w:lang w:val="ka-GE"/>
        </w:rPr>
        <w:t>რეგულირება;</w:t>
      </w:r>
    </w:p>
    <w:p w14:paraId="4FD78AC5"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ლ) გარემოსდაცვითი ინფორმაციის ხელმისაწვდომობის უზრუნველყოფა;</w:t>
      </w:r>
    </w:p>
    <w:p w14:paraId="1AF37904"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მ) გარემოსდაცვითი განათლებისა და გარემოსდაცვითი ცნობიერების ამაღლების</w:t>
      </w:r>
      <w:r w:rsidRPr="009B42AC">
        <w:rPr>
          <w:rFonts w:ascii="Sylfaen" w:hAnsi="Sylfaen"/>
          <w:lang w:val="ka-GE"/>
        </w:rPr>
        <w:t xml:space="preserve"> </w:t>
      </w:r>
      <w:r w:rsidRPr="009B42AC">
        <w:rPr>
          <w:rFonts w:ascii="Sylfaen" w:eastAsia="Arial Unicode MS" w:hAnsi="Sylfaen" w:cs="Arial Unicode MS"/>
          <w:lang w:val="ka-GE"/>
        </w:rPr>
        <w:t>ხელშეწყობა;</w:t>
      </w:r>
    </w:p>
    <w:p w14:paraId="097652F1"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ნ) გარემოს მდგომარეობის შესახებ ეროვნული მოხსენების მომზადება;</w:t>
      </w:r>
    </w:p>
    <w:p w14:paraId="1B589BC7"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ო) გარემოს დაცვის მოქმედებათა ეროვნული პროგრამის მომზადება;</w:t>
      </w:r>
    </w:p>
    <w:p w14:paraId="315CEBEC"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ო</w:t>
      </w:r>
      <w:r w:rsidRPr="009B42AC">
        <w:rPr>
          <w:rFonts w:ascii="Sylfaen" w:eastAsia="Arial Unicode MS" w:hAnsi="Sylfaen" w:cs="Arial Unicode MS"/>
          <w:vertAlign w:val="superscript"/>
          <w:lang w:val="ka-GE"/>
        </w:rPr>
        <w:t>1</w:t>
      </w:r>
      <w:r w:rsidRPr="009B42AC">
        <w:rPr>
          <w:rFonts w:ascii="Sylfaen" w:eastAsia="Arial Unicode MS" w:hAnsi="Sylfaen" w:cs="Arial Unicode MS"/>
          <w:lang w:val="ka-GE"/>
        </w:rPr>
        <w:t>) ცოცხალი გენმოდიფიცირებული ორგანიზმების ჩაკეტილ სისტემაში გამოყენების</w:t>
      </w:r>
      <w:r w:rsidRPr="009B42AC">
        <w:rPr>
          <w:rFonts w:ascii="Sylfaen" w:hAnsi="Sylfaen"/>
          <w:lang w:val="ka-GE"/>
        </w:rPr>
        <w:t xml:space="preserve"> </w:t>
      </w:r>
      <w:r w:rsidRPr="009B42AC">
        <w:rPr>
          <w:rFonts w:ascii="Sylfaen" w:eastAsia="Arial Unicode MS" w:hAnsi="Sylfaen" w:cs="Arial Unicode MS"/>
          <w:lang w:val="ka-GE"/>
        </w:rPr>
        <w:t>ლიცენზიის გაცემა;</w:t>
      </w:r>
    </w:p>
    <w:p w14:paraId="54D39347"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lastRenderedPageBreak/>
        <w:t>პ) გარემოსდაცვითი შეფასების სფეროში სახელმწიფო პოლიტიკის განხორციელება;</w:t>
      </w:r>
    </w:p>
    <w:p w14:paraId="53C5DCC3"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რ) „გადაშენების საფრთხის წინაშე მყოფი ველური ფლორისა და ფაუნის სახეობებით</w:t>
      </w:r>
      <w:r w:rsidRPr="009B42AC">
        <w:rPr>
          <w:rFonts w:ascii="Sylfaen" w:hAnsi="Sylfaen"/>
          <w:lang w:val="ka-GE"/>
        </w:rPr>
        <w:t xml:space="preserve"> </w:t>
      </w:r>
      <w:r w:rsidRPr="009B42AC">
        <w:rPr>
          <w:rFonts w:ascii="Sylfaen" w:eastAsia="Arial Unicode MS" w:hAnsi="Sylfaen" w:cs="Arial Unicode MS"/>
          <w:lang w:val="ka-GE"/>
        </w:rPr>
        <w:t>საერთაშორისო ვაჭრობის შესახებ“ კონვენციის (CITES) დანართებში შეტანილი</w:t>
      </w:r>
      <w:r w:rsidRPr="009B42AC">
        <w:rPr>
          <w:rFonts w:ascii="Sylfaen" w:hAnsi="Sylfaen"/>
          <w:lang w:val="ka-GE"/>
        </w:rPr>
        <w:t xml:space="preserve"> </w:t>
      </w:r>
      <w:r w:rsidRPr="009B42AC">
        <w:rPr>
          <w:rFonts w:ascii="Sylfaen" w:eastAsia="Arial Unicode MS" w:hAnsi="Sylfaen" w:cs="Arial Unicode MS"/>
          <w:lang w:val="ka-GE"/>
        </w:rPr>
        <w:t>სახეობების, მათი ნაწილებისა და დერივატების ექსპორტის, იმპორტის, რეექსპორტისა და</w:t>
      </w:r>
      <w:r w:rsidRPr="009B42AC">
        <w:rPr>
          <w:rFonts w:ascii="Sylfaen" w:hAnsi="Sylfaen"/>
          <w:lang w:val="ka-GE"/>
        </w:rPr>
        <w:t xml:space="preserve"> </w:t>
      </w:r>
      <w:r w:rsidRPr="009B42AC">
        <w:rPr>
          <w:rFonts w:ascii="Sylfaen" w:eastAsia="Arial Unicode MS" w:hAnsi="Sylfaen" w:cs="Arial Unicode MS"/>
          <w:lang w:val="ka-GE"/>
        </w:rPr>
        <w:t>ზღვიდან ინტროდუქციის ნებართვის გაცემა;</w:t>
      </w:r>
    </w:p>
    <w:p w14:paraId="68B31A1A"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რ</w:t>
      </w:r>
      <w:r w:rsidRPr="009B42AC">
        <w:rPr>
          <w:rFonts w:ascii="Sylfaen" w:eastAsia="Arial Unicode MS" w:hAnsi="Sylfaen" w:cs="Arial Unicode MS"/>
          <w:vertAlign w:val="superscript"/>
          <w:lang w:val="ka-GE"/>
        </w:rPr>
        <w:t>1</w:t>
      </w:r>
      <w:r w:rsidRPr="009B42AC">
        <w:rPr>
          <w:rFonts w:ascii="Sylfaen" w:eastAsia="Arial Unicode MS" w:hAnsi="Sylfaen" w:cs="Arial Unicode MS"/>
          <w:lang w:val="ka-GE"/>
        </w:rPr>
        <w:t>) ოზონდამშლელი ნივთიერებების იმპორტის, ექსპორტის, რეექსპორტის და ტრანზიტის</w:t>
      </w:r>
      <w:r w:rsidRPr="009B42AC">
        <w:rPr>
          <w:rFonts w:ascii="Sylfaen" w:hAnsi="Sylfaen"/>
          <w:lang w:val="ka-GE"/>
        </w:rPr>
        <w:t xml:space="preserve"> </w:t>
      </w:r>
      <w:r w:rsidRPr="009B42AC">
        <w:rPr>
          <w:rFonts w:ascii="Sylfaen" w:eastAsia="Arial Unicode MS" w:hAnsi="Sylfaen" w:cs="Arial Unicode MS"/>
          <w:lang w:val="ka-GE"/>
        </w:rPr>
        <w:t>ნებართვის გაცემა;</w:t>
      </w:r>
    </w:p>
    <w:p w14:paraId="39FD3B8D"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რ</w:t>
      </w:r>
      <w:r w:rsidRPr="009B42AC">
        <w:rPr>
          <w:rFonts w:ascii="Sylfaen" w:eastAsia="Arial Unicode MS" w:hAnsi="Sylfaen" w:cs="Arial Unicode MS"/>
          <w:vertAlign w:val="superscript"/>
          <w:lang w:val="ka-GE"/>
        </w:rPr>
        <w:t>2</w:t>
      </w:r>
      <w:r w:rsidRPr="009B42AC">
        <w:rPr>
          <w:rFonts w:ascii="Sylfaen" w:eastAsia="Arial Unicode MS" w:hAnsi="Sylfaen" w:cs="Arial Unicode MS"/>
          <w:lang w:val="ka-GE"/>
        </w:rPr>
        <w:t>) ნარჩენების იმპორტის, ექსპორტის და ტრანზიტის ნებართვის გაცემა;</w:t>
      </w:r>
    </w:p>
    <w:p w14:paraId="42E25D79"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რ</w:t>
      </w:r>
      <w:r w:rsidRPr="009B42AC">
        <w:rPr>
          <w:rFonts w:ascii="Sylfaen" w:eastAsia="Arial Unicode MS" w:hAnsi="Sylfaen" w:cs="Arial Unicode MS"/>
          <w:vertAlign w:val="superscript"/>
          <w:lang w:val="ka-GE"/>
        </w:rPr>
        <w:t>3</w:t>
      </w:r>
      <w:r w:rsidRPr="009B42AC">
        <w:rPr>
          <w:rFonts w:ascii="Sylfaen" w:eastAsia="Arial Unicode MS" w:hAnsi="Sylfaen" w:cs="Arial Unicode MS"/>
          <w:lang w:val="ka-GE"/>
        </w:rPr>
        <w:t>) ცალკეული საშიში ქიმიური ნივთიერებების იმპორტზე წინასწარ დასაბუთებული</w:t>
      </w:r>
      <w:r w:rsidRPr="009B42AC">
        <w:rPr>
          <w:rFonts w:ascii="Sylfaen" w:hAnsi="Sylfaen"/>
          <w:lang w:val="ka-GE"/>
        </w:rPr>
        <w:t xml:space="preserve"> </w:t>
      </w:r>
      <w:r w:rsidRPr="009B42AC">
        <w:rPr>
          <w:rFonts w:ascii="Sylfaen" w:eastAsia="Arial Unicode MS" w:hAnsi="Sylfaen" w:cs="Arial Unicode MS"/>
          <w:lang w:val="ka-GE"/>
        </w:rPr>
        <w:t>თანხმობის გაცემა;</w:t>
      </w:r>
    </w:p>
    <w:p w14:paraId="0128CF37"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ს) საქართველოს ტერიტორიაზე ოზონდამშლელ ნივთიერებათა მონიტორინგი;</w:t>
      </w:r>
    </w:p>
    <w:p w14:paraId="15A225CF"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ტ) კლიმატის ცვლილებასთან ადაპტაციისა და კლიმატის ცვლილების შერბილების</w:t>
      </w:r>
      <w:r w:rsidRPr="009B42AC">
        <w:rPr>
          <w:rFonts w:ascii="Sylfaen" w:hAnsi="Sylfaen"/>
          <w:lang w:val="ka-GE"/>
        </w:rPr>
        <w:t xml:space="preserve"> </w:t>
      </w:r>
      <w:r w:rsidRPr="009B42AC">
        <w:rPr>
          <w:rFonts w:ascii="Sylfaen" w:eastAsia="Arial Unicode MS" w:hAnsi="Sylfaen" w:cs="Arial Unicode MS"/>
          <w:lang w:val="ka-GE"/>
        </w:rPr>
        <w:t>ღონისძიებების ორგანიზება;</w:t>
      </w:r>
    </w:p>
    <w:p w14:paraId="08912BDA" w14:textId="77777777"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უ) ნარჩენების მართვის ორგანიზება;</w:t>
      </w:r>
    </w:p>
    <w:p w14:paraId="345939AF" w14:textId="0E2B7C41"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ფ) საქართველოს კანონმდებლობით გათვალისწინებული სხვა ფუნქციების შესრულება.</w:t>
      </w:r>
    </w:p>
    <w:p w14:paraId="4534FCD4" w14:textId="14A026C4"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გარემოს დაცვის მართვაში ასევე ჩართულნი არიან აჭარის ავტონომიური რესპუბლიკის</w:t>
      </w:r>
      <w:r w:rsidR="008B14FE">
        <w:rPr>
          <w:rFonts w:ascii="Sylfaen" w:eastAsia="Arial Unicode MS" w:hAnsi="Sylfaen" w:cs="Arial Unicode MS"/>
          <w:highlight w:val="white"/>
          <w:lang w:val="ka-GE"/>
        </w:rPr>
        <w:t xml:space="preserve"> </w:t>
      </w:r>
      <w:r w:rsidR="008B14FE" w:rsidRPr="009B42AC">
        <w:rPr>
          <w:rFonts w:ascii="Sylfaen" w:eastAsia="Arial Unicode MS" w:hAnsi="Sylfaen" w:cs="Arial Unicode MS"/>
          <w:highlight w:val="white"/>
          <w:lang w:val="ka-GE"/>
        </w:rPr>
        <w:t>(ა/რ)</w:t>
      </w:r>
      <w:r w:rsidR="008B14FE">
        <w:rPr>
          <w:rFonts w:ascii="Sylfaen" w:eastAsia="Arial Unicode MS" w:hAnsi="Sylfaen" w:cs="Arial Unicode MS"/>
          <w:highlight w:val="white"/>
          <w:lang w:val="ka-GE"/>
        </w:rPr>
        <w:t xml:space="preserve"> მთავრობა</w:t>
      </w:r>
      <w:r w:rsidRPr="009B42AC">
        <w:rPr>
          <w:rFonts w:ascii="Sylfaen" w:eastAsia="Arial Unicode MS" w:hAnsi="Sylfaen" w:cs="Arial Unicode MS"/>
          <w:highlight w:val="white"/>
          <w:lang w:val="ka-GE"/>
        </w:rPr>
        <w:t xml:space="preserve"> და </w:t>
      </w:r>
      <w:r w:rsidR="008B14FE">
        <w:rPr>
          <w:rFonts w:ascii="Sylfaen" w:eastAsia="Arial Unicode MS" w:hAnsi="Sylfaen" w:cs="Arial Unicode MS"/>
          <w:highlight w:val="white"/>
          <w:lang w:val="ka-GE"/>
        </w:rPr>
        <w:t>მუნიციპალიტეტები</w:t>
      </w:r>
      <w:r w:rsidRPr="009B42AC">
        <w:rPr>
          <w:rFonts w:ascii="Sylfaen" w:eastAsia="Arial Unicode MS" w:hAnsi="Sylfaen" w:cs="Arial Unicode MS"/>
          <w:highlight w:val="white"/>
          <w:lang w:val="ka-GE"/>
        </w:rPr>
        <w:t>. აჭარის ა/რ-ის ტერიტორიაზე ინსტიტუციურ გარემოსდაცვით ორგანოს წარმოადგენს აჭარის ა/რ-ის გარემოს დაცვისა და ბუნებრივი რესურსების სამმართველო. თვითმმართველი ერთეულები - მუნიციპალიტეტები, კომპეტენციის ფარგლებში პასუხისმგებლები არიან ადგილობრივი მნიშვნელობის ბუნებრივი რესურსებისა და მუნიციპალური ნარჩენების მართვის საკითხებზე.</w:t>
      </w:r>
    </w:p>
    <w:p w14:paraId="0FC264A9" w14:textId="34215FA6" w:rsidR="0026707D" w:rsidRPr="009B42AC" w:rsidRDefault="008E171F" w:rsidP="008E171F">
      <w:pPr>
        <w:pBdr>
          <w:bottom w:val="single" w:sz="12" w:space="1" w:color="auto"/>
        </w:pBdr>
        <w:tabs>
          <w:tab w:val="left" w:pos="9810"/>
        </w:tabs>
        <w:spacing w:line="276" w:lineRule="auto"/>
        <w:jc w:val="both"/>
        <w:rPr>
          <w:rFonts w:ascii="Sylfaen" w:eastAsia="Arial Unicode MS" w:hAnsi="Sylfaen" w:cs="Arial Unicode MS"/>
          <w:b/>
          <w:lang w:val="ka-GE"/>
        </w:rPr>
      </w:pPr>
      <w:r w:rsidRPr="009B42AC">
        <w:rPr>
          <w:rFonts w:ascii="Sylfaen" w:eastAsia="Arial Unicode MS" w:hAnsi="Sylfaen" w:cs="Arial Unicode MS"/>
          <w:b/>
          <w:lang w:val="ka-GE"/>
        </w:rPr>
        <w:t xml:space="preserve">17.3 </w:t>
      </w:r>
      <w:r w:rsidR="0026707D" w:rsidRPr="009B42AC">
        <w:rPr>
          <w:rFonts w:ascii="Sylfaen" w:eastAsia="Arial Unicode MS" w:hAnsi="Sylfaen" w:cs="Arial Unicode MS"/>
          <w:b/>
          <w:lang w:val="ka-GE"/>
        </w:rPr>
        <w:t>გარემოს დაცვის პოლიტიკის დაგეგმვა</w:t>
      </w:r>
    </w:p>
    <w:p w14:paraId="2F9C5E65" w14:textId="7D3A0251"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მთავარ სტრატეგიულ დოკუმენტს, რომლის მიხედვითაც სახელმწიფო სტრუქტურები ახორციელებენ გარემოს დაცვასთან და ბუნებრივი რესურსების მართვასთან დაკავშირებულ პოლიტიკას, წარმოადგენს გარემოს დაცვის მოქმედებათა ეროვნული პროგრამა. ევროკავშირის მხარდაჭერით და სახელმწიფო უწყებების ჩართულობით, სამინისტროს მიერ შემუშავებული და დამტკიცებულია 2017-2021 წლების საქართველოს გარემოს დაცვის მოქმედებათა მესამე ეროვნული პროგრამა</w:t>
      </w:r>
      <w:r w:rsidRPr="009B42AC">
        <w:rPr>
          <w:rFonts w:ascii="Sylfaen" w:hAnsi="Sylfaen"/>
          <w:highlight w:val="white"/>
          <w:lang w:val="ka-GE"/>
        </w:rPr>
        <w:t xml:space="preserve"> (NEAP 3)</w:t>
      </w:r>
      <w:r w:rsidRPr="009B42AC">
        <w:rPr>
          <w:rFonts w:ascii="Sylfaen" w:eastAsia="Arial Unicode MS" w:hAnsi="Sylfaen" w:cs="Arial Unicode MS"/>
          <w:highlight w:val="white"/>
          <w:lang w:val="ka-GE"/>
        </w:rPr>
        <w:t>.</w:t>
      </w:r>
      <w:r w:rsidR="00132019" w:rsidRPr="009B42AC">
        <w:rPr>
          <w:rStyle w:val="FootnoteReference"/>
          <w:rFonts w:ascii="Sylfaen" w:eastAsia="Arial Unicode MS" w:hAnsi="Sylfaen" w:cs="Arial Unicode MS"/>
          <w:highlight w:val="white"/>
          <w:lang w:val="ka-GE"/>
        </w:rPr>
        <w:footnoteReference w:id="363"/>
      </w:r>
      <w:r w:rsidRPr="009B42AC">
        <w:rPr>
          <w:rFonts w:ascii="Sylfaen" w:eastAsia="Arial Unicode MS" w:hAnsi="Sylfaen" w:cs="Arial Unicode MS"/>
          <w:highlight w:val="white"/>
          <w:lang w:val="ka-GE"/>
        </w:rPr>
        <w:t xml:space="preserve"> დოკუმენტი მომზადდა საქართველოს გარემოს დაცვის მოქმედებათა მეორე ეროვნული პროგრამის (2012-2016) შეფასების შედეგად შემუშავებული რეკომენდაციების (132 რეკომენდაცია) გათვალისწინებით. ქვეყანაში არსებული გამოწვევებისა და საერთაშორისო ვალდებულებების გათვალისწინებით, NEAP 3-ში განსაზღვრულია </w:t>
      </w:r>
      <w:r w:rsidRPr="009B42AC">
        <w:rPr>
          <w:rFonts w:ascii="Sylfaen" w:eastAsia="Arial Unicode MS" w:hAnsi="Sylfaen" w:cs="Arial Unicode MS"/>
          <w:highlight w:val="white"/>
          <w:lang w:val="ka-GE"/>
        </w:rPr>
        <w:lastRenderedPageBreak/>
        <w:t>გარემოსდაცვითი პრიორიტეტები, მიზნები, ამოცანები და ქმედებები  შემდეგი თემატური მიმართულებების მიხედვით:</w:t>
      </w:r>
    </w:p>
    <w:p w14:paraId="1CDE089C"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გარემოსდაცვითი მმართველობა;</w:t>
      </w:r>
    </w:p>
    <w:p w14:paraId="0CFCF9D4"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წყლის რესურსების მართვა;</w:t>
      </w:r>
    </w:p>
    <w:p w14:paraId="6008F37C"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ატმოსფერული ჰაერის დაცვა;</w:t>
      </w:r>
    </w:p>
    <w:p w14:paraId="5271C219"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ნარჩენების მართვა;</w:t>
      </w:r>
    </w:p>
    <w:p w14:paraId="7130220E"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ქიმიური ნივთიერებების მართვა;</w:t>
      </w:r>
    </w:p>
    <w:p w14:paraId="5E975F48"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ბიომრავალფეროვნების დაცვა;</w:t>
      </w:r>
    </w:p>
    <w:p w14:paraId="702F3215"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ტყის მართვა;</w:t>
      </w:r>
    </w:p>
    <w:p w14:paraId="5DA1432B"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ნიადაგის დაცვა;</w:t>
      </w:r>
    </w:p>
    <w:p w14:paraId="0E9AA60F"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კლიმატის ცვლილება;</w:t>
      </w:r>
    </w:p>
    <w:p w14:paraId="5DE15454"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ბუნებრივი საფრთხეების რისკების მართვა;</w:t>
      </w:r>
    </w:p>
    <w:p w14:paraId="286D1447"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რადიაციული უსაფრთხოება;</w:t>
      </w:r>
    </w:p>
    <w:p w14:paraId="1BD8CCC0" w14:textId="10C07044" w:rsidR="0026707D" w:rsidRPr="009B42AC" w:rsidRDefault="0026707D" w:rsidP="00923FC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მწვანე ეკონომიკა და მდგრადი განვითარების გარემოსდაცვითი მიმართულება.</w:t>
      </w:r>
    </w:p>
    <w:p w14:paraId="67338FD4" w14:textId="7777777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NEAP 3-ის სტრატეგიული მიზნები არის შემდეგი:</w:t>
      </w:r>
    </w:p>
    <w:p w14:paraId="4021AD0E"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გარემოს დაცვა, მისი მდგომარეობის გაუმჯობესება, ბუნებრივი რესურსების მდგრადი გამოყენება და იმ რისკების თავიდან აცილება/მინიმუმამდე დაყვანა, რომლებიც საფრთხეს უქმნის ადამიანის ჯანმრთელობას და მოსახლეობის კეთილდღეობას;</w:t>
      </w:r>
    </w:p>
    <w:p w14:paraId="66F8C148"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საქართველოს მიერ საერთაშორისო გარემოსდაცვითი ხელშეკრულებებით ნაკისრი ვალდებულებების შესრულების გაუმჯობესება და შემდგომი დაახლოება ევროკავშირის გარემოსდაცვით პოლიტიკასთან და კანონმდებლობასთან;</w:t>
      </w:r>
    </w:p>
    <w:p w14:paraId="701BE722" w14:textId="77777777" w:rsidR="0026707D" w:rsidRPr="009B42AC" w:rsidRDefault="0026707D" w:rsidP="006625A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ადმინისტრაციული სტრუქტურების გაძლიერება ეფექტიანი გარემოსდაცვითი</w:t>
      </w:r>
      <w:r w:rsidRPr="009B42AC">
        <w:rPr>
          <w:rFonts w:ascii="Sylfaen" w:hAnsi="Sylfaen"/>
          <w:highlight w:val="white"/>
          <w:lang w:val="ka-GE"/>
        </w:rPr>
        <w:t xml:space="preserve"> </w:t>
      </w:r>
      <w:r w:rsidRPr="009B42AC">
        <w:rPr>
          <w:rFonts w:ascii="Sylfaen" w:eastAsia="Arial Unicode MS" w:hAnsi="Sylfaen" w:cs="Arial Unicode MS"/>
          <w:highlight w:val="white"/>
          <w:lang w:val="ka-GE"/>
        </w:rPr>
        <w:t>მმართველობისა და შესაბამისი კანონმდებლობის აღსრულების უზრუნველსაყოფად;</w:t>
      </w:r>
    </w:p>
    <w:p w14:paraId="145CE284" w14:textId="7F3BF683" w:rsidR="0026707D" w:rsidRPr="009B42AC" w:rsidRDefault="0026707D" w:rsidP="00923FC6">
      <w:pPr>
        <w:numPr>
          <w:ilvl w:val="0"/>
          <w:numId w:val="25"/>
        </w:numPr>
        <w:tabs>
          <w:tab w:val="left" w:pos="9810"/>
        </w:tabs>
        <w:spacing w:line="276" w:lineRule="auto"/>
        <w:jc w:val="both"/>
        <w:rPr>
          <w:rFonts w:ascii="Sylfaen" w:hAnsi="Sylfaen"/>
          <w:highlight w:val="white"/>
          <w:lang w:val="ka-GE"/>
        </w:rPr>
      </w:pPr>
      <w:r w:rsidRPr="009B42AC">
        <w:rPr>
          <w:rFonts w:ascii="Sylfaen" w:eastAsia="Arial Unicode MS" w:hAnsi="Sylfaen" w:cs="Arial Unicode MS"/>
          <w:highlight w:val="white"/>
          <w:lang w:val="ka-GE"/>
        </w:rPr>
        <w:t>ქვეყნის მდგრადი განვითარების ხელშეწყობა სოციალურ და ეკონომიკურ პოლიტიკაში გარემოსდაცვითი ასპექტების ინტეგრაციით.</w:t>
      </w:r>
    </w:p>
    <w:p w14:paraId="7518F875" w14:textId="1B329746"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 xml:space="preserve">გარემოსდაცვითი საკითხები, კერძოდ, გარემოსდაცვითი უსაფრთხოებისა და მდგრადობის უზრუნველყოფა ბუნებრივი კატასტროფების თავიდან აცილებისა და ბუნებრივი რესურსების რაციონალური გამოყენების გზით ასახულია საქართველოს სოციალურ-ეკონომიკური </w:t>
      </w:r>
      <w:r w:rsidRPr="009B42AC">
        <w:rPr>
          <w:rFonts w:ascii="Sylfaen" w:eastAsia="Arial Unicode MS" w:hAnsi="Sylfaen" w:cs="Arial Unicode MS"/>
          <w:highlight w:val="white"/>
          <w:lang w:val="ka-GE"/>
        </w:rPr>
        <w:lastRenderedPageBreak/>
        <w:t>განვითარების სტრატეგიაში - „საქართველო 2020“.</w:t>
      </w:r>
      <w:r w:rsidR="00132019" w:rsidRPr="009B42AC">
        <w:rPr>
          <w:rStyle w:val="FootnoteReference"/>
          <w:rFonts w:ascii="Sylfaen" w:eastAsia="Arial Unicode MS" w:hAnsi="Sylfaen" w:cs="Arial Unicode MS"/>
          <w:highlight w:val="white"/>
          <w:lang w:val="ka-GE"/>
        </w:rPr>
        <w:footnoteReference w:id="364"/>
      </w:r>
      <w:r w:rsidRPr="009B42AC">
        <w:rPr>
          <w:rFonts w:ascii="Sylfaen" w:eastAsia="Arial Unicode MS" w:hAnsi="Sylfaen" w:cs="Arial Unicode MS"/>
          <w:highlight w:val="white"/>
          <w:lang w:val="ka-GE"/>
        </w:rPr>
        <w:t xml:space="preserve"> ასევე, 2015-2020 წლების სოფლის მეურნეობის განვითარების სტრატეგიაში</w:t>
      </w:r>
      <w:r w:rsidR="00132019" w:rsidRPr="009B42AC">
        <w:rPr>
          <w:rStyle w:val="FootnoteReference"/>
          <w:rFonts w:ascii="Sylfaen" w:eastAsia="Arial Unicode MS" w:hAnsi="Sylfaen" w:cs="Arial Unicode MS"/>
          <w:highlight w:val="white"/>
          <w:lang w:val="ka-GE"/>
        </w:rPr>
        <w:footnoteReference w:id="365"/>
      </w:r>
      <w:r w:rsidRPr="009B42AC">
        <w:rPr>
          <w:rFonts w:ascii="Sylfaen" w:hAnsi="Sylfaen"/>
          <w:highlight w:val="white"/>
          <w:lang w:val="ka-GE"/>
        </w:rPr>
        <w:t xml:space="preserve"> </w:t>
      </w:r>
      <w:r w:rsidRPr="009B42AC">
        <w:rPr>
          <w:rFonts w:ascii="Sylfaen" w:eastAsia="Arial Unicode MS" w:hAnsi="Sylfaen" w:cs="Arial Unicode MS"/>
          <w:highlight w:val="white"/>
          <w:lang w:val="ka-GE"/>
        </w:rPr>
        <w:t>გარემოსდაცვითი საკითხები ერთ-ერთ პრიორიტეტულ მიმართულებად არის წარმოდგენილი, ხოლო 2017-2020 წლების სოფლის განვითარების სტრატეგიის</w:t>
      </w:r>
      <w:r w:rsidR="00132019" w:rsidRPr="009B42AC">
        <w:rPr>
          <w:rStyle w:val="FootnoteReference"/>
          <w:rFonts w:ascii="Sylfaen" w:eastAsia="Arial Unicode MS" w:hAnsi="Sylfaen" w:cs="Arial Unicode MS"/>
          <w:highlight w:val="white"/>
          <w:lang w:val="ka-GE"/>
        </w:rPr>
        <w:footnoteReference w:id="366"/>
      </w:r>
      <w:r w:rsidRPr="009B42AC">
        <w:rPr>
          <w:rFonts w:ascii="Sylfaen" w:eastAsia="Arial Unicode MS" w:hAnsi="Sylfaen" w:cs="Arial Unicode MS"/>
          <w:highlight w:val="white"/>
          <w:lang w:val="ka-GE"/>
        </w:rPr>
        <w:t xml:space="preserve"> სამი პრიორიტეტული სფეროდან ერთ-ერთს გარემოს დაცვა და ბუნებრივი რესურსების მდგრადი მართვა წარმოადგენს. სტრატეგია განსაზღვრავს ამოცანებს ბუნებრივი რესურსებისა და ნარჩენების მართვის და კლიმატის ცვლილების მიმართულებით. </w:t>
      </w:r>
    </w:p>
    <w:p w14:paraId="66024769" w14:textId="042A8EA6"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გარდა ამისა, შემუშავებულია რიგი დარგობრივი გარემოსდაცვითი პოლიტიკისა და სტრატეგიული დოკუმენტები, რომლებიც მომზადდა საერთაშორისო გარემოსდაცვითი ხელშეკრულებებისა და საქართველო-ევროკავშირის ასოცირების შესახებ შეთანხმების ფარგლებში ქვეყნის მიერ აღებული ვალდებულებების შესრულების მიზნით, მათ შორის: საქართველოს ბიომრავალფეროვნების სტრატეგია და მოქმედებათა გეგმა (2014-2020), საქართველოს ეროვნული სატყეო კონცეფცია, გაუდაბნოებასთან ბრძოლის მოქმედებათა მეორე ეროვნული პროგრამა (2014-2022), ნარჩენების მართვის ეროვნული სტრატეგია (2016-2030) და ნარჩენების მართვის ეროვნული სამოქმედო გეგმა (2016-2020), რადიოაქტიური ნარჩენების მართვის ეროვნული სტრატეგია (2017-2031) და მისი განხორციელების სამოქმედო გეგმა (2017-2018) და სხვ.</w:t>
      </w:r>
    </w:p>
    <w:p w14:paraId="7673A0D7" w14:textId="6FAF370A"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ამასთან, ეროვნული გარემოსდაცვითი პოლიტიკის გრძელვადიან ჩარჩოს განსაზღვრავს გაეროს მდგრადი განვითარების მიზნები, რომლის განხორციელების ფარგლებშიც მიმდინარეობს მათი ინტეგრირება ეროვნულ სტრატეგიულ დოკუმენტებში. სამინიტროს გარემოსდაცვითი მიმართულებით პასუხისმგებლობა აქვს აღებული 5 მიზნის 10 ამოცანის</w:t>
      </w:r>
      <w:r w:rsidRPr="009B42AC">
        <w:rPr>
          <w:rFonts w:ascii="Sylfaen" w:hAnsi="Sylfaen"/>
          <w:highlight w:val="white"/>
          <w:lang w:val="ka-GE"/>
        </w:rPr>
        <w:t xml:space="preserve"> შესრულებაზე შემდეგ სფეროებში: კლიმატის ცვლილება, ნარჩენების მართვა, ჰაერის ხარისხის კონტროლი, თევზჭერა, ბიომრავალფეროვნება და ტყის მართვა. </w:t>
      </w:r>
      <w:r w:rsidRPr="009B42AC">
        <w:rPr>
          <w:rFonts w:ascii="Sylfaen" w:hAnsi="Sylfaen" w:cs="Sylfaen"/>
          <w:highlight w:val="white"/>
          <w:lang w:val="ka-GE"/>
        </w:rPr>
        <w:t>ს</w:t>
      </w:r>
      <w:r w:rsidRPr="009B42AC">
        <w:rPr>
          <w:rFonts w:ascii="Sylfaen" w:hAnsi="Sylfaen"/>
          <w:highlight w:val="white"/>
          <w:lang w:val="ka-GE"/>
        </w:rPr>
        <w:t>ამინისტრო განაგრძობს მუშაობას დამატებითი ამოცანების ნაციონალიზებისა და განხორციელების მიმართულებით.</w:t>
      </w:r>
    </w:p>
    <w:p w14:paraId="4CEE4474" w14:textId="464B912B" w:rsidR="0026707D" w:rsidRPr="009B42AC" w:rsidRDefault="0026707D" w:rsidP="00923FC6">
      <w:pPr>
        <w:widowControl w:val="0"/>
        <w:tabs>
          <w:tab w:val="left" w:pos="9810"/>
        </w:tabs>
        <w:spacing w:line="240" w:lineRule="auto"/>
        <w:ind w:right="-28"/>
        <w:jc w:val="both"/>
        <w:textDirection w:val="btLr"/>
        <w:rPr>
          <w:rFonts w:ascii="Sylfaen" w:hAnsi="Sylfaen"/>
          <w:b/>
          <w:bCs/>
          <w:color w:val="000000" w:themeColor="text1"/>
          <w:sz w:val="20"/>
          <w:szCs w:val="20"/>
          <w:lang w:val="ka-GE"/>
        </w:rPr>
      </w:pPr>
      <w:r w:rsidRPr="009B42AC">
        <w:rPr>
          <w:rFonts w:ascii="Sylfaen" w:hAnsi="Sylfaen"/>
          <w:b/>
          <w:bCs/>
          <w:color w:val="000000" w:themeColor="text1"/>
          <w:sz w:val="20"/>
          <w:szCs w:val="20"/>
          <w:lang w:val="ka-GE"/>
        </w:rPr>
        <w:t>ჩანართი 1</w:t>
      </w:r>
      <w:r w:rsidR="008E171F" w:rsidRPr="009B42AC">
        <w:rPr>
          <w:rFonts w:ascii="Sylfaen" w:hAnsi="Sylfaen"/>
          <w:b/>
          <w:bCs/>
          <w:color w:val="000000" w:themeColor="text1"/>
          <w:sz w:val="20"/>
          <w:szCs w:val="20"/>
          <w:lang w:val="ka-GE"/>
        </w:rPr>
        <w:t>7</w:t>
      </w:r>
      <w:r w:rsidRPr="009B42AC">
        <w:rPr>
          <w:rFonts w:ascii="Sylfaen" w:hAnsi="Sylfaen"/>
          <w:b/>
          <w:bCs/>
          <w:color w:val="000000" w:themeColor="text1"/>
          <w:sz w:val="20"/>
          <w:szCs w:val="20"/>
          <w:lang w:val="ka-GE"/>
        </w:rPr>
        <w:t>.3.1: მდგრადი განვითარების მიზნები (SDGs)</w:t>
      </w:r>
      <w:r w:rsidR="00132019" w:rsidRPr="009B42AC">
        <w:rPr>
          <w:rStyle w:val="FootnoteReference"/>
          <w:rFonts w:ascii="Sylfaen" w:hAnsi="Sylfaen"/>
          <w:b/>
          <w:bCs/>
          <w:color w:val="000000" w:themeColor="text1"/>
          <w:sz w:val="20"/>
          <w:szCs w:val="20"/>
          <w:lang w:val="ka-GE"/>
        </w:rPr>
        <w:footnoteReference w:id="367"/>
      </w:r>
      <w:r w:rsidRPr="009B42AC">
        <w:rPr>
          <w:rFonts w:ascii="Sylfaen" w:hAnsi="Sylfaen"/>
          <w:b/>
          <w:bCs/>
          <w:color w:val="000000" w:themeColor="text1"/>
          <w:sz w:val="20"/>
          <w:szCs w:val="20"/>
          <w:lang w:val="ka-GE"/>
        </w:rPr>
        <w:t>:</w:t>
      </w:r>
    </w:p>
    <w:p w14:paraId="6BC4EE2E" w14:textId="77777777" w:rsidR="0026707D" w:rsidRPr="009B42AC" w:rsidRDefault="0026707D" w:rsidP="00923FC6">
      <w:pPr>
        <w:tabs>
          <w:tab w:val="left" w:pos="9810"/>
        </w:tabs>
        <w:jc w:val="both"/>
        <w:rPr>
          <w:rFonts w:ascii="Sylfaen" w:hAnsi="Sylfaen"/>
          <w:highlight w:val="yellow"/>
          <w:lang w:val="ka-GE"/>
        </w:rPr>
      </w:pPr>
      <w:r w:rsidRPr="009B42AC">
        <w:rPr>
          <w:rFonts w:ascii="Sylfaen" w:eastAsia="Merriweather" w:hAnsi="Sylfaen" w:cs="Merriweather"/>
          <w:noProof/>
          <w:color w:val="000000"/>
          <w:lang w:val="ka-GE"/>
        </w:rPr>
        <w:lastRenderedPageBreak/>
        <mc:AlternateContent>
          <mc:Choice Requires="wps">
            <w:drawing>
              <wp:inline distT="0" distB="0" distL="114300" distR="114300" wp14:anchorId="38376B21" wp14:editId="732B0F46">
                <wp:extent cx="6027089" cy="8094428"/>
                <wp:effectExtent l="0" t="0" r="12065" b="20955"/>
                <wp:docPr id="11359" name="Freeform: Shape 11359"/>
                <wp:cNvGraphicFramePr/>
                <a:graphic xmlns:a="http://schemas.openxmlformats.org/drawingml/2006/main">
                  <a:graphicData uri="http://schemas.microsoft.com/office/word/2010/wordprocessingShape">
                    <wps:wsp>
                      <wps:cNvSpPr/>
                      <wps:spPr>
                        <a:xfrm>
                          <a:off x="0" y="0"/>
                          <a:ext cx="6027089" cy="8094428"/>
                        </a:xfrm>
                        <a:custGeom>
                          <a:avLst/>
                          <a:gdLst/>
                          <a:ahLst/>
                          <a:cxnLst/>
                          <a:rect l="l" t="t" r="r" b="b"/>
                          <a:pathLst>
                            <a:path w="5659120" h="2833370" extrusionOk="0">
                              <a:moveTo>
                                <a:pt x="0" y="0"/>
                              </a:moveTo>
                              <a:lnTo>
                                <a:pt x="0" y="2833370"/>
                              </a:lnTo>
                              <a:lnTo>
                                <a:pt x="5659120" y="2833370"/>
                              </a:lnTo>
                              <a:lnTo>
                                <a:pt x="5659120" y="0"/>
                              </a:lnTo>
                              <a:close/>
                            </a:path>
                          </a:pathLst>
                        </a:custGeom>
                        <a:solidFill>
                          <a:schemeClr val="accent6">
                            <a:lumMod val="40000"/>
                            <a:lumOff val="60000"/>
                          </a:schemeClr>
                        </a:solidFill>
                        <a:ln w="9525" cap="flat" cmpd="sng">
                          <a:solidFill>
                            <a:schemeClr val="bg1"/>
                          </a:solidFill>
                          <a:prstDash val="solid"/>
                          <a:miter lim="8000"/>
                          <a:headEnd type="none" w="sm" len="sm"/>
                          <a:tailEnd type="none" w="sm" len="sm"/>
                        </a:ln>
                      </wps:spPr>
                      <wps:txbx>
                        <w:txbxContent>
                          <w:p w14:paraId="06B756EA" w14:textId="77777777" w:rsidR="0026707D" w:rsidRPr="00082359" w:rsidRDefault="0026707D" w:rsidP="00505853">
                            <w:pPr>
                              <w:jc w:val="both"/>
                              <w:rPr>
                                <w:rFonts w:ascii="Sylfaen" w:hAnsi="Sylfaen"/>
                                <w:color w:val="000000"/>
                                <w:sz w:val="19"/>
                                <w:szCs w:val="19"/>
                                <w:lang w:val="ka-GE"/>
                              </w:rPr>
                            </w:pPr>
                            <w:r w:rsidRPr="00082359">
                              <w:rPr>
                                <w:rFonts w:ascii="Sylfaen" w:hAnsi="Sylfaen" w:cs="Sylfaen"/>
                                <w:sz w:val="19"/>
                                <w:szCs w:val="19"/>
                                <w:lang w:val="ka-GE"/>
                              </w:rPr>
                              <w:t>გ</w:t>
                            </w:r>
                            <w:r w:rsidRPr="00082359">
                              <w:rPr>
                                <w:rFonts w:ascii="Sylfaen" w:hAnsi="Sylfaen"/>
                                <w:sz w:val="19"/>
                                <w:szCs w:val="19"/>
                                <w:lang w:val="ka-GE"/>
                              </w:rPr>
                              <w:t xml:space="preserve">აეროს </w:t>
                            </w:r>
                            <w:r w:rsidRPr="00082359">
                              <w:rPr>
                                <w:rFonts w:ascii="Sylfaen" w:eastAsia="Arial Unicode MS" w:hAnsi="Sylfaen" w:cs="Arial Unicode MS"/>
                                <w:sz w:val="19"/>
                                <w:szCs w:val="19"/>
                                <w:lang w:val="ka-GE"/>
                              </w:rPr>
                              <w:t>მდგრადი განვითარების მიზნები (SDGs) ასახავს მსოფლიოში არსებულ გამოწვევებს და განსაზღვრავს განვითარების 15-წლიან მიმართულებებს, რომლებიც ეფუძნება მდგრადი განვითარების სამ ურთიერთდაკავშირებულ ელემენტს: ეკონომიკური ზრდა, სოციალური ჩართულობა და გარემოს დაცვა. მდგრადი განვითარების მიზნები მოიცავს ურთიერთდაკავშირებულ 17 მიზანს, 169 ამოცანას და 231 უნიკალურ</w:t>
                            </w:r>
                            <w:r w:rsidRPr="00082359">
                              <w:rPr>
                                <w:rFonts w:ascii="Sylfaen" w:hAnsi="Sylfaen"/>
                                <w:sz w:val="19"/>
                                <w:szCs w:val="19"/>
                                <w:lang w:val="ka-GE"/>
                              </w:rPr>
                              <w:t xml:space="preserve"> </w:t>
                            </w:r>
                            <w:r w:rsidRPr="00082359">
                              <w:rPr>
                                <w:rFonts w:ascii="Sylfaen" w:eastAsia="Arial Unicode MS" w:hAnsi="Sylfaen" w:cs="Arial Unicode MS"/>
                                <w:sz w:val="19"/>
                                <w:szCs w:val="19"/>
                                <w:lang w:val="ka-GE"/>
                              </w:rPr>
                              <w:t>ინდიკატორს.</w:t>
                            </w:r>
                            <w:r w:rsidRPr="00082359">
                              <w:rPr>
                                <w:rFonts w:ascii="Sylfaen" w:hAnsi="Sylfaen"/>
                                <w:sz w:val="19"/>
                                <w:szCs w:val="19"/>
                                <w:lang w:val="ka-GE"/>
                              </w:rPr>
                              <w:t xml:space="preserve"> </w:t>
                            </w:r>
                            <w:r w:rsidRPr="00082359">
                              <w:rPr>
                                <w:rFonts w:ascii="Sylfaen" w:hAnsi="Sylfaen"/>
                                <w:color w:val="000000"/>
                                <w:sz w:val="19"/>
                                <w:szCs w:val="19"/>
                                <w:lang w:val="ka-GE"/>
                              </w:rPr>
                              <w:t>მ</w:t>
                            </w:r>
                            <w:r w:rsidRPr="00082359">
                              <w:rPr>
                                <w:rFonts w:ascii="Sylfaen" w:hAnsi="Sylfaen" w:cs="Sylfaen"/>
                                <w:color w:val="000000"/>
                                <w:sz w:val="19"/>
                                <w:szCs w:val="19"/>
                                <w:lang w:val="ka-GE"/>
                              </w:rPr>
                              <w:t>ნიშვნელოვანია</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რომ</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მდგრადი</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განვითარების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მიზნების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უმეტესი</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ნაწილი</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პირდაპირ</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ან</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ირიბ</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კავშირშია</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გარემოსდაცვით</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საკითხებთან</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რაც</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კიდევ</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ერთხელ</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უსვამს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ხაზს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ამ</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მიმართულებით</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უფრო</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მეტი</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ძალისხმევა</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მიმართოს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საერთაშორისო</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საზოგადოებამ</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და</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ქვეყნებმა</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ეროვნული</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პრიორიტეტების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განსაზღვრის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დროს</w:t>
                            </w:r>
                            <w:r w:rsidRPr="00082359">
                              <w:rPr>
                                <w:rFonts w:ascii="Sylfaen" w:hAnsi="Sylfaen"/>
                                <w:color w:val="000000"/>
                                <w:sz w:val="19"/>
                                <w:szCs w:val="19"/>
                                <w:lang w:val="ka-GE"/>
                              </w:rPr>
                              <w:t>.</w:t>
                            </w:r>
                          </w:p>
                          <w:p w14:paraId="428E0CE6" w14:textId="77777777" w:rsidR="0026707D" w:rsidRPr="00082359" w:rsidRDefault="0026707D" w:rsidP="00505853">
                            <w:pPr>
                              <w:jc w:val="both"/>
                              <w:rPr>
                                <w:rFonts w:ascii="Sylfaen" w:hAnsi="Sylfaen"/>
                                <w:b/>
                                <w:bCs/>
                                <w:sz w:val="19"/>
                                <w:szCs w:val="19"/>
                                <w:lang w:val="ka-GE"/>
                              </w:rPr>
                            </w:pPr>
                            <w:r w:rsidRPr="00082359">
                              <w:rPr>
                                <w:rFonts w:ascii="Sylfaen" w:eastAsia="Arial Unicode MS" w:hAnsi="Sylfaen" w:cs="Arial Unicode MS"/>
                                <w:b/>
                                <w:bCs/>
                                <w:sz w:val="19"/>
                                <w:szCs w:val="19"/>
                                <w:lang w:val="ka-GE"/>
                              </w:rPr>
                              <w:t>გაეროს მდგრადი განვითარების მიზნები არის შემდეგი:</w:t>
                            </w:r>
                          </w:p>
                          <w:p w14:paraId="17AD18DA" w14:textId="77777777" w:rsidR="00132019"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w:t>
                            </w:r>
                            <w:r w:rsidRPr="00082359">
                              <w:rPr>
                                <w:rFonts w:ascii="Sylfaen" w:eastAsia="Arial Unicode MS" w:hAnsi="Sylfaen" w:cs="Arial Unicode MS"/>
                                <w:sz w:val="19"/>
                                <w:szCs w:val="19"/>
                                <w:lang w:val="ka-GE"/>
                              </w:rPr>
                              <w:t xml:space="preserve"> სიღარიბის ყველა ფორმის აღმოფხვრა;</w:t>
                            </w:r>
                          </w:p>
                          <w:p w14:paraId="15E98B0A" w14:textId="360923BF"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2:</w:t>
                            </w:r>
                            <w:r w:rsidRPr="00082359">
                              <w:rPr>
                                <w:rFonts w:ascii="Sylfaen" w:eastAsia="Arial Unicode MS" w:hAnsi="Sylfaen" w:cs="Arial Unicode MS"/>
                                <w:sz w:val="19"/>
                                <w:szCs w:val="19"/>
                                <w:lang w:val="ka-GE"/>
                              </w:rPr>
                              <w:t xml:space="preserve"> შიმშილის აღმოფხვრა, სასურსათო უსაფრთხოებისა და გაუმჯობესებული კვების მიღწევა და მდგრადი სოფლის მეურნეობის ხელშეწყობა;</w:t>
                            </w:r>
                          </w:p>
                          <w:p w14:paraId="3B87B435"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3:</w:t>
                            </w:r>
                            <w:r w:rsidRPr="00082359">
                              <w:rPr>
                                <w:rFonts w:ascii="Sylfaen" w:eastAsia="Arial Unicode MS" w:hAnsi="Sylfaen" w:cs="Arial Unicode MS"/>
                                <w:sz w:val="19"/>
                                <w:szCs w:val="19"/>
                                <w:lang w:val="ka-GE"/>
                              </w:rPr>
                              <w:t xml:space="preserve"> ჯანსაღი ცხოვრებისა და კეთილდღეობის უზრუნველყოფა ყველა ასაკის ადამიანისათვის; </w:t>
                            </w:r>
                          </w:p>
                          <w:p w14:paraId="60192A39"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4:</w:t>
                            </w:r>
                            <w:r w:rsidRPr="00082359">
                              <w:rPr>
                                <w:rFonts w:ascii="Sylfaen" w:eastAsia="Arial Unicode MS" w:hAnsi="Sylfaen" w:cs="Arial Unicode MS"/>
                                <w:sz w:val="19"/>
                                <w:szCs w:val="19"/>
                                <w:lang w:val="ka-GE"/>
                              </w:rPr>
                              <w:t xml:space="preserve"> ინკლუზიური და თანასწორი განათლების უზრუნველყოფა და უწყვეტი სწავლის შესაძლებლობის შექმნა ყველასათვის;</w:t>
                            </w:r>
                          </w:p>
                          <w:p w14:paraId="4075A5CC"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5:</w:t>
                            </w:r>
                            <w:r w:rsidRPr="00082359">
                              <w:rPr>
                                <w:rFonts w:ascii="Sylfaen" w:eastAsia="Arial Unicode MS" w:hAnsi="Sylfaen" w:cs="Arial Unicode MS"/>
                                <w:sz w:val="19"/>
                                <w:szCs w:val="19"/>
                                <w:lang w:val="ka-GE"/>
                              </w:rPr>
                              <w:t xml:space="preserve"> გენდერული თანასწორობის მიღწევა და ყველა ქალისა და გოგონას შესაძლებლობების გაუმჯობესება;</w:t>
                            </w:r>
                          </w:p>
                          <w:p w14:paraId="7C665BD2"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6:</w:t>
                            </w:r>
                            <w:r w:rsidRPr="00082359">
                              <w:rPr>
                                <w:rFonts w:ascii="Sylfaen" w:eastAsia="Arial Unicode MS" w:hAnsi="Sylfaen" w:cs="Arial Unicode MS"/>
                                <w:sz w:val="19"/>
                                <w:szCs w:val="19"/>
                                <w:lang w:val="ka-GE"/>
                              </w:rPr>
                              <w:t xml:space="preserve"> წყლის მდგრადი მართვისა და სანიტარული ნორმების დაცვის საყოველთაო უზრუნველყოფა;</w:t>
                            </w:r>
                          </w:p>
                          <w:p w14:paraId="7DDD89E3"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7:</w:t>
                            </w:r>
                            <w:r w:rsidRPr="00082359">
                              <w:rPr>
                                <w:rFonts w:ascii="Sylfaen" w:eastAsia="Arial Unicode MS" w:hAnsi="Sylfaen" w:cs="Arial Unicode MS"/>
                                <w:sz w:val="19"/>
                                <w:szCs w:val="19"/>
                                <w:lang w:val="ka-GE"/>
                              </w:rPr>
                              <w:t xml:space="preserve"> ხელმისაწვდომი, საიმედო, სტაბილური და თანამედროვე ენერგიის საყოველთაო ხელმისაწვდომობა;</w:t>
                            </w:r>
                          </w:p>
                          <w:p w14:paraId="36FFBA62"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8:</w:t>
                            </w:r>
                            <w:r w:rsidRPr="00082359">
                              <w:rPr>
                                <w:rFonts w:ascii="Sylfaen" w:eastAsia="Arial Unicode MS" w:hAnsi="Sylfaen" w:cs="Arial Unicode MS"/>
                                <w:sz w:val="19"/>
                                <w:szCs w:val="19"/>
                                <w:lang w:val="ka-GE"/>
                              </w:rPr>
                              <w:t xml:space="preserve"> სტაბილური, ინკლუზიური და მდგრადი ეკონომიკური ზრდის ხელშეწყობა, სრული და პროდუქტული დასაქმება და ღირსეული სამუშაო ყველასათვის;</w:t>
                            </w:r>
                          </w:p>
                          <w:p w14:paraId="0B9E1141"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9:</w:t>
                            </w:r>
                            <w:r w:rsidRPr="00082359">
                              <w:rPr>
                                <w:rFonts w:ascii="Sylfaen" w:eastAsia="Arial Unicode MS" w:hAnsi="Sylfaen" w:cs="Arial Unicode MS"/>
                                <w:sz w:val="19"/>
                                <w:szCs w:val="19"/>
                                <w:lang w:val="ka-GE"/>
                              </w:rPr>
                              <w:t xml:space="preserve"> მდგრადი ინფრასტრუქტურის შექმნა, ინკლუზიური და განვითარებული ინდუსტრიალიზაციისა და ინოვაციების ხელშეწყობა;</w:t>
                            </w:r>
                          </w:p>
                          <w:p w14:paraId="4A08A150"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10:</w:t>
                            </w:r>
                            <w:r w:rsidRPr="00082359">
                              <w:rPr>
                                <w:rFonts w:ascii="Sylfaen" w:eastAsia="Arial Unicode MS" w:hAnsi="Sylfaen" w:cs="Arial Unicode MS"/>
                                <w:sz w:val="19"/>
                                <w:szCs w:val="19"/>
                                <w:lang w:val="ka-GE"/>
                              </w:rPr>
                              <w:t xml:space="preserve"> უთანასწორობის შემცირება ქვეყნებში და ქვეყნებს შორის;</w:t>
                            </w:r>
                          </w:p>
                          <w:p w14:paraId="48214477"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11:</w:t>
                            </w:r>
                            <w:r w:rsidRPr="00082359">
                              <w:rPr>
                                <w:rFonts w:ascii="Sylfaen" w:eastAsia="Arial Unicode MS" w:hAnsi="Sylfaen" w:cs="Arial Unicode MS"/>
                                <w:sz w:val="19"/>
                                <w:szCs w:val="19"/>
                                <w:lang w:val="ka-GE"/>
                              </w:rPr>
                              <w:t xml:space="preserve"> ქალაქებისა და დასახლებების ინკლუზიური, უსაფრთხო და მდგრადი განვითარება;</w:t>
                            </w:r>
                          </w:p>
                          <w:p w14:paraId="3F4C713B"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12:</w:t>
                            </w:r>
                            <w:r w:rsidRPr="00082359">
                              <w:rPr>
                                <w:rFonts w:ascii="Sylfaen" w:eastAsia="Arial Unicode MS" w:hAnsi="Sylfaen" w:cs="Arial Unicode MS"/>
                                <w:sz w:val="19"/>
                                <w:szCs w:val="19"/>
                                <w:lang w:val="ka-GE"/>
                              </w:rPr>
                              <w:t xml:space="preserve"> მდგრადი მოხმარება და წარმოება;</w:t>
                            </w:r>
                          </w:p>
                          <w:p w14:paraId="72A0C2C4"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13:</w:t>
                            </w:r>
                            <w:r w:rsidRPr="00082359">
                              <w:rPr>
                                <w:rFonts w:ascii="Sylfaen" w:eastAsia="Arial Unicode MS" w:hAnsi="Sylfaen" w:cs="Arial Unicode MS"/>
                                <w:sz w:val="19"/>
                                <w:szCs w:val="19"/>
                                <w:lang w:val="ka-GE"/>
                              </w:rPr>
                              <w:t xml:space="preserve"> კლიმატის ცვლილებისა და მისი ზეგავლენის წინააღმდეგ გადაუდებელი ზომების გატარება;</w:t>
                            </w:r>
                          </w:p>
                          <w:p w14:paraId="1C5CCD58"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14:</w:t>
                            </w:r>
                            <w:r w:rsidRPr="00082359">
                              <w:rPr>
                                <w:rFonts w:ascii="Sylfaen" w:eastAsia="Arial Unicode MS" w:hAnsi="Sylfaen" w:cs="Arial Unicode MS"/>
                                <w:sz w:val="19"/>
                                <w:szCs w:val="19"/>
                                <w:lang w:val="ka-GE"/>
                              </w:rPr>
                              <w:t xml:space="preserve"> ოკეანისა და ზღვის რესურსების კონსერვაცია და მუდმივი გამოყენება განვითარებისათვის;</w:t>
                            </w:r>
                          </w:p>
                          <w:p w14:paraId="2F3E716D"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15:</w:t>
                            </w:r>
                            <w:r w:rsidRPr="00082359">
                              <w:rPr>
                                <w:rFonts w:ascii="Sylfaen" w:eastAsia="Arial Unicode MS" w:hAnsi="Sylfaen" w:cs="Arial Unicode MS"/>
                                <w:sz w:val="19"/>
                                <w:szCs w:val="19"/>
                                <w:lang w:val="ka-GE"/>
                              </w:rPr>
                              <w:t xml:space="preserve"> დედამიწის ეკოსისტემების დაცვა, აღდგენა და მდგრადი გამოყენება, ტყეების გონივრული მართვა, გაუდაბურების აღკვეთა, ნიადაგის დეგრადაციის შეჩერება და აღდგენა- გაუმჯობესება, ბიომრავალფეროვნების შენარჩუნება;</w:t>
                            </w:r>
                          </w:p>
                          <w:p w14:paraId="09922EE1"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16:</w:t>
                            </w:r>
                            <w:r w:rsidRPr="00082359">
                              <w:rPr>
                                <w:rFonts w:ascii="Sylfaen" w:eastAsia="Arial Unicode MS" w:hAnsi="Sylfaen" w:cs="Arial Unicode MS"/>
                                <w:sz w:val="19"/>
                                <w:szCs w:val="19"/>
                                <w:lang w:val="ka-GE"/>
                              </w:rPr>
                              <w:t xml:space="preserve"> მშვიდობიანი და ინკლუზიური საზოგადოების ჩამოყალიბების ხელშეწყობა მდგრადი განვითარებისათვის, მართლმსაჯულების ხელმისაწვდომობა ყველასათვის, ეფექტური, ანგარიშვალდებული და ინკლუზიური ინსტიტუციების მშენებლობა ყველა დონეზე;</w:t>
                            </w:r>
                          </w:p>
                          <w:p w14:paraId="481D1DC4"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17:</w:t>
                            </w:r>
                            <w:r w:rsidRPr="00082359">
                              <w:rPr>
                                <w:rFonts w:ascii="Sylfaen" w:eastAsia="Arial Unicode MS" w:hAnsi="Sylfaen" w:cs="Arial Unicode MS"/>
                                <w:sz w:val="19"/>
                                <w:szCs w:val="19"/>
                                <w:lang w:val="ka-GE"/>
                              </w:rPr>
                              <w:t xml:space="preserve"> პარტნიორობა მდგრადი განვითარების მიზნების მისაღწევად.</w:t>
                            </w:r>
                          </w:p>
                          <w:p w14:paraId="200BD29B" w14:textId="77777777" w:rsidR="0026707D" w:rsidRPr="00082359" w:rsidRDefault="0026707D" w:rsidP="00505853">
                            <w:pPr>
                              <w:jc w:val="both"/>
                              <w:rPr>
                                <w:rFonts w:ascii="Sylfaen" w:hAnsi="Sylfaen"/>
                                <w:b/>
                                <w:sz w:val="18"/>
                                <w:szCs w:val="18"/>
                                <w:lang w:val="ka-GE"/>
                              </w:rPr>
                            </w:pPr>
                          </w:p>
                          <w:p w14:paraId="009B3517" w14:textId="77777777" w:rsidR="0026707D" w:rsidRPr="00AD2E76" w:rsidRDefault="0026707D" w:rsidP="00505853">
                            <w:pPr>
                              <w:widowControl w:val="0"/>
                              <w:spacing w:line="240" w:lineRule="auto"/>
                              <w:ind w:right="-28"/>
                              <w:jc w:val="both"/>
                              <w:textDirection w:val="btLr"/>
                              <w:rPr>
                                <w:rFonts w:ascii="Sylfaen" w:hAnsi="Sylfaen"/>
                                <w:color w:val="000000" w:themeColor="text1"/>
                                <w:sz w:val="20"/>
                                <w:szCs w:val="20"/>
                                <w:lang w:val="ka-GE"/>
                              </w:rPr>
                            </w:pPr>
                          </w:p>
                        </w:txbxContent>
                      </wps:txbx>
                      <wps:bodyPr spcFirstLastPara="1" wrap="square" lIns="88900" tIns="38100" rIns="88900" bIns="38100" anchor="t" anchorCtr="0">
                        <a:noAutofit/>
                      </wps:bodyPr>
                    </wps:wsp>
                  </a:graphicData>
                </a:graphic>
              </wp:inline>
            </w:drawing>
          </mc:Choice>
          <mc:Fallback>
            <w:pict>
              <v:shape w14:anchorId="38376B21" id="Freeform: Shape 11359" o:spid="_x0000_s1083" style="width:474.55pt;height:637.35pt;visibility:visible;mso-wrap-style:square;mso-left-percent:-10001;mso-top-percent:-10001;mso-position-horizontal:absolute;mso-position-horizontal-relative:char;mso-position-vertical:absolute;mso-position-vertical-relative:line;mso-left-percent:-10001;mso-top-percent:-10001;v-text-anchor:top" coordsize="5659120,2833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" adj="-11796480,,5400" path="m,l,2833370r5659120,l5659120,,,xe" fillcolor="#c5e0b3 [1305]" strokecolor="white [3212]">
                <v:stroke startarrowwidth="narrow" startarrowlength="short" endarrowwidth="narrow" endarrowlength="short" miterlimit="5243f" joinstyle="miter"/>
                <v:formulas/>
                <v:path arrowok="t" o:extrusionok="f" o:connecttype="custom" textboxrect="0,0,5659120,2833370"/>
                <v:textbox inset="7pt,3pt,7pt,3pt">
                  <w:txbxContent>
                    <w:p w14:paraId="06B756EA" w14:textId="77777777" w:rsidR="0026707D" w:rsidRPr="00082359" w:rsidRDefault="0026707D" w:rsidP="00505853">
                      <w:pPr>
                        <w:jc w:val="both"/>
                        <w:rPr>
                          <w:rFonts w:ascii="Sylfaen" w:hAnsi="Sylfaen"/>
                          <w:color w:val="000000"/>
                          <w:sz w:val="19"/>
                          <w:szCs w:val="19"/>
                          <w:lang w:val="ka-GE"/>
                        </w:rPr>
                      </w:pPr>
                      <w:r w:rsidRPr="00082359">
                        <w:rPr>
                          <w:rFonts w:ascii="Sylfaen" w:hAnsi="Sylfaen" w:cs="Sylfaen"/>
                          <w:sz w:val="19"/>
                          <w:szCs w:val="19"/>
                          <w:lang w:val="ka-GE"/>
                        </w:rPr>
                        <w:t>გ</w:t>
                      </w:r>
                      <w:r w:rsidRPr="00082359">
                        <w:rPr>
                          <w:rFonts w:ascii="Sylfaen" w:hAnsi="Sylfaen"/>
                          <w:sz w:val="19"/>
                          <w:szCs w:val="19"/>
                          <w:lang w:val="ka-GE"/>
                        </w:rPr>
                        <w:t xml:space="preserve">აეროს </w:t>
                      </w:r>
                      <w:r w:rsidRPr="00082359">
                        <w:rPr>
                          <w:rFonts w:ascii="Sylfaen" w:eastAsia="Arial Unicode MS" w:hAnsi="Sylfaen" w:cs="Arial Unicode MS"/>
                          <w:sz w:val="19"/>
                          <w:szCs w:val="19"/>
                          <w:lang w:val="ka-GE"/>
                        </w:rPr>
                        <w:t>მდგრადი განვითარების მიზნები (SDGs) ასახავს მსოფლიოში არსებულ გამოწვევებს და განსაზღვრავს განვითარების 15-წლიან მიმართულებებს, რომლებიც ეფუძნება მდგრადი განვითარების სამ ურთიერთდაკავშირებულ ელემენტს: ეკონომიკური ზრდა, სოციალური ჩართულობა და გარემოს დაცვა. მდგრადი განვითარების მიზნები მოიცავს ურთიერთდაკავშირებულ 17 მიზანს, 169 ამოცანას და 231 უნიკალურ</w:t>
                      </w:r>
                      <w:r w:rsidRPr="00082359">
                        <w:rPr>
                          <w:rFonts w:ascii="Sylfaen" w:hAnsi="Sylfaen"/>
                          <w:sz w:val="19"/>
                          <w:szCs w:val="19"/>
                          <w:lang w:val="ka-GE"/>
                        </w:rPr>
                        <w:t xml:space="preserve"> </w:t>
                      </w:r>
                      <w:r w:rsidRPr="00082359">
                        <w:rPr>
                          <w:rFonts w:ascii="Sylfaen" w:eastAsia="Arial Unicode MS" w:hAnsi="Sylfaen" w:cs="Arial Unicode MS"/>
                          <w:sz w:val="19"/>
                          <w:szCs w:val="19"/>
                          <w:lang w:val="ka-GE"/>
                        </w:rPr>
                        <w:t>ინდიკატორს.</w:t>
                      </w:r>
                      <w:r w:rsidRPr="00082359">
                        <w:rPr>
                          <w:rFonts w:ascii="Sylfaen" w:hAnsi="Sylfaen"/>
                          <w:sz w:val="19"/>
                          <w:szCs w:val="19"/>
                          <w:lang w:val="ka-GE"/>
                        </w:rPr>
                        <w:t xml:space="preserve"> </w:t>
                      </w:r>
                      <w:r w:rsidRPr="00082359">
                        <w:rPr>
                          <w:rFonts w:ascii="Sylfaen" w:hAnsi="Sylfaen"/>
                          <w:color w:val="000000"/>
                          <w:sz w:val="19"/>
                          <w:szCs w:val="19"/>
                          <w:lang w:val="ka-GE"/>
                        </w:rPr>
                        <w:t>მ</w:t>
                      </w:r>
                      <w:r w:rsidRPr="00082359">
                        <w:rPr>
                          <w:rFonts w:ascii="Sylfaen" w:hAnsi="Sylfaen" w:cs="Sylfaen"/>
                          <w:color w:val="000000"/>
                          <w:sz w:val="19"/>
                          <w:szCs w:val="19"/>
                          <w:lang w:val="ka-GE"/>
                        </w:rPr>
                        <w:t>ნიშვნელოვანია</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რომ</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მდგრადი</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განვითარების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მიზნების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უმეტესი</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ნაწილი</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პირდაპირ</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ან</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ირიბ</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კავშირშია</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გარემოსდაცვით</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საკითხებთან</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რაც</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კიდევ</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ერთხელ</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უსვამს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ხაზს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ამ</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მიმართულებით</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უფრო</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მეტი</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ძალისხმევა</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მიმართოს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საერთაშორისო</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საზოგადოებამ</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და</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ქვეყნებმა</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ეროვნული</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პრიორიტეტების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განსაზღვრის</w:t>
                      </w:r>
                      <w:r w:rsidRPr="00082359">
                        <w:rPr>
                          <w:rFonts w:ascii="Sylfaen" w:hAnsi="Sylfaen"/>
                          <w:color w:val="000000"/>
                          <w:sz w:val="19"/>
                          <w:szCs w:val="19"/>
                          <w:lang w:val="ka-GE"/>
                        </w:rPr>
                        <w:t xml:space="preserve"> </w:t>
                      </w:r>
                      <w:r w:rsidRPr="00082359">
                        <w:rPr>
                          <w:rFonts w:ascii="Sylfaen" w:hAnsi="Sylfaen" w:cs="Sylfaen"/>
                          <w:color w:val="000000"/>
                          <w:sz w:val="19"/>
                          <w:szCs w:val="19"/>
                          <w:lang w:val="ka-GE"/>
                        </w:rPr>
                        <w:t>დროს</w:t>
                      </w:r>
                      <w:r w:rsidRPr="00082359">
                        <w:rPr>
                          <w:rFonts w:ascii="Sylfaen" w:hAnsi="Sylfaen"/>
                          <w:color w:val="000000"/>
                          <w:sz w:val="19"/>
                          <w:szCs w:val="19"/>
                          <w:lang w:val="ka-GE"/>
                        </w:rPr>
                        <w:t>.</w:t>
                      </w:r>
                    </w:p>
                    <w:p w14:paraId="428E0CE6" w14:textId="77777777" w:rsidR="0026707D" w:rsidRPr="00082359" w:rsidRDefault="0026707D" w:rsidP="00505853">
                      <w:pPr>
                        <w:jc w:val="both"/>
                        <w:rPr>
                          <w:rFonts w:ascii="Sylfaen" w:hAnsi="Sylfaen"/>
                          <w:b/>
                          <w:bCs/>
                          <w:sz w:val="19"/>
                          <w:szCs w:val="19"/>
                          <w:lang w:val="ka-GE"/>
                        </w:rPr>
                      </w:pPr>
                      <w:r w:rsidRPr="00082359">
                        <w:rPr>
                          <w:rFonts w:ascii="Sylfaen" w:eastAsia="Arial Unicode MS" w:hAnsi="Sylfaen" w:cs="Arial Unicode MS"/>
                          <w:b/>
                          <w:bCs/>
                          <w:sz w:val="19"/>
                          <w:szCs w:val="19"/>
                          <w:lang w:val="ka-GE"/>
                        </w:rPr>
                        <w:t>გაეროს მდგრადი განვითარების მიზნები არის შემდეგი:</w:t>
                      </w:r>
                    </w:p>
                    <w:p w14:paraId="17AD18DA" w14:textId="77777777" w:rsidR="00132019"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w:t>
                      </w:r>
                      <w:r w:rsidRPr="00082359">
                        <w:rPr>
                          <w:rFonts w:ascii="Sylfaen" w:eastAsia="Arial Unicode MS" w:hAnsi="Sylfaen" w:cs="Arial Unicode MS"/>
                          <w:sz w:val="19"/>
                          <w:szCs w:val="19"/>
                          <w:lang w:val="ka-GE"/>
                        </w:rPr>
                        <w:t xml:space="preserve"> სიღარიბის ყველა ფორმის აღმოფხვრა;</w:t>
                      </w:r>
                    </w:p>
                    <w:p w14:paraId="15E98B0A" w14:textId="360923BF"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2:</w:t>
                      </w:r>
                      <w:r w:rsidRPr="00082359">
                        <w:rPr>
                          <w:rFonts w:ascii="Sylfaen" w:eastAsia="Arial Unicode MS" w:hAnsi="Sylfaen" w:cs="Arial Unicode MS"/>
                          <w:sz w:val="19"/>
                          <w:szCs w:val="19"/>
                          <w:lang w:val="ka-GE"/>
                        </w:rPr>
                        <w:t xml:space="preserve"> შიმშილის აღმოფხვრა, სასურსათო უსაფრთხოებისა და გაუმჯობესებული კვების მიღწევა და მდგრადი სოფლის მეურნეობის ხელშეწყობა;</w:t>
                      </w:r>
                    </w:p>
                    <w:p w14:paraId="3B87B435"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3:</w:t>
                      </w:r>
                      <w:r w:rsidRPr="00082359">
                        <w:rPr>
                          <w:rFonts w:ascii="Sylfaen" w:eastAsia="Arial Unicode MS" w:hAnsi="Sylfaen" w:cs="Arial Unicode MS"/>
                          <w:sz w:val="19"/>
                          <w:szCs w:val="19"/>
                          <w:lang w:val="ka-GE"/>
                        </w:rPr>
                        <w:t xml:space="preserve"> ჯანსაღი ცხოვრებისა და კეთილდღეობის უზრუნველყოფა ყველა ასაკის ადამიანისათვის; </w:t>
                      </w:r>
                    </w:p>
                    <w:p w14:paraId="60192A39"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4:</w:t>
                      </w:r>
                      <w:r w:rsidRPr="00082359">
                        <w:rPr>
                          <w:rFonts w:ascii="Sylfaen" w:eastAsia="Arial Unicode MS" w:hAnsi="Sylfaen" w:cs="Arial Unicode MS"/>
                          <w:sz w:val="19"/>
                          <w:szCs w:val="19"/>
                          <w:lang w:val="ka-GE"/>
                        </w:rPr>
                        <w:t xml:space="preserve"> ინკლუზიური და თანასწორი განათლების უზრუნველყოფა და უწყვეტი სწავლის შესაძლებლობის შექმნა ყველასათვის;</w:t>
                      </w:r>
                    </w:p>
                    <w:p w14:paraId="4075A5CC"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5:</w:t>
                      </w:r>
                      <w:r w:rsidRPr="00082359">
                        <w:rPr>
                          <w:rFonts w:ascii="Sylfaen" w:eastAsia="Arial Unicode MS" w:hAnsi="Sylfaen" w:cs="Arial Unicode MS"/>
                          <w:sz w:val="19"/>
                          <w:szCs w:val="19"/>
                          <w:lang w:val="ka-GE"/>
                        </w:rPr>
                        <w:t xml:space="preserve"> გენდერული თანასწორობის მიღწევა და ყველა ქალისა და გოგონას შესაძლებლობების გაუმჯობესება;</w:t>
                      </w:r>
                    </w:p>
                    <w:p w14:paraId="7C665BD2"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6:</w:t>
                      </w:r>
                      <w:r w:rsidRPr="00082359">
                        <w:rPr>
                          <w:rFonts w:ascii="Sylfaen" w:eastAsia="Arial Unicode MS" w:hAnsi="Sylfaen" w:cs="Arial Unicode MS"/>
                          <w:sz w:val="19"/>
                          <w:szCs w:val="19"/>
                          <w:lang w:val="ka-GE"/>
                        </w:rPr>
                        <w:t xml:space="preserve"> წყლის მდგრადი მართვისა და სანიტარული ნორმების დაცვის საყოველთაო უზრუნველყოფა;</w:t>
                      </w:r>
                    </w:p>
                    <w:p w14:paraId="7DDD89E3"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7:</w:t>
                      </w:r>
                      <w:r w:rsidRPr="00082359">
                        <w:rPr>
                          <w:rFonts w:ascii="Sylfaen" w:eastAsia="Arial Unicode MS" w:hAnsi="Sylfaen" w:cs="Arial Unicode MS"/>
                          <w:sz w:val="19"/>
                          <w:szCs w:val="19"/>
                          <w:lang w:val="ka-GE"/>
                        </w:rPr>
                        <w:t xml:space="preserve"> ხელმისაწვდომი, საიმედო, სტაბილური და თანამედროვე ენერგიის საყოველთაო ხელმისაწვდომობა;</w:t>
                      </w:r>
                    </w:p>
                    <w:p w14:paraId="36FFBA62"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8:</w:t>
                      </w:r>
                      <w:r w:rsidRPr="00082359">
                        <w:rPr>
                          <w:rFonts w:ascii="Sylfaen" w:eastAsia="Arial Unicode MS" w:hAnsi="Sylfaen" w:cs="Arial Unicode MS"/>
                          <w:sz w:val="19"/>
                          <w:szCs w:val="19"/>
                          <w:lang w:val="ka-GE"/>
                        </w:rPr>
                        <w:t xml:space="preserve"> სტაბილური, ინკლუზიური და მდგრადი ეკონომიკური ზრდის ხელშეწყობა, სრული და პროდუქტული დასაქმება და ღირსეული სამუშაო ყველასათვის;</w:t>
                      </w:r>
                    </w:p>
                    <w:p w14:paraId="0B9E1141"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9:</w:t>
                      </w:r>
                      <w:r w:rsidRPr="00082359">
                        <w:rPr>
                          <w:rFonts w:ascii="Sylfaen" w:eastAsia="Arial Unicode MS" w:hAnsi="Sylfaen" w:cs="Arial Unicode MS"/>
                          <w:sz w:val="19"/>
                          <w:szCs w:val="19"/>
                          <w:lang w:val="ka-GE"/>
                        </w:rPr>
                        <w:t xml:space="preserve"> მდგრადი ინფრასტრუქტურის შექმნა, ინკლუზიური და განვითარებული ინდუსტრიალიზაციისა და ინოვაციების ხელშეწყობა;</w:t>
                      </w:r>
                    </w:p>
                    <w:p w14:paraId="4A08A150"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10:</w:t>
                      </w:r>
                      <w:r w:rsidRPr="00082359">
                        <w:rPr>
                          <w:rFonts w:ascii="Sylfaen" w:eastAsia="Arial Unicode MS" w:hAnsi="Sylfaen" w:cs="Arial Unicode MS"/>
                          <w:sz w:val="19"/>
                          <w:szCs w:val="19"/>
                          <w:lang w:val="ka-GE"/>
                        </w:rPr>
                        <w:t xml:space="preserve"> უთანასწორობის შემცირება ქვეყნებში და ქვეყნებს შორის;</w:t>
                      </w:r>
                    </w:p>
                    <w:p w14:paraId="48214477"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11:</w:t>
                      </w:r>
                      <w:r w:rsidRPr="00082359">
                        <w:rPr>
                          <w:rFonts w:ascii="Sylfaen" w:eastAsia="Arial Unicode MS" w:hAnsi="Sylfaen" w:cs="Arial Unicode MS"/>
                          <w:sz w:val="19"/>
                          <w:szCs w:val="19"/>
                          <w:lang w:val="ka-GE"/>
                        </w:rPr>
                        <w:t xml:space="preserve"> ქალაქებისა და დასახლებების ინკლუზიური, უსაფრთხო და მდგრადი განვითარება;</w:t>
                      </w:r>
                    </w:p>
                    <w:p w14:paraId="3F4C713B"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12:</w:t>
                      </w:r>
                      <w:r w:rsidRPr="00082359">
                        <w:rPr>
                          <w:rFonts w:ascii="Sylfaen" w:eastAsia="Arial Unicode MS" w:hAnsi="Sylfaen" w:cs="Arial Unicode MS"/>
                          <w:sz w:val="19"/>
                          <w:szCs w:val="19"/>
                          <w:lang w:val="ka-GE"/>
                        </w:rPr>
                        <w:t xml:space="preserve"> მდგრადი მოხმარება და წარმოება;</w:t>
                      </w:r>
                    </w:p>
                    <w:p w14:paraId="72A0C2C4"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13:</w:t>
                      </w:r>
                      <w:r w:rsidRPr="00082359">
                        <w:rPr>
                          <w:rFonts w:ascii="Sylfaen" w:eastAsia="Arial Unicode MS" w:hAnsi="Sylfaen" w:cs="Arial Unicode MS"/>
                          <w:sz w:val="19"/>
                          <w:szCs w:val="19"/>
                          <w:lang w:val="ka-GE"/>
                        </w:rPr>
                        <w:t xml:space="preserve"> კლიმატის ცვლილებისა და მისი ზეგავლენის წინააღმდეგ გადაუდებელი ზომების გატარება;</w:t>
                      </w:r>
                    </w:p>
                    <w:p w14:paraId="1C5CCD58"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14:</w:t>
                      </w:r>
                      <w:r w:rsidRPr="00082359">
                        <w:rPr>
                          <w:rFonts w:ascii="Sylfaen" w:eastAsia="Arial Unicode MS" w:hAnsi="Sylfaen" w:cs="Arial Unicode MS"/>
                          <w:sz w:val="19"/>
                          <w:szCs w:val="19"/>
                          <w:lang w:val="ka-GE"/>
                        </w:rPr>
                        <w:t xml:space="preserve"> ოკეანისა და ზღვის რესურსების კონსერვაცია და მუდმივი გამოყენება განვითარებისათვის;</w:t>
                      </w:r>
                    </w:p>
                    <w:p w14:paraId="2F3E716D"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15:</w:t>
                      </w:r>
                      <w:r w:rsidRPr="00082359">
                        <w:rPr>
                          <w:rFonts w:ascii="Sylfaen" w:eastAsia="Arial Unicode MS" w:hAnsi="Sylfaen" w:cs="Arial Unicode MS"/>
                          <w:sz w:val="19"/>
                          <w:szCs w:val="19"/>
                          <w:lang w:val="ka-GE"/>
                        </w:rPr>
                        <w:t xml:space="preserve"> დედამიწის ეკოსისტემების დაცვა, აღდგენა და მდგრადი გამოყენება, ტყეების გონივრული მართვა, გაუდაბურების აღკვეთა, ნიადაგის დეგრადაციის შეჩერება და აღდგენა- გაუმჯობესება, ბიომრავალფეროვნების შენარჩუნება;</w:t>
                      </w:r>
                    </w:p>
                    <w:p w14:paraId="09922EE1"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16:</w:t>
                      </w:r>
                      <w:r w:rsidRPr="00082359">
                        <w:rPr>
                          <w:rFonts w:ascii="Sylfaen" w:eastAsia="Arial Unicode MS" w:hAnsi="Sylfaen" w:cs="Arial Unicode MS"/>
                          <w:sz w:val="19"/>
                          <w:szCs w:val="19"/>
                          <w:lang w:val="ka-GE"/>
                        </w:rPr>
                        <w:t xml:space="preserve"> მშვიდობიანი და ინკლუზიური საზოგადოების ჩამოყალიბების ხელშეწყობა მდგრადი განვითარებისათვის, მართლმსაჯულების ხელმისაწვდომობა ყველასათვის, ეფექტური, ანგარიშვალდებული და ინკლუზიური ინსტიტუციების მშენებლობა ყველა დონეზე;</w:t>
                      </w:r>
                    </w:p>
                    <w:p w14:paraId="481D1DC4" w14:textId="77777777" w:rsidR="0026707D" w:rsidRPr="00082359" w:rsidRDefault="0026707D" w:rsidP="00505853">
                      <w:pPr>
                        <w:jc w:val="both"/>
                        <w:rPr>
                          <w:rFonts w:ascii="Sylfaen" w:hAnsi="Sylfaen"/>
                          <w:sz w:val="19"/>
                          <w:szCs w:val="19"/>
                          <w:lang w:val="ka-GE"/>
                        </w:rPr>
                      </w:pPr>
                      <w:r w:rsidRPr="00082359">
                        <w:rPr>
                          <w:rFonts w:ascii="Sylfaen" w:eastAsia="Arial Unicode MS" w:hAnsi="Sylfaen" w:cs="Arial Unicode MS"/>
                          <w:b/>
                          <w:bCs/>
                          <w:sz w:val="19"/>
                          <w:szCs w:val="19"/>
                          <w:lang w:val="ka-GE"/>
                        </w:rPr>
                        <w:t>მიზანი 17:</w:t>
                      </w:r>
                      <w:r w:rsidRPr="00082359">
                        <w:rPr>
                          <w:rFonts w:ascii="Sylfaen" w:eastAsia="Arial Unicode MS" w:hAnsi="Sylfaen" w:cs="Arial Unicode MS"/>
                          <w:sz w:val="19"/>
                          <w:szCs w:val="19"/>
                          <w:lang w:val="ka-GE"/>
                        </w:rPr>
                        <w:t xml:space="preserve"> პარტნიორობა მდგრადი განვითარების მიზნების მისაღწევად.</w:t>
                      </w:r>
                    </w:p>
                    <w:p w14:paraId="200BD29B" w14:textId="77777777" w:rsidR="0026707D" w:rsidRPr="00082359" w:rsidRDefault="0026707D" w:rsidP="00505853">
                      <w:pPr>
                        <w:jc w:val="both"/>
                        <w:rPr>
                          <w:rFonts w:ascii="Sylfaen" w:hAnsi="Sylfaen"/>
                          <w:b/>
                          <w:sz w:val="18"/>
                          <w:szCs w:val="18"/>
                          <w:lang w:val="ka-GE"/>
                        </w:rPr>
                      </w:pPr>
                    </w:p>
                    <w:p w14:paraId="009B3517" w14:textId="77777777" w:rsidR="0026707D" w:rsidRPr="00AD2E76" w:rsidRDefault="0026707D" w:rsidP="00505853">
                      <w:pPr>
                        <w:widowControl w:val="0"/>
                        <w:spacing w:line="240" w:lineRule="auto"/>
                        <w:ind w:right="-28"/>
                        <w:jc w:val="both"/>
                        <w:textDirection w:val="btLr"/>
                        <w:rPr>
                          <w:rFonts w:ascii="Sylfaen" w:hAnsi="Sylfaen"/>
                          <w:color w:val="000000" w:themeColor="text1"/>
                          <w:sz w:val="20"/>
                          <w:szCs w:val="20"/>
                          <w:lang w:val="ka-GE"/>
                        </w:rPr>
                      </w:pPr>
                    </w:p>
                  </w:txbxContent>
                </v:textbox>
                <w10:anchorlock/>
              </v:shape>
            </w:pict>
          </mc:Fallback>
        </mc:AlternateContent>
      </w:r>
    </w:p>
    <w:p w14:paraId="7CF244F5" w14:textId="79E68A0D" w:rsidR="0026707D" w:rsidRPr="009B42AC" w:rsidRDefault="0026707D" w:rsidP="00923FC6">
      <w:pPr>
        <w:pBdr>
          <w:bottom w:val="single" w:sz="12" w:space="1" w:color="auto"/>
        </w:pBdr>
        <w:tabs>
          <w:tab w:val="left" w:pos="9810"/>
        </w:tabs>
        <w:jc w:val="both"/>
        <w:rPr>
          <w:rFonts w:ascii="Sylfaen" w:eastAsia="Arial Unicode MS" w:hAnsi="Sylfaen" w:cs="Arial Unicode MS"/>
          <w:b/>
          <w:highlight w:val="white"/>
          <w:lang w:val="ka-GE"/>
        </w:rPr>
      </w:pPr>
      <w:r w:rsidRPr="009B42AC">
        <w:rPr>
          <w:rFonts w:ascii="Sylfaen" w:eastAsia="Arial Unicode MS" w:hAnsi="Sylfaen" w:cs="Arial Unicode MS"/>
          <w:b/>
          <w:highlight w:val="white"/>
          <w:lang w:val="ka-GE"/>
        </w:rPr>
        <w:lastRenderedPageBreak/>
        <w:t>1</w:t>
      </w:r>
      <w:r w:rsidR="008E171F" w:rsidRPr="009B42AC">
        <w:rPr>
          <w:rFonts w:ascii="Sylfaen" w:eastAsia="Arial Unicode MS" w:hAnsi="Sylfaen" w:cs="Arial Unicode MS"/>
          <w:b/>
          <w:highlight w:val="white"/>
          <w:lang w:val="ka-GE"/>
        </w:rPr>
        <w:t>7</w:t>
      </w:r>
      <w:r w:rsidRPr="009B42AC">
        <w:rPr>
          <w:rFonts w:ascii="Sylfaen" w:eastAsia="Arial Unicode MS" w:hAnsi="Sylfaen" w:cs="Arial Unicode MS"/>
          <w:b/>
          <w:highlight w:val="white"/>
          <w:lang w:val="ka-GE"/>
        </w:rPr>
        <w:t>.4 ევროინტეგრაციის პროცესი</w:t>
      </w:r>
    </w:p>
    <w:p w14:paraId="754C5AB8" w14:textId="056F9715" w:rsidR="0026707D" w:rsidRPr="009B42AC" w:rsidRDefault="0026707D" w:rsidP="00923FC6">
      <w:pPr>
        <w:tabs>
          <w:tab w:val="left" w:pos="9810"/>
        </w:tabs>
        <w:jc w:val="both"/>
        <w:rPr>
          <w:rFonts w:ascii="Sylfaen" w:hAnsi="Sylfaen"/>
          <w:b/>
          <w:bCs/>
          <w:highlight w:val="yellow"/>
          <w:lang w:val="ka-GE"/>
        </w:rPr>
      </w:pPr>
      <w:r w:rsidRPr="009B42AC">
        <w:rPr>
          <w:rFonts w:ascii="Sylfaen" w:eastAsia="Arial Unicode MS" w:hAnsi="Sylfaen" w:cs="Arial Unicode MS"/>
          <w:b/>
          <w:bCs/>
          <w:highlight w:val="white"/>
          <w:lang w:val="ka-GE"/>
        </w:rPr>
        <w:t>საქართველო-ევროკავშირ</w:t>
      </w:r>
      <w:r w:rsidR="008D1218" w:rsidRPr="009B42AC">
        <w:rPr>
          <w:rFonts w:ascii="Sylfaen" w:eastAsia="Arial Unicode MS" w:hAnsi="Sylfaen" w:cs="Arial Unicode MS"/>
          <w:b/>
          <w:bCs/>
          <w:highlight w:val="white"/>
          <w:lang w:val="ka-GE"/>
        </w:rPr>
        <w:t>ი</w:t>
      </w:r>
      <w:r w:rsidRPr="009B42AC">
        <w:rPr>
          <w:rFonts w:ascii="Sylfaen" w:eastAsia="Arial Unicode MS" w:hAnsi="Sylfaen" w:cs="Arial Unicode MS"/>
          <w:b/>
          <w:bCs/>
          <w:highlight w:val="white"/>
          <w:lang w:val="ka-GE"/>
        </w:rPr>
        <w:t>ს</w:t>
      </w:r>
      <w:r w:rsidR="008D1218" w:rsidRPr="009B42AC">
        <w:rPr>
          <w:rFonts w:ascii="Sylfaen" w:eastAsia="Arial Unicode MS" w:hAnsi="Sylfaen" w:cs="Arial Unicode MS"/>
          <w:b/>
          <w:bCs/>
          <w:highlight w:val="white"/>
          <w:lang w:val="ka-GE"/>
        </w:rPr>
        <w:t xml:space="preserve"> </w:t>
      </w:r>
      <w:r w:rsidRPr="009B42AC">
        <w:rPr>
          <w:rFonts w:ascii="Sylfaen" w:eastAsia="Arial Unicode MS" w:hAnsi="Sylfaen" w:cs="Arial Unicode MS"/>
          <w:b/>
          <w:bCs/>
          <w:highlight w:val="white"/>
          <w:lang w:val="ka-GE"/>
        </w:rPr>
        <w:t>ასოცირების შესახებ შეთანხმება</w:t>
      </w:r>
    </w:p>
    <w:p w14:paraId="1B05BA7D" w14:textId="123D82B9" w:rsidR="0026707D" w:rsidRPr="009B42AC" w:rsidRDefault="0026707D" w:rsidP="00923FC6">
      <w:pPr>
        <w:tabs>
          <w:tab w:val="left" w:pos="9810"/>
        </w:tabs>
        <w:jc w:val="both"/>
        <w:rPr>
          <w:rFonts w:ascii="Sylfaen" w:eastAsia="Times New Roman" w:hAnsi="Sylfaen" w:cs="Times New Roman"/>
          <w:lang w:val="ka-GE"/>
        </w:rPr>
      </w:pPr>
      <w:r w:rsidRPr="009B42AC">
        <w:rPr>
          <w:rFonts w:ascii="Sylfaen" w:eastAsia="Arial Unicode MS" w:hAnsi="Sylfaen" w:cs="Arial Unicode MS"/>
          <w:lang w:val="ka-GE"/>
        </w:rPr>
        <w:t>გარემოსდაცვითი პოლიტიკის დაგეგმვისა და გარემოსდაცვითი კანონმდებლობის შემუშავების პროცესში არსებითი როლი აქვს ევროინტეგრაციის მიმართულებით არსებული პრიორიტეტების განხორციელებას. ძირითადი პრიორიტეტები განსაზღვრულია ერთი მხრივ, საქართველოსა და მეორე მხრივ, ევროკავშირს და ევროპის ატომური ენერგიის გაერთიანებას და მათ წევრ სახელმწიფოებს შორის ასოცირების შესახებ შეთანხმებით</w:t>
      </w:r>
      <w:r w:rsidR="00082359" w:rsidRPr="009B42AC">
        <w:rPr>
          <w:rStyle w:val="FootnoteReference"/>
          <w:rFonts w:ascii="Sylfaen" w:eastAsia="Arial Unicode MS" w:hAnsi="Sylfaen" w:cs="Arial Unicode MS"/>
          <w:lang w:val="ka-GE"/>
        </w:rPr>
        <w:footnoteReference w:id="368"/>
      </w:r>
      <w:r w:rsidRPr="009B42AC">
        <w:rPr>
          <w:rFonts w:ascii="Sylfaen" w:eastAsia="Arial Unicode MS" w:hAnsi="Sylfaen" w:cs="Arial Unicode MS"/>
          <w:lang w:val="ka-GE"/>
        </w:rPr>
        <w:t xml:space="preserve"> და ასევე ასოცირების პოლიტიკური დღის წესრიგით. ევროკავშირსა და საქართველოს შორის ასოცირების დღის წესრიგი</w:t>
      </w:r>
      <w:r w:rsidR="00082359" w:rsidRPr="009B42AC">
        <w:rPr>
          <w:rStyle w:val="FootnoteReference"/>
          <w:rFonts w:ascii="Sylfaen" w:eastAsia="Arial Unicode MS" w:hAnsi="Sylfaen" w:cs="Arial Unicode MS"/>
          <w:lang w:val="ka-GE"/>
        </w:rPr>
        <w:footnoteReference w:id="369"/>
      </w:r>
      <w:r w:rsidRPr="009B42AC">
        <w:rPr>
          <w:rFonts w:ascii="Sylfaen" w:eastAsia="Arial Unicode MS" w:hAnsi="Sylfaen" w:cs="Arial Unicode MS"/>
          <w:lang w:val="ka-GE"/>
        </w:rPr>
        <w:t xml:space="preserve"> მოიცავდა სამწლიან პერიოდს, კერძოდ 2017-2020 წლებს. 2020 წელს დაიწყო მუშაობა ახალ დღის წესრიგზე და მიღებული იქნა გადაწყვეტილება, რომ დაფარავდა 7-წლიან პერიოდს, კერძოდ 2021-2027 წლებს. COVID-19-ით გამოწვეული პანდემიის გამო ასოცირების დღის წესრიგის დამტკიცება შეფერხდა. თუმცა, 2020-2021 წლებში მიმდინარეობდა მუშაობა და მოლაპარაკებები ახალი დღის წესრიგის პროექტზე, რომელშიც სამინისტრო აქტიურად იყო ჩართული. ახალი, 2021-2027 წლების ასოცირების დღის წესრიგის პროექტი მოიცავს მოკლევადიან (რომლებიც მიღწეულ უნდა იქნას 3-4 წლის ვადაში) და საშუალოვადიან პრიორიტეტებს (რომლებიც მიღწეულ უნდა იქნას 7 წლის ვადაში). დღის წესრიგის პროექტის ერთ-ერთი საკვანძო პრიორიტეტია</w:t>
      </w:r>
      <w:r w:rsidRPr="009B42AC">
        <w:rPr>
          <w:rFonts w:ascii="Sylfaen" w:eastAsia="Arial Unicode MS" w:hAnsi="Sylfaen" w:cs="Arial Unicode MS"/>
          <w:highlight w:val="white"/>
          <w:lang w:val="ka-GE"/>
        </w:rPr>
        <w:t xml:space="preserve"> გარემოს დაცვა და კლიმატის ცვლილებ</w:t>
      </w:r>
      <w:r w:rsidRPr="009B42AC">
        <w:rPr>
          <w:rFonts w:ascii="Sylfaen" w:eastAsia="Arial Unicode MS" w:hAnsi="Sylfaen" w:cs="Arial Unicode MS"/>
          <w:lang w:val="ka-GE"/>
        </w:rPr>
        <w:t>ა</w:t>
      </w:r>
      <w:r w:rsidRPr="009B42AC">
        <w:rPr>
          <w:rFonts w:ascii="Sylfaen" w:eastAsia="Times New Roman" w:hAnsi="Sylfaen" w:cs="Times New Roman"/>
          <w:lang w:val="ka-GE"/>
        </w:rPr>
        <w:t>.</w:t>
      </w:r>
    </w:p>
    <w:p w14:paraId="5B53CCE1" w14:textId="57E67F8B" w:rsidR="0026707D" w:rsidRPr="009B42AC" w:rsidRDefault="0026707D" w:rsidP="00923FC6">
      <w:pPr>
        <w:tabs>
          <w:tab w:val="left" w:pos="9810"/>
        </w:tabs>
        <w:jc w:val="both"/>
        <w:rPr>
          <w:rFonts w:ascii="Sylfaen" w:eastAsia="Times New Roman" w:hAnsi="Sylfaen" w:cs="Times New Roman"/>
          <w:lang w:val="ka-GE"/>
        </w:rPr>
      </w:pPr>
      <w:r w:rsidRPr="009B42AC">
        <w:rPr>
          <w:rFonts w:ascii="Sylfaen" w:eastAsia="Arial Unicode MS" w:hAnsi="Sylfaen" w:cs="Arial Unicode MS"/>
          <w:lang w:val="ka-GE"/>
        </w:rPr>
        <w:t xml:space="preserve">აღსანიშნავია, რომ </w:t>
      </w:r>
      <w:r w:rsidRPr="009B42AC">
        <w:rPr>
          <w:rFonts w:ascii="Sylfaen" w:eastAsia="Arial Unicode MS" w:hAnsi="Sylfaen" w:cs="Arial Unicode MS"/>
          <w:highlight w:val="white"/>
          <w:lang w:val="ka-GE"/>
        </w:rPr>
        <w:t xml:space="preserve">საქართველო-ევროკავშირის ასოცირების შესახებ შეთანხმებით </w:t>
      </w:r>
      <w:r w:rsidRPr="009B42AC">
        <w:rPr>
          <w:rFonts w:ascii="Sylfaen" w:eastAsia="Arial Unicode MS" w:hAnsi="Sylfaen" w:cs="Arial Unicode MS"/>
          <w:lang w:val="ka-GE"/>
        </w:rPr>
        <w:t>გათვალისწინებული საკანონმდებლო დაახლოების ვალდებულების შესრულების მიზნით, გარემოსდაცვითი მიმართულებით 2018-2021 წლებში საქართველოს კანონმდებლობა მთლიანად ან/და ნაწილობრივ დაუახლოვდა ევროკავშირის 4 სამართლებრივ აქტს გარემოსდაცვითი პასუხისმგებლობის, ატმოსფერული ჰაერის დაცვისა და საზღვაო გარემოს დაცვის მიმართულებით. გარდა ამისა, მომზადდა/გადამუშავდა შესაბამისი სამართლებრივი აქტების პროექტები ევროკავშირის 13 სამართლებრივ აქტთან დაახლოების მიზნით წყლის რესურსების მართვის, ატმოსფერული ჰაერის დაცვის, ბიომრავალფეროვნების დაცვის, სამრეწველო ემისიების, ქიმიური ნივთიერებების მართვისა და კლიმატის ცვლილების მიმართულებით.</w:t>
      </w:r>
    </w:p>
    <w:p w14:paraId="38E7C93A" w14:textId="77777777" w:rsidR="0026707D" w:rsidRPr="009B42AC" w:rsidRDefault="0026707D" w:rsidP="00923FC6">
      <w:pPr>
        <w:tabs>
          <w:tab w:val="left" w:pos="9810"/>
        </w:tabs>
        <w:jc w:val="both"/>
        <w:rPr>
          <w:rFonts w:ascii="Sylfaen" w:eastAsia="Times New Roman" w:hAnsi="Sylfaen" w:cs="Times New Roman"/>
          <w:b/>
          <w:bCs/>
          <w:lang w:val="ka-GE"/>
        </w:rPr>
      </w:pPr>
      <w:r w:rsidRPr="009B42AC">
        <w:rPr>
          <w:rFonts w:ascii="Sylfaen" w:eastAsia="Arial Unicode MS" w:hAnsi="Sylfaen" w:cs="Arial Unicode MS"/>
          <w:b/>
          <w:bCs/>
          <w:lang w:val="ka-GE"/>
        </w:rPr>
        <w:t>ლურჯი ეკონომიკა</w:t>
      </w:r>
    </w:p>
    <w:p w14:paraId="67CCBBBB" w14:textId="2B702DAB" w:rsidR="0026707D" w:rsidRPr="009B42AC" w:rsidRDefault="0026707D" w:rsidP="00923FC6">
      <w:pPr>
        <w:tabs>
          <w:tab w:val="left" w:pos="9810"/>
        </w:tabs>
        <w:jc w:val="both"/>
        <w:rPr>
          <w:rFonts w:ascii="Sylfaen" w:eastAsia="Times New Roman" w:hAnsi="Sylfaen" w:cs="Times New Roman"/>
          <w:lang w:val="ka-GE"/>
        </w:rPr>
      </w:pPr>
      <w:r w:rsidRPr="009B42AC">
        <w:rPr>
          <w:rFonts w:ascii="Sylfaen" w:eastAsia="Arial Unicode MS" w:hAnsi="Sylfaen" w:cs="Arial Unicode MS"/>
          <w:lang w:val="ka-GE"/>
        </w:rPr>
        <w:t>ლურჯი ეკონომიკის განვითარება ევროინტეგრაციის პროცესში ერთ-ერთი მნიშვნელოვანი მიმართულებაა. 2019 წელს საქართველო შავი ზღვის ექვს სხვა სახელმწიფოსთან</w:t>
      </w:r>
      <w:r w:rsidR="00082359" w:rsidRPr="009B42AC">
        <w:rPr>
          <w:rStyle w:val="FootnoteReference"/>
          <w:rFonts w:ascii="Sylfaen" w:eastAsia="Arial Unicode MS" w:hAnsi="Sylfaen" w:cs="Arial Unicode MS"/>
          <w:lang w:val="ka-GE"/>
        </w:rPr>
        <w:footnoteReference w:id="370"/>
      </w:r>
      <w:r w:rsidRPr="009B42AC">
        <w:rPr>
          <w:rFonts w:ascii="Sylfaen" w:eastAsia="Arial Unicode MS" w:hAnsi="Sylfaen" w:cs="Arial Unicode MS"/>
          <w:lang w:val="ka-GE"/>
        </w:rPr>
        <w:t xml:space="preserve"> ერთად შეუერთდა შავი ზღვის საერთო საზღვაო დღის წესრიგს (Common Maritime Agenda for the Black Sea/CMA),</w:t>
      </w:r>
      <w:r w:rsidR="00082359" w:rsidRPr="009B42AC">
        <w:rPr>
          <w:rStyle w:val="FootnoteReference"/>
          <w:rFonts w:ascii="Sylfaen" w:eastAsia="Arial Unicode MS" w:hAnsi="Sylfaen" w:cs="Arial Unicode MS"/>
          <w:lang w:val="ka-GE"/>
        </w:rPr>
        <w:footnoteReference w:id="371"/>
      </w:r>
      <w:r w:rsidRPr="009B42AC">
        <w:rPr>
          <w:rFonts w:ascii="Sylfaen" w:eastAsia="Arial Unicode MS" w:hAnsi="Sylfaen" w:cs="Arial Unicode MS"/>
          <w:lang w:val="ka-GE"/>
        </w:rPr>
        <w:t xml:space="preserve"> რომელიც სამ ძირითად მიზანს მოიცავს: ჯანსაღი საზღვაო და სანაპირო ეკოსისტემები; კონკურენტუნარიანი, ინოვაციური და მდგრადი ლურჯი ეკონომიკა; და ლურჯ </w:t>
      </w:r>
      <w:r w:rsidRPr="009B42AC">
        <w:rPr>
          <w:rFonts w:ascii="Sylfaen" w:eastAsia="Arial Unicode MS" w:hAnsi="Sylfaen" w:cs="Arial Unicode MS"/>
          <w:lang w:val="ka-GE"/>
        </w:rPr>
        <w:lastRenderedPageBreak/>
        <w:t>ეკონომიკაში ინოვაციების წახალისება. ამ მიზნებისთვის დაისახა შესაბამისი პრიორიტეტები: საზღვაო ეკოსისტემის დაცვისა და მდგრადობის უზრუნველყოფა; შავი ზღვის სატრანსპორტო და ციფრული კავშირის ხელშეწყობა; ლურჯი უნარებისა და კარიერის პოპულარიზაცია, როგორც ინოვაციებისა და კონკურენტუნარიანობის მამოძრავებელი ძალა; საზღვაო დაბინძურებისა და პლასტიკის ნარჩენების პრევენცია; ფინანსურ რესურსებზე ხელმისაწვდომობის გაუმჯობესება და ლურჯ ეკონომიკაში მდგრადი ინვესტიციების ხელშეწყობა; საზღვაო მეწარმეობისა და კლასტერების ხელშეწყობა.</w:t>
      </w:r>
    </w:p>
    <w:p w14:paraId="344ADA50" w14:textId="77777777" w:rsidR="0026707D" w:rsidRPr="009B42AC" w:rsidRDefault="0026707D" w:rsidP="00923FC6">
      <w:pPr>
        <w:tabs>
          <w:tab w:val="left" w:pos="9810"/>
        </w:tabs>
        <w:jc w:val="both"/>
        <w:rPr>
          <w:rFonts w:ascii="Sylfaen" w:eastAsia="Times New Roman" w:hAnsi="Sylfaen" w:cs="Times New Roman"/>
          <w:b/>
          <w:lang w:val="ka-GE"/>
        </w:rPr>
      </w:pPr>
      <w:r w:rsidRPr="009B42AC">
        <w:rPr>
          <w:rFonts w:ascii="Sylfaen" w:eastAsia="Arial Unicode MS" w:hAnsi="Sylfaen" w:cs="Arial Unicode MS"/>
          <w:b/>
          <w:lang w:val="ka-GE"/>
        </w:rPr>
        <w:t>ენერგეტიკული გაერთიანება</w:t>
      </w:r>
    </w:p>
    <w:p w14:paraId="194EC780" w14:textId="2EFA23D2" w:rsidR="0026707D" w:rsidRPr="009B42AC" w:rsidRDefault="0026707D" w:rsidP="00923FC6">
      <w:pPr>
        <w:tabs>
          <w:tab w:val="left" w:pos="9810"/>
        </w:tabs>
        <w:jc w:val="both"/>
        <w:rPr>
          <w:rFonts w:ascii="Sylfaen" w:eastAsia="Times New Roman" w:hAnsi="Sylfaen" w:cs="Times New Roman"/>
          <w:lang w:val="ka-GE"/>
        </w:rPr>
      </w:pPr>
      <w:r w:rsidRPr="009B42AC">
        <w:rPr>
          <w:rFonts w:ascii="Sylfaen" w:eastAsia="Arial Unicode MS" w:hAnsi="Sylfaen" w:cs="Arial Unicode MS"/>
          <w:lang w:val="ka-GE"/>
        </w:rPr>
        <w:t>საქართველოს ევროინტეგრაციის პროცესში ერთ-ერთი მნიშვნელოვანი მიმართულებაა საქართველოს მიერ ენერგეტიკული გაერთიანების დამფუძნებელი ხელშეკრულებით გარემოსდაცვითი მიმართულებით ნაკისრი ვალდებულებების შესრულება. ენერგეტიკული გაერთიანება საერთაშორისო ორგანიზაციაა, რომელიც მიზნად ისახავს ევროკავშირისა და მისი მეზობელი ქვეყნების გაერთიანებას ინტეგრირებული პან-ევროპული ენერგეტიკული ბაზრის შესაქმნელად. საქართველო ენერგეტიკული გაერთიანების დამფუძნებელ ხელშეკრულებას 2016 წელს მიუერთდა.</w:t>
      </w:r>
      <w:r w:rsidRPr="009B42AC">
        <w:rPr>
          <w:rFonts w:ascii="Sylfaen" w:eastAsia="Times New Roman" w:hAnsi="Sylfaen" w:cs="Times New Roman"/>
          <w:vertAlign w:val="superscript"/>
          <w:lang w:val="ka-GE"/>
        </w:rPr>
        <w:footnoteReference w:id="372"/>
      </w:r>
      <w:r w:rsidRPr="009B42AC">
        <w:rPr>
          <w:rFonts w:ascii="Sylfaen" w:eastAsia="Arial Unicode MS" w:hAnsi="Sylfaen" w:cs="Arial Unicode MS"/>
          <w:lang w:val="ka-GE"/>
        </w:rPr>
        <w:t xml:space="preserve"> ენერგეტიკული გაერთიანების დამფუძნებელი ხელშეკრულების ფარგლებში, გარემოსდაცვითი მიმართულებით გათვალისწინებულია საკანონმდებლო დაახლოება სამრეწველო ემისიების, გარემოსდაცვითი მმართველობის, ატმოსფერული ჰაერისა და ბიომრავალფეროვნების მიმართულებით ევროკავშირის იმ სამართლებრივ აქტებთან, რომელთან დაახლოების ვალდებულებაც ასევე გათვალისწინებულია ასოცირების შესახებ შეთანხმებით. აღნიშნული ვალდებულებების შესრულების მიზნით საქართველოს პარლამენტის მიერ უკვე მიღებულია </w:t>
      </w:r>
      <w:r w:rsidR="005C1B6C" w:rsidRPr="009B42AC">
        <w:rPr>
          <w:rFonts w:ascii="Sylfaen" w:eastAsia="Arial Unicode MS" w:hAnsi="Sylfaen" w:cs="Arial Unicode MS"/>
          <w:lang w:val="ka-GE"/>
        </w:rPr>
        <w:t>„</w:t>
      </w:r>
      <w:r w:rsidRPr="009B42AC">
        <w:rPr>
          <w:rFonts w:ascii="Sylfaen" w:eastAsia="Arial Unicode MS" w:hAnsi="Sylfaen" w:cs="Arial Unicode MS"/>
          <w:lang w:val="ka-GE"/>
        </w:rPr>
        <w:t>გარემოსდაცვითი შეფასების კოდექსი</w:t>
      </w:r>
      <w:r w:rsidR="005C1B6C" w:rsidRPr="009B42AC">
        <w:rPr>
          <w:rFonts w:ascii="Sylfaen" w:eastAsia="Arial Unicode MS" w:hAnsi="Sylfaen" w:cs="Arial Unicode MS"/>
          <w:lang w:val="ka-GE"/>
        </w:rPr>
        <w:t>“</w:t>
      </w:r>
      <w:r w:rsidRPr="009B42AC">
        <w:rPr>
          <w:rFonts w:ascii="Sylfaen" w:eastAsia="Arial Unicode MS" w:hAnsi="Sylfaen" w:cs="Arial Unicode MS"/>
          <w:lang w:val="ka-GE"/>
        </w:rPr>
        <w:t xml:space="preserve">, “გარემოსდაცვითი პასუხისმგებლობის შესახებ” საქართველოს კანონი და მომზადებულია “სამრეწველო ემისიების შესახებ” საქართველოს კანონის პროექტი, “ბიომრავალფეროვნების შესახებ” საქართველოს კანონის პროექტი და „ტექნიკური რეგლამენტის – ზოგიერთ თხევად საწვავში გოგირდის შემცველობის ზღვრული მნიშვნელობების დადგენის შესახებ დამტკიცების თაობაზე“ საქართველოს მთავრობის დადგენილებაში ცვლილების შეტანის თაობაზე საქართველოს მთავრობის დადგენილების პროექტი. </w:t>
      </w:r>
    </w:p>
    <w:p w14:paraId="331A572C" w14:textId="39CB0BB2" w:rsidR="0026707D" w:rsidRPr="009B42AC" w:rsidRDefault="0026707D" w:rsidP="00923FC6">
      <w:pPr>
        <w:tabs>
          <w:tab w:val="left" w:pos="9810"/>
        </w:tabs>
        <w:jc w:val="both"/>
        <w:rPr>
          <w:rFonts w:ascii="Sylfaen" w:eastAsia="Times New Roman" w:hAnsi="Sylfaen" w:cs="Times New Roman"/>
          <w:lang w:val="ka-GE"/>
        </w:rPr>
      </w:pPr>
      <w:r w:rsidRPr="009B42AC">
        <w:rPr>
          <w:rFonts w:ascii="Sylfaen" w:eastAsia="Times New Roman" w:hAnsi="Sylfaen" w:cs="Sylfaen"/>
          <w:lang w:val="ka-GE"/>
        </w:rPr>
        <w:t>ინტენსიური</w:t>
      </w:r>
      <w:r w:rsidRPr="009B42AC">
        <w:rPr>
          <w:rFonts w:ascii="Sylfaen" w:eastAsia="Times New Roman" w:hAnsi="Sylfaen" w:cs="Times New Roman"/>
          <w:lang w:val="ka-GE"/>
        </w:rPr>
        <w:t xml:space="preserve"> </w:t>
      </w:r>
      <w:r w:rsidRPr="009B42AC">
        <w:rPr>
          <w:rFonts w:ascii="Sylfaen" w:eastAsia="Times New Roman" w:hAnsi="Sylfaen" w:cs="Sylfaen"/>
          <w:lang w:val="ka-GE"/>
        </w:rPr>
        <w:t>მოლაპარაკებების</w:t>
      </w:r>
      <w:r w:rsidRPr="009B42AC">
        <w:rPr>
          <w:rFonts w:ascii="Sylfaen" w:eastAsia="Times New Roman" w:hAnsi="Sylfaen" w:cs="Times New Roman"/>
          <w:lang w:val="ka-GE"/>
        </w:rPr>
        <w:t xml:space="preserve"> </w:t>
      </w:r>
      <w:r w:rsidRPr="009B42AC">
        <w:rPr>
          <w:rFonts w:ascii="Sylfaen" w:eastAsia="Times New Roman" w:hAnsi="Sylfaen" w:cs="Sylfaen"/>
          <w:lang w:val="ka-GE"/>
        </w:rPr>
        <w:t>საფუძველზე</w:t>
      </w:r>
      <w:r w:rsidRPr="009B42AC">
        <w:rPr>
          <w:rFonts w:ascii="Sylfaen" w:eastAsia="Times New Roman" w:hAnsi="Sylfaen" w:cs="Times New Roman"/>
          <w:lang w:val="ka-GE"/>
        </w:rPr>
        <w:t xml:space="preserve">, </w:t>
      </w:r>
      <w:r w:rsidRPr="009B42AC">
        <w:rPr>
          <w:rFonts w:ascii="Sylfaen" w:eastAsia="Times New Roman" w:hAnsi="Sylfaen" w:cs="Sylfaen"/>
          <w:lang w:val="ka-GE"/>
        </w:rPr>
        <w:t>რომელშიც</w:t>
      </w:r>
      <w:r w:rsidRPr="009B42AC">
        <w:rPr>
          <w:rFonts w:ascii="Sylfaen" w:eastAsia="Times New Roman" w:hAnsi="Sylfaen" w:cs="Times New Roman"/>
          <w:lang w:val="ka-GE"/>
        </w:rPr>
        <w:t xml:space="preserve"> </w:t>
      </w:r>
      <w:r w:rsidRPr="009B42AC">
        <w:rPr>
          <w:rFonts w:ascii="Sylfaen" w:eastAsia="Times New Roman" w:hAnsi="Sylfaen" w:cs="Sylfaen"/>
          <w:lang w:val="ka-GE"/>
        </w:rPr>
        <w:t>სამინისტრო</w:t>
      </w:r>
      <w:r w:rsidRPr="009B42AC">
        <w:rPr>
          <w:rFonts w:ascii="Sylfaen" w:eastAsia="Times New Roman" w:hAnsi="Sylfaen" w:cs="Times New Roman"/>
          <w:lang w:val="ka-GE"/>
        </w:rPr>
        <w:t xml:space="preserve"> </w:t>
      </w:r>
      <w:r w:rsidRPr="009B42AC">
        <w:rPr>
          <w:rFonts w:ascii="Sylfaen" w:eastAsia="Times New Roman" w:hAnsi="Sylfaen" w:cs="Sylfaen"/>
          <w:lang w:val="ka-GE"/>
        </w:rPr>
        <w:t>აქტიურად</w:t>
      </w:r>
      <w:r w:rsidRPr="009B42AC">
        <w:rPr>
          <w:rFonts w:ascii="Sylfaen" w:eastAsia="Times New Roman" w:hAnsi="Sylfaen" w:cs="Times New Roman"/>
          <w:lang w:val="ka-GE"/>
        </w:rPr>
        <w:t xml:space="preserve"> </w:t>
      </w:r>
      <w:r w:rsidRPr="009B42AC">
        <w:rPr>
          <w:rFonts w:ascii="Sylfaen" w:eastAsia="Times New Roman" w:hAnsi="Sylfaen" w:cs="Sylfaen"/>
          <w:lang w:val="ka-GE"/>
        </w:rPr>
        <w:t>იყო</w:t>
      </w:r>
      <w:r w:rsidRPr="009B42AC">
        <w:rPr>
          <w:rFonts w:ascii="Sylfaen" w:eastAsia="Times New Roman" w:hAnsi="Sylfaen" w:cs="Times New Roman"/>
          <w:lang w:val="ka-GE"/>
        </w:rPr>
        <w:t xml:space="preserve"> </w:t>
      </w:r>
      <w:r w:rsidRPr="009B42AC">
        <w:rPr>
          <w:rFonts w:ascii="Sylfaen" w:eastAsia="Times New Roman" w:hAnsi="Sylfaen" w:cs="Sylfaen"/>
          <w:lang w:val="ka-GE"/>
        </w:rPr>
        <w:t>ჩარ</w:t>
      </w:r>
      <w:r w:rsidRPr="009B42AC">
        <w:rPr>
          <w:rFonts w:ascii="Sylfaen" w:eastAsia="Times New Roman" w:hAnsi="Sylfaen" w:cs="Times New Roman"/>
          <w:lang w:val="ka-GE"/>
        </w:rPr>
        <w:t>თული, 2021 წლის 30 ნოემბერს მინისტრთა საბჭოს მე-19 შეხვედრაზე დამტკიცდა დეკარბონიზაციის გზამკვლევი ენერგოგაერთიანებისათვის და ენერგეტიკული გაერთიანების დამფუძნებელ ხელშეკრულებაში დაინტეგრირდა ევროკავშირის რამდენიმე რეგულაცია, მათ შორის „ენერგეტიკული კავშირის მართვისა და კლიმატის ქმედების შესახებ“ რეგულაცია, რომელთანაც, დადგენილ ვადებში, ენერგეტიკული გაერთიანების ხელშემკვრელმა სახელმწიფოებმა უნდა დააახლოონ ეროვნული კანონმდებლობა. აღნიშნული რეგულაცია, სხვა საკითხებთან ერთად, ითვალისწინებს ენერგეტიკისა და კლიმატის ეროვნული ინტეგრირებული გეგმისა და გრძელვადიანი დაბალემისიიანი განვითარების სტრატეგიის მიღებას.</w:t>
      </w:r>
    </w:p>
    <w:p w14:paraId="148F09FB" w14:textId="41615701" w:rsidR="0026707D" w:rsidRPr="009B42AC" w:rsidRDefault="0026707D" w:rsidP="00923FC6">
      <w:pPr>
        <w:tabs>
          <w:tab w:val="left" w:pos="9810"/>
        </w:tabs>
        <w:jc w:val="both"/>
        <w:rPr>
          <w:rFonts w:ascii="Sylfaen" w:eastAsia="Times New Roman" w:hAnsi="Sylfaen" w:cs="Times New Roman"/>
          <w:b/>
          <w:lang w:val="ka-GE"/>
        </w:rPr>
      </w:pPr>
      <w:r w:rsidRPr="009B42AC">
        <w:rPr>
          <w:rFonts w:ascii="Sylfaen" w:eastAsia="Arial Unicode MS" w:hAnsi="Sylfaen" w:cs="Arial Unicode MS"/>
          <w:b/>
          <w:lang w:val="ka-GE"/>
        </w:rPr>
        <w:lastRenderedPageBreak/>
        <w:t>აღმოსავლეთ პარტნიორობა</w:t>
      </w:r>
    </w:p>
    <w:p w14:paraId="4E7E913D" w14:textId="77777777" w:rsidR="0026707D" w:rsidRPr="009B42AC" w:rsidRDefault="0026707D" w:rsidP="00923FC6">
      <w:pPr>
        <w:tabs>
          <w:tab w:val="left" w:pos="9810"/>
        </w:tabs>
        <w:jc w:val="both"/>
        <w:rPr>
          <w:rFonts w:ascii="Sylfaen" w:eastAsia="Times New Roman" w:hAnsi="Sylfaen" w:cs="Times New Roman"/>
          <w:lang w:val="ka-GE"/>
        </w:rPr>
      </w:pPr>
      <w:r w:rsidRPr="009B42AC">
        <w:rPr>
          <w:rFonts w:ascii="Sylfaen" w:eastAsia="Arial Unicode MS" w:hAnsi="Sylfaen" w:cs="Arial Unicode MS"/>
          <w:lang w:val="ka-GE"/>
        </w:rPr>
        <w:t>აღმოსავლეთ პარტნიორობის</w:t>
      </w:r>
      <w:r w:rsidRPr="009B42AC">
        <w:rPr>
          <w:rFonts w:ascii="Sylfaen" w:eastAsia="Times New Roman" w:hAnsi="Sylfaen" w:cs="Times New Roman"/>
          <w:vertAlign w:val="superscript"/>
          <w:lang w:val="ka-GE"/>
        </w:rPr>
        <w:footnoteReference w:id="373"/>
      </w:r>
      <w:r w:rsidRPr="009B42AC">
        <w:rPr>
          <w:rFonts w:ascii="Sylfaen" w:eastAsia="Arial Unicode MS" w:hAnsi="Sylfaen" w:cs="Arial Unicode MS"/>
          <w:lang w:val="ka-GE"/>
        </w:rPr>
        <w:t xml:space="preserve"> თანამშრომლობის ფორმატში 2017 წელს ბრიუსელის სამიტზე მიღებულ იქნა ამბიციური დღის წესრიგი ,,20 შედეგი 2020 წლისთვის“, რომელიც მიზნად ისახავს ხელშესახები შედეგების მიღწევას მოსახლეობისთვის მთელ რეგიონში, რათა გაუმჯობესდეს ადამიანების ცხოვრება. აღნიშნული დოკუმენტის ერთ-ერთი მნიშვნელოვანი თანამშრომლობის სფერო არის გარემოს დაცვასა და კლიმატის ცვლილებასთან დაკავშირებული მიმართულებები, კერძოდ:</w:t>
      </w:r>
      <w:r w:rsidRPr="009B42AC">
        <w:rPr>
          <w:rFonts w:ascii="Sylfaen" w:eastAsia="Times New Roman" w:hAnsi="Sylfaen" w:cs="Times New Roman"/>
          <w:lang w:val="ka-GE"/>
        </w:rPr>
        <w:t xml:space="preserve"> </w:t>
      </w:r>
    </w:p>
    <w:p w14:paraId="6896ADB2" w14:textId="77777777" w:rsidR="0026707D" w:rsidRPr="009B42AC" w:rsidRDefault="0026707D" w:rsidP="006625A6">
      <w:pPr>
        <w:numPr>
          <w:ilvl w:val="0"/>
          <w:numId w:val="22"/>
        </w:numPr>
        <w:tabs>
          <w:tab w:val="left" w:pos="9810"/>
        </w:tabs>
        <w:spacing w:before="240"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პარიზის შეთანხმების შესაბამისად სათბურის აირების მონიტორინგის, ანგარიშგებისა და დამოწმების  ეროვნული სისტემის განახლება;</w:t>
      </w:r>
    </w:p>
    <w:p w14:paraId="77926C03" w14:textId="77777777" w:rsidR="0026707D" w:rsidRPr="009B42AC" w:rsidRDefault="0026707D" w:rsidP="006625A6">
      <w:pPr>
        <w:numPr>
          <w:ilvl w:val="0"/>
          <w:numId w:val="22"/>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ეროვნულ დონეზე განსაზღვრული წვლილის (NDC) დოკუმენტის განახლება;</w:t>
      </w:r>
    </w:p>
    <w:p w14:paraId="4746B3F0" w14:textId="77777777" w:rsidR="0026707D" w:rsidRPr="009B42AC" w:rsidRDefault="0026707D" w:rsidP="006625A6">
      <w:pPr>
        <w:numPr>
          <w:ilvl w:val="0"/>
          <w:numId w:val="22"/>
        </w:numPr>
        <w:tabs>
          <w:tab w:val="left" w:pos="9810"/>
        </w:tabs>
        <w:spacing w:after="0" w:line="276" w:lineRule="auto"/>
        <w:jc w:val="both"/>
        <w:rPr>
          <w:rFonts w:ascii="Sylfaen" w:eastAsia="Times New Roman" w:hAnsi="Sylfaen" w:cs="Times New Roman"/>
          <w:lang w:val="ka-GE"/>
        </w:rPr>
      </w:pPr>
      <w:r w:rsidRPr="009B42AC">
        <w:rPr>
          <w:rFonts w:ascii="Sylfaen" w:eastAsia="Times New Roman" w:hAnsi="Sylfaen" w:cs="Times New Roman"/>
          <w:lang w:val="ka-GE"/>
        </w:rPr>
        <w:t xml:space="preserve"> </w:t>
      </w:r>
      <w:r w:rsidRPr="009B42AC">
        <w:rPr>
          <w:rFonts w:ascii="Sylfaen" w:eastAsia="Arial Unicode MS" w:hAnsi="Sylfaen" w:cs="Arial Unicode MS"/>
          <w:lang w:val="ka-GE"/>
        </w:rPr>
        <w:t>წყლის ხარისხის და წყლის რესურსების მართვა;</w:t>
      </w:r>
    </w:p>
    <w:p w14:paraId="7E71D9F9" w14:textId="77777777" w:rsidR="0026707D" w:rsidRPr="009B42AC" w:rsidRDefault="0026707D" w:rsidP="006625A6">
      <w:pPr>
        <w:numPr>
          <w:ilvl w:val="0"/>
          <w:numId w:val="22"/>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სტრატეგიული გარემოსდაცვითი შეფასების (სგშ) და გარემოზე ზემოქმედების შეფასების (გზშ) კანონმდებლობის მიღება და განხორციელების დაწყება;</w:t>
      </w:r>
    </w:p>
    <w:p w14:paraId="70C412DA" w14:textId="77777777" w:rsidR="0026707D" w:rsidRPr="009B42AC" w:rsidRDefault="0026707D" w:rsidP="006625A6">
      <w:pPr>
        <w:numPr>
          <w:ilvl w:val="0"/>
          <w:numId w:val="22"/>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სატყეო კანონმდებლობის შემუშავება და აღსრულება ხე-ტყის უკანონო ჭრასთან ბრძოლისა  და მდგრადი ვაჭრობის ხელშეწყობის მიზნით;</w:t>
      </w:r>
    </w:p>
    <w:p w14:paraId="2D141687" w14:textId="77777777" w:rsidR="0026707D" w:rsidRPr="009B42AC" w:rsidRDefault="0026707D" w:rsidP="006625A6">
      <w:pPr>
        <w:numPr>
          <w:ilvl w:val="0"/>
          <w:numId w:val="22"/>
        </w:numPr>
        <w:tabs>
          <w:tab w:val="left" w:pos="9810"/>
        </w:tabs>
        <w:spacing w:after="0" w:line="276" w:lineRule="auto"/>
        <w:jc w:val="both"/>
        <w:rPr>
          <w:rFonts w:ascii="Sylfaen" w:eastAsia="Times New Roman" w:hAnsi="Sylfaen" w:cs="Times New Roman"/>
          <w:lang w:val="ka-GE"/>
        </w:rPr>
      </w:pPr>
      <w:r w:rsidRPr="009B42AC">
        <w:rPr>
          <w:rFonts w:ascii="Sylfaen" w:eastAsia="Times New Roman" w:hAnsi="Sylfaen" w:cs="Times New Roman"/>
          <w:lang w:val="ka-GE"/>
        </w:rPr>
        <w:t>პროგრესი მდგრადი სატყეო კანონების შემუშავებასა და ძალაში შესვლაში და ინსტიტუციების გაძლიერებაში და შედეგად, უკანონო ხის ჭრის წინააღმდეგ და ბრძოლისა და მდგრადი ვაჭრობის წახალისებისთვის საფუძვლის ჩაყრა.</w:t>
      </w:r>
    </w:p>
    <w:p w14:paraId="76B11115" w14:textId="77777777" w:rsidR="0026707D" w:rsidRPr="009B42AC" w:rsidRDefault="0026707D" w:rsidP="006625A6">
      <w:pPr>
        <w:numPr>
          <w:ilvl w:val="0"/>
          <w:numId w:val="22"/>
        </w:numPr>
        <w:tabs>
          <w:tab w:val="left" w:pos="9810"/>
        </w:tabs>
        <w:spacing w:after="0" w:line="276" w:lineRule="auto"/>
        <w:jc w:val="both"/>
        <w:rPr>
          <w:rFonts w:ascii="Sylfaen" w:eastAsia="Times New Roman" w:hAnsi="Sylfaen" w:cs="Times New Roman"/>
          <w:lang w:val="ka-GE"/>
        </w:rPr>
      </w:pPr>
      <w:r w:rsidRPr="009B42AC">
        <w:rPr>
          <w:rFonts w:ascii="Sylfaen" w:eastAsia="Times New Roman" w:hAnsi="Sylfaen" w:cs="Times New Roman"/>
          <w:lang w:val="ka-GE"/>
        </w:rPr>
        <w:t xml:space="preserve"> </w:t>
      </w:r>
      <w:r w:rsidRPr="009B42AC">
        <w:rPr>
          <w:rFonts w:ascii="Sylfaen" w:eastAsia="Arial Unicode MS" w:hAnsi="Sylfaen" w:cs="Arial Unicode MS"/>
          <w:lang w:val="ka-GE"/>
        </w:rPr>
        <w:t>ეროვნული და დარგობრივი ადაპტაციის გეგმებისთვის მომზადების დაწყება;</w:t>
      </w:r>
    </w:p>
    <w:p w14:paraId="01E93CE2" w14:textId="77777777" w:rsidR="0026707D" w:rsidRPr="009B42AC" w:rsidRDefault="0026707D" w:rsidP="006625A6">
      <w:pPr>
        <w:numPr>
          <w:ilvl w:val="0"/>
          <w:numId w:val="22"/>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ეროვნული სამუშაო გეგმებისა და რეგიონული სამუშაო გეგმის შემუშავება და მიღება გარემოსდაცვითი ინფორმაციის გაზიარებისთვის;</w:t>
      </w:r>
    </w:p>
    <w:p w14:paraId="6BD14D17" w14:textId="77777777" w:rsidR="0026707D" w:rsidRPr="009B42AC" w:rsidRDefault="0026707D" w:rsidP="006625A6">
      <w:pPr>
        <w:numPr>
          <w:ilvl w:val="0"/>
          <w:numId w:val="22"/>
        </w:numPr>
        <w:tabs>
          <w:tab w:val="left" w:pos="9810"/>
        </w:tabs>
        <w:spacing w:after="240" w:line="276" w:lineRule="auto"/>
        <w:jc w:val="both"/>
        <w:rPr>
          <w:rFonts w:ascii="Sylfaen" w:eastAsia="Times New Roman" w:hAnsi="Sylfaen" w:cs="Times New Roman"/>
          <w:lang w:val="ka-GE"/>
        </w:rPr>
      </w:pPr>
      <w:r w:rsidRPr="009B42AC">
        <w:rPr>
          <w:rFonts w:ascii="Sylfaen" w:eastAsia="Arial Unicode MS" w:hAnsi="Sylfaen" w:cs="Arial Unicode MS"/>
          <w:lang w:val="ka-GE"/>
        </w:rPr>
        <w:t>ბუნების კონსერვაციის გაძლიერება ზურმუხტის ქსელის ტერიტორიების იდენტიფიცირების გზით.</w:t>
      </w:r>
    </w:p>
    <w:p w14:paraId="578764E4" w14:textId="77777777" w:rsidR="0026707D" w:rsidRPr="009B42AC" w:rsidRDefault="0026707D" w:rsidP="00923FC6">
      <w:pPr>
        <w:tabs>
          <w:tab w:val="left" w:pos="9810"/>
        </w:tabs>
        <w:spacing w:before="240" w:after="240"/>
        <w:jc w:val="both"/>
        <w:rPr>
          <w:rFonts w:ascii="Sylfaen" w:eastAsia="Times New Roman" w:hAnsi="Sylfaen" w:cs="Times New Roman"/>
          <w:lang w:val="ka-GE"/>
        </w:rPr>
      </w:pPr>
      <w:r w:rsidRPr="009B42AC">
        <w:rPr>
          <w:rFonts w:ascii="Sylfaen" w:eastAsia="Arial Unicode MS" w:hAnsi="Sylfaen" w:cs="Arial Unicode MS"/>
          <w:lang w:val="ka-GE"/>
        </w:rPr>
        <w:t>საქართველომ მნიშვნელოვან პროგრესს მიაღწია დღის წესრიგის ,,20 შედეგი 2020 წლისთვის“ განხორციელების თვალსაზრისით.</w:t>
      </w:r>
    </w:p>
    <w:p w14:paraId="00366137" w14:textId="77777777" w:rsidR="0026707D" w:rsidRPr="009B42AC" w:rsidRDefault="0026707D" w:rsidP="00923FC6">
      <w:pPr>
        <w:tabs>
          <w:tab w:val="left" w:pos="9810"/>
        </w:tabs>
        <w:spacing w:before="240"/>
        <w:jc w:val="both"/>
        <w:rPr>
          <w:rFonts w:ascii="Sylfaen" w:eastAsia="Times New Roman" w:hAnsi="Sylfaen" w:cs="Times New Roman"/>
          <w:lang w:val="ka-GE"/>
        </w:rPr>
      </w:pPr>
      <w:r w:rsidRPr="009B42AC">
        <w:rPr>
          <w:rFonts w:ascii="Sylfaen" w:eastAsia="Arial Unicode MS" w:hAnsi="Sylfaen" w:cs="Arial Unicode MS"/>
          <w:lang w:val="ka-GE"/>
        </w:rPr>
        <w:t>2021 წლის 2 ივლისს ევროკავშირმა გამოაქვეყნა ერთობლივი სამუშაო დოკუმენტი: „აღდგენა, მდგრადობა და რეფორმა: აღმოსავლეთ პარტნიორობის 2020 წლის შემდგომი პრიორიტეტები“, რომელიც ადგენს 5 გრძელვადიან ამოცანას:</w:t>
      </w:r>
    </w:p>
    <w:p w14:paraId="413C1B0D" w14:textId="77777777" w:rsidR="0026707D" w:rsidRPr="009B42AC" w:rsidRDefault="0026707D" w:rsidP="006625A6">
      <w:pPr>
        <w:numPr>
          <w:ilvl w:val="0"/>
          <w:numId w:val="23"/>
        </w:numPr>
        <w:tabs>
          <w:tab w:val="left" w:pos="9810"/>
        </w:tabs>
        <w:spacing w:before="240"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ერთად მედეგი, მდგრადი და ინტეგრირებული ეკონომიკისთვის;</w:t>
      </w:r>
    </w:p>
    <w:p w14:paraId="39E691AC" w14:textId="77777777" w:rsidR="0026707D" w:rsidRPr="009B42AC" w:rsidRDefault="0026707D" w:rsidP="006625A6">
      <w:pPr>
        <w:numPr>
          <w:ilvl w:val="0"/>
          <w:numId w:val="23"/>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ერთად ანგარიშვალდებული ინსტიტუტებისთვის, კანონის უზენაესობისა და უსაფრთხოებისთვის;</w:t>
      </w:r>
    </w:p>
    <w:p w14:paraId="5D6F5471" w14:textId="77777777" w:rsidR="0026707D" w:rsidRPr="009B42AC" w:rsidRDefault="0026707D" w:rsidP="006625A6">
      <w:pPr>
        <w:numPr>
          <w:ilvl w:val="0"/>
          <w:numId w:val="23"/>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lastRenderedPageBreak/>
        <w:t>ერთად გარემოსა და კლიმატის მედეგობისთვის;</w:t>
      </w:r>
    </w:p>
    <w:p w14:paraId="13074E8B" w14:textId="77777777" w:rsidR="0026707D" w:rsidRPr="009B42AC" w:rsidRDefault="0026707D" w:rsidP="006625A6">
      <w:pPr>
        <w:numPr>
          <w:ilvl w:val="0"/>
          <w:numId w:val="23"/>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ერთად მედეგი ციფრული ტრანსფორმაციისათვის;</w:t>
      </w:r>
    </w:p>
    <w:p w14:paraId="1A5CD5A8" w14:textId="77777777" w:rsidR="0026707D" w:rsidRPr="009B42AC" w:rsidRDefault="0026707D" w:rsidP="006625A6">
      <w:pPr>
        <w:numPr>
          <w:ilvl w:val="0"/>
          <w:numId w:val="23"/>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ერთად მედეგი, სამართლიანი და ინკლუზიური საზოგადოებისათვის.</w:t>
      </w:r>
    </w:p>
    <w:p w14:paraId="767D597B" w14:textId="77777777" w:rsidR="0026707D" w:rsidRPr="009B42AC" w:rsidRDefault="0026707D" w:rsidP="00923FC6">
      <w:pPr>
        <w:tabs>
          <w:tab w:val="left" w:pos="9810"/>
        </w:tabs>
        <w:spacing w:before="240"/>
        <w:jc w:val="both"/>
        <w:rPr>
          <w:rFonts w:ascii="Sylfaen" w:eastAsia="Times New Roman" w:hAnsi="Sylfaen" w:cs="Times New Roman"/>
          <w:lang w:val="ka-GE"/>
        </w:rPr>
      </w:pPr>
      <w:r w:rsidRPr="009B42AC">
        <w:rPr>
          <w:rFonts w:ascii="Sylfaen" w:eastAsia="Arial Unicode MS" w:hAnsi="Sylfaen" w:cs="Arial Unicode MS"/>
          <w:lang w:val="ka-GE"/>
        </w:rPr>
        <w:t>აღმოსავლეთ პარტნიორობის ახალი დღის წესრიგი ასევე მოიცავს ეკონომიკურ და საინვესტიციო გეგმას, რომელიც მიზნად ისახავს პარტნიორი ქვეყნების ხელშეწყობას სოციო-ეკონომიკური განვითარებისა და მწვანე და ციფრული ტრანსფორმაციისთვის. ეკონომიკური და საინვესტიციო გეგმა მოიცავს ე.წ. საფლაგმანო ინიციატივებს ექვსივე ქვეყნისათვის, მათ შორის საქართველოსთვის. ეკონომიკური და საინვესტიციო გეგმის განხორციელება სხვადასხვა მექანიზმით არის მოაზრებული, ძირითადად, საერთაშორისო საფინანსო ინსტიტუტების მეშვეობით, სესხით, თანადაფინანსებით და ა.შ. ამ გეგმით ევროკავშირის ბიუჯეტიდან 2.3 მილიარდი ევროს მობილიზება მოხდება.</w:t>
      </w:r>
    </w:p>
    <w:p w14:paraId="41DEC084" w14:textId="77777777" w:rsidR="0026707D" w:rsidRPr="009B42AC" w:rsidRDefault="0026707D" w:rsidP="00923FC6">
      <w:pPr>
        <w:tabs>
          <w:tab w:val="left" w:pos="9810"/>
        </w:tabs>
        <w:spacing w:before="240"/>
        <w:jc w:val="both"/>
        <w:rPr>
          <w:rFonts w:ascii="Sylfaen" w:eastAsia="Times New Roman" w:hAnsi="Sylfaen" w:cs="Times New Roman"/>
          <w:lang w:val="ka-GE"/>
        </w:rPr>
      </w:pPr>
      <w:r w:rsidRPr="009B42AC">
        <w:rPr>
          <w:rFonts w:ascii="Sylfaen" w:eastAsia="Arial Unicode MS" w:hAnsi="Sylfaen" w:cs="Arial Unicode MS"/>
          <w:lang w:val="ka-GE"/>
        </w:rPr>
        <w:t>საქართველოს შემთხვევაში შემუშავებულია შემდეგი 7 საფლაგმანო ინიციატივა:</w:t>
      </w:r>
    </w:p>
    <w:p w14:paraId="198C531C" w14:textId="77777777" w:rsidR="0026707D" w:rsidRPr="009B42AC" w:rsidRDefault="0026707D" w:rsidP="006625A6">
      <w:pPr>
        <w:numPr>
          <w:ilvl w:val="0"/>
          <w:numId w:val="21"/>
        </w:numPr>
        <w:tabs>
          <w:tab w:val="left" w:pos="9810"/>
        </w:tabs>
        <w:spacing w:before="240"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შავი ზღვის დაკავშირებადობა - ევროკავშირთან ენერგეტიკული კავშირების გაუმჯობესება (შავი ზღვის გავლით ელექტროენერგიის გადამცემი წყალქვეშა კაბელი. დამოკიდებულია განხორციელებადობის ანალიზზე FS);</w:t>
      </w:r>
    </w:p>
    <w:p w14:paraId="375D13C4" w14:textId="77777777" w:rsidR="0026707D" w:rsidRPr="009B42AC" w:rsidRDefault="0026707D" w:rsidP="006625A6">
      <w:pPr>
        <w:numPr>
          <w:ilvl w:val="0"/>
          <w:numId w:val="21"/>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მდგრადი ეკონომიკური აღდგენა - 80 000 მცირე და საშუალო ბიზნესის მიერ ევროკავშირთან ღრმა და ყოვლისმომცველი თავისუფალი სავაჭრო სივრცის შესახებ შეთანხმების (DCFTA) პოტენციალის სრულად გამოყენება;</w:t>
      </w:r>
    </w:p>
    <w:p w14:paraId="08CC21B2" w14:textId="77777777" w:rsidR="0026707D" w:rsidRPr="009B42AC" w:rsidRDefault="0026707D" w:rsidP="006625A6">
      <w:pPr>
        <w:numPr>
          <w:ilvl w:val="0"/>
          <w:numId w:val="21"/>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შავი ზღვის დაკავშირებადობა – ევროკავშირთან მონაცემთა კავშირების გაუმჯობესება (შავი ზღვის ოპტიკურ-ბოჭკოვანი ინტერნეტკაბელი);</w:t>
      </w:r>
    </w:p>
    <w:p w14:paraId="1A3554D3" w14:textId="77777777" w:rsidR="0026707D" w:rsidRPr="009B42AC" w:rsidRDefault="0026707D" w:rsidP="006625A6">
      <w:pPr>
        <w:numPr>
          <w:ilvl w:val="0"/>
          <w:numId w:val="21"/>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სატრანსპორტო დაკავშირებადობა შავ ზღვაში - ფიზიკური კავშირის გაუმჯობესება ევროკავშირთან მიმწოდებელი/საბორნე ხაზებითა და განახლებული პორტებით;</w:t>
      </w:r>
    </w:p>
    <w:p w14:paraId="0B03EE1C" w14:textId="77777777" w:rsidR="0026707D" w:rsidRPr="009B42AC" w:rsidRDefault="0026707D" w:rsidP="006625A6">
      <w:pPr>
        <w:numPr>
          <w:ilvl w:val="0"/>
          <w:numId w:val="21"/>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ციფრული დაკავშირებადობა მოქალაქეებისთვის - სწრაფი ინტერნეტის ინფრასტრუქტურა 1 000 სოფლის თემისთვის (მიმდინარე);</w:t>
      </w:r>
    </w:p>
    <w:p w14:paraId="30D25847" w14:textId="77777777" w:rsidR="0026707D" w:rsidRPr="009B42AC" w:rsidRDefault="0026707D" w:rsidP="006625A6">
      <w:pPr>
        <w:numPr>
          <w:ilvl w:val="0"/>
          <w:numId w:val="21"/>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ენერგოეფექტურობა საცხოვრებელ კორპუსებში;</w:t>
      </w:r>
    </w:p>
    <w:p w14:paraId="109166CD" w14:textId="77777777" w:rsidR="0026707D" w:rsidRPr="009B42AC" w:rsidRDefault="0026707D" w:rsidP="006625A6">
      <w:pPr>
        <w:numPr>
          <w:ilvl w:val="0"/>
          <w:numId w:val="21"/>
        </w:numPr>
        <w:tabs>
          <w:tab w:val="left" w:pos="9810"/>
        </w:tabs>
        <w:spacing w:after="0" w:line="276" w:lineRule="auto"/>
        <w:jc w:val="both"/>
        <w:rPr>
          <w:rFonts w:ascii="Sylfaen" w:eastAsia="Times New Roman" w:hAnsi="Sylfaen" w:cs="Times New Roman"/>
          <w:lang w:val="ka-GE"/>
        </w:rPr>
      </w:pPr>
      <w:r w:rsidRPr="009B42AC">
        <w:rPr>
          <w:rFonts w:ascii="Sylfaen" w:eastAsia="Arial Unicode MS" w:hAnsi="Sylfaen" w:cs="Arial Unicode MS"/>
          <w:lang w:val="ka-GE"/>
        </w:rPr>
        <w:t>ჰაერის ხარისხის გაუმჯობესება - თბილისში მილიონზე მეტი ადამიანისთვის სუფთა ჰაერი.</w:t>
      </w:r>
    </w:p>
    <w:p w14:paraId="35217322" w14:textId="77777777" w:rsidR="0026707D" w:rsidRPr="009B42AC" w:rsidRDefault="0026707D" w:rsidP="00923FC6">
      <w:pPr>
        <w:tabs>
          <w:tab w:val="left" w:pos="9810"/>
        </w:tabs>
        <w:jc w:val="both"/>
        <w:rPr>
          <w:rFonts w:ascii="Sylfaen" w:eastAsia="Times New Roman" w:hAnsi="Sylfaen" w:cs="Times New Roman"/>
          <w:lang w:val="ka-GE"/>
        </w:rPr>
      </w:pPr>
    </w:p>
    <w:p w14:paraId="4C6B0F9E" w14:textId="072F5CB2" w:rsidR="0026707D" w:rsidRPr="009B42AC" w:rsidRDefault="0026707D" w:rsidP="00442FF5">
      <w:pPr>
        <w:pBdr>
          <w:bottom w:val="single" w:sz="12" w:space="1" w:color="auto"/>
        </w:pBdr>
        <w:tabs>
          <w:tab w:val="left" w:pos="9810"/>
        </w:tabs>
        <w:jc w:val="both"/>
        <w:rPr>
          <w:rFonts w:ascii="Sylfaen" w:eastAsia="Arial Unicode MS" w:hAnsi="Sylfaen" w:cs="Arial Unicode MS"/>
          <w:b/>
          <w:lang w:val="ka-GE"/>
        </w:rPr>
      </w:pPr>
      <w:r w:rsidRPr="009B42AC">
        <w:rPr>
          <w:rFonts w:ascii="Sylfaen" w:eastAsia="Arial Unicode MS" w:hAnsi="Sylfaen" w:cs="Arial Unicode MS"/>
          <w:b/>
          <w:lang w:val="ka-GE"/>
        </w:rPr>
        <w:t>1</w:t>
      </w:r>
      <w:r w:rsidR="008E171F" w:rsidRPr="009B42AC">
        <w:rPr>
          <w:rFonts w:ascii="Sylfaen" w:eastAsia="Arial Unicode MS" w:hAnsi="Sylfaen" w:cs="Arial Unicode MS"/>
          <w:b/>
          <w:lang w:val="ka-GE"/>
        </w:rPr>
        <w:t>7</w:t>
      </w:r>
      <w:r w:rsidRPr="009B42AC">
        <w:rPr>
          <w:rFonts w:ascii="Sylfaen" w:eastAsia="Arial Unicode MS" w:hAnsi="Sylfaen" w:cs="Arial Unicode MS"/>
          <w:b/>
          <w:lang w:val="ka-GE"/>
        </w:rPr>
        <w:t>.5 გარემოს დაცვის პოლიტიკის შეფასება</w:t>
      </w:r>
    </w:p>
    <w:p w14:paraId="1D6D1482" w14:textId="5348B7BB"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 xml:space="preserve">როგორც ზემოთ აღინიშნა, გარემოს მდგომარეობის შეფასება ქმნის მყარ საფუძველს ეფექტიანი და მიზანმიმართული გარემოსდაცვითი პოლიტიკის დაგეგმვისა და განხორციელებისთვის. </w:t>
      </w:r>
    </w:p>
    <w:p w14:paraId="4E0C12EB" w14:textId="0CCF2318"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 xml:space="preserve">შესაბამისად, გარემოს დაცვის პოლიტიკასთან დაკავშირებული ეროვნული სამოქმედო გეგმებისა და პროგრამების დოკუმენტებში გათვალისწინებულია ქმედებების განხორციელების შეფასების საკითხებიც. კერძოდ, NEAP-3-ის თანახმად, სამინისტრომ საანგარიშო პერიოდში მოამზადა დოკუმენტით გათვალისწინებული ქმედებების განხორციელების  ყოველწლიური 4 ანგარიში. მნიშვნელოვანია, რომ აღნიშნულის შედეგები გათვალისწინებულ იქნა შემდეგი პროგრამის </w:t>
      </w:r>
      <w:r w:rsidRPr="009B42AC">
        <w:rPr>
          <w:rFonts w:ascii="Sylfaen" w:eastAsia="Arial Unicode MS" w:hAnsi="Sylfaen" w:cs="Arial Unicode MS"/>
          <w:highlight w:val="white"/>
          <w:lang w:val="ka-GE"/>
        </w:rPr>
        <w:lastRenderedPageBreak/>
        <w:t>შემუშავების პროცესში. ასევე, საანგარიშო პერიოდში მომზადდა 2015-2020 წლების სოფლის მეურნეობის განვითარების სტრატეგიის განხორციელების 2018-2020 წლების სამოქმედო გეგმის შესრულების მონიტორინგის 2 ანგარიში</w:t>
      </w:r>
      <w:r w:rsidRPr="009B42AC">
        <w:rPr>
          <w:rFonts w:ascii="Sylfaen" w:hAnsi="Sylfaen"/>
          <w:highlight w:val="white"/>
          <w:vertAlign w:val="superscript"/>
          <w:lang w:val="ka-GE"/>
        </w:rPr>
        <w:footnoteReference w:id="374"/>
      </w:r>
      <w:r w:rsidRPr="009B42AC">
        <w:rPr>
          <w:rFonts w:ascii="Sylfaen" w:eastAsia="Arial Unicode MS" w:hAnsi="Sylfaen" w:cs="Arial Unicode MS"/>
          <w:highlight w:val="white"/>
          <w:lang w:val="ka-GE"/>
        </w:rPr>
        <w:t xml:space="preserve"> და 2017-2020 წლების სოფლის განვითარების სტრატეგიის განხორციელების 2018-2020 წლების სამოქმედო გეგმის შესულების მონიტორინგის 3 ანგარიში</w:t>
      </w:r>
      <w:r w:rsidRPr="009B42AC">
        <w:rPr>
          <w:rFonts w:ascii="Sylfaen" w:hAnsi="Sylfaen"/>
          <w:highlight w:val="white"/>
          <w:vertAlign w:val="superscript"/>
          <w:lang w:val="ka-GE"/>
        </w:rPr>
        <w:footnoteReference w:id="375"/>
      </w:r>
      <w:r w:rsidRPr="009B42AC">
        <w:rPr>
          <w:rFonts w:ascii="Sylfaen" w:hAnsi="Sylfaen"/>
          <w:highlight w:val="white"/>
          <w:lang w:val="ka-GE"/>
        </w:rPr>
        <w:t>.</w:t>
      </w:r>
    </w:p>
    <w:p w14:paraId="40788E63" w14:textId="018200F3"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გარდა ამისა, „გარემოს დაცვის შესახებ” საქართველოს კანონის თანახმად, საზოგადოების ინფორმირების მიზნით სავალდებულოა ყოველ ოთხ წელიწადში ერთხელ გარემოს მდგომარეობის შესახებ ეროვნულ მოხსენების შემუშავება და დამტკიცება, რომელიც წარმოადგენს საქართველოს გარემოს მდგომარეობის შესახებ არსებული ინფორმაციის შემაჯამებელ დოკუმენტს</w:t>
      </w:r>
      <w:r w:rsidRPr="009B42AC">
        <w:rPr>
          <w:rFonts w:ascii="Sylfaen" w:hAnsi="Sylfaen"/>
          <w:highlight w:val="white"/>
          <w:vertAlign w:val="superscript"/>
          <w:lang w:val="ka-GE"/>
        </w:rPr>
        <w:footnoteReference w:id="376"/>
      </w:r>
      <w:r w:rsidRPr="009B42AC">
        <w:rPr>
          <w:rFonts w:ascii="Sylfaen" w:eastAsia="Arial Unicode MS" w:hAnsi="Sylfaen" w:cs="Arial Unicode MS"/>
          <w:highlight w:val="white"/>
          <w:lang w:val="ka-GE"/>
        </w:rPr>
        <w:t>. დოკუმენტის შემუშავების პროცესის გაუმჯობესებისა და სტრუქტურის ფორმალიზების მიზნით დამტკიცებულია გარემოს მდგომარეობის შესახებ ეროვნული მოხსენების შედგენის წესი</w:t>
      </w:r>
      <w:r w:rsidRPr="009B42AC">
        <w:rPr>
          <w:rFonts w:ascii="Sylfaen" w:hAnsi="Sylfaen"/>
          <w:highlight w:val="white"/>
          <w:vertAlign w:val="superscript"/>
          <w:lang w:val="ka-GE"/>
        </w:rPr>
        <w:footnoteReference w:id="377"/>
      </w:r>
      <w:r w:rsidRPr="009B42AC">
        <w:rPr>
          <w:rFonts w:ascii="Sylfaen" w:eastAsia="Arial Unicode MS" w:hAnsi="Sylfaen" w:cs="Arial Unicode MS"/>
          <w:highlight w:val="white"/>
          <w:lang w:val="ka-GE"/>
        </w:rPr>
        <w:t xml:space="preserve">, რომელიც განსაზღვრავს დოკუმენტის შინაარსს, შემუშავების პროცესში ჩართულ უწყებებს, მათ ფუნქციებს და აღიარებს საზოგადოების უფლებას, მონაწილეობა მიიღოს მოხსენების პროექტის განხილვაში. </w:t>
      </w:r>
    </w:p>
    <w:p w14:paraId="22BFF55A" w14:textId="0D0C51AA" w:rsidR="0026707D" w:rsidRPr="009B42AC" w:rsidRDefault="0026707D" w:rsidP="00442FF5">
      <w:pPr>
        <w:pBdr>
          <w:bottom w:val="single" w:sz="12" w:space="1" w:color="auto"/>
        </w:pBdr>
        <w:tabs>
          <w:tab w:val="left" w:pos="9810"/>
        </w:tabs>
        <w:jc w:val="both"/>
        <w:rPr>
          <w:rFonts w:ascii="Sylfaen" w:eastAsia="Arial Unicode MS" w:hAnsi="Sylfaen" w:cs="Arial Unicode MS"/>
          <w:b/>
          <w:lang w:val="ka-GE"/>
        </w:rPr>
      </w:pPr>
      <w:r w:rsidRPr="009B42AC">
        <w:rPr>
          <w:rFonts w:ascii="Sylfaen" w:eastAsia="Arial Unicode MS" w:hAnsi="Sylfaen" w:cs="Arial Unicode MS"/>
          <w:b/>
          <w:lang w:val="ka-GE"/>
        </w:rPr>
        <w:t>1</w:t>
      </w:r>
      <w:r w:rsidR="008E171F" w:rsidRPr="009B42AC">
        <w:rPr>
          <w:rFonts w:ascii="Sylfaen" w:eastAsia="Arial Unicode MS" w:hAnsi="Sylfaen" w:cs="Arial Unicode MS"/>
          <w:b/>
          <w:lang w:val="ka-GE"/>
        </w:rPr>
        <w:t>7</w:t>
      </w:r>
      <w:r w:rsidRPr="009B42AC">
        <w:rPr>
          <w:rFonts w:ascii="Sylfaen" w:eastAsia="Arial Unicode MS" w:hAnsi="Sylfaen" w:cs="Arial Unicode MS"/>
          <w:b/>
          <w:lang w:val="ka-GE"/>
        </w:rPr>
        <w:t>.6 გარემოს დაცვის დაფინანსება</w:t>
      </w:r>
    </w:p>
    <w:p w14:paraId="276DFBAF" w14:textId="71529069"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 xml:space="preserve">გარემოს დაცვის დაფინანსება განიხილება ყოველწლიური და საშუალოვადიანი საბიუჯეტო დაგეგმვის ფარგლებში, რაც ხორციელდება  „ძირითადი მონაცემებისა და მიმართულებების დოკუმენტისა” (BDD) და „საშუალოვადიანი სამოქმედო გეგმის” (MTEF) მეშვეობით. BDD-ის დოკუმენტი ყოველწლიურ განახლებას ექვემდებარება. დოკუმენტის მიხედვით სამინისტრო აყალიბებს დასაგეგმი საბიუჯეტო წლისა და მომდევნო სამი წლის პრიორიტეტებს. აღნიშნულს მთავრობა წარუდგენს საქართველოს პარლამენტს, რომლის შენიშვნების/წინადადებების გათვალისწინებით სამინისტრო ამტკიცებს 4-წლიან პერიოდში განსახორციელებელი პროგრამებით დასახული შედეგების მისაღწევად განსახორციელებელი ღონისძიებების დოკუმენტს - MTEF-ს. </w:t>
      </w:r>
    </w:p>
    <w:p w14:paraId="415D4290" w14:textId="7777777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სამინისტრომ 2018-2021 წლებში განხორციელა შემდეგი საბიუჯეტო-მიზნობრივი პროგრამები:</w:t>
      </w:r>
    </w:p>
    <w:p w14:paraId="31CF6DEC" w14:textId="7777777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lastRenderedPageBreak/>
        <w:t>1. გარემოს დაცვის სფეროში პოლიტიკის შემუშავება, რეგულირება და მართვა;</w:t>
      </w:r>
    </w:p>
    <w:p w14:paraId="7DB8C7E1" w14:textId="7777777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2. გარემოსდაცვითი ზედამხედველობა;</w:t>
      </w:r>
    </w:p>
    <w:p w14:paraId="34D8F814" w14:textId="7777777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3. დაცული ტერიტორიების სისტემის ჩამოყალიბება და მართვა;</w:t>
      </w:r>
    </w:p>
    <w:p w14:paraId="02B1DC21" w14:textId="7777777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4. სატყეო სისტემის ჩამოყალიბება და მართვა;</w:t>
      </w:r>
    </w:p>
    <w:p w14:paraId="7C568EB0" w14:textId="77777777" w:rsidR="0026707D" w:rsidRPr="009B42AC" w:rsidRDefault="0026707D" w:rsidP="00923FC6">
      <w:pPr>
        <w:tabs>
          <w:tab w:val="left" w:pos="9810"/>
        </w:tabs>
        <w:jc w:val="both"/>
        <w:rPr>
          <w:rFonts w:ascii="Sylfaen" w:hAnsi="Sylfaen"/>
          <w:highlight w:val="white"/>
          <w:lang w:val="ka-GE"/>
        </w:rPr>
      </w:pPr>
      <w:r w:rsidRPr="009B42AC">
        <w:rPr>
          <w:rFonts w:ascii="Sylfaen" w:hAnsi="Sylfaen"/>
          <w:highlight w:val="white"/>
          <w:lang w:val="ka-GE"/>
        </w:rPr>
        <w:t xml:space="preserve">5. </w:t>
      </w:r>
      <w:r w:rsidRPr="009B42AC">
        <w:rPr>
          <w:rFonts w:ascii="Sylfaen" w:eastAsia="Arial Unicode MS" w:hAnsi="Sylfaen" w:cs="Arial Unicode MS"/>
          <w:highlight w:val="white"/>
          <w:lang w:val="ka-GE"/>
        </w:rPr>
        <w:t>სსიპ ველური ბუნების ეროვნული სააგენტოს ჩამოყალიბება და მართვა;</w:t>
      </w:r>
    </w:p>
    <w:p w14:paraId="1FACF8B1" w14:textId="7777777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6. გარემოსდაცვით ინფორმაციის ხელმისაწვდომობისა და გარემოსდაცვითი განათლების ხელშეწყობის პროგრამა;</w:t>
      </w:r>
    </w:p>
    <w:p w14:paraId="49CD675B" w14:textId="7777777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7. გარემოს დაცვის სფეროში მონიტორინგი, პროგნოზირება და პრევენცია;</w:t>
      </w:r>
    </w:p>
    <w:p w14:paraId="6802EBB8" w14:textId="7777777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8. ბირთვული და რადიაციული უსაფრთხოების დაცვა.</w:t>
      </w:r>
    </w:p>
    <w:p w14:paraId="5319CDA1" w14:textId="4AC9EBB1" w:rsidR="0026707D" w:rsidRPr="009B42AC" w:rsidRDefault="0026707D" w:rsidP="00923FC6">
      <w:pPr>
        <w:tabs>
          <w:tab w:val="left" w:pos="9810"/>
        </w:tabs>
        <w:spacing w:before="240" w:after="240"/>
        <w:jc w:val="center"/>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დიაგრამა 1</w:t>
      </w:r>
      <w:r w:rsidR="008E171F" w:rsidRPr="009B42AC">
        <w:rPr>
          <w:rFonts w:ascii="Sylfaen" w:eastAsia="Arial Unicode MS" w:hAnsi="Sylfaen" w:cs="Arial Unicode MS"/>
          <w:b/>
          <w:highlight w:val="white"/>
          <w:lang w:val="ka-GE"/>
        </w:rPr>
        <w:t>7.</w:t>
      </w:r>
      <w:r w:rsidRPr="009B42AC">
        <w:rPr>
          <w:rFonts w:ascii="Sylfaen" w:eastAsia="Arial Unicode MS" w:hAnsi="Sylfaen" w:cs="Arial Unicode MS"/>
          <w:b/>
          <w:highlight w:val="white"/>
          <w:lang w:val="ka-GE"/>
        </w:rPr>
        <w:t>6.1:</w:t>
      </w:r>
      <w:r w:rsidRPr="009B42AC">
        <w:rPr>
          <w:rFonts w:ascii="Sylfaen" w:eastAsia="Times New Roman" w:hAnsi="Sylfaen" w:cs="Times New Roman"/>
          <w:highlight w:val="white"/>
          <w:lang w:val="ka-GE"/>
        </w:rPr>
        <w:t xml:space="preserve"> </w:t>
      </w:r>
      <w:r w:rsidRPr="009B42AC">
        <w:rPr>
          <w:rFonts w:ascii="Sylfaen" w:eastAsia="Arial Unicode MS" w:hAnsi="Sylfaen" w:cs="Arial Unicode MS"/>
          <w:b/>
          <w:highlight w:val="white"/>
          <w:lang w:val="ka-GE"/>
        </w:rPr>
        <w:t>გარემოსდაცვითი საბიუჯეტო პროგრამების დაფინანსება (2017-2021 წწ)</w:t>
      </w:r>
    </w:p>
    <w:p w14:paraId="1FF286E3" w14:textId="77777777" w:rsidR="0026707D" w:rsidRPr="009B42AC" w:rsidRDefault="0026707D" w:rsidP="00923FC6">
      <w:pPr>
        <w:tabs>
          <w:tab w:val="left" w:pos="9810"/>
        </w:tabs>
        <w:jc w:val="center"/>
        <w:rPr>
          <w:rFonts w:ascii="Sylfaen" w:hAnsi="Sylfaen"/>
          <w:highlight w:val="white"/>
          <w:lang w:val="ka-GE"/>
        </w:rPr>
      </w:pPr>
      <w:r w:rsidRPr="009B42AC">
        <w:rPr>
          <w:rFonts w:ascii="Sylfaen" w:hAnsi="Sylfaen"/>
          <w:noProof/>
          <w:lang w:val="ka-GE"/>
        </w:rPr>
        <w:drawing>
          <wp:inline distT="0" distB="0" distL="0" distR="0" wp14:anchorId="760E06C8" wp14:editId="13271B3F">
            <wp:extent cx="5845428" cy="2804057"/>
            <wp:effectExtent l="0" t="0" r="3175" b="0"/>
            <wp:docPr id="11361" name="Picture 1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851387" cy="2806916"/>
                    </a:xfrm>
                    <a:prstGeom prst="rect">
                      <a:avLst/>
                    </a:prstGeom>
                  </pic:spPr>
                </pic:pic>
              </a:graphicData>
            </a:graphic>
          </wp:inline>
        </w:drawing>
      </w:r>
    </w:p>
    <w:p w14:paraId="07CC134B" w14:textId="077B011D" w:rsidR="0026707D" w:rsidRPr="009B42AC" w:rsidRDefault="0026707D" w:rsidP="00442FF5">
      <w:pPr>
        <w:tabs>
          <w:tab w:val="left" w:pos="9810"/>
        </w:tabs>
        <w:jc w:val="center"/>
        <w:rPr>
          <w:rFonts w:ascii="Sylfaen" w:hAnsi="Sylfaen"/>
          <w:i/>
          <w:sz w:val="20"/>
          <w:szCs w:val="20"/>
          <w:highlight w:val="white"/>
          <w:lang w:val="ka-GE"/>
        </w:rPr>
      </w:pPr>
      <w:r w:rsidRPr="009B42AC">
        <w:rPr>
          <w:rFonts w:ascii="Sylfaen" w:eastAsia="Arial Unicode MS" w:hAnsi="Sylfaen" w:cs="Arial Unicode MS"/>
          <w:i/>
          <w:sz w:val="20"/>
          <w:szCs w:val="20"/>
          <w:highlight w:val="white"/>
          <w:lang w:val="ka-GE"/>
        </w:rPr>
        <w:t>წყარო: საქართველოს გარემოს დაცვისა და სოფლის მეურნეობის სამინისტრო</w:t>
      </w:r>
    </w:p>
    <w:p w14:paraId="3B0CE12A" w14:textId="3F697AB3"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დიაგრამა 1</w:t>
      </w:r>
      <w:r w:rsidR="004B5273" w:rsidRPr="009B42AC">
        <w:rPr>
          <w:rFonts w:ascii="Sylfaen" w:eastAsia="Arial Unicode MS" w:hAnsi="Sylfaen" w:cs="Arial Unicode MS"/>
          <w:highlight w:val="white"/>
          <w:lang w:val="ka-GE"/>
        </w:rPr>
        <w:t>7</w:t>
      </w:r>
      <w:r w:rsidRPr="009B42AC">
        <w:rPr>
          <w:rFonts w:ascii="Sylfaen" w:eastAsia="Arial Unicode MS" w:hAnsi="Sylfaen" w:cs="Arial Unicode MS"/>
          <w:highlight w:val="white"/>
          <w:lang w:val="ka-GE"/>
        </w:rPr>
        <w:t>.6.1-ზე ასახულია 2017-2021 წლების სამინისტროს გარემოსდაცვითი საბიუჯეტო პროგრამების დაფინანსების გეგმა და ფაქტიური შესრულება, რომელშიც ნათლად ჩანს, რომ ბიუჯეტი 2017 წელთან შედარებით თითქმის 2-ჯერ არის გაზრდილი 2021 წლისთვის.</w:t>
      </w:r>
    </w:p>
    <w:p w14:paraId="1F0073D7" w14:textId="4C6FF343" w:rsidR="0026707D" w:rsidRPr="009B42AC" w:rsidRDefault="0026707D" w:rsidP="00923FC6">
      <w:pPr>
        <w:tabs>
          <w:tab w:val="left" w:pos="9810"/>
        </w:tabs>
        <w:jc w:val="both"/>
        <w:rPr>
          <w:rFonts w:ascii="Sylfaen" w:eastAsia="Times New Roman" w:hAnsi="Sylfaen" w:cs="Times New Roman"/>
          <w:highlight w:val="green"/>
          <w:lang w:val="ka-GE"/>
        </w:rPr>
      </w:pPr>
      <w:r w:rsidRPr="009B42AC">
        <w:rPr>
          <w:rFonts w:ascii="Sylfaen" w:eastAsia="Arial Unicode MS" w:hAnsi="Sylfaen" w:cs="Arial Unicode MS"/>
          <w:highlight w:val="white"/>
          <w:lang w:val="ka-GE"/>
        </w:rPr>
        <w:t>„გარემოს დაცვის შესახებ” კანონის 58-ე</w:t>
      </w:r>
      <w:r w:rsidRPr="009B42AC">
        <w:rPr>
          <w:rFonts w:ascii="Sylfaen" w:eastAsia="Times New Roman" w:hAnsi="Sylfaen" w:cs="Times New Roman"/>
          <w:highlight w:val="white"/>
          <w:vertAlign w:val="superscript"/>
          <w:lang w:val="ka-GE"/>
        </w:rPr>
        <w:t xml:space="preserve"> </w:t>
      </w:r>
      <w:r w:rsidRPr="009B42AC">
        <w:rPr>
          <w:rFonts w:ascii="Sylfaen" w:eastAsia="Arial Unicode MS" w:hAnsi="Sylfaen" w:cs="Arial Unicode MS"/>
          <w:highlight w:val="white"/>
          <w:lang w:val="ka-GE"/>
        </w:rPr>
        <w:t>მუხლი</w:t>
      </w:r>
      <w:r w:rsidRPr="009B42AC">
        <w:rPr>
          <w:rFonts w:ascii="Sylfaen" w:eastAsia="Times New Roman" w:hAnsi="Sylfaen" w:cs="Times New Roman"/>
          <w:highlight w:val="white"/>
          <w:vertAlign w:val="superscript"/>
          <w:lang w:val="ka-GE"/>
        </w:rPr>
        <w:t>2</w:t>
      </w:r>
      <w:r w:rsidRPr="009B42AC">
        <w:rPr>
          <w:rFonts w:ascii="Sylfaen" w:eastAsia="Arial Unicode MS" w:hAnsi="Sylfaen" w:cs="Arial Unicode MS"/>
          <w:highlight w:val="white"/>
          <w:lang w:val="ka-GE"/>
        </w:rPr>
        <w:t xml:space="preserve">-ის შესაბამისად, </w:t>
      </w:r>
      <w:r w:rsidR="007348A9" w:rsidRPr="009B42AC">
        <w:rPr>
          <w:rFonts w:ascii="Sylfaen" w:eastAsia="Arial Unicode MS" w:hAnsi="Sylfaen" w:cs="Arial Unicode MS"/>
          <w:highlight w:val="white"/>
          <w:lang w:val="ka-GE"/>
        </w:rPr>
        <w:t xml:space="preserve">საქართველო-ევროკავშირის </w:t>
      </w:r>
      <w:r w:rsidRPr="009B42AC">
        <w:rPr>
          <w:rFonts w:ascii="Sylfaen" w:eastAsia="Arial Unicode MS" w:hAnsi="Sylfaen" w:cs="Arial Unicode MS"/>
          <w:highlight w:val="white"/>
          <w:lang w:val="ka-GE"/>
        </w:rPr>
        <w:t xml:space="preserve">ასოცირების შესახებ შეთანხმებით ნაკისრი ვალდებულებების სრულად შესრულებამდე  სახელმწიფო ბიუჯეტის შესახებ წლიური კანონის პროექტის მომზადებისას გარემოსდაცვით ღონისძიებებთან დაკავშირებული პროგრამული კოდებით გათვალისწინებული ასიგნებები საბიუჯეტო სახსრების ნაწილში უნდა გაიზარდოს არანაკლებ წინა წლის სახელმწიფო ბიუჯეტით განსაზღვრული ასიგნებების 5%-ით. შესაბამისად, სამინისტროს დაზუსტებული საბიუჯეტო </w:t>
      </w:r>
      <w:r w:rsidRPr="009B42AC">
        <w:rPr>
          <w:rFonts w:ascii="Sylfaen" w:eastAsia="Arial Unicode MS" w:hAnsi="Sylfaen" w:cs="Arial Unicode MS"/>
          <w:highlight w:val="white"/>
          <w:lang w:val="ka-GE"/>
        </w:rPr>
        <w:lastRenderedPageBreak/>
        <w:t>დაფინანსება იზრდება. კერძოდ,</w:t>
      </w:r>
      <w:r w:rsidRPr="009B42AC">
        <w:rPr>
          <w:rFonts w:ascii="Sylfaen" w:hAnsi="Sylfaen"/>
          <w:highlight w:val="white"/>
          <w:lang w:val="ka-GE"/>
        </w:rPr>
        <w:t xml:space="preserve"> </w:t>
      </w:r>
      <w:r w:rsidRPr="009B42AC">
        <w:rPr>
          <w:rFonts w:ascii="Sylfaen" w:eastAsia="Arial Unicode MS" w:hAnsi="Sylfaen" w:cs="Arial Unicode MS"/>
          <w:highlight w:val="white"/>
          <w:lang w:val="ka-GE"/>
        </w:rPr>
        <w:t>2018 წელს იყო  36 625.7 ათასი ლარი, რაც  16.9%-ით მეტია 2017 წლის მაჩვენებელზე, 2019 წელს - 49 463.8 ათასი ლარი, რაც 34%-ით მეტია 2018 წლის მაჩვენებელზე, 2020 წელს</w:t>
      </w:r>
      <w:r w:rsidRPr="009B42AC">
        <w:rPr>
          <w:rFonts w:ascii="Sylfaen" w:eastAsia="Times New Roman" w:hAnsi="Sylfaen" w:cs="Times New Roman"/>
          <w:highlight w:val="white"/>
          <w:vertAlign w:val="superscript"/>
          <w:lang w:val="ka-GE"/>
        </w:rPr>
        <w:footnoteReference w:id="378"/>
      </w:r>
      <w:r w:rsidRPr="009B42AC">
        <w:rPr>
          <w:rFonts w:ascii="Sylfaen" w:eastAsia="Arial Unicode MS" w:hAnsi="Sylfaen" w:cs="Arial Unicode MS"/>
          <w:highlight w:val="white"/>
          <w:lang w:val="ka-GE"/>
        </w:rPr>
        <w:t xml:space="preserve"> - 49 917.1 ათასი ლარი, რაც 0.9%-ით მეტია 2019 წლის მაჩვენებელზე, ხოლო 2021 წელს კი - 62 639.3 ათასი ლარი, რაც 25.5%-ით მეტია 2020 წლის მაჩვენებელზე.</w:t>
      </w:r>
    </w:p>
    <w:p w14:paraId="2004DF61" w14:textId="76246CD0" w:rsidR="0026707D" w:rsidRPr="009B42AC" w:rsidRDefault="0026707D" w:rsidP="00923FC6">
      <w:pPr>
        <w:tabs>
          <w:tab w:val="left" w:pos="9810"/>
        </w:tabs>
        <w:jc w:val="both"/>
        <w:rPr>
          <w:rFonts w:ascii="Sylfaen" w:hAnsi="Sylfaen"/>
          <w:lang w:val="ka-GE"/>
        </w:rPr>
      </w:pPr>
      <w:r w:rsidRPr="009B42AC">
        <w:rPr>
          <w:rFonts w:ascii="Sylfaen" w:eastAsia="Arial Unicode MS" w:hAnsi="Sylfaen" w:cs="Arial Unicode MS"/>
          <w:lang w:val="ka-GE"/>
        </w:rPr>
        <w:t xml:space="preserve">გარემოსდაცვითი საქმიანობის დაფინანსებისა და ტექნიკური და ექსპერტული დახმარების კუთხით მნიშვნელოვანია აღინიშნოს არსებული მჭიდრო თანამშრომლობა ევროკავშირთან, სხვადასხვა ქვეყანის მთავრობებთან და უწყებებთან, საერთაშორისო დონორ ორგანიზაციებთან და ფონდებთან, როგორებიც არის: ადაპტაციის ფონდი (AF), ავსტრიის განვითარების სააგენტო (ADA), ატომური ენერგიის საერთაშორისო სააგენტო (IAEA), აშშ-ის საერთაშორისო განვითარების სააგენტო (USAID), ბუნების დაცვის მსოფლიო ფონდი (WWF), მსოფლიო ბანკი (WB), </w:t>
      </w:r>
      <w:r w:rsidRPr="009B42AC">
        <w:rPr>
          <w:rFonts w:ascii="Sylfaen" w:eastAsia="Arial Unicode MS" w:hAnsi="Sylfaen" w:cs="Arial Unicode MS"/>
          <w:highlight w:val="white"/>
          <w:lang w:val="ka-GE"/>
        </w:rPr>
        <w:t xml:space="preserve">ატომური ენერგიის საერთაშორისო სააგენტო (IAEA), </w:t>
      </w:r>
      <w:r w:rsidRPr="009B42AC">
        <w:rPr>
          <w:rFonts w:ascii="Sylfaen" w:eastAsia="Arial Unicode MS" w:hAnsi="Sylfaen" w:cs="Arial Unicode MS"/>
          <w:lang w:val="ka-GE"/>
        </w:rPr>
        <w:t xml:space="preserve">გაეროს განვითარების პროგრამა (UNDP), გაეროს გარემოსდაცვითი პროგრამა (UNEP), გაეროს სურსათისა და სოფლის მეურნეობის ორგანიზაცია (UNFAO), </w:t>
      </w:r>
      <w:r w:rsidRPr="009B42AC">
        <w:rPr>
          <w:rFonts w:ascii="Sylfaen" w:eastAsia="Arial Unicode MS" w:hAnsi="Sylfaen" w:cs="Arial Unicode MS"/>
          <w:highlight w:val="white"/>
          <w:lang w:val="ka-GE"/>
        </w:rPr>
        <w:t>მრავალმხრივი ფონდი  მონრეალის ოქმის განსახორციელებლად (MLF),</w:t>
      </w:r>
      <w:r w:rsidRPr="009B42AC">
        <w:rPr>
          <w:rFonts w:ascii="Sylfaen" w:eastAsia="Arial Unicode MS" w:hAnsi="Sylfaen" w:cs="Arial Unicode MS"/>
          <w:lang w:val="ka-GE"/>
        </w:rPr>
        <w:t xml:space="preserve"> გერმანიის საერთაშორისო თანამშრომლობის საზოგადოება (GIZ), </w:t>
      </w:r>
      <w:r w:rsidRPr="009B42AC">
        <w:rPr>
          <w:rFonts w:ascii="Sylfaen" w:eastAsia="Arial Unicode MS" w:hAnsi="Sylfaen" w:cs="Arial Unicode MS"/>
          <w:highlight w:val="white"/>
          <w:lang w:val="ka-GE"/>
        </w:rPr>
        <w:t>გერმანიის განვითარებისა და  რეკონსტრუქციის საკრედიტო ბანკი (KfW),</w:t>
      </w:r>
      <w:r w:rsidRPr="009B42AC">
        <w:rPr>
          <w:rFonts w:ascii="Sylfaen" w:eastAsia="Arial Unicode MS" w:hAnsi="Sylfaen" w:cs="Arial Unicode MS"/>
          <w:lang w:val="ka-GE"/>
        </w:rPr>
        <w:t xml:space="preserve"> გლობალური გარემოსდაცვითი ფონდი (GEF), ევროპის უსაფრთხოებისა და თანამშრომლობის ორგანიზაცია (OSCE), გაეროს ევროპის ეკონომიკური კომისია (UNECE), ევროკავშირი, ეკონომიკური თანამშრომლობისა და განვითარების ორგანიზაცია (OECD), </w:t>
      </w:r>
      <w:r w:rsidRPr="009B42AC">
        <w:rPr>
          <w:rFonts w:ascii="Sylfaen" w:eastAsia="Arial Unicode MS" w:hAnsi="Sylfaen" w:cs="Arial Unicode MS"/>
          <w:highlight w:val="white"/>
          <w:lang w:val="ka-GE"/>
        </w:rPr>
        <w:t xml:space="preserve">გაეროს ინდუსტრიული განვითარების ორგანიზაცია (UNIDO), </w:t>
      </w:r>
      <w:r w:rsidRPr="009B42AC">
        <w:rPr>
          <w:rFonts w:ascii="Sylfaen" w:eastAsia="Arial Unicode MS" w:hAnsi="Sylfaen" w:cs="Arial Unicode MS"/>
          <w:lang w:val="ka-GE"/>
        </w:rPr>
        <w:t>კავკასიის ბუნების ფონდი (CNF), კლიმატის მწვანე ფონდი (GCF), შვედეთის საერთაშორისო განვითარების სააგენტო (SIDA),</w:t>
      </w:r>
      <w:r w:rsidRPr="009B42AC">
        <w:rPr>
          <w:rFonts w:ascii="Sylfaen" w:hAnsi="Sylfaen"/>
          <w:highlight w:val="white"/>
          <w:lang w:val="ka-GE"/>
        </w:rPr>
        <w:t xml:space="preserve"> </w:t>
      </w:r>
      <w:r w:rsidRPr="009B42AC">
        <w:rPr>
          <w:rFonts w:ascii="Sylfaen" w:eastAsia="Arial Unicode MS" w:hAnsi="Sylfaen" w:cs="Arial Unicode MS"/>
          <w:highlight w:val="white"/>
          <w:lang w:val="ka-GE"/>
        </w:rPr>
        <w:t>შვეიცარიის განვითარებისა და თანამშრომლობის სააგენტო (SDC),</w:t>
      </w:r>
      <w:r w:rsidRPr="009B42AC">
        <w:rPr>
          <w:rFonts w:ascii="Sylfaen" w:eastAsia="Arial Unicode MS" w:hAnsi="Sylfaen" w:cs="Arial Unicode MS"/>
          <w:lang w:val="ka-GE"/>
        </w:rPr>
        <w:t xml:space="preserve"> ჩეხეთის განვითარების სააგენტო (CzDA), ავსტრიის, აშშ-ს, გერმანიის, ესტონეთის, იაპონიის, ნორვეგიის, პოლონეთის, სლოვაკეთის, შვედეთის, შვეიცარიის, ჩეხეთისა და ჰოლანდიის მთავრობები და სხვ.</w:t>
      </w:r>
    </w:p>
    <w:p w14:paraId="1E6ACA22" w14:textId="6E6F5135"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lang w:val="ka-GE"/>
        </w:rPr>
        <w:t xml:space="preserve">საერთაშორისო პარტნიორი ორგანიზაციების ფინანსური მხარდაჭერით საანგარიშო პერიოდში გარემოს დაცვასთან დაკავშირებული მიმდინარე, დაწყებული და დასრულებული პროექტების რიცხვი შეადგენს 118-ს. კერძოდ, ბიომრავალფეროვნების, დაცული ტერიტორიების, სატყეო სექტორის, ჰაერის ხარისხისა და შავი ზღვის გარემოს მონიტორინგის, წყლის რესურსების ინტეგრირებული მართვის, წყალდიდობების რისკის შემცირების, მიწის დეგრადაციის, მრავალმხრივი გარემოსდაცვითი საფრთხეების ადრეული გაფრთხილების სისტემის, გარემოს მონიტორინგის, ბირთვული და რადიაციული უსაფრთხოების, ნარჩენებისა და ქიმიური ნივთიერებების, კლიმატის ცვლილების, მდგრადი განვითარების, კარგი გარემოსდაცვითი მმართველობის, გარემოსდაცვითი ზედამხედველობის, მდგრადი საჯარო შესყიდვებისა და ურბანული მობილობის, ეკო-განათლებისა და სხვა მიმართულებებით. საანგარიშო პერიოდში </w:t>
      </w:r>
      <w:r w:rsidRPr="009B42AC">
        <w:rPr>
          <w:rFonts w:ascii="Sylfaen" w:eastAsia="Arial Unicode MS" w:hAnsi="Sylfaen" w:cs="Arial Unicode MS"/>
          <w:highlight w:val="white"/>
          <w:lang w:val="ka-GE"/>
        </w:rPr>
        <w:t>დასრულდა 61, ხოლო მიმდინარეობს 57 პროექტი.</w:t>
      </w:r>
    </w:p>
    <w:p w14:paraId="08BC3645" w14:textId="739C97BC" w:rsidR="0026707D" w:rsidRPr="009B42AC" w:rsidRDefault="0026707D" w:rsidP="00442FF5">
      <w:pPr>
        <w:pBdr>
          <w:bottom w:val="single" w:sz="12" w:space="1" w:color="auto"/>
        </w:pBdr>
        <w:tabs>
          <w:tab w:val="left" w:pos="9810"/>
        </w:tabs>
        <w:jc w:val="both"/>
        <w:rPr>
          <w:rFonts w:ascii="Sylfaen" w:eastAsia="Arial Unicode MS" w:hAnsi="Sylfaen" w:cs="Arial Unicode MS"/>
          <w:b/>
          <w:lang w:val="ka-GE"/>
        </w:rPr>
      </w:pPr>
      <w:r w:rsidRPr="009B42AC">
        <w:rPr>
          <w:rFonts w:ascii="Sylfaen" w:eastAsia="Arial Unicode MS" w:hAnsi="Sylfaen" w:cs="Arial Unicode MS"/>
          <w:b/>
          <w:lang w:val="ka-GE"/>
        </w:rPr>
        <w:t>1</w:t>
      </w:r>
      <w:r w:rsidR="008E171F" w:rsidRPr="009B42AC">
        <w:rPr>
          <w:rFonts w:ascii="Sylfaen" w:eastAsia="Arial Unicode MS" w:hAnsi="Sylfaen" w:cs="Arial Unicode MS"/>
          <w:b/>
          <w:lang w:val="ka-GE"/>
        </w:rPr>
        <w:t>7</w:t>
      </w:r>
      <w:r w:rsidRPr="009B42AC">
        <w:rPr>
          <w:rFonts w:ascii="Sylfaen" w:eastAsia="Arial Unicode MS" w:hAnsi="Sylfaen" w:cs="Arial Unicode MS"/>
          <w:b/>
          <w:lang w:val="ka-GE"/>
        </w:rPr>
        <w:t>.7 საერთაშორისო თანამშრომლობა</w:t>
      </w:r>
    </w:p>
    <w:p w14:paraId="794FF1C2" w14:textId="40E3286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lastRenderedPageBreak/>
        <w:t>საერთაშორისო გარემოსდაცვითი ხელშეკრულებები მნიშვნელოვან როლს ასრულებს ეროვნული პოლიტიკის ფორმულირების პროცესში. სამინისტრო პასუხისმგებელია 39 გარემოსდაცვითი ხელშეკრულების, მათ შორის 19 კონვენციის, 9 ოქმის, 5 შეთანხმებისა და 6 ცვლილების განხორციელებაზე. 2020 წლის 17 იანვარს საქართველო შეუერთდა გაერთიანებული ერების ორგანიზაციის კლიმატის ცვლილების  ჩარჩო კონვენციის  კიოტოს ოქმის დოჰას ცვლილებას.</w:t>
      </w:r>
    </w:p>
    <w:p w14:paraId="0AFAA8E6" w14:textId="1E867CA2"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მრავალმხრივი გარემოსდაცვითი ხელშეკრულებები მოცემულია ცხრილში 1</w:t>
      </w:r>
      <w:r w:rsidR="008E171F" w:rsidRPr="009B42AC">
        <w:rPr>
          <w:rFonts w:ascii="Sylfaen" w:eastAsia="Arial Unicode MS" w:hAnsi="Sylfaen" w:cs="Arial Unicode MS"/>
          <w:highlight w:val="white"/>
          <w:lang w:val="ka-GE"/>
        </w:rPr>
        <w:t>7</w:t>
      </w:r>
      <w:r w:rsidRPr="009B42AC">
        <w:rPr>
          <w:rFonts w:ascii="Sylfaen" w:eastAsia="Arial Unicode MS" w:hAnsi="Sylfaen" w:cs="Arial Unicode MS"/>
          <w:highlight w:val="white"/>
          <w:lang w:val="ka-GE"/>
        </w:rPr>
        <w:t>.7.1.</w:t>
      </w:r>
    </w:p>
    <w:p w14:paraId="4D2E3820" w14:textId="3C9915BA" w:rsidR="0026707D" w:rsidRPr="009B42AC" w:rsidRDefault="0026707D" w:rsidP="00923FC6">
      <w:pPr>
        <w:tabs>
          <w:tab w:val="left" w:pos="9810"/>
        </w:tabs>
        <w:spacing w:before="240" w:after="240"/>
        <w:jc w:val="center"/>
        <w:rPr>
          <w:rFonts w:ascii="Sylfaen" w:eastAsia="Times New Roman" w:hAnsi="Sylfaen" w:cs="Times New Roman"/>
          <w:b/>
          <w:bCs/>
          <w:highlight w:val="white"/>
          <w:lang w:val="ka-GE"/>
        </w:rPr>
      </w:pPr>
      <w:r w:rsidRPr="009B42AC">
        <w:rPr>
          <w:rFonts w:ascii="Sylfaen" w:eastAsia="Arial Unicode MS" w:hAnsi="Sylfaen" w:cs="Arial Unicode MS"/>
          <w:b/>
          <w:bCs/>
          <w:highlight w:val="white"/>
          <w:lang w:val="ka-GE"/>
        </w:rPr>
        <w:t>ცხრილი 1</w:t>
      </w:r>
      <w:r w:rsidR="008E171F" w:rsidRPr="009B42AC">
        <w:rPr>
          <w:rFonts w:ascii="Sylfaen" w:eastAsia="Arial Unicode MS" w:hAnsi="Sylfaen" w:cs="Arial Unicode MS"/>
          <w:b/>
          <w:bCs/>
          <w:highlight w:val="white"/>
          <w:lang w:val="ka-GE"/>
        </w:rPr>
        <w:t>7</w:t>
      </w:r>
      <w:r w:rsidRPr="009B42AC">
        <w:rPr>
          <w:rFonts w:ascii="Sylfaen" w:eastAsia="Arial Unicode MS" w:hAnsi="Sylfaen" w:cs="Arial Unicode MS"/>
          <w:b/>
          <w:bCs/>
          <w:highlight w:val="white"/>
          <w:lang w:val="ka-GE"/>
        </w:rPr>
        <w:t>.7.1: მრავალმხრივი გარემოსდაცვითი ხელშეკრულებები (კონვენციები/ოქმები/შეთანხმებები), რომელთა მხარეც არის საქართველო</w:t>
      </w:r>
    </w:p>
    <w:tbl>
      <w:tblPr>
        <w:tblW w:w="888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625"/>
        <w:gridCol w:w="3255"/>
      </w:tblGrid>
      <w:tr w:rsidR="0026707D" w:rsidRPr="009B42AC" w14:paraId="214D70D3" w14:textId="77777777">
        <w:trPr>
          <w:trHeight w:val="836"/>
        </w:trPr>
        <w:tc>
          <w:tcPr>
            <w:tcW w:w="5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C02CA" w14:textId="77777777" w:rsidR="0026707D" w:rsidRPr="009B42AC" w:rsidRDefault="0026707D" w:rsidP="001B0DCC">
            <w:pPr>
              <w:tabs>
                <w:tab w:val="left" w:pos="9810"/>
              </w:tabs>
              <w:spacing w:before="240"/>
              <w:jc w:val="center"/>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დასახელება</w:t>
            </w:r>
          </w:p>
        </w:tc>
        <w:tc>
          <w:tcPr>
            <w:tcW w:w="32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73A6B9" w14:textId="77777777" w:rsidR="0026707D" w:rsidRPr="009B42AC" w:rsidRDefault="0026707D" w:rsidP="001B0DCC">
            <w:pPr>
              <w:tabs>
                <w:tab w:val="left" w:pos="9810"/>
              </w:tabs>
              <w:spacing w:before="240"/>
              <w:jc w:val="center"/>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რატიფიცირების / შეერთების</w:t>
            </w:r>
          </w:p>
          <w:p w14:paraId="3FCFC88C" w14:textId="77777777" w:rsidR="0026707D" w:rsidRPr="009B42AC" w:rsidRDefault="0026707D" w:rsidP="001B0DCC">
            <w:pPr>
              <w:tabs>
                <w:tab w:val="left" w:pos="9810"/>
              </w:tabs>
              <w:spacing w:before="240"/>
              <w:jc w:val="center"/>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თარიღი (წელი)</w:t>
            </w:r>
          </w:p>
        </w:tc>
      </w:tr>
      <w:tr w:rsidR="0026707D" w:rsidRPr="009B42AC" w14:paraId="1E090FE8" w14:textId="77777777">
        <w:trPr>
          <w:trHeight w:val="813"/>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EE153C"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კონვენცია შავი ზღვის დაბინძურებისგან დაცვის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2B17CAE" w14:textId="5B2CC15A"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1993</w:t>
            </w:r>
          </w:p>
        </w:tc>
      </w:tr>
      <w:tr w:rsidR="0026707D" w:rsidRPr="009B42AC" w14:paraId="3E8ECEB3" w14:textId="77777777">
        <w:trPr>
          <w:trHeight w:val="1238"/>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B3F1F3" w14:textId="2B8C6B91"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შავი ზღვის დაბინძურებისაგან დაცვის კონვენციის ოქმი შავი ზღვის ბიომრავალფეროვნებისა და ლანდშაფტების შენარჩუნების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E55D9BB" w14:textId="3D68D5A2"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2009</w:t>
            </w:r>
          </w:p>
        </w:tc>
      </w:tr>
      <w:tr w:rsidR="0026707D" w:rsidRPr="009B42AC" w14:paraId="36CE4384" w14:textId="77777777">
        <w:trPr>
          <w:trHeight w:val="1443"/>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9C74EF" w14:textId="457D95AB"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შავი ზღვის დაბინძურებისაგან დაცვის კონვენციის ოქმი ხმელეთზე განლაგებული წყაროები</w:t>
            </w:r>
            <w:r w:rsidR="00F00B08" w:rsidRPr="009B42AC">
              <w:rPr>
                <w:rFonts w:ascii="Sylfaen" w:eastAsia="Arial Unicode MS" w:hAnsi="Sylfaen" w:cs="Arial Unicode MS"/>
                <w:highlight w:val="white"/>
                <w:lang w:val="ka-GE"/>
              </w:rPr>
              <w:t xml:space="preserve">საგან </w:t>
            </w:r>
            <w:r w:rsidRPr="009B42AC">
              <w:rPr>
                <w:rFonts w:ascii="Sylfaen" w:eastAsia="Arial Unicode MS" w:hAnsi="Sylfaen" w:cs="Arial Unicode MS"/>
                <w:highlight w:val="white"/>
                <w:lang w:val="ka-GE"/>
              </w:rPr>
              <w:t>გამოწვეული შავი ზღვის დაბინძურებისაგან დაცვის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183EA861" w14:textId="7DE396C3" w:rsidR="0026707D" w:rsidRPr="009B42AC" w:rsidRDefault="00F00B08"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1993</w:t>
            </w:r>
          </w:p>
        </w:tc>
      </w:tr>
      <w:tr w:rsidR="0026707D" w:rsidRPr="009B42AC" w14:paraId="0FF387EF" w14:textId="77777777">
        <w:trPr>
          <w:trHeight w:val="1344"/>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00F439"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შავი ზღვის დაბინძურებისაგან დაცვის კონვენციის ოქმი დამპინგით გამოწვეული შავი ზღვის გარემოს დაბინძურებისაგან დაცვის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19A5FD4F" w14:textId="5F02860A"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1993</w:t>
            </w:r>
          </w:p>
        </w:tc>
      </w:tr>
      <w:tr w:rsidR="0026707D" w:rsidRPr="009B42AC" w14:paraId="73936BA4" w14:textId="77777777" w:rsidTr="001B0DCC">
        <w:trPr>
          <w:trHeight w:val="71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B29333"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 xml:space="preserve">შავი ზღვის დაბინძურებისაგან დაცვის კონვენციის ოქმი ავარიულ შემთხვევებში შავი ზღვის გარემოს ნავთობითა და სხვა სახიფათო ნივთიერებებით </w:t>
            </w:r>
            <w:r w:rsidRPr="009B42AC">
              <w:rPr>
                <w:rFonts w:ascii="Sylfaen" w:eastAsia="Arial Unicode MS" w:hAnsi="Sylfaen" w:cs="Arial Unicode MS"/>
                <w:highlight w:val="white"/>
                <w:lang w:val="ka-GE"/>
              </w:rPr>
              <w:lastRenderedPageBreak/>
              <w:t>დაბინძურების თავიდან აცილების მიზნით თანამშრომლობის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39C5C7EC"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lastRenderedPageBreak/>
              <w:t>1993</w:t>
            </w:r>
          </w:p>
        </w:tc>
      </w:tr>
      <w:tr w:rsidR="0026707D" w:rsidRPr="009B42AC" w14:paraId="6802C27F" w14:textId="77777777">
        <w:trPr>
          <w:trHeight w:val="73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957AA5"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კონვენცია ბიოლოგიური მრავალფეროვნების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68F06BF"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1994</w:t>
            </w:r>
          </w:p>
        </w:tc>
      </w:tr>
      <w:tr w:rsidR="0026707D" w:rsidRPr="009B42AC" w14:paraId="1C76436F" w14:textId="77777777">
        <w:trPr>
          <w:trHeight w:val="941"/>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EC7EBE"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ბიოლოგიური მრავალფეროვნების კონვენციის ბიოუსაფრთხოების კარტახენის ოქმი</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7C71B7D"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2008</w:t>
            </w:r>
          </w:p>
        </w:tc>
      </w:tr>
      <w:tr w:rsidR="0026707D" w:rsidRPr="009B42AC" w14:paraId="5EFDF80A" w14:textId="77777777">
        <w:trPr>
          <w:trHeight w:val="93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5B592"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გაეროს კლიმატის ცვლილების შესახებ ჩარჩო კონვენცია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6135703"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1994</w:t>
            </w:r>
          </w:p>
        </w:tc>
      </w:tr>
      <w:tr w:rsidR="0026707D" w:rsidRPr="009B42AC" w14:paraId="43BEFE82" w14:textId="77777777">
        <w:trPr>
          <w:trHeight w:val="99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217944"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გაეროს კლიმატის ცვლილების შესახებ ჩარჩო კონვენციის კიოტოს ოქმი</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F35F32E"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1999</w:t>
            </w:r>
          </w:p>
        </w:tc>
      </w:tr>
      <w:tr w:rsidR="0026707D" w:rsidRPr="009B42AC" w14:paraId="5E700C4B" w14:textId="77777777">
        <w:trPr>
          <w:trHeight w:val="116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36900E"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გაერთიანებული ერების ორგანიზაციის კლიმატის ცვლილების ჩარჩო კონვენციის კიოტოს ოქმის დოჰას ცვლილება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5411FDB"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2020</w:t>
            </w:r>
          </w:p>
        </w:tc>
      </w:tr>
      <w:tr w:rsidR="0026707D" w:rsidRPr="009B42AC" w14:paraId="672C6846" w14:textId="77777777">
        <w:trPr>
          <w:trHeight w:val="93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947D47"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გაეროს კლიმატის ცვლილების ჩარჩო კონვენციის პარიზის შეთანხმება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5A96D313"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2017</w:t>
            </w:r>
          </w:p>
        </w:tc>
      </w:tr>
      <w:tr w:rsidR="0026707D" w:rsidRPr="009B42AC" w14:paraId="5F9633A5" w14:textId="77777777">
        <w:trPr>
          <w:trHeight w:val="72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A9469C"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ოზონის შრის დაცვის შესახებ კონვენცია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520687D7"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1995</w:t>
            </w:r>
          </w:p>
        </w:tc>
      </w:tr>
      <w:tr w:rsidR="0026707D" w:rsidRPr="009B42AC" w14:paraId="1581C9C5" w14:textId="77777777">
        <w:trPr>
          <w:trHeight w:val="971"/>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483A67"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მონრეალის ოქმი ოზონის შრის დამშლელ ნივთიერებათა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0DF545C2"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1995</w:t>
            </w:r>
          </w:p>
        </w:tc>
      </w:tr>
      <w:tr w:rsidR="0026707D" w:rsidRPr="009B42AC" w14:paraId="0849EAAF" w14:textId="77777777">
        <w:trPr>
          <w:trHeight w:val="130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263713"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ოზონის შრის დაცვის შესახებ (ვენის) კონვენციის ოზონის შრის დამშლელ ნივთიერებათა შესახებ (მონრეალის) ოქმის ლონდონის ცვლილება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681BA9B1"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2000</w:t>
            </w:r>
          </w:p>
        </w:tc>
      </w:tr>
      <w:tr w:rsidR="0026707D" w:rsidRPr="009B42AC" w14:paraId="42A72AE4" w14:textId="77777777">
        <w:trPr>
          <w:trHeight w:val="123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BCE6F6"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lastRenderedPageBreak/>
              <w:t>ოზონის შრის დაცვის შესახებ (ვენის) კონვენციის ოზონის შრის დამშლელ ნივთიერებათა შესახებ (მონრეალის) ოქმის კოპენჰაგენის ცვლილება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67F5255C"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2000</w:t>
            </w:r>
          </w:p>
        </w:tc>
      </w:tr>
      <w:tr w:rsidR="0026707D" w:rsidRPr="009B42AC" w14:paraId="66849624" w14:textId="77777777">
        <w:trPr>
          <w:trHeight w:val="129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2538F5"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ოზონის შრის დაცვის შესახებ (ვენის) კონვენციის ოზონის შრის დამშლელ ნივთიერებათა შესახებ (მონრეალის) ოქმის მონრეალის ცვლილება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0906D777"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2000</w:t>
            </w:r>
          </w:p>
        </w:tc>
      </w:tr>
      <w:tr w:rsidR="0026707D" w:rsidRPr="009B42AC" w14:paraId="49E382C1" w14:textId="77777777">
        <w:trPr>
          <w:trHeight w:val="130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0DFD6"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ოზონის შრის დაცვის შესახებ (ვენის) კონვენციის ოზონის შრის დამშლელ ნივთიერებათა შესახებ (მონრეალის) ოქმის პეკინის ცვლილება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617D8C6"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2010</w:t>
            </w:r>
          </w:p>
          <w:p w14:paraId="0BE42170" w14:textId="7EDD207F" w:rsidR="0026707D" w:rsidRPr="009B42AC" w:rsidRDefault="0026707D" w:rsidP="001B0DCC">
            <w:pPr>
              <w:tabs>
                <w:tab w:val="left" w:pos="9810"/>
              </w:tabs>
              <w:spacing w:before="240"/>
              <w:jc w:val="center"/>
              <w:rPr>
                <w:rFonts w:ascii="Sylfaen" w:eastAsia="Times New Roman" w:hAnsi="Sylfaen" w:cs="Times New Roman"/>
                <w:highlight w:val="white"/>
                <w:lang w:val="ka-GE"/>
              </w:rPr>
            </w:pPr>
          </w:p>
        </w:tc>
      </w:tr>
      <w:tr w:rsidR="0026707D" w:rsidRPr="009B42AC" w14:paraId="7375CF37" w14:textId="77777777">
        <w:trPr>
          <w:trHeight w:val="120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1C0160"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b/>
                <w:highlight w:val="white"/>
                <w:lang w:val="ka-GE"/>
              </w:rPr>
              <w:t>კონვენცია გადაშენების პირას მყოფი ველური ფაუნისა და ფლორის სახეობათა საერთაშორისო ვაჭრობის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56DA2DB"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1996</w:t>
            </w:r>
          </w:p>
          <w:p w14:paraId="7A0D835F" w14:textId="04349370" w:rsidR="0026707D" w:rsidRPr="009B42AC" w:rsidRDefault="0026707D" w:rsidP="001B0DCC">
            <w:pPr>
              <w:tabs>
                <w:tab w:val="left" w:pos="9810"/>
              </w:tabs>
              <w:spacing w:before="240"/>
              <w:jc w:val="center"/>
              <w:rPr>
                <w:rFonts w:ascii="Sylfaen" w:eastAsia="Times New Roman" w:hAnsi="Sylfaen" w:cs="Times New Roman"/>
                <w:highlight w:val="white"/>
                <w:lang w:val="ka-GE"/>
              </w:rPr>
            </w:pPr>
          </w:p>
        </w:tc>
      </w:tr>
      <w:tr w:rsidR="0026707D" w:rsidRPr="009B42AC" w14:paraId="29F5080E" w14:textId="77777777">
        <w:trPr>
          <w:trHeight w:val="130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9B6CFE"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კონვენცია 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AB0F111"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1996</w:t>
            </w:r>
          </w:p>
          <w:p w14:paraId="611CD3C5" w14:textId="7008E75B" w:rsidR="0026707D" w:rsidRPr="009B42AC" w:rsidRDefault="0026707D" w:rsidP="001B0DCC">
            <w:pPr>
              <w:tabs>
                <w:tab w:val="left" w:pos="9810"/>
              </w:tabs>
              <w:spacing w:before="240"/>
              <w:jc w:val="center"/>
              <w:rPr>
                <w:rFonts w:ascii="Sylfaen" w:eastAsia="Times New Roman" w:hAnsi="Sylfaen" w:cs="Times New Roman"/>
                <w:highlight w:val="white"/>
                <w:lang w:val="ka-GE"/>
              </w:rPr>
            </w:pPr>
          </w:p>
        </w:tc>
      </w:tr>
      <w:tr w:rsidR="0026707D" w:rsidRPr="009B42AC" w14:paraId="49C4E3DF" w14:textId="77777777">
        <w:trPr>
          <w:trHeight w:val="986"/>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42D29C"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კონვენცია შორ მანძილებზე ჰაერის ტრანსსასაზღვრო დაბინძურების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696761F"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1999</w:t>
            </w:r>
          </w:p>
          <w:p w14:paraId="053E8019" w14:textId="20A08CB1" w:rsidR="0026707D" w:rsidRPr="009B42AC" w:rsidRDefault="0026707D" w:rsidP="001B0DCC">
            <w:pPr>
              <w:tabs>
                <w:tab w:val="left" w:pos="9810"/>
              </w:tabs>
              <w:spacing w:before="240"/>
              <w:jc w:val="center"/>
              <w:rPr>
                <w:rFonts w:ascii="Sylfaen" w:eastAsia="Times New Roman" w:hAnsi="Sylfaen" w:cs="Times New Roman"/>
                <w:highlight w:val="white"/>
                <w:lang w:val="ka-GE"/>
              </w:rPr>
            </w:pPr>
          </w:p>
        </w:tc>
      </w:tr>
      <w:tr w:rsidR="0026707D" w:rsidRPr="009B42AC" w14:paraId="05F0FA20" w14:textId="77777777" w:rsidTr="00505853">
        <w:trPr>
          <w:trHeight w:val="1844"/>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66C2F9"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შორ მანძილებზე ჰაერის ტრანსსასაზღვრო დაბინძურების კონვენციის ოქმი ევროპაში ჰაერის დამბინძურებლების შორ მანძილებზე გავრცელების მონიტორინგისა და შეფასების ერთობლივი პროგრამის გრძელვადიანი დაფინანსების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E527F94"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2012</w:t>
            </w:r>
          </w:p>
          <w:p w14:paraId="3DF548A7" w14:textId="4A4214E1" w:rsidR="0026707D" w:rsidRPr="009B42AC" w:rsidRDefault="0026707D" w:rsidP="001B0DCC">
            <w:pPr>
              <w:tabs>
                <w:tab w:val="left" w:pos="9810"/>
              </w:tabs>
              <w:spacing w:before="240"/>
              <w:jc w:val="center"/>
              <w:rPr>
                <w:rFonts w:ascii="Sylfaen" w:eastAsia="Times New Roman" w:hAnsi="Sylfaen" w:cs="Times New Roman"/>
                <w:b/>
                <w:highlight w:val="white"/>
                <w:lang w:val="ka-GE"/>
              </w:rPr>
            </w:pPr>
          </w:p>
        </w:tc>
      </w:tr>
      <w:tr w:rsidR="0026707D" w:rsidRPr="009B42AC" w14:paraId="6471CF35" w14:textId="77777777">
        <w:trPr>
          <w:trHeight w:val="124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B84DBC"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ბაზელის კონვენცია სახიფათო ნარჩენების ტრანსსასაზღვრო გადაზიდვასა და მათ განთავსებაზე კონტროლის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18AC9F0"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1999</w:t>
            </w:r>
          </w:p>
        </w:tc>
      </w:tr>
      <w:tr w:rsidR="0026707D" w:rsidRPr="009B42AC" w14:paraId="4B405F6F" w14:textId="77777777">
        <w:trPr>
          <w:trHeight w:val="926"/>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2707FB"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lastRenderedPageBreak/>
              <w:t>გაეროს კონვენცია გაუდაბნოებასთან ბრძოლის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5D6A1F51"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1999</w:t>
            </w:r>
          </w:p>
        </w:tc>
      </w:tr>
      <w:tr w:rsidR="0026707D" w:rsidRPr="009B42AC" w14:paraId="04B1F15C" w14:textId="77777777">
        <w:trPr>
          <w:trHeight w:val="1046"/>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9A0C92"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კონვენცია ველური ცხოველების მიგრირებადი სახეობების დაცვის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53E148C8"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2000</w:t>
            </w:r>
          </w:p>
        </w:tc>
      </w:tr>
      <w:tr w:rsidR="0026707D" w:rsidRPr="009B42AC" w14:paraId="6024465D" w14:textId="77777777">
        <w:trPr>
          <w:trHeight w:val="121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84FB96"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highlight w:val="white"/>
                <w:lang w:val="ka-GE"/>
              </w:rPr>
              <w:t>შეთანხმება შავი ზღვის, ხმელთაშუა ზღვის და მიმდებარე ატლანტის ოკეანის მცირე ვეშაპისებრთა დაცვის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3DB486EE"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2001</w:t>
            </w:r>
          </w:p>
          <w:p w14:paraId="51A91F58" w14:textId="6427C684" w:rsidR="0026707D" w:rsidRPr="009B42AC" w:rsidRDefault="0026707D" w:rsidP="001B0DCC">
            <w:pPr>
              <w:tabs>
                <w:tab w:val="left" w:pos="9810"/>
              </w:tabs>
              <w:spacing w:before="240"/>
              <w:jc w:val="center"/>
              <w:rPr>
                <w:rFonts w:ascii="Sylfaen" w:eastAsia="Times New Roman" w:hAnsi="Sylfaen" w:cs="Times New Roman"/>
                <w:highlight w:val="white"/>
                <w:lang w:val="ka-GE"/>
              </w:rPr>
            </w:pPr>
          </w:p>
        </w:tc>
      </w:tr>
      <w:tr w:rsidR="0026707D" w:rsidRPr="009B42AC" w14:paraId="79DE8234" w14:textId="77777777">
        <w:trPr>
          <w:trHeight w:val="971"/>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AC3DFE"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შეთანხმება აფრიკა-ევრაზიის მიგრირებადი წყლის ფრინველების დაცვაზე</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6CD31BCD"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2001</w:t>
            </w:r>
          </w:p>
        </w:tc>
      </w:tr>
      <w:tr w:rsidR="0026707D" w:rsidRPr="009B42AC" w14:paraId="6CE8DED4" w14:textId="77777777">
        <w:trPr>
          <w:trHeight w:val="78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35F31C"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შეთანხმება ღამურების დაცვის შესახებ ევროპაში</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8BC5A80"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2001</w:t>
            </w:r>
          </w:p>
        </w:tc>
      </w:tr>
      <w:tr w:rsidR="0026707D" w:rsidRPr="009B42AC" w14:paraId="14BE1DB4" w14:textId="77777777">
        <w:trPr>
          <w:trHeight w:val="213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B94E72"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კონვენცია გარემოსდაცვით საკითხებთან დაკავშირებული ინფორმაციის ხელმისაწვდომობის, გადაწყვეტილების მიღების პროცესში საზოგადოების მონაწილეობის და ამ სფეროში მართლმსაჯულების საკითხებზე ხელმისაწვდომობის შესახებ (ორჰუსის კონვენცია)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C0346C1"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2000</w:t>
            </w:r>
          </w:p>
        </w:tc>
      </w:tr>
      <w:tr w:rsidR="0026707D" w:rsidRPr="009B42AC" w14:paraId="450DD325" w14:textId="77777777">
        <w:trPr>
          <w:trHeight w:val="108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862FB9" w14:textId="117E0E86"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კონვენციის ცვლილება გენეტიკურად მოდიფიცირებული ორგანიზმების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2E1A1ED"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2016</w:t>
            </w:r>
          </w:p>
        </w:tc>
      </w:tr>
      <w:tr w:rsidR="0026707D" w:rsidRPr="009B42AC" w14:paraId="5F4D6D33" w14:textId="77777777">
        <w:trPr>
          <w:trHeight w:val="108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6A084F"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სტოკჰოლმის კონვენცია მდგრადი ორგანული დამბინძურებლების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04CD9EB0"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2006</w:t>
            </w:r>
          </w:p>
        </w:tc>
      </w:tr>
      <w:tr w:rsidR="0026707D" w:rsidRPr="009B42AC" w14:paraId="3444F317" w14:textId="77777777">
        <w:trPr>
          <w:trHeight w:val="1673"/>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631E43" w14:textId="77777777" w:rsidR="0026707D" w:rsidRPr="009B42AC" w:rsidRDefault="0026707D" w:rsidP="00923FC6">
            <w:pPr>
              <w:tabs>
                <w:tab w:val="left" w:pos="9810"/>
              </w:tabs>
              <w:spacing w:before="240" w:after="240"/>
              <w:jc w:val="both"/>
              <w:rPr>
                <w:rFonts w:ascii="Sylfaen" w:eastAsia="Times New Roman" w:hAnsi="Sylfaen" w:cs="Times New Roman"/>
                <w:highlight w:val="white"/>
                <w:lang w:val="ka-GE"/>
              </w:rPr>
            </w:pPr>
            <w:r w:rsidRPr="009B42AC">
              <w:rPr>
                <w:rFonts w:ascii="Sylfaen" w:eastAsia="Arial Unicode MS" w:hAnsi="Sylfaen" w:cs="Arial Unicode MS"/>
                <w:b/>
                <w:highlight w:val="white"/>
                <w:lang w:val="ka-GE"/>
              </w:rPr>
              <w:lastRenderedPageBreak/>
              <w:t>როტერდამის კონვენცია ცალკეული საშიში ქიმიური ნივთიერებებითა და პესტიციდებით საერთაშორისო ვაჭრობის სფეროში წინასწარი დასაბუთებული თანხმობის პროცედურის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4D8CB6EC"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2006</w:t>
            </w:r>
          </w:p>
          <w:p w14:paraId="2A52599F" w14:textId="64F79A6E" w:rsidR="0026707D" w:rsidRPr="009B42AC" w:rsidRDefault="0026707D" w:rsidP="001B0DCC">
            <w:pPr>
              <w:tabs>
                <w:tab w:val="left" w:pos="9810"/>
              </w:tabs>
              <w:spacing w:before="240"/>
              <w:jc w:val="center"/>
              <w:rPr>
                <w:rFonts w:ascii="Sylfaen" w:eastAsia="Times New Roman" w:hAnsi="Sylfaen" w:cs="Times New Roman"/>
                <w:highlight w:val="white"/>
                <w:lang w:val="ka-GE"/>
              </w:rPr>
            </w:pPr>
          </w:p>
        </w:tc>
      </w:tr>
      <w:tr w:rsidR="0026707D" w:rsidRPr="009B42AC" w14:paraId="77C7BEA2" w14:textId="77777777">
        <w:trPr>
          <w:trHeight w:val="108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2E9A63"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ევროპის ველური ბუნებისა და ბუნებრივი ჰაბიტატების დაცვის კონვენცია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1AE5AA6C"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2009</w:t>
            </w:r>
          </w:p>
        </w:tc>
      </w:tr>
      <w:tr w:rsidR="0026707D" w:rsidRPr="009B42AC" w14:paraId="64E8094F" w14:textId="77777777">
        <w:trPr>
          <w:trHeight w:val="53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E93F0B"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ევროპის ლანდშაფტების კონვენცია</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43245BF1"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2010</w:t>
            </w:r>
          </w:p>
        </w:tc>
      </w:tr>
      <w:tr w:rsidR="0026707D" w:rsidRPr="009B42AC" w14:paraId="08BFB377" w14:textId="77777777">
        <w:trPr>
          <w:trHeight w:val="180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BA16F5"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შეთანხმება საქართველოს რესპუბლიკისა და ატომური ენერგიის საერთაშორისო სააგენტოს ბირთვული იარაღის გაუვრცელებლობის შესახებ ხელშეკრულებასთან დაკავშირებით გარანტიების გამოყენების თაობაზე</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620F8720"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2003</w:t>
            </w:r>
          </w:p>
        </w:tc>
      </w:tr>
      <w:tr w:rsidR="0026707D" w:rsidRPr="009B42AC" w14:paraId="6054E79C" w14:textId="77777777">
        <w:trPr>
          <w:trHeight w:val="177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5491BB"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highlight w:val="white"/>
                <w:lang w:val="ka-GE"/>
              </w:rPr>
              <w:t>საქართველოს რესპუბლიკისა და ატომური ენერგიის საერთაშორისო სააგენტოს ბირთვული იარაღის გაუვრცელებლობის შესახებ ხელშეკრულებასთან დაკავშირებით გარანტიების გამოყენების თაობაზე შეთანხმების დამატებითი ოქმი</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06780EE"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2003</w:t>
            </w:r>
          </w:p>
          <w:p w14:paraId="4DCA2E09" w14:textId="09EC5E0F" w:rsidR="0026707D" w:rsidRPr="009B42AC" w:rsidRDefault="0026707D" w:rsidP="001B0DCC">
            <w:pPr>
              <w:tabs>
                <w:tab w:val="left" w:pos="9810"/>
              </w:tabs>
              <w:spacing w:before="240"/>
              <w:jc w:val="center"/>
              <w:rPr>
                <w:rFonts w:ascii="Sylfaen" w:eastAsia="Times New Roman" w:hAnsi="Sylfaen" w:cs="Times New Roman"/>
                <w:highlight w:val="white"/>
                <w:lang w:val="ka-GE"/>
              </w:rPr>
            </w:pPr>
          </w:p>
        </w:tc>
      </w:tr>
      <w:tr w:rsidR="0026707D" w:rsidRPr="009B42AC" w14:paraId="3E116518" w14:textId="77777777">
        <w:trPr>
          <w:trHeight w:val="990"/>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462B6E"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Arial Unicode MS" w:hAnsi="Sylfaen" w:cs="Arial Unicode MS"/>
                <w:b/>
                <w:highlight w:val="white"/>
                <w:lang w:val="ka-GE"/>
              </w:rPr>
              <w:t>კონვენცია ბირთვული ნივთიერებების ფიზიკური დაცვის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02FCFA0D"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2006</w:t>
            </w:r>
          </w:p>
        </w:tc>
      </w:tr>
      <w:tr w:rsidR="0026707D" w:rsidRPr="009B42AC" w14:paraId="62E40130" w14:textId="77777777">
        <w:trPr>
          <w:trHeight w:val="136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600F2E"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გაერთიანებული კონვენცია გამოყენებულ საწვავთან მოპყრობის უსაფრთხოებისა და რადიოაქტიურ ნარჩენებთან მოპყრობის უსაფრთხოების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4C3330CD"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2009</w:t>
            </w:r>
          </w:p>
        </w:tc>
      </w:tr>
      <w:tr w:rsidR="0026707D" w:rsidRPr="009B42AC" w14:paraId="5CE7141F" w14:textId="77777777">
        <w:trPr>
          <w:trHeight w:val="108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0E6AAC"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t>კონვენცია ბირთვული ავარიის შემთხვევაში ადრეული შეტყობინების შესახებ</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41F3954"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2010</w:t>
            </w:r>
          </w:p>
        </w:tc>
      </w:tr>
      <w:tr w:rsidR="0026707D" w:rsidRPr="009B42AC" w14:paraId="656FEC1F" w14:textId="77777777">
        <w:trPr>
          <w:trHeight w:val="1955"/>
        </w:trPr>
        <w:tc>
          <w:tcPr>
            <w:tcW w:w="56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FBC37A" w14:textId="77777777" w:rsidR="0026707D" w:rsidRPr="009B42AC" w:rsidRDefault="0026707D" w:rsidP="00923FC6">
            <w:pPr>
              <w:tabs>
                <w:tab w:val="left" w:pos="9810"/>
              </w:tabs>
              <w:spacing w:before="240"/>
              <w:jc w:val="both"/>
              <w:rPr>
                <w:rFonts w:ascii="Sylfaen" w:eastAsia="Times New Roman" w:hAnsi="Sylfaen" w:cs="Times New Roman"/>
                <w:b/>
                <w:highlight w:val="white"/>
                <w:lang w:val="ka-GE"/>
              </w:rPr>
            </w:pPr>
            <w:r w:rsidRPr="009B42AC">
              <w:rPr>
                <w:rFonts w:ascii="Sylfaen" w:eastAsia="Arial Unicode MS" w:hAnsi="Sylfaen" w:cs="Arial Unicode MS"/>
                <w:b/>
                <w:highlight w:val="white"/>
                <w:lang w:val="ka-GE"/>
              </w:rPr>
              <w:lastRenderedPageBreak/>
              <w:t>კონვენცია ბირთვული ავარიის ან რადიაციული ავარიული სიტუაციის შემთხვევაში დახმარების შესახებ</w:t>
            </w:r>
          </w:p>
          <w:p w14:paraId="0086ED7A" w14:textId="77777777" w:rsidR="0026707D" w:rsidRPr="009B42AC" w:rsidRDefault="0026707D" w:rsidP="00923FC6">
            <w:pPr>
              <w:tabs>
                <w:tab w:val="left" w:pos="9810"/>
              </w:tabs>
              <w:spacing w:before="240"/>
              <w:jc w:val="both"/>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 xml:space="preserve"> </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5350FFBE" w14:textId="77777777" w:rsidR="0026707D" w:rsidRPr="009B42AC" w:rsidRDefault="0026707D" w:rsidP="001B0DCC">
            <w:pPr>
              <w:tabs>
                <w:tab w:val="left" w:pos="9810"/>
              </w:tabs>
              <w:spacing w:before="240"/>
              <w:jc w:val="center"/>
              <w:rPr>
                <w:rFonts w:ascii="Sylfaen" w:eastAsia="Times New Roman" w:hAnsi="Sylfaen" w:cs="Times New Roman"/>
                <w:highlight w:val="white"/>
                <w:lang w:val="ka-GE"/>
              </w:rPr>
            </w:pPr>
            <w:r w:rsidRPr="009B42AC">
              <w:rPr>
                <w:rFonts w:ascii="Sylfaen" w:eastAsia="Times New Roman" w:hAnsi="Sylfaen" w:cs="Times New Roman"/>
                <w:highlight w:val="white"/>
                <w:lang w:val="ka-GE"/>
              </w:rPr>
              <w:t>2017</w:t>
            </w:r>
          </w:p>
        </w:tc>
      </w:tr>
    </w:tbl>
    <w:p w14:paraId="6619C6D1" w14:textId="57E35B62" w:rsidR="0026707D" w:rsidRPr="009B42AC" w:rsidRDefault="0026707D" w:rsidP="008E171F">
      <w:pPr>
        <w:tabs>
          <w:tab w:val="left" w:pos="9810"/>
        </w:tabs>
        <w:jc w:val="center"/>
        <w:rPr>
          <w:rFonts w:ascii="Sylfaen" w:hAnsi="Sylfaen"/>
          <w:i/>
          <w:iCs/>
          <w:sz w:val="20"/>
          <w:szCs w:val="20"/>
          <w:highlight w:val="white"/>
          <w:lang w:val="ka-GE"/>
        </w:rPr>
      </w:pPr>
      <w:r w:rsidRPr="009B42AC">
        <w:rPr>
          <w:rFonts w:ascii="Sylfaen" w:eastAsia="Arial Unicode MS" w:hAnsi="Sylfaen" w:cs="Arial Unicode MS"/>
          <w:i/>
          <w:iCs/>
          <w:sz w:val="20"/>
          <w:szCs w:val="20"/>
          <w:highlight w:val="white"/>
          <w:lang w:val="ka-GE"/>
        </w:rPr>
        <w:t>წყარო: საქართველოს გარემოს დაცვისა და სოფლის მეურნეობის სამინისტრო</w:t>
      </w:r>
      <w:r w:rsidRPr="009B42AC">
        <w:rPr>
          <w:rFonts w:ascii="Sylfaen" w:hAnsi="Sylfaen"/>
          <w:i/>
          <w:iCs/>
          <w:sz w:val="20"/>
          <w:szCs w:val="20"/>
          <w:highlight w:val="white"/>
          <w:lang w:val="ka-GE"/>
        </w:rPr>
        <w:t>, 2021</w:t>
      </w:r>
    </w:p>
    <w:p w14:paraId="05ED3FD5" w14:textId="77777777" w:rsidR="0026707D" w:rsidRPr="009B42AC" w:rsidRDefault="0026707D" w:rsidP="00923FC6">
      <w:pPr>
        <w:tabs>
          <w:tab w:val="left" w:pos="9810"/>
        </w:tabs>
        <w:jc w:val="both"/>
        <w:rPr>
          <w:rFonts w:ascii="Sylfaen" w:hAnsi="Sylfaen"/>
          <w:highlight w:val="white"/>
          <w:lang w:val="ka-GE"/>
        </w:rPr>
      </w:pPr>
      <w:r w:rsidRPr="009B42AC">
        <w:rPr>
          <w:rFonts w:ascii="Sylfaen" w:eastAsia="Arial Unicode MS" w:hAnsi="Sylfaen" w:cs="Arial Unicode MS"/>
          <w:highlight w:val="white"/>
          <w:lang w:val="ka-GE"/>
        </w:rPr>
        <w:t>საანგარიშო პერიოდში სამინისტრომ გარემოს დაცვის სფეროში სხვადასხვა მიმართულებით</w:t>
      </w:r>
      <w:r w:rsidRPr="009B42AC">
        <w:rPr>
          <w:rFonts w:ascii="Sylfaen" w:hAnsi="Sylfaen"/>
          <w:highlight w:val="white"/>
          <w:lang w:val="ka-GE"/>
        </w:rPr>
        <w:t xml:space="preserve"> </w:t>
      </w:r>
      <w:r w:rsidRPr="009B42AC">
        <w:rPr>
          <w:rFonts w:ascii="Sylfaen" w:eastAsia="Arial Unicode MS" w:hAnsi="Sylfaen" w:cs="Arial Unicode MS"/>
          <w:highlight w:val="white"/>
          <w:lang w:val="ka-GE"/>
        </w:rPr>
        <w:t>გააფორმა თანამშრომლობის შესახებ</w:t>
      </w:r>
      <w:r w:rsidRPr="009B42AC">
        <w:rPr>
          <w:rFonts w:ascii="Sylfaen" w:hAnsi="Sylfaen"/>
          <w:highlight w:val="white"/>
          <w:lang w:val="ka-GE"/>
        </w:rPr>
        <w:t xml:space="preserve"> </w:t>
      </w:r>
      <w:r w:rsidRPr="009B42AC">
        <w:rPr>
          <w:rFonts w:ascii="Sylfaen" w:eastAsia="Arial Unicode MS" w:hAnsi="Sylfaen" w:cs="Arial Unicode MS"/>
          <w:lang w:val="ka-GE"/>
        </w:rPr>
        <w:t xml:space="preserve">შემდეგი </w:t>
      </w:r>
      <w:r w:rsidRPr="009B42AC">
        <w:rPr>
          <w:rFonts w:ascii="Sylfaen" w:eastAsia="Arial Unicode MS" w:hAnsi="Sylfaen" w:cs="Arial Unicode MS"/>
          <w:highlight w:val="white"/>
          <w:lang w:val="ka-GE"/>
        </w:rPr>
        <w:t>ორმხრივი ხელშეკრულებები:</w:t>
      </w:r>
    </w:p>
    <w:p w14:paraId="79B6842D" w14:textId="77777777" w:rsidR="0026707D" w:rsidRPr="009B42AC" w:rsidRDefault="0026707D" w:rsidP="006625A6">
      <w:pPr>
        <w:numPr>
          <w:ilvl w:val="0"/>
          <w:numId w:val="24"/>
        </w:numPr>
        <w:tabs>
          <w:tab w:val="left" w:pos="9810"/>
        </w:tabs>
        <w:spacing w:after="0" w:line="256" w:lineRule="auto"/>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საქართველოსა და შვეიცარიის კონფედერაციას შორის პარიზის შეთანხმების განხორციელების შეთანხმება (2021 წ);</w:t>
      </w:r>
    </w:p>
    <w:p w14:paraId="69F99C38" w14:textId="77777777" w:rsidR="0026707D" w:rsidRPr="009B42AC" w:rsidRDefault="0026707D" w:rsidP="006625A6">
      <w:pPr>
        <w:numPr>
          <w:ilvl w:val="0"/>
          <w:numId w:val="24"/>
        </w:numPr>
        <w:tabs>
          <w:tab w:val="left" w:pos="9810"/>
        </w:tabs>
        <w:spacing w:after="0" w:line="256" w:lineRule="auto"/>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 დაცვისა და სოფლის მეურნეობის სამინისტროსა და „კავკასიის ბუნების ფონდს“ (CNF)  შორის ურთიერთგაგების მემორანდუმი (2021 წ);</w:t>
      </w:r>
      <w:r w:rsidRPr="009B42AC">
        <w:rPr>
          <w:rFonts w:ascii="Sylfaen" w:eastAsia="Merriweather" w:hAnsi="Sylfaen" w:cs="Merriweather"/>
          <w:vertAlign w:val="superscript"/>
          <w:lang w:val="ka-GE"/>
        </w:rPr>
        <w:footnoteReference w:id="379"/>
      </w:r>
    </w:p>
    <w:p w14:paraId="27EB0383" w14:textId="39CCC90C" w:rsidR="0026707D" w:rsidRPr="009B42AC" w:rsidRDefault="0026707D" w:rsidP="006625A6">
      <w:pPr>
        <w:numPr>
          <w:ilvl w:val="0"/>
          <w:numId w:val="24"/>
        </w:numPr>
        <w:tabs>
          <w:tab w:val="left" w:pos="9810"/>
        </w:tabs>
        <w:spacing w:after="0" w:line="256" w:lineRule="auto"/>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 დაცვისა და სოფლის მეურნეობის სამინისტროსა და სლოვენიის სოფლის მეურნეობის, სატყეო მეურნეობისა და სურსათის სამინისტროს შორის „ტყის მდგრადი მართვის სფეროში თანამშრომლობის შესახებ ურთიერთგაგების მემორანდუმი“  (2020 წ).</w:t>
      </w:r>
    </w:p>
    <w:p w14:paraId="0049B1F2" w14:textId="263C4990" w:rsidR="00442FF5" w:rsidRPr="009B42AC" w:rsidRDefault="00442FF5">
      <w:pPr>
        <w:rPr>
          <w:rFonts w:ascii="Sylfaen" w:eastAsia="Arial Unicode MS" w:hAnsi="Sylfaen" w:cs="Arial Unicode MS"/>
          <w:lang w:val="ka-GE"/>
        </w:rPr>
      </w:pPr>
      <w:r w:rsidRPr="009B42AC">
        <w:rPr>
          <w:rFonts w:ascii="Sylfaen" w:eastAsia="Arial Unicode MS" w:hAnsi="Sylfaen" w:cs="Arial Unicode MS"/>
          <w:lang w:val="ka-GE"/>
        </w:rPr>
        <w:br w:type="page"/>
      </w:r>
    </w:p>
    <w:p w14:paraId="3E68E995" w14:textId="1D1317B0" w:rsidR="0026707D" w:rsidRPr="009B42AC" w:rsidRDefault="004B5273" w:rsidP="00923FC6">
      <w:pPr>
        <w:keepNext/>
        <w:keepLines/>
        <w:shd w:val="clear" w:color="auto" w:fill="F2F2F2"/>
        <w:tabs>
          <w:tab w:val="left" w:pos="9810"/>
        </w:tabs>
        <w:spacing w:before="120" w:after="120"/>
        <w:ind w:right="9"/>
        <w:rPr>
          <w:rFonts w:ascii="Sylfaen" w:eastAsia="Merriweather" w:hAnsi="Sylfaen" w:cs="Merriweather"/>
          <w:b/>
          <w:sz w:val="28"/>
          <w:szCs w:val="28"/>
          <w:lang w:val="ka-GE"/>
        </w:rPr>
      </w:pPr>
      <w:r w:rsidRPr="009B42AC">
        <w:rPr>
          <w:rFonts w:ascii="Sylfaen" w:eastAsia="Arial Unicode MS" w:hAnsi="Sylfaen" w:cs="Arial Unicode MS"/>
          <w:b/>
          <w:sz w:val="28"/>
          <w:szCs w:val="28"/>
        </w:rPr>
        <w:lastRenderedPageBreak/>
        <w:t>I</w:t>
      </w:r>
      <w:r w:rsidR="0026707D" w:rsidRPr="009B42AC">
        <w:rPr>
          <w:rFonts w:ascii="Sylfaen" w:eastAsia="Arial Unicode MS" w:hAnsi="Sylfaen" w:cs="Arial Unicode MS"/>
          <w:b/>
          <w:sz w:val="28"/>
          <w:szCs w:val="28"/>
          <w:lang w:val="ka-GE"/>
        </w:rPr>
        <w:t>V/1</w:t>
      </w:r>
      <w:r w:rsidR="00947443" w:rsidRPr="009B42AC">
        <w:rPr>
          <w:rFonts w:ascii="Sylfaen" w:eastAsia="Arial Unicode MS" w:hAnsi="Sylfaen" w:cs="Arial Unicode MS"/>
          <w:b/>
          <w:sz w:val="28"/>
          <w:szCs w:val="28"/>
        </w:rPr>
        <w:t>8</w:t>
      </w:r>
      <w:r w:rsidR="0026707D" w:rsidRPr="009B42AC">
        <w:rPr>
          <w:rFonts w:ascii="Sylfaen" w:eastAsia="Arial Unicode MS" w:hAnsi="Sylfaen" w:cs="Arial Unicode MS"/>
          <w:b/>
          <w:sz w:val="28"/>
          <w:szCs w:val="28"/>
          <w:lang w:val="ka-GE"/>
        </w:rPr>
        <w:t xml:space="preserve"> გარემოსდაცვითი რეგულირება და კონტროლი</w:t>
      </w:r>
    </w:p>
    <w:p w14:paraId="79A1160F" w14:textId="680513D0" w:rsidR="0026707D" w:rsidRPr="009B42AC" w:rsidRDefault="0026707D" w:rsidP="008E171F">
      <w:pPr>
        <w:pBdr>
          <w:bottom w:val="single" w:sz="12" w:space="1" w:color="auto"/>
        </w:pBdr>
        <w:tabs>
          <w:tab w:val="left" w:pos="9810"/>
        </w:tabs>
        <w:ind w:right="9"/>
        <w:jc w:val="both"/>
        <w:rPr>
          <w:rFonts w:ascii="Sylfaen" w:eastAsia="Arial Unicode MS" w:hAnsi="Sylfaen" w:cs="Arial Unicode MS"/>
          <w:bCs/>
          <w:lang w:val="ka-GE"/>
        </w:rPr>
      </w:pPr>
      <w:r w:rsidRPr="009B42AC">
        <w:rPr>
          <w:rFonts w:ascii="Sylfaen" w:eastAsia="Arial Unicode MS" w:hAnsi="Sylfaen" w:cs="Arial Unicode MS"/>
          <w:bCs/>
          <w:lang w:val="ka-GE"/>
        </w:rPr>
        <w:t>გარემოსდაცვითი რეგულირებისა და კონტროლის ძირითად მიზანს გარემოსთვის ზიანის მიყენების პრევენცია წარმოადგენს. დაგეგმილი საქმიანობით და სტრატეგიული დოკუმენტით გათვალისწინებული ღონისძიებების განხორციელებით გამოწვეული გარემოზე უარყოფითი ზემოქმედების თავიდან აცილების ძირითად</w:t>
      </w:r>
      <w:r w:rsidR="00AE230A" w:rsidRPr="009B42AC">
        <w:rPr>
          <w:rFonts w:ascii="Sylfaen" w:eastAsia="Arial Unicode MS" w:hAnsi="Sylfaen" w:cs="Arial Unicode MS"/>
          <w:bCs/>
          <w:lang w:val="ka-GE"/>
        </w:rPr>
        <w:t>ი</w:t>
      </w:r>
      <w:r w:rsidRPr="009B42AC">
        <w:rPr>
          <w:rFonts w:ascii="Sylfaen" w:eastAsia="Arial Unicode MS" w:hAnsi="Sylfaen" w:cs="Arial Unicode MS"/>
          <w:bCs/>
          <w:lang w:val="ka-GE"/>
        </w:rPr>
        <w:t xml:space="preserve"> ინსტრუმენტები საქართველოში არის გარემოზე ზემოქმედების შეფასება და სტრატეგიული გარემოსდაცვითი შეფასება. გარემოსდაცვითი რეგულირება საქართველოში ლიცენზიების, ნებართვების, გარემოსდაცვითი გადაწყვეტილების, რეგლამენტების, ნორმებისა და წესების საშუალებით ხორციელდება.</w:t>
      </w:r>
    </w:p>
    <w:p w14:paraId="0704A0F9" w14:textId="5DECDE14" w:rsidR="0026707D" w:rsidRPr="009B42AC" w:rsidRDefault="0026707D" w:rsidP="008E171F">
      <w:pPr>
        <w:pBdr>
          <w:bottom w:val="single" w:sz="12" w:space="1" w:color="auto"/>
        </w:pBdr>
        <w:tabs>
          <w:tab w:val="left" w:pos="9810"/>
        </w:tabs>
        <w:ind w:right="9"/>
        <w:jc w:val="both"/>
        <w:rPr>
          <w:rFonts w:ascii="Sylfaen" w:eastAsia="Arial Unicode MS" w:hAnsi="Sylfaen" w:cs="Arial Unicode MS"/>
          <w:bCs/>
          <w:lang w:val="ka-GE"/>
        </w:rPr>
      </w:pPr>
      <w:r w:rsidRPr="009B42AC">
        <w:rPr>
          <w:rFonts w:ascii="Sylfaen" w:eastAsia="Arial Unicode MS" w:hAnsi="Sylfaen" w:cs="Arial Unicode MS"/>
          <w:b/>
          <w:lang w:val="ka-GE"/>
        </w:rPr>
        <w:t>1</w:t>
      </w:r>
      <w:r w:rsidR="00947443" w:rsidRPr="009B42AC">
        <w:rPr>
          <w:rFonts w:ascii="Sylfaen" w:eastAsia="Arial Unicode MS" w:hAnsi="Sylfaen" w:cs="Arial Unicode MS"/>
          <w:b/>
        </w:rPr>
        <w:t>8</w:t>
      </w:r>
      <w:r w:rsidRPr="009B42AC">
        <w:rPr>
          <w:rFonts w:ascii="Sylfaen" w:eastAsia="Arial Unicode MS" w:hAnsi="Sylfaen" w:cs="Arial Unicode MS"/>
          <w:b/>
          <w:lang w:val="ka-GE"/>
        </w:rPr>
        <w:t>.1 ძირითადი კითხვები და გზავნილები</w:t>
      </w:r>
    </w:p>
    <w:p w14:paraId="37BFE047" w14:textId="7FCCC507" w:rsidR="0026707D" w:rsidRPr="009B42AC" w:rsidRDefault="0026707D" w:rsidP="008E171F">
      <w:pPr>
        <w:widowControl w:val="0"/>
        <w:tabs>
          <w:tab w:val="left" w:pos="9810"/>
        </w:tabs>
        <w:ind w:right="9"/>
        <w:jc w:val="both"/>
        <w:rPr>
          <w:rFonts w:ascii="Sylfaen" w:hAnsi="Sylfaen"/>
          <w:b/>
          <w:u w:val="single"/>
          <w:lang w:val="ka-GE"/>
        </w:rPr>
      </w:pPr>
      <w:r w:rsidRPr="009B42AC">
        <w:rPr>
          <w:rFonts w:ascii="Sylfaen" w:hAnsi="Sylfaen"/>
          <w:b/>
          <w:u w:val="single"/>
          <w:lang w:val="ka-GE"/>
        </w:rPr>
        <w:t>1</w:t>
      </w:r>
      <w:r w:rsidR="00947443" w:rsidRPr="009B42AC">
        <w:rPr>
          <w:rFonts w:ascii="Sylfaen" w:hAnsi="Sylfaen"/>
          <w:b/>
          <w:u w:val="single"/>
        </w:rPr>
        <w:t>8</w:t>
      </w:r>
      <w:r w:rsidRPr="009B42AC">
        <w:rPr>
          <w:rFonts w:ascii="Sylfaen" w:hAnsi="Sylfaen"/>
          <w:b/>
          <w:u w:val="single"/>
          <w:lang w:val="ka-GE"/>
        </w:rPr>
        <w:t>.1.1 რა მნიშვნელოვანი ნაბიჯები გადაიდგა საანგარიშო პერიოდში გარემოსდაცვითი რეგულირებისა და კონტროლის გაუმჯობესების მიმართულებით?</w:t>
      </w:r>
    </w:p>
    <w:p w14:paraId="570BDF34" w14:textId="77777777" w:rsidR="0026707D" w:rsidRPr="009B42AC" w:rsidRDefault="0026707D" w:rsidP="008E171F">
      <w:pPr>
        <w:widowControl w:val="0"/>
        <w:tabs>
          <w:tab w:val="left" w:pos="9810"/>
        </w:tabs>
        <w:ind w:right="9"/>
        <w:jc w:val="both"/>
        <w:rPr>
          <w:rFonts w:ascii="Sylfaen" w:hAnsi="Sylfaen"/>
          <w:lang w:val="ka-GE"/>
        </w:rPr>
      </w:pPr>
      <w:r w:rsidRPr="009B42AC">
        <w:rPr>
          <w:rFonts w:ascii="Sylfaen" w:hAnsi="Sylfaen"/>
          <w:lang w:val="ka-GE"/>
        </w:rPr>
        <w:t xml:space="preserve">2018-2021 წლებში გარემოსდაცვითი რეგულირებისა და კონტროლის გაუმჯობესების მიზნით მიღებულ იქნა 115 გარემოსდაცვითი სამართლებრივი აქტი, მათ შორის, 47 კანონი, საქართველოს მთავრობის 35 დადგენილება და საქართველოს გარემოს დაცვისა და სოფლის მეურნეობის მინისტრის 33 ბრძანება. </w:t>
      </w:r>
      <w:r w:rsidRPr="009B42AC">
        <w:rPr>
          <w:rFonts w:ascii="Sylfaen" w:hAnsi="Sylfaen"/>
          <w:highlight w:val="white"/>
          <w:lang w:val="ka-GE"/>
        </w:rPr>
        <w:t xml:space="preserve">მნიშვნელოვანი საკანონმდებლო ცვლილებები განხორციელდა შემდეგი მიმართულებებით:  </w:t>
      </w:r>
    </w:p>
    <w:p w14:paraId="7D7EBECE" w14:textId="77777777" w:rsidR="0026707D" w:rsidRPr="009B42AC" w:rsidRDefault="0026707D" w:rsidP="008E171F">
      <w:pPr>
        <w:numPr>
          <w:ilvl w:val="0"/>
          <w:numId w:val="27"/>
        </w:numPr>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გარემოსთვის მიყენებული მნიშვნელოვანი ზიანის მონეტარული ანაზღაურების ნაცვლად საუკეთესო პრაქტიკაზე დაფუძნებული გარემოს აღდგენის მეთოდოლოგიის დანერგვისა და გარემოსთვის მიყენებული ზიანის პრევენციის/შერბილების ღონისძიებების შესრულების უზრუნველყოფისთვის;</w:t>
      </w:r>
    </w:p>
    <w:p w14:paraId="026ADAC7" w14:textId="77777777" w:rsidR="0026707D" w:rsidRPr="009B42AC" w:rsidRDefault="0026707D" w:rsidP="008E171F">
      <w:pPr>
        <w:numPr>
          <w:ilvl w:val="0"/>
          <w:numId w:val="27"/>
        </w:numPr>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მნიშვნელოვნად გამკაცრდა ატმოსფერულ ჰაერზე მავნე ანთროპოგენურ ზემოქმედებასთან დაკავშირებული სანქციები;</w:t>
      </w:r>
    </w:p>
    <w:p w14:paraId="5857B42C" w14:textId="77777777" w:rsidR="0026707D" w:rsidRPr="009B42AC" w:rsidRDefault="0026707D" w:rsidP="008E171F">
      <w:pPr>
        <w:numPr>
          <w:ilvl w:val="0"/>
          <w:numId w:val="27"/>
        </w:numPr>
        <w:shd w:val="clear" w:color="auto" w:fill="FFFFFF"/>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გამკაცრდა კანონმდებლობა უკანონო ტყითსარგებლობის, ბრაკონიერობის ფაქტების პრევენციისა და შემაკავებელი გარემოს შექმნის მიზნით;</w:t>
      </w:r>
    </w:p>
    <w:p w14:paraId="37A7D873" w14:textId="77777777" w:rsidR="0026707D" w:rsidRPr="009B42AC" w:rsidRDefault="0026707D" w:rsidP="008E171F">
      <w:pPr>
        <w:numPr>
          <w:ilvl w:val="0"/>
          <w:numId w:val="27"/>
        </w:numPr>
        <w:shd w:val="clear" w:color="auto" w:fill="FFFFFF"/>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საქართველოს გარემოს დაცვისა და სოფლის მეურნეობის სამინისტროს სახელმწიფო საქვეუწყებო დაწესებულებას (სსდ) - გარემოსდაცვითი ზედამხედველობის დეპარტამენტს მიენიჭა უფლებამოსილება, რომ გარკვეულ შემთხვევებში მიიღოს გადაწყვეტილება რეგულირების ობიექტისთვის შესაბამისი ქმედების მთლიანად ან ნაწილობრივ შეზღუდვის შესახებ;</w:t>
      </w:r>
    </w:p>
    <w:p w14:paraId="3D2783CD" w14:textId="77777777" w:rsidR="0026707D" w:rsidRPr="009B42AC" w:rsidRDefault="0026707D" w:rsidP="008E171F">
      <w:pPr>
        <w:numPr>
          <w:ilvl w:val="0"/>
          <w:numId w:val="27"/>
        </w:numPr>
        <w:shd w:val="clear" w:color="auto" w:fill="FFFFFF"/>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 xml:space="preserve">შეიქმნა სამართლებრივი საფუძველი რეგულირების ობიექტების ინსპექტირების თაობაზე ობიექტური გადაწყვეტილების მისაღებად; </w:t>
      </w:r>
    </w:p>
    <w:p w14:paraId="5E4A3440" w14:textId="3DD13392" w:rsidR="0026707D" w:rsidRPr="009B42AC" w:rsidRDefault="0026707D" w:rsidP="008E171F">
      <w:pPr>
        <w:numPr>
          <w:ilvl w:val="0"/>
          <w:numId w:val="27"/>
        </w:numPr>
        <w:shd w:val="clear" w:color="auto" w:fill="FFFFFF"/>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 xml:space="preserve">სხვადასხვა მიმართულებით გაძლიერდა სსდ გარემოსდაცვითი ზედამხედველობის დეპარტამენტის შესაძლებლობები და სხვ. </w:t>
      </w:r>
    </w:p>
    <w:p w14:paraId="660B4959" w14:textId="73B06D81" w:rsidR="0026707D" w:rsidRPr="009B42AC" w:rsidRDefault="0026707D" w:rsidP="008E171F">
      <w:pPr>
        <w:tabs>
          <w:tab w:val="left" w:pos="9810"/>
        </w:tabs>
        <w:ind w:right="9"/>
        <w:jc w:val="both"/>
        <w:rPr>
          <w:rFonts w:ascii="Sylfaen" w:hAnsi="Sylfaen"/>
          <w:b/>
          <w:u w:val="single"/>
          <w:lang w:val="ka-GE"/>
        </w:rPr>
      </w:pPr>
      <w:r w:rsidRPr="009B42AC">
        <w:rPr>
          <w:rFonts w:ascii="Sylfaen" w:hAnsi="Sylfaen"/>
          <w:b/>
          <w:u w:val="single"/>
          <w:lang w:val="ka-GE"/>
        </w:rPr>
        <w:t>1</w:t>
      </w:r>
      <w:r w:rsidR="00947443" w:rsidRPr="009B42AC">
        <w:rPr>
          <w:rFonts w:ascii="Sylfaen" w:hAnsi="Sylfaen"/>
          <w:b/>
          <w:u w:val="single"/>
        </w:rPr>
        <w:t>8</w:t>
      </w:r>
      <w:r w:rsidRPr="009B42AC">
        <w:rPr>
          <w:rFonts w:ascii="Sylfaen" w:hAnsi="Sylfaen"/>
          <w:b/>
          <w:u w:val="single"/>
          <w:lang w:val="ka-GE"/>
        </w:rPr>
        <w:t xml:space="preserve">.1.2 როგორია  სამართალდარღვევათა და გარემოსთვის მიყენებული ზიანის ტენდენცია?  </w:t>
      </w:r>
    </w:p>
    <w:p w14:paraId="5A09DB88" w14:textId="17E5CE13" w:rsidR="0026707D" w:rsidRPr="009B42AC" w:rsidRDefault="0026707D" w:rsidP="008E171F">
      <w:pPr>
        <w:widowControl w:val="0"/>
        <w:tabs>
          <w:tab w:val="left" w:pos="9810"/>
        </w:tabs>
        <w:spacing w:after="120"/>
        <w:ind w:right="9"/>
        <w:jc w:val="both"/>
        <w:rPr>
          <w:rFonts w:ascii="Sylfaen" w:hAnsi="Sylfaen"/>
          <w:highlight w:val="white"/>
          <w:lang w:val="ka-GE"/>
        </w:rPr>
      </w:pPr>
      <w:r w:rsidRPr="009B42AC">
        <w:rPr>
          <w:rFonts w:ascii="Sylfaen" w:hAnsi="Sylfaen"/>
          <w:lang w:val="ka-GE"/>
        </w:rPr>
        <w:t xml:space="preserve">2018-2021 წლების განმავლობაში, ისევე როგორ წინა წლებში, სსდ გარემოსდაცვითი ზედამხედველობის დეპარტამენტის მიერ გარემოს დაცვისა და ბუნებრივი რესურსებით სარგებლობის სფეროში გამოვლენილი სამართალდარღვევების სტრუქტურაში  მნიშვნელოვანი </w:t>
      </w:r>
      <w:r w:rsidRPr="009B42AC">
        <w:rPr>
          <w:rFonts w:ascii="Sylfaen" w:hAnsi="Sylfaen"/>
          <w:lang w:val="ka-GE"/>
        </w:rPr>
        <w:lastRenderedPageBreak/>
        <w:t xml:space="preserve">ადგილი უკავია ტყის კანონმდებლობის სფეროში გამოვლენილ დარღვევებს, კერძოდ: ტყის კანონმდებლობის, ხე-ტყის ტრანსპორტირების წესების, სახერხ საამქროებზე უკანონო ხე-ტყის გადამუშავების ფაქტებს, რამაც  სულ 45% შეადგინა. ასევე, მნიშვნელოვანია ნარჩენების მართვის კოდექსის დარღვევების წილი 17%-ით და ატმოსფერული ჰაერის კანონმდებლობის - </w:t>
      </w:r>
      <w:r w:rsidRPr="009B42AC">
        <w:rPr>
          <w:rFonts w:ascii="Sylfaen" w:hAnsi="Sylfaen"/>
          <w:highlight w:val="white"/>
          <w:lang w:val="ka-GE"/>
        </w:rPr>
        <w:t>11%-ით.</w:t>
      </w:r>
    </w:p>
    <w:p w14:paraId="46DD1071" w14:textId="0DB29AB5" w:rsidR="0026707D" w:rsidRPr="009B42AC" w:rsidRDefault="0026707D" w:rsidP="008E171F">
      <w:pPr>
        <w:tabs>
          <w:tab w:val="left" w:pos="9810"/>
        </w:tabs>
        <w:ind w:right="9"/>
        <w:jc w:val="both"/>
        <w:rPr>
          <w:rFonts w:ascii="Sylfaen" w:hAnsi="Sylfaen"/>
          <w:highlight w:val="white"/>
          <w:lang w:val="ka-GE"/>
        </w:rPr>
      </w:pPr>
      <w:r w:rsidRPr="009B42AC">
        <w:rPr>
          <w:rFonts w:ascii="Sylfaen" w:hAnsi="Sylfaen"/>
          <w:highlight w:val="white"/>
          <w:lang w:val="ka-GE"/>
        </w:rPr>
        <w:t>2018 წელთან შედარებით, 2021 წელს გამოვლენილ სამართალდარღვევათა რაოდენობა გაზრდილია 12%-ით, ხოლო გარემოსთვის მიყენებული ზიანის ოდენობა (ლარში) შემცირებულია 21%-ით.</w:t>
      </w:r>
    </w:p>
    <w:p w14:paraId="2754A88C" w14:textId="278E006A" w:rsidR="0026707D" w:rsidRPr="009B42AC" w:rsidRDefault="0026707D" w:rsidP="008E171F">
      <w:pPr>
        <w:pBdr>
          <w:bottom w:val="single" w:sz="12" w:space="1" w:color="auto"/>
        </w:pBdr>
        <w:tabs>
          <w:tab w:val="left" w:pos="9810"/>
        </w:tabs>
        <w:ind w:right="9"/>
        <w:jc w:val="both"/>
        <w:rPr>
          <w:rFonts w:ascii="Sylfaen" w:eastAsia="Merriweather" w:hAnsi="Sylfaen" w:cs="Merriweather"/>
          <w:b/>
          <w:lang w:val="ka-GE"/>
        </w:rPr>
      </w:pPr>
      <w:r w:rsidRPr="009B42AC">
        <w:rPr>
          <w:rFonts w:ascii="Sylfaen" w:eastAsia="Arial Unicode MS" w:hAnsi="Sylfaen" w:cs="Arial Unicode MS"/>
          <w:b/>
          <w:lang w:val="ka-GE"/>
        </w:rPr>
        <w:t>1</w:t>
      </w:r>
      <w:r w:rsidR="00947443" w:rsidRPr="009B42AC">
        <w:rPr>
          <w:rFonts w:ascii="Sylfaen" w:eastAsia="Arial Unicode MS" w:hAnsi="Sylfaen" w:cs="Arial Unicode MS"/>
          <w:b/>
        </w:rPr>
        <w:t>8</w:t>
      </w:r>
      <w:r w:rsidRPr="009B42AC">
        <w:rPr>
          <w:rFonts w:ascii="Sylfaen" w:eastAsia="Arial Unicode MS" w:hAnsi="Sylfaen" w:cs="Arial Unicode MS"/>
          <w:b/>
          <w:lang w:val="ka-GE"/>
        </w:rPr>
        <w:t>.2 ლიცენზიები</w:t>
      </w:r>
    </w:p>
    <w:p w14:paraId="3355C8A0" w14:textId="624591ED" w:rsidR="0026707D" w:rsidRPr="009B42AC" w:rsidRDefault="0026707D" w:rsidP="008E171F">
      <w:pPr>
        <w:widowControl w:val="0"/>
        <w:tabs>
          <w:tab w:val="left" w:pos="9810"/>
        </w:tabs>
        <w:spacing w:before="4" w:line="256" w:lineRule="auto"/>
        <w:ind w:right="9"/>
        <w:jc w:val="both"/>
        <w:rPr>
          <w:rFonts w:ascii="Sylfaen" w:hAnsi="Sylfaen"/>
          <w:highlight w:val="white"/>
          <w:lang w:val="ka-GE"/>
        </w:rPr>
      </w:pPr>
      <w:r w:rsidRPr="009B42AC">
        <w:rPr>
          <w:rFonts w:ascii="Sylfaen" w:hAnsi="Sylfaen"/>
          <w:highlight w:val="white"/>
          <w:lang w:val="ka-GE"/>
        </w:rPr>
        <w:t>ლიცენზიებისა და ნებართვების შესახებ საქართველოს კანონის (2005) თანახმად, ლიცენზია არის ადმინისტრაციული ორგანოს მიერ ადმინისტრაციული აქტის საფუძველზე პირისათვის კანონით დადგენილი პირობების დაკმაყოფილების საფუძველზე მინიჭებული განსაზღვრული საქმიანობის განხორციელების უფლება. კანონი არეგულირებს ისეთ ორგანიზებულ საქმიანობას, რომელიც ხასიათდება ადამიანის სიცოცხლისთვის ან ჯანმრთელობისთვის მომეტებული საფრთხით, მოიცავს განსაკუთრებით მნიშვნელოვან სახელმწიფო ან საზოგადოებრივ ინტერესებს ან დაკავშირებულია სახელმწიფო რესურსებით სარგებლობასთან, აწესრიგებს ლიცენზიით რეგულირებულ სფეროს, განსაზღვრავს ლიცენზიის სახეების ჩამონათვალს, ადგენს ლიცენზიის გაცემის წესს და სხვ.</w:t>
      </w:r>
    </w:p>
    <w:p w14:paraId="491D4D74" w14:textId="21FC25C3" w:rsidR="0026707D" w:rsidRPr="009B42AC" w:rsidRDefault="0026707D" w:rsidP="008E171F">
      <w:pPr>
        <w:widowControl w:val="0"/>
        <w:tabs>
          <w:tab w:val="left" w:pos="9810"/>
        </w:tabs>
        <w:spacing w:before="4" w:line="256" w:lineRule="auto"/>
        <w:ind w:right="9"/>
        <w:jc w:val="both"/>
        <w:rPr>
          <w:rFonts w:ascii="Sylfaen" w:hAnsi="Sylfaen"/>
          <w:lang w:val="ka-GE"/>
        </w:rPr>
      </w:pPr>
      <w:r w:rsidRPr="009B42AC">
        <w:rPr>
          <w:rFonts w:ascii="Sylfaen" w:hAnsi="Sylfaen"/>
          <w:lang w:val="ka-GE"/>
        </w:rPr>
        <w:t>საქართველოში გარემოს დაცვისა და ბუნებრივი რესურსებით სარგებლობის სფეროში არსებობს სარგებლობის, საქმიანობის, გენერალური და სპეციალური ლიცენზიები:</w:t>
      </w:r>
    </w:p>
    <w:p w14:paraId="71B5B13A" w14:textId="61417C8F" w:rsidR="0026707D" w:rsidRPr="009B42AC" w:rsidRDefault="0026707D" w:rsidP="008E171F">
      <w:pPr>
        <w:widowControl w:val="0"/>
        <w:tabs>
          <w:tab w:val="left" w:pos="9810"/>
        </w:tabs>
        <w:spacing w:before="4" w:line="256" w:lineRule="auto"/>
        <w:ind w:right="9"/>
        <w:jc w:val="both"/>
        <w:rPr>
          <w:rFonts w:ascii="Sylfaen" w:hAnsi="Sylfaen"/>
          <w:highlight w:val="white"/>
          <w:lang w:val="ka-GE"/>
        </w:rPr>
      </w:pPr>
      <w:r w:rsidRPr="009B42AC">
        <w:rPr>
          <w:rFonts w:ascii="Sylfaen" w:hAnsi="Sylfaen"/>
          <w:b/>
          <w:bCs/>
          <w:lang w:val="ka-GE"/>
        </w:rPr>
        <w:t>სარგებლობის ლიცენზია</w:t>
      </w:r>
      <w:r w:rsidRPr="009B42AC">
        <w:rPr>
          <w:rFonts w:ascii="Sylfaen" w:hAnsi="Sylfaen"/>
          <w:lang w:val="ka-GE"/>
        </w:rPr>
        <w:t xml:space="preserve"> არის ლიცენზიის სახეობა, რომლითაც პირს ენიჭება გარკვეული სახელმწიფო რესურსებით სარგებლობის უფლება. სარგებლობის ლიცენზიის მფლობელს შეუძლია ლიცენზიის </w:t>
      </w:r>
      <w:r w:rsidRPr="009B42AC">
        <w:rPr>
          <w:rFonts w:ascii="Sylfaen" w:hAnsi="Sylfaen"/>
          <w:highlight w:val="white"/>
          <w:lang w:val="ka-GE"/>
        </w:rPr>
        <w:t>მთლიანად ან ნაწილის გადაცემა სხვა პირისთვის, მათ შორის, მემკვიდრეობით;</w:t>
      </w:r>
    </w:p>
    <w:p w14:paraId="24E9D14C" w14:textId="2854682C" w:rsidR="0026707D" w:rsidRPr="009B42AC" w:rsidRDefault="0026707D" w:rsidP="008E171F">
      <w:pPr>
        <w:widowControl w:val="0"/>
        <w:tabs>
          <w:tab w:val="left" w:pos="9810"/>
        </w:tabs>
        <w:spacing w:before="4" w:line="256" w:lineRule="auto"/>
        <w:ind w:right="9"/>
        <w:jc w:val="both"/>
        <w:rPr>
          <w:rFonts w:ascii="Sylfaen" w:hAnsi="Sylfaen"/>
          <w:lang w:val="ka-GE"/>
        </w:rPr>
      </w:pPr>
      <w:r w:rsidRPr="009B42AC">
        <w:rPr>
          <w:rFonts w:ascii="Sylfaen" w:hAnsi="Sylfaen"/>
          <w:b/>
          <w:bCs/>
          <w:lang w:val="ka-GE"/>
        </w:rPr>
        <w:t>საქმიანობის ლიცენზია</w:t>
      </w:r>
      <w:r w:rsidRPr="009B42AC">
        <w:rPr>
          <w:rFonts w:ascii="Sylfaen" w:hAnsi="Sylfaen"/>
          <w:lang w:val="ka-GE"/>
        </w:rPr>
        <w:t xml:space="preserve"> არის ლიცენზიის სახეობა, რომლითაც პირს ენიჭება კანონით განსაზღვრული საქმიანობის განხორციელების უფლება. აღნიშნული ლიცენზია უკავშირდება სუბიექტს - ლიცენზიანტს და არ ხდება მისი გადაცემა მემკვიდრეობით ან რაიმე სხვა სახით;</w:t>
      </w:r>
    </w:p>
    <w:p w14:paraId="158EB2F2" w14:textId="492D1AE1" w:rsidR="0026707D" w:rsidRPr="009B42AC" w:rsidRDefault="0026707D" w:rsidP="008E171F">
      <w:pPr>
        <w:widowControl w:val="0"/>
        <w:tabs>
          <w:tab w:val="left" w:pos="9810"/>
        </w:tabs>
        <w:spacing w:before="4" w:line="256" w:lineRule="auto"/>
        <w:ind w:right="9"/>
        <w:jc w:val="both"/>
        <w:rPr>
          <w:rFonts w:ascii="Sylfaen" w:hAnsi="Sylfaen"/>
          <w:highlight w:val="white"/>
          <w:lang w:val="ka-GE"/>
        </w:rPr>
      </w:pPr>
      <w:r w:rsidRPr="009B42AC">
        <w:rPr>
          <w:rFonts w:ascii="Sylfaen" w:hAnsi="Sylfaen"/>
          <w:b/>
          <w:bCs/>
          <w:highlight w:val="white"/>
          <w:lang w:val="ka-GE"/>
        </w:rPr>
        <w:t>გენერალური ლიცენზია</w:t>
      </w:r>
      <w:r w:rsidRPr="009B42AC">
        <w:rPr>
          <w:rFonts w:ascii="Sylfaen" w:hAnsi="Sylfaen"/>
          <w:highlight w:val="white"/>
          <w:lang w:val="ka-GE"/>
        </w:rPr>
        <w:t xml:space="preserve"> არის უფლება, როდესაც პირს შეუძლია ერთიანი ზოგადი ლიცენზიის საფუძველზე განახორციელოს მსგავსი ტიპის საქმიანობები და ვალდებული არ არის ცალ-ცალკე მოიპოვოს თითოეული საქმიანობის ლიცენზია;</w:t>
      </w:r>
    </w:p>
    <w:p w14:paraId="545F725F" w14:textId="626CFABC" w:rsidR="0026707D" w:rsidRPr="009B42AC" w:rsidRDefault="0026707D" w:rsidP="008E171F">
      <w:pPr>
        <w:widowControl w:val="0"/>
        <w:tabs>
          <w:tab w:val="left" w:pos="9810"/>
        </w:tabs>
        <w:spacing w:before="4" w:line="256" w:lineRule="auto"/>
        <w:ind w:right="9"/>
        <w:jc w:val="both"/>
        <w:rPr>
          <w:rFonts w:ascii="Sylfaen" w:hAnsi="Sylfaen"/>
          <w:highlight w:val="white"/>
          <w:lang w:val="ka-GE"/>
        </w:rPr>
      </w:pPr>
      <w:r w:rsidRPr="009B42AC">
        <w:rPr>
          <w:rFonts w:ascii="Sylfaen" w:hAnsi="Sylfaen"/>
          <w:b/>
          <w:bCs/>
          <w:highlight w:val="white"/>
          <w:lang w:val="ka-GE"/>
        </w:rPr>
        <w:t>სპეციალური ლიცენზია</w:t>
      </w:r>
      <w:r w:rsidRPr="009B42AC">
        <w:rPr>
          <w:rFonts w:ascii="Sylfaen" w:hAnsi="Sylfaen"/>
          <w:highlight w:val="white"/>
          <w:lang w:val="ka-GE"/>
        </w:rPr>
        <w:t xml:space="preserve"> არის უფლება, როდესაც პირს შეუძლია განახორციელოს რომელიმე ვიწრო საქმიანობა ლიცენზირებადი საქმიანობის ზოგადი სახეობიდან და ვალდებულია წარმოადგინოს მხოლოდ სპეციალური სალიცენზიო პირობების დამაკმაყოფილებელი ფაქტობრივი გარემოებები. ლიცენზიის მაძიებელს შეუძლია განახორციელოს სპეციალური ლიცენზიით ნებადართული საქმიანობა ისე, რომ არ მოიპოვოს საქმიანობათა უფრო ფართო წრის მარეგულირებელი ლიცენზია.</w:t>
      </w:r>
    </w:p>
    <w:p w14:paraId="6CB3849F" w14:textId="77777777" w:rsidR="0026707D" w:rsidRPr="009B42AC" w:rsidRDefault="0026707D" w:rsidP="008E171F">
      <w:pPr>
        <w:widowControl w:val="0"/>
        <w:tabs>
          <w:tab w:val="left" w:pos="9810"/>
        </w:tabs>
        <w:spacing w:before="4" w:line="256" w:lineRule="auto"/>
        <w:ind w:right="9"/>
        <w:jc w:val="both"/>
        <w:rPr>
          <w:rFonts w:ascii="Sylfaen" w:hAnsi="Sylfaen"/>
          <w:lang w:val="ka-GE"/>
        </w:rPr>
      </w:pPr>
      <w:r w:rsidRPr="009B42AC">
        <w:rPr>
          <w:rFonts w:ascii="Sylfaen" w:hAnsi="Sylfaen"/>
          <w:lang w:val="ka-GE"/>
        </w:rPr>
        <w:t xml:space="preserve">საქართველოში ბუნებრივი რესურსებით სარგებლობისთვის გაიცემა შემდეგი სახის ლიცენზიები: </w:t>
      </w:r>
    </w:p>
    <w:p w14:paraId="3DF3A6FF" w14:textId="77777777" w:rsidR="0026707D" w:rsidRPr="009B42AC" w:rsidRDefault="0026707D" w:rsidP="008E171F">
      <w:pPr>
        <w:widowControl w:val="0"/>
        <w:numPr>
          <w:ilvl w:val="0"/>
          <w:numId w:val="36"/>
        </w:numPr>
        <w:tabs>
          <w:tab w:val="left" w:pos="9810"/>
        </w:tabs>
        <w:spacing w:before="4" w:after="0" w:line="256" w:lineRule="auto"/>
        <w:ind w:right="9"/>
        <w:jc w:val="both"/>
        <w:rPr>
          <w:rFonts w:ascii="Sylfaen" w:hAnsi="Sylfaen"/>
          <w:lang w:val="ka-GE"/>
        </w:rPr>
      </w:pPr>
      <w:r w:rsidRPr="009B42AC">
        <w:rPr>
          <w:rFonts w:ascii="Sylfaen" w:hAnsi="Sylfaen"/>
          <w:lang w:val="ka-GE"/>
        </w:rPr>
        <w:lastRenderedPageBreak/>
        <w:t xml:space="preserve">სასარგებლო წიაღისეულის მოპოვების ლიცენზია (წიაღისეულის მოპოვების ან/და შესწავლა-მოპოვების მიზნით); </w:t>
      </w:r>
    </w:p>
    <w:p w14:paraId="475A5961" w14:textId="77777777" w:rsidR="0026707D" w:rsidRPr="009B42AC" w:rsidRDefault="0026707D" w:rsidP="008E171F">
      <w:pPr>
        <w:widowControl w:val="0"/>
        <w:numPr>
          <w:ilvl w:val="0"/>
          <w:numId w:val="36"/>
        </w:numPr>
        <w:tabs>
          <w:tab w:val="left" w:pos="9810"/>
        </w:tabs>
        <w:spacing w:before="4" w:after="0" w:line="256" w:lineRule="auto"/>
        <w:ind w:right="9"/>
        <w:jc w:val="both"/>
        <w:rPr>
          <w:rFonts w:ascii="Sylfaen" w:hAnsi="Sylfaen"/>
          <w:lang w:val="ka-GE"/>
        </w:rPr>
      </w:pPr>
      <w:r w:rsidRPr="009B42AC">
        <w:rPr>
          <w:rFonts w:ascii="Sylfaen" w:hAnsi="Sylfaen"/>
          <w:lang w:val="ka-GE"/>
        </w:rPr>
        <w:t xml:space="preserve">ტყით სარგებლობის გენერალური ლიცენზია, რომელიც მოიცავს ხე-ტყის დამზადების სპეციალურ ლიცენზიასა და სამონადირეო მეურნეობის სპეციალურ ლიცენზიას (აღნიშნული ლიცენზიების გაცემა შესაძლებელია ასევე ცალ-ცალკე); </w:t>
      </w:r>
    </w:p>
    <w:p w14:paraId="7023C8C9" w14:textId="1EEB260C" w:rsidR="0026707D" w:rsidRPr="009B42AC" w:rsidRDefault="0026707D" w:rsidP="008E171F">
      <w:pPr>
        <w:widowControl w:val="0"/>
        <w:numPr>
          <w:ilvl w:val="0"/>
          <w:numId w:val="36"/>
        </w:numPr>
        <w:tabs>
          <w:tab w:val="left" w:pos="9810"/>
        </w:tabs>
        <w:spacing w:before="4" w:after="0" w:line="256" w:lineRule="auto"/>
        <w:ind w:right="9"/>
        <w:jc w:val="both"/>
        <w:rPr>
          <w:rFonts w:ascii="Sylfaen" w:hAnsi="Sylfaen"/>
          <w:lang w:val="ka-GE"/>
        </w:rPr>
      </w:pPr>
      <w:r w:rsidRPr="009B42AC">
        <w:rPr>
          <w:rFonts w:ascii="Sylfaen" w:hAnsi="Sylfaen"/>
          <w:lang w:val="ka-GE"/>
        </w:rPr>
        <w:t>ექსპორტის მიზნით სოჭის გირჩითა და „გადაშენების საფრთხის წინაშე მყოფი ველური ფლორისა და ფაუნის სახეობებით საერთაშორისო ვაჭრობის შესახებ“ კონვენციის დანართებში შეტანილი თეთრყვავილას ბოლქვებით ან/და ყოჩივარდას გორგლებით სარგებლობის ლიცენზია და თევზჭერის ლიცენზია.</w:t>
      </w:r>
    </w:p>
    <w:p w14:paraId="27DAAC19" w14:textId="77777777" w:rsidR="0026707D" w:rsidRPr="009B42AC" w:rsidRDefault="0026707D" w:rsidP="008E171F">
      <w:pPr>
        <w:widowControl w:val="0"/>
        <w:tabs>
          <w:tab w:val="left" w:pos="9810"/>
        </w:tabs>
        <w:spacing w:before="4" w:line="256" w:lineRule="auto"/>
        <w:ind w:right="9"/>
        <w:jc w:val="both"/>
        <w:rPr>
          <w:rFonts w:ascii="Sylfaen" w:hAnsi="Sylfaen"/>
          <w:lang w:val="ka-GE"/>
        </w:rPr>
      </w:pPr>
    </w:p>
    <w:p w14:paraId="76A83113" w14:textId="09DBE5B4" w:rsidR="0026707D" w:rsidRPr="009B42AC" w:rsidRDefault="0026707D" w:rsidP="008E171F">
      <w:pPr>
        <w:widowControl w:val="0"/>
        <w:tabs>
          <w:tab w:val="left" w:pos="9810"/>
        </w:tabs>
        <w:spacing w:before="4" w:line="256" w:lineRule="auto"/>
        <w:ind w:right="9"/>
        <w:jc w:val="both"/>
        <w:rPr>
          <w:rFonts w:ascii="Sylfaen" w:hAnsi="Sylfaen"/>
          <w:lang w:val="ka-GE"/>
        </w:rPr>
      </w:pPr>
      <w:r w:rsidRPr="009B42AC">
        <w:rPr>
          <w:rFonts w:ascii="Sylfaen" w:hAnsi="Sylfaen"/>
          <w:lang w:val="ka-GE"/>
        </w:rPr>
        <w:t>სარგებლობის ლიცენზიის გაცემის მიზანია ეროვნული რესურსების მდგრადი და რაციონალური გამოყენება. საქართველოს ეკონომიკისა და მდგრადი განვითარების სამინისტრო გასცემს ლიცენზიებს სასარგებლო წიაღისეულით სარგებლობაზე, ხოლო საქართველოს გარემოს დაცვისა და სოფლის მეურნეობის სამინისტროს  სსიპ გარემოს ეროვნული სააგენტო გასცემს ლიცენზიებს ყველა სხვა ტიპის ბუნებრივი რესურსით სარგებლობაზე.</w:t>
      </w:r>
    </w:p>
    <w:p w14:paraId="2D6FA834" w14:textId="77777777" w:rsidR="0026707D" w:rsidRPr="009B42AC" w:rsidRDefault="0026707D" w:rsidP="008E171F">
      <w:pPr>
        <w:widowControl w:val="0"/>
        <w:tabs>
          <w:tab w:val="left" w:pos="9810"/>
        </w:tabs>
        <w:spacing w:before="4" w:line="256" w:lineRule="auto"/>
        <w:ind w:right="9"/>
        <w:jc w:val="both"/>
        <w:rPr>
          <w:rFonts w:ascii="Sylfaen" w:hAnsi="Sylfaen"/>
          <w:lang w:val="ka-GE"/>
        </w:rPr>
      </w:pPr>
      <w:r w:rsidRPr="009B42AC">
        <w:rPr>
          <w:rFonts w:ascii="Sylfaen" w:hAnsi="Sylfaen"/>
          <w:lang w:val="ka-GE"/>
        </w:rPr>
        <w:t xml:space="preserve">გარემოს დაცვის სფეროში გაიცემა შემდეგი საქმიანობის ლიცენზიები: </w:t>
      </w:r>
    </w:p>
    <w:p w14:paraId="2F94A7F0" w14:textId="77777777" w:rsidR="0026707D" w:rsidRPr="009B42AC" w:rsidRDefault="0026707D" w:rsidP="008E171F">
      <w:pPr>
        <w:widowControl w:val="0"/>
        <w:numPr>
          <w:ilvl w:val="0"/>
          <w:numId w:val="32"/>
        </w:numPr>
        <w:tabs>
          <w:tab w:val="left" w:pos="9810"/>
        </w:tabs>
        <w:spacing w:before="4" w:after="0" w:line="256" w:lineRule="auto"/>
        <w:ind w:right="9"/>
        <w:jc w:val="both"/>
        <w:rPr>
          <w:rFonts w:ascii="Sylfaen" w:hAnsi="Sylfaen"/>
          <w:lang w:val="ka-GE"/>
        </w:rPr>
      </w:pPr>
      <w:r w:rsidRPr="009B42AC">
        <w:rPr>
          <w:rFonts w:ascii="Sylfaen" w:hAnsi="Sylfaen"/>
          <w:lang w:val="ka-GE"/>
        </w:rPr>
        <w:t>ბირთვული და რადიაციული საქმიანობის ლიცენზია;</w:t>
      </w:r>
    </w:p>
    <w:p w14:paraId="6A00C1B2" w14:textId="75C26F9E" w:rsidR="0026707D" w:rsidRPr="009B42AC" w:rsidRDefault="0026707D" w:rsidP="008E171F">
      <w:pPr>
        <w:widowControl w:val="0"/>
        <w:numPr>
          <w:ilvl w:val="0"/>
          <w:numId w:val="32"/>
        </w:numPr>
        <w:tabs>
          <w:tab w:val="left" w:pos="9810"/>
        </w:tabs>
        <w:spacing w:before="4" w:after="0" w:line="256" w:lineRule="auto"/>
        <w:ind w:right="9"/>
        <w:jc w:val="both"/>
        <w:rPr>
          <w:rFonts w:ascii="Sylfaen" w:hAnsi="Sylfaen"/>
          <w:lang w:val="ka-GE"/>
        </w:rPr>
      </w:pPr>
      <w:r w:rsidRPr="009B42AC">
        <w:rPr>
          <w:rFonts w:ascii="Sylfaen" w:hAnsi="Sylfaen"/>
          <w:lang w:val="ka-GE"/>
        </w:rPr>
        <w:t>ცოცხალი გენმოდიფიცირებული ორგანიზმების ჩაკეტილ სისტემაში გამოყენების ლიცენზია.</w:t>
      </w:r>
    </w:p>
    <w:p w14:paraId="1EE198A0" w14:textId="6C83EB77" w:rsidR="0026707D" w:rsidRPr="009B42AC" w:rsidRDefault="0026707D" w:rsidP="008E171F">
      <w:pPr>
        <w:widowControl w:val="0"/>
        <w:tabs>
          <w:tab w:val="left" w:pos="9810"/>
        </w:tabs>
        <w:spacing w:before="4" w:line="256" w:lineRule="auto"/>
        <w:ind w:right="9"/>
        <w:jc w:val="both"/>
        <w:rPr>
          <w:rFonts w:ascii="Sylfaen" w:hAnsi="Sylfaen"/>
          <w:lang w:val="ka-GE"/>
        </w:rPr>
      </w:pPr>
      <w:r w:rsidRPr="009B42AC">
        <w:rPr>
          <w:rFonts w:ascii="Sylfaen" w:hAnsi="Sylfaen"/>
          <w:lang w:val="ka-GE"/>
        </w:rPr>
        <w:t>სარგებლობისა და საქმიანობის ზემოაღნიშნულ ლიცენზიებთან დაკავშირებული საკითხები განხილულია წინამდებარე მოხსენების შესაბამის დარგობრივ თავებში</w:t>
      </w:r>
      <w:r w:rsidR="00442FF5" w:rsidRPr="009B42AC">
        <w:rPr>
          <w:rFonts w:ascii="Sylfaen" w:hAnsi="Sylfaen"/>
          <w:lang w:val="ka-GE"/>
        </w:rPr>
        <w:t>.</w:t>
      </w:r>
    </w:p>
    <w:p w14:paraId="1CF31CD4" w14:textId="29078089" w:rsidR="0026707D" w:rsidRPr="009B42AC" w:rsidRDefault="0026707D" w:rsidP="008E171F">
      <w:pPr>
        <w:pBdr>
          <w:bottom w:val="single" w:sz="12" w:space="1" w:color="auto"/>
        </w:pBdr>
        <w:tabs>
          <w:tab w:val="left" w:pos="9810"/>
        </w:tabs>
        <w:ind w:right="9"/>
        <w:jc w:val="both"/>
        <w:rPr>
          <w:rFonts w:ascii="Sylfaen" w:eastAsia="Merriweather" w:hAnsi="Sylfaen" w:cs="Merriweather"/>
          <w:b/>
          <w:lang w:val="ka-GE"/>
        </w:rPr>
      </w:pPr>
      <w:r w:rsidRPr="009B42AC">
        <w:rPr>
          <w:rFonts w:ascii="Sylfaen" w:eastAsia="Arial Unicode MS" w:hAnsi="Sylfaen" w:cs="Arial Unicode MS"/>
          <w:b/>
          <w:lang w:val="ka-GE"/>
        </w:rPr>
        <w:t>1</w:t>
      </w:r>
      <w:r w:rsidR="00947443" w:rsidRPr="009B42AC">
        <w:rPr>
          <w:rFonts w:ascii="Sylfaen" w:eastAsia="Arial Unicode MS" w:hAnsi="Sylfaen" w:cs="Arial Unicode MS"/>
          <w:b/>
        </w:rPr>
        <w:t>8</w:t>
      </w:r>
      <w:r w:rsidRPr="009B42AC">
        <w:rPr>
          <w:rFonts w:ascii="Sylfaen" w:eastAsia="Arial Unicode MS" w:hAnsi="Sylfaen" w:cs="Arial Unicode MS"/>
          <w:b/>
          <w:lang w:val="ka-GE"/>
        </w:rPr>
        <w:t>.3 ნებართვები და გარემოსდაცვითი გადაწყვეტილება</w:t>
      </w:r>
    </w:p>
    <w:p w14:paraId="2F78FDE0" w14:textId="543302CE" w:rsidR="0026707D" w:rsidRPr="009B42AC" w:rsidRDefault="0026707D" w:rsidP="008E171F">
      <w:pPr>
        <w:tabs>
          <w:tab w:val="left" w:pos="9810"/>
        </w:tabs>
        <w:ind w:right="9"/>
        <w:jc w:val="both"/>
        <w:rPr>
          <w:rFonts w:ascii="Sylfaen" w:hAnsi="Sylfaen"/>
          <w:lang w:val="ka-GE"/>
        </w:rPr>
      </w:pPr>
      <w:r w:rsidRPr="009B42AC">
        <w:rPr>
          <w:rFonts w:ascii="Sylfaen" w:hAnsi="Sylfaen"/>
          <w:b/>
          <w:lang w:val="ka-GE"/>
        </w:rPr>
        <w:t>გარემოსდაცვითი შეფასების ახალი სისტემა </w:t>
      </w:r>
    </w:p>
    <w:p w14:paraId="4EDE9EE2" w14:textId="77777777" w:rsidR="005C1B6C" w:rsidRPr="009B42AC" w:rsidRDefault="0026707D" w:rsidP="008E171F">
      <w:pPr>
        <w:tabs>
          <w:tab w:val="left" w:pos="9810"/>
        </w:tabs>
        <w:ind w:right="9"/>
        <w:jc w:val="both"/>
        <w:rPr>
          <w:rFonts w:ascii="Sylfaen" w:hAnsi="Sylfaen"/>
          <w:lang w:val="ka-GE"/>
        </w:rPr>
      </w:pPr>
      <w:r w:rsidRPr="009B42AC">
        <w:rPr>
          <w:rFonts w:ascii="Sylfaen" w:hAnsi="Sylfaen"/>
          <w:lang w:val="ka-GE"/>
        </w:rPr>
        <w:t xml:space="preserve">ეროვნული კანონმდებლობის სრულყოფისა და ევროკავშირის დირექტივებთან შესაბამისობაში მოყვანის მიზნით, საქართველოს გარემოს დაცვისა და სოფლის მეურნეობის სამინისტრომ შეიმუშავა და 2017 წლის 1 ივნისს საქართველოს პარლამენტმა მიიღო საქართველოს კანონი </w:t>
      </w:r>
      <w:r w:rsidR="005C1B6C" w:rsidRPr="009B42AC">
        <w:rPr>
          <w:rFonts w:ascii="Sylfaen" w:hAnsi="Sylfaen"/>
          <w:lang w:val="ka-GE"/>
        </w:rPr>
        <w:t>„</w:t>
      </w:r>
      <w:r w:rsidRPr="009B42AC">
        <w:rPr>
          <w:rFonts w:ascii="Sylfaen" w:hAnsi="Sylfaen"/>
          <w:lang w:val="ka-GE"/>
        </w:rPr>
        <w:t>გარემოსდაცვითი შეფასების კოდექსი</w:t>
      </w:r>
      <w:r w:rsidR="005C1B6C" w:rsidRPr="009B42AC">
        <w:rPr>
          <w:rFonts w:ascii="Sylfaen" w:hAnsi="Sylfaen"/>
          <w:lang w:val="ka-GE"/>
        </w:rPr>
        <w:t>“</w:t>
      </w:r>
      <w:r w:rsidRPr="009B42AC">
        <w:rPr>
          <w:rFonts w:ascii="Sylfaen" w:hAnsi="Sylfaen"/>
          <w:lang w:val="ka-GE"/>
        </w:rPr>
        <w:t xml:space="preserve"> (შემდგომ - კოდექსი).  კოდექსით შეიქმნა საფუძველი ევროკავშირის დირექტივების შესაბამისი გარემოზე ზემოქმედების შეფასების (გზშ) და სტრატეგიული გარემოსდაცვითი შეფასების (სგშ) ეროვნული სისტემის ჩამოყალიბებისათვის. საქართველოში გარემოს დაცვის სფეროში გადაწყვეტილებების მიღების მთავარი მექანიზმებია გზშ და სგშ კოდექსით დადგენილი პროცედურების მიხედვით.</w:t>
      </w:r>
    </w:p>
    <w:p w14:paraId="3AD51111" w14:textId="12BDBB7A" w:rsidR="0026707D" w:rsidRPr="009B42AC" w:rsidRDefault="0026707D" w:rsidP="005C1B6C">
      <w:pPr>
        <w:tabs>
          <w:tab w:val="left" w:pos="9810"/>
        </w:tabs>
        <w:ind w:right="9"/>
        <w:jc w:val="both"/>
        <w:rPr>
          <w:rFonts w:ascii="Sylfaen" w:hAnsi="Sylfaen"/>
          <w:lang w:val="ka-GE"/>
        </w:rPr>
      </w:pPr>
      <w:r w:rsidRPr="009B42AC">
        <w:rPr>
          <w:rFonts w:ascii="Sylfaen" w:hAnsi="Sylfaen"/>
          <w:lang w:val="ka-GE"/>
        </w:rPr>
        <w:t>გზშ და სგშ წარმოადგენენ გარემოზე უარყოფითი ზემოქმედების თავიდან აცილების ძირითად ინსტრუმენტებს</w:t>
      </w:r>
      <w:r w:rsidR="005C1B6C" w:rsidRPr="009B42AC">
        <w:rPr>
          <w:rFonts w:ascii="Sylfaen" w:hAnsi="Sylfaen"/>
          <w:lang w:val="ka-GE"/>
        </w:rPr>
        <w:t xml:space="preserve">. </w:t>
      </w:r>
      <w:r w:rsidRPr="009B42AC">
        <w:rPr>
          <w:rFonts w:ascii="Sylfaen" w:hAnsi="Sylfaen"/>
          <w:lang w:val="ka-GE"/>
        </w:rPr>
        <w:t>გზშ ტარდება კონკრეტული საქმიანობებისათვის, ხოლო სგშ - სტრატეგიული დოკუმენტებისათვის. გარდა ამისა, გზშ ყურადღებას ამახვილებს ძირითადად იმაზე, თუ რა სახის ზემოქმედება ექნება პროექტის განხორციელებას გარემოსა და ადამიანის ჯანმრთელობაზე, მაშინ, როდესაც, სგშ, სტრატეგიული დოკუმენტის გათვალისწინებით, მას უფრო ფართო კონტექსტში განიხილავს</w:t>
      </w:r>
      <w:r w:rsidR="005C1B6C" w:rsidRPr="009B42AC">
        <w:rPr>
          <w:rFonts w:ascii="Sylfaen" w:hAnsi="Sylfaen"/>
          <w:lang w:val="ka-GE"/>
        </w:rPr>
        <w:t xml:space="preserve"> და</w:t>
      </w:r>
      <w:r w:rsidRPr="009B42AC">
        <w:rPr>
          <w:rFonts w:ascii="Sylfaen" w:hAnsi="Sylfaen"/>
          <w:lang w:val="ka-GE"/>
        </w:rPr>
        <w:t xml:space="preserve"> აფასებს სტრატეგიული დოკუმენტის განხორციელები</w:t>
      </w:r>
      <w:r w:rsidR="005C1B6C" w:rsidRPr="009B42AC">
        <w:rPr>
          <w:rFonts w:ascii="Sylfaen" w:hAnsi="Sylfaen"/>
          <w:lang w:val="ka-GE"/>
        </w:rPr>
        <w:t>თ მოსალოდნელ</w:t>
      </w:r>
      <w:r w:rsidRPr="009B42AC">
        <w:rPr>
          <w:rFonts w:ascii="Sylfaen" w:hAnsi="Sylfaen"/>
          <w:lang w:val="ka-GE"/>
        </w:rPr>
        <w:t xml:space="preserve"> </w:t>
      </w:r>
      <w:r w:rsidRPr="009B42AC">
        <w:rPr>
          <w:rFonts w:ascii="Sylfaen" w:hAnsi="Sylfaen"/>
          <w:lang w:val="ka-GE"/>
        </w:rPr>
        <w:lastRenderedPageBreak/>
        <w:t>ზემოქმედებას გარემოსა და ადამიანის ჯანმრთელობის დაცვის მიზნებზე, მის გავლენას გრძელვადიან ტენდენციებზე და სხვ. </w:t>
      </w:r>
    </w:p>
    <w:p w14:paraId="1AFC8CE0" w14:textId="77777777" w:rsidR="0026707D" w:rsidRPr="009B42AC" w:rsidRDefault="0026707D" w:rsidP="008E171F">
      <w:pPr>
        <w:tabs>
          <w:tab w:val="left" w:pos="9810"/>
        </w:tabs>
        <w:spacing w:before="252"/>
        <w:ind w:right="9"/>
        <w:jc w:val="both"/>
        <w:rPr>
          <w:rFonts w:ascii="Sylfaen" w:hAnsi="Sylfaen"/>
          <w:lang w:val="ka-GE"/>
        </w:rPr>
      </w:pPr>
      <w:r w:rsidRPr="009B42AC">
        <w:rPr>
          <w:rFonts w:ascii="Sylfaen" w:hAnsi="Sylfaen"/>
          <w:lang w:val="ka-GE"/>
        </w:rPr>
        <w:t>საქართველოს კანონმდებლობა არ ადგენს პირდაპირ პროცედურულ კავშირებს სგშ-სა და გზშ-ს შორის, ამიტომ, სამართლებრივი თვალსაზრისით, სგშ და გზშ უნდა განვიხილოთ, როგორც ორი დამოუკიდებელი პროცედურა. ეს ნიშნავს იმას, რომ სგშ-ის ჩატარება გარკვეული სტრატეგიული დოკუმენტებისათვის არ ათავისუფლებს ამ დოკუმენტის ფარგლებში განსახორციელებელ კონკრეტულ პროექტებს გზშ-ის ჩატარების ვალდებულებისაგან. </w:t>
      </w:r>
    </w:p>
    <w:p w14:paraId="65B51CBA" w14:textId="77777777" w:rsidR="0026707D" w:rsidRPr="009B42AC" w:rsidRDefault="0026707D" w:rsidP="008E171F">
      <w:pPr>
        <w:tabs>
          <w:tab w:val="left" w:pos="9810"/>
        </w:tabs>
        <w:spacing w:before="252"/>
        <w:ind w:right="9"/>
        <w:jc w:val="both"/>
        <w:rPr>
          <w:rFonts w:ascii="Sylfaen" w:hAnsi="Sylfaen"/>
          <w:lang w:val="ka-GE"/>
        </w:rPr>
      </w:pPr>
      <w:r w:rsidRPr="009B42AC">
        <w:rPr>
          <w:rFonts w:ascii="Sylfaen" w:hAnsi="Sylfaen"/>
          <w:lang w:val="ka-GE"/>
        </w:rPr>
        <w:t>კოდექსი ასევე ითვალისწინებს გარემოზე ტრანსსასაზღვრო ზემოქმედების შეფასების პროცედურას, რომლის შესაბამისად, საქმიანობის ან სტრატეგიული დოკუმენტის განხორციელებით სხვა სახელმწიფოს გარემოზე ზემოქმედების დროს, უზრუნველყოფილი იქნება აღნიშნული სახელმწიფოს ჩართულობა გარემოსდაცვითი გადაწყვეტილების მიღების პროცესში. გარემოზე ტრანსსასაზღვრო ზემოქმედების შეფასება ამოქმედდება ,,ტრანსსასაზღვრო კონტექსტში გარემოზე ზემოქმედების შეფასების შესახებ” ესპოს კონვენციისა და მისი ,,სტრატეგიული გარემოსდაცვითი შეფასების შესახებ” ოქმის საქართველოსთვის ძალაში შესვლისთანავე.</w:t>
      </w:r>
    </w:p>
    <w:p w14:paraId="4BDC07C6" w14:textId="77777777" w:rsidR="001D3B1D" w:rsidRPr="009B42AC" w:rsidRDefault="001D3B1D" w:rsidP="001D3B1D">
      <w:pPr>
        <w:tabs>
          <w:tab w:val="left" w:pos="9810"/>
        </w:tabs>
        <w:spacing w:after="0"/>
        <w:ind w:right="14"/>
        <w:jc w:val="both"/>
        <w:rPr>
          <w:rFonts w:ascii="Sylfaen" w:hAnsi="Sylfaen"/>
          <w:b/>
          <w:lang w:val="ka-GE"/>
        </w:rPr>
      </w:pPr>
    </w:p>
    <w:p w14:paraId="72963207" w14:textId="0CFC7332" w:rsidR="001D3B1D" w:rsidRPr="009B42AC" w:rsidRDefault="0026707D" w:rsidP="001D3B1D">
      <w:pPr>
        <w:tabs>
          <w:tab w:val="left" w:pos="9810"/>
        </w:tabs>
        <w:spacing w:after="0"/>
        <w:ind w:right="14"/>
        <w:jc w:val="both"/>
        <w:rPr>
          <w:rFonts w:ascii="Sylfaen" w:hAnsi="Sylfaen"/>
          <w:lang w:val="ka-GE"/>
        </w:rPr>
      </w:pPr>
      <w:r w:rsidRPr="009B42AC">
        <w:rPr>
          <w:rFonts w:ascii="Sylfaen" w:hAnsi="Sylfaen"/>
          <w:b/>
          <w:lang w:val="ka-GE"/>
        </w:rPr>
        <w:t>გარემოზე ზემოქმედების შეფასება </w:t>
      </w:r>
    </w:p>
    <w:p w14:paraId="7DD18A0C" w14:textId="28662B41" w:rsidR="0026707D" w:rsidRPr="009B42AC" w:rsidRDefault="001D3B1D" w:rsidP="001D3B1D">
      <w:pPr>
        <w:tabs>
          <w:tab w:val="left" w:pos="9810"/>
        </w:tabs>
        <w:spacing w:after="0"/>
        <w:ind w:right="14"/>
        <w:jc w:val="both"/>
        <w:rPr>
          <w:rFonts w:ascii="Sylfaen" w:hAnsi="Sylfaen"/>
          <w:lang w:val="ka-GE"/>
        </w:rPr>
      </w:pPr>
      <w:r w:rsidRPr="009B42AC">
        <w:rPr>
          <w:rFonts w:ascii="Sylfaen" w:hAnsi="Sylfaen"/>
          <w:bCs/>
          <w:lang w:val="ka-GE"/>
        </w:rPr>
        <w:t>გარემოზე ზემოქმედების შეფასება (</w:t>
      </w:r>
      <w:r w:rsidR="0026707D" w:rsidRPr="009B42AC">
        <w:rPr>
          <w:rFonts w:ascii="Sylfaen" w:hAnsi="Sylfaen"/>
          <w:bCs/>
          <w:lang w:val="ka-GE"/>
        </w:rPr>
        <w:t>გზშ</w:t>
      </w:r>
      <w:r w:rsidRPr="009B42AC">
        <w:rPr>
          <w:rFonts w:ascii="Sylfaen" w:hAnsi="Sylfaen"/>
          <w:bCs/>
          <w:lang w:val="ka-GE"/>
        </w:rPr>
        <w:t>)</w:t>
      </w:r>
      <w:r w:rsidR="0026707D" w:rsidRPr="009B42AC">
        <w:rPr>
          <w:rFonts w:ascii="Sylfaen" w:hAnsi="Sylfaen"/>
          <w:lang w:val="ka-GE"/>
        </w:rPr>
        <w:t xml:space="preserve"> წარმოადგენს გარემოსდაცვითი პოლიტიკის საერთაშორისო დონეზე აღიარებულ </w:t>
      </w:r>
      <w:r w:rsidR="005C1B6C" w:rsidRPr="009B42AC">
        <w:rPr>
          <w:rFonts w:ascii="Sylfaen" w:hAnsi="Sylfaen"/>
          <w:lang w:val="ka-GE"/>
        </w:rPr>
        <w:t xml:space="preserve">პრევენციულ </w:t>
      </w:r>
      <w:r w:rsidR="0026707D" w:rsidRPr="009B42AC">
        <w:rPr>
          <w:rFonts w:ascii="Sylfaen" w:hAnsi="Sylfaen"/>
          <w:lang w:val="ka-GE"/>
        </w:rPr>
        <w:t>ინსტრუმენტს, რომლის მიზანია დაგეგმილი საქმიანობების შესწავლა, ანალიზი და შეფასება გარემოსდაცვითი თვალსაზრისით გამართლებული და მდგრადი განვითარების უზრუნველსაყოფად. </w:t>
      </w:r>
    </w:p>
    <w:p w14:paraId="6AA9F4DA" w14:textId="66DDCA76" w:rsidR="0026707D" w:rsidRPr="009B42AC" w:rsidRDefault="0026707D" w:rsidP="008E171F">
      <w:pPr>
        <w:tabs>
          <w:tab w:val="left" w:pos="9810"/>
        </w:tabs>
        <w:spacing w:before="252"/>
        <w:ind w:right="9"/>
        <w:jc w:val="both"/>
        <w:rPr>
          <w:rFonts w:ascii="Sylfaen" w:hAnsi="Sylfaen"/>
          <w:lang w:val="ka-GE"/>
        </w:rPr>
      </w:pPr>
      <w:r w:rsidRPr="009B42AC">
        <w:rPr>
          <w:rFonts w:ascii="Sylfaen" w:hAnsi="Sylfaen"/>
          <w:lang w:val="ka-GE"/>
        </w:rPr>
        <w:t>კოდექსით განსაზღვრულია გზშ-ს დაქვემდებარებული საქმიანობების ჩამონათვალი გარემოზე ზემოქმედების რისკებისა და ხარისხის გათვალისწინებით. საქმიანობები დაჯგუფებულია ორ დანართში. I დანართში მითითებული საქმიანობები ექვემდებარება გზშ-ს. რაც შეეხება II დანართში მითითებულ საქმიანობებს, მათთვის თავდაპირველად გათვალისწინებულია სკრინინგის პროცედურის ჩატარება, რომლის საფუძველზეც დადგინდება ექვემდებარება თუ არა საქმიანობა გზშ-ს.</w:t>
      </w:r>
    </w:p>
    <w:p w14:paraId="15235133" w14:textId="44134B73" w:rsidR="0026707D" w:rsidRPr="009B42AC" w:rsidRDefault="0026707D" w:rsidP="00923FC6">
      <w:pPr>
        <w:tabs>
          <w:tab w:val="left" w:pos="9810"/>
        </w:tabs>
        <w:spacing w:before="252"/>
        <w:ind w:right="9"/>
        <w:jc w:val="center"/>
        <w:rPr>
          <w:rFonts w:ascii="Sylfaen" w:hAnsi="Sylfaen"/>
          <w:b/>
          <w:bCs/>
          <w:iCs/>
          <w:lang w:val="ka-GE"/>
        </w:rPr>
      </w:pPr>
      <w:r w:rsidRPr="009B42AC">
        <w:rPr>
          <w:rFonts w:ascii="Sylfaen" w:hAnsi="Sylfaen"/>
          <w:b/>
          <w:bCs/>
          <w:iCs/>
          <w:lang w:val="ka-GE"/>
        </w:rPr>
        <w:t xml:space="preserve">დიაგრამა </w:t>
      </w:r>
      <w:r w:rsidRPr="009B42AC">
        <w:rPr>
          <w:rFonts w:ascii="Sylfaen" w:hAnsi="Sylfaen"/>
          <w:b/>
          <w:bCs/>
          <w:iCs/>
          <w:highlight w:val="white"/>
          <w:lang w:val="ka-GE"/>
        </w:rPr>
        <w:t>1</w:t>
      </w:r>
      <w:r w:rsidR="00947443" w:rsidRPr="009B42AC">
        <w:rPr>
          <w:rFonts w:ascii="Sylfaen" w:hAnsi="Sylfaen"/>
          <w:b/>
          <w:bCs/>
          <w:iCs/>
          <w:highlight w:val="white"/>
        </w:rPr>
        <w:t>8</w:t>
      </w:r>
      <w:r w:rsidRPr="009B42AC">
        <w:rPr>
          <w:rFonts w:ascii="Sylfaen" w:hAnsi="Sylfaen"/>
          <w:b/>
          <w:bCs/>
          <w:iCs/>
          <w:highlight w:val="white"/>
          <w:lang w:val="ka-GE"/>
        </w:rPr>
        <w:t>.3.1</w:t>
      </w:r>
      <w:r w:rsidRPr="009B42AC">
        <w:rPr>
          <w:rFonts w:ascii="Sylfaen" w:hAnsi="Sylfaen"/>
          <w:b/>
          <w:bCs/>
          <w:iCs/>
          <w:lang w:val="ka-GE"/>
        </w:rPr>
        <w:t xml:space="preserve">: </w:t>
      </w:r>
      <w:r w:rsidRPr="009B42AC">
        <w:rPr>
          <w:rFonts w:ascii="Sylfaen" w:hAnsi="Sylfaen"/>
          <w:b/>
          <w:bCs/>
          <w:iCs/>
          <w:highlight w:val="white"/>
          <w:lang w:val="ka-GE"/>
        </w:rPr>
        <w:t>ინფორმაცია გაცემული</w:t>
      </w:r>
      <w:r w:rsidRPr="009B42AC">
        <w:rPr>
          <w:rFonts w:ascii="Sylfaen" w:hAnsi="Sylfaen"/>
          <w:b/>
          <w:bCs/>
          <w:iCs/>
          <w:lang w:val="ka-GE"/>
        </w:rPr>
        <w:t xml:space="preserve"> </w:t>
      </w:r>
      <w:r w:rsidRPr="009B42AC">
        <w:rPr>
          <w:rFonts w:ascii="Sylfaen" w:hAnsi="Sylfaen"/>
          <w:b/>
          <w:bCs/>
          <w:iCs/>
          <w:highlight w:val="white"/>
          <w:lang w:val="ka-GE"/>
        </w:rPr>
        <w:t>გადაწყვეტილებების</w:t>
      </w:r>
      <w:r w:rsidRPr="009B42AC">
        <w:rPr>
          <w:rFonts w:ascii="Sylfaen" w:hAnsi="Sylfaen"/>
          <w:b/>
          <w:bCs/>
          <w:iCs/>
          <w:lang w:val="ka-GE"/>
        </w:rPr>
        <w:t xml:space="preserve"> </w:t>
      </w:r>
      <w:r w:rsidRPr="009B42AC">
        <w:rPr>
          <w:rFonts w:ascii="Sylfaen" w:hAnsi="Sylfaen"/>
          <w:b/>
          <w:bCs/>
          <w:iCs/>
          <w:highlight w:val="white"/>
          <w:lang w:val="ka-GE"/>
        </w:rPr>
        <w:t>შესახებ</w:t>
      </w:r>
      <w:r w:rsidRPr="009B42AC">
        <w:rPr>
          <w:rFonts w:ascii="Sylfaen" w:hAnsi="Sylfaen"/>
          <w:b/>
          <w:bCs/>
          <w:iCs/>
          <w:lang w:val="ka-GE"/>
        </w:rPr>
        <w:t xml:space="preserve"> (</w:t>
      </w:r>
      <w:r w:rsidRPr="009B42AC">
        <w:rPr>
          <w:rFonts w:ascii="Sylfaen" w:hAnsi="Sylfaen"/>
          <w:b/>
          <w:bCs/>
          <w:iCs/>
          <w:highlight w:val="white"/>
          <w:lang w:val="ka-GE"/>
        </w:rPr>
        <w:t>2018-2021</w:t>
      </w:r>
      <w:r w:rsidRPr="009B42AC">
        <w:rPr>
          <w:rFonts w:ascii="Sylfaen" w:hAnsi="Sylfaen"/>
          <w:b/>
          <w:bCs/>
          <w:iCs/>
          <w:lang w:val="ka-GE"/>
        </w:rPr>
        <w:t xml:space="preserve"> </w:t>
      </w:r>
      <w:r w:rsidRPr="009B42AC">
        <w:rPr>
          <w:rFonts w:ascii="Sylfaen" w:hAnsi="Sylfaen"/>
          <w:b/>
          <w:bCs/>
          <w:iCs/>
          <w:highlight w:val="white"/>
          <w:lang w:val="ka-GE"/>
        </w:rPr>
        <w:t>წწ)</w:t>
      </w:r>
    </w:p>
    <w:p w14:paraId="06EECAA0" w14:textId="384455F1" w:rsidR="0026707D" w:rsidRPr="009B42AC" w:rsidRDefault="009B5643" w:rsidP="009B5643">
      <w:pPr>
        <w:tabs>
          <w:tab w:val="left" w:pos="9810"/>
        </w:tabs>
        <w:spacing w:before="252"/>
        <w:ind w:right="9"/>
        <w:jc w:val="center"/>
        <w:rPr>
          <w:rFonts w:ascii="Sylfaen" w:hAnsi="Sylfaen"/>
          <w:b/>
          <w:bCs/>
          <w:iCs/>
          <w:lang w:val="ka-GE"/>
        </w:rPr>
      </w:pPr>
      <w:r w:rsidRPr="009B42AC">
        <w:rPr>
          <w:rFonts w:ascii="Sylfaen" w:eastAsia="Merriweather" w:hAnsi="Sylfaen" w:cs="Merriweather"/>
          <w:b/>
          <w:noProof/>
        </w:rPr>
        <w:lastRenderedPageBreak/>
        <w:drawing>
          <wp:inline distT="19050" distB="19050" distL="19050" distR="19050" wp14:anchorId="4858C3E8" wp14:editId="41A4B5C3">
            <wp:extent cx="6229350" cy="3848100"/>
            <wp:effectExtent l="0" t="0" r="0" b="0"/>
            <wp:docPr id="1043896" name="image5.png" descr="Points scored">
              <a:extLst xmlns:a="http://schemas.openxmlformats.org/drawingml/2006/main">
                <a:ext uri="http://customooxmlschemas.google.com/">
                  <go:docsCustomData xmlns:oel="http://schemas.microsoft.com/office/2019/extlst" xmlns:go="http://customooxmlschemas.google.com/"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 xmlns:arto="http://schemas.microsoft.com/office/word/2006/arto" roundtripId="3890"/>
                </a:ext>
              </a:extLst>
            </wp:docPr>
            <wp:cNvGraphicFramePr/>
            <a:graphic xmlns:a="http://schemas.openxmlformats.org/drawingml/2006/main">
              <a:graphicData uri="http://schemas.openxmlformats.org/drawingml/2006/picture">
                <pic:pic xmlns:pic="http://schemas.openxmlformats.org/drawingml/2006/picture">
                  <pic:nvPicPr>
                    <pic:cNvPr id="0" name="image5.png" descr="Points scored"/>
                    <pic:cNvPicPr preferRelativeResize="0"/>
                  </pic:nvPicPr>
                  <pic:blipFill>
                    <a:blip r:embed="rId205"/>
                    <a:srcRect/>
                    <a:stretch>
                      <a:fillRect/>
                    </a:stretch>
                  </pic:blipFill>
                  <pic:spPr>
                    <a:xfrm>
                      <a:off x="0" y="0"/>
                      <a:ext cx="6229350" cy="3848100"/>
                    </a:xfrm>
                    <a:prstGeom prst="rect">
                      <a:avLst/>
                    </a:prstGeom>
                    <a:ln/>
                  </pic:spPr>
                </pic:pic>
              </a:graphicData>
            </a:graphic>
          </wp:inline>
        </w:drawing>
      </w:r>
    </w:p>
    <w:p w14:paraId="11E01F57" w14:textId="3F034BCC" w:rsidR="0026707D" w:rsidRPr="009B42AC" w:rsidRDefault="009B5643" w:rsidP="00923FC6">
      <w:pPr>
        <w:tabs>
          <w:tab w:val="left" w:pos="9810"/>
        </w:tabs>
        <w:ind w:right="9" w:firstLine="135"/>
        <w:jc w:val="center"/>
        <w:rPr>
          <w:rFonts w:ascii="Sylfaen" w:hAnsi="Sylfaen"/>
          <w:lang w:val="ka-GE"/>
        </w:rPr>
      </w:pPr>
      <w:r w:rsidRPr="009B42AC">
        <w:rPr>
          <w:rFonts w:ascii="Sylfaen" w:eastAsia="Merriweather" w:hAnsi="Sylfaen" w:cs="Merriweather"/>
          <w:noProof/>
        </w:rPr>
        <w:drawing>
          <wp:inline distT="19050" distB="19050" distL="19050" distR="19050" wp14:anchorId="7C7FA207" wp14:editId="4777ED57">
            <wp:extent cx="4976881" cy="3080098"/>
            <wp:effectExtent l="0" t="0" r="0" b="0"/>
            <wp:docPr id="1043892" name="image1.png" descr="Points scored">
              <a:extLst xmlns:a="http://schemas.openxmlformats.org/drawingml/2006/main">
                <a:ext uri="http://customooxmlschemas.google.com/">
                  <go:docsCustomData xmlns:oel="http://schemas.microsoft.com/office/2019/extlst" xmlns:go="http://customooxmlschemas.google.com/"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 xmlns:arto="http://schemas.microsoft.com/office/word/2006/arto" roundtripId="3897"/>
                </a:ext>
              </a:extLst>
            </wp:docPr>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206"/>
                    <a:srcRect/>
                    <a:stretch>
                      <a:fillRect/>
                    </a:stretch>
                  </pic:blipFill>
                  <pic:spPr>
                    <a:xfrm>
                      <a:off x="0" y="0"/>
                      <a:ext cx="4976881" cy="3080098"/>
                    </a:xfrm>
                    <a:prstGeom prst="rect">
                      <a:avLst/>
                    </a:prstGeom>
                    <a:ln/>
                  </pic:spPr>
                </pic:pic>
              </a:graphicData>
            </a:graphic>
          </wp:inline>
        </w:drawing>
      </w:r>
    </w:p>
    <w:p w14:paraId="65EE5BD3" w14:textId="1BB8F111" w:rsidR="0026707D" w:rsidRPr="009B42AC" w:rsidRDefault="0026707D" w:rsidP="009B5643">
      <w:pPr>
        <w:tabs>
          <w:tab w:val="left" w:pos="9810"/>
        </w:tabs>
        <w:ind w:right="9"/>
        <w:jc w:val="center"/>
        <w:rPr>
          <w:rFonts w:ascii="Sylfaen" w:hAnsi="Sylfaen"/>
          <w:i/>
          <w:iCs/>
          <w:sz w:val="20"/>
          <w:szCs w:val="20"/>
          <w:lang w:val="ka-GE"/>
        </w:rPr>
      </w:pPr>
      <w:r w:rsidRPr="009B42AC">
        <w:rPr>
          <w:rFonts w:ascii="Sylfaen" w:hAnsi="Sylfaen"/>
          <w:i/>
          <w:iCs/>
          <w:sz w:val="20"/>
          <w:szCs w:val="20"/>
          <w:lang w:val="ka-GE"/>
        </w:rPr>
        <w:t>წყარო: საქართველოს გარემოს დაცვისა და სოფლის მეურნეობის სამინისტრო</w:t>
      </w:r>
    </w:p>
    <w:p w14:paraId="0445A431" w14:textId="01454D55" w:rsidR="0026707D" w:rsidRPr="009B42AC" w:rsidRDefault="0026707D" w:rsidP="00442FF5">
      <w:pPr>
        <w:tabs>
          <w:tab w:val="left" w:pos="9810"/>
        </w:tabs>
        <w:ind w:right="9"/>
        <w:jc w:val="both"/>
        <w:rPr>
          <w:rFonts w:ascii="Sylfaen" w:hAnsi="Sylfaen"/>
          <w:lang w:val="ka-GE"/>
        </w:rPr>
      </w:pPr>
      <w:r w:rsidRPr="009B42AC">
        <w:rPr>
          <w:rFonts w:ascii="Sylfaen" w:hAnsi="Sylfaen"/>
          <w:lang w:val="ka-GE"/>
        </w:rPr>
        <w:t xml:space="preserve">კოდექსი ადგენს საქმიანობის განხორციელებაზე უარის თქმის შესახებ გადაწყვეტილების საფუძვლებს. საანგარიშო პერიოდში </w:t>
      </w:r>
      <w:r w:rsidR="00AF3060" w:rsidRPr="009B42AC">
        <w:rPr>
          <w:rFonts w:ascii="Sylfaen" w:hAnsi="Sylfaen"/>
          <w:lang w:val="ka-GE"/>
        </w:rPr>
        <w:t xml:space="preserve">გაიცა 3 გადაწყვეტილება </w:t>
      </w:r>
      <w:r w:rsidR="0073149C" w:rsidRPr="009B42AC">
        <w:rPr>
          <w:rFonts w:ascii="Sylfaen" w:hAnsi="Sylfaen"/>
          <w:lang w:val="ka-GE"/>
        </w:rPr>
        <w:t xml:space="preserve">საქმიანობის განხორციელებაზე უარის თქმის შესახებ </w:t>
      </w:r>
      <w:r w:rsidRPr="009B42AC">
        <w:rPr>
          <w:rFonts w:ascii="Sylfaen" w:hAnsi="Sylfaen"/>
          <w:lang w:val="ka-GE"/>
        </w:rPr>
        <w:t>სკრინინგისა და სკოპინგის ეტაპ</w:t>
      </w:r>
      <w:r w:rsidR="00AF3060" w:rsidRPr="009B42AC">
        <w:rPr>
          <w:rFonts w:ascii="Sylfaen" w:hAnsi="Sylfaen"/>
          <w:lang w:val="ka-GE"/>
        </w:rPr>
        <w:t>ებ</w:t>
      </w:r>
      <w:r w:rsidRPr="009B42AC">
        <w:rPr>
          <w:rFonts w:ascii="Sylfaen" w:hAnsi="Sylfaen"/>
          <w:lang w:val="ka-GE"/>
        </w:rPr>
        <w:t>ზე. </w:t>
      </w:r>
    </w:p>
    <w:p w14:paraId="7EB8ACE9" w14:textId="4E50BD2D" w:rsidR="0026707D" w:rsidRPr="009B42AC" w:rsidRDefault="0073149C" w:rsidP="00442FF5">
      <w:pPr>
        <w:tabs>
          <w:tab w:val="left" w:pos="9810"/>
        </w:tabs>
        <w:spacing w:before="301"/>
        <w:ind w:right="9"/>
        <w:jc w:val="both"/>
        <w:rPr>
          <w:rFonts w:ascii="Sylfaen" w:hAnsi="Sylfaen"/>
          <w:lang w:val="ka-GE"/>
        </w:rPr>
      </w:pPr>
      <w:r w:rsidRPr="009B42AC">
        <w:rPr>
          <w:rFonts w:ascii="Sylfaen" w:hAnsi="Sylfaen"/>
          <w:highlight w:val="white"/>
          <w:lang w:val="ka-GE"/>
        </w:rPr>
        <w:lastRenderedPageBreak/>
        <w:t xml:space="preserve">ასევე, </w:t>
      </w:r>
      <w:r w:rsidR="0026707D" w:rsidRPr="009B42AC">
        <w:rPr>
          <w:rFonts w:ascii="Sylfaen" w:hAnsi="Sylfaen"/>
          <w:highlight w:val="white"/>
          <w:lang w:val="ka-GE"/>
        </w:rPr>
        <w:t>კოდექსი ზუსტად განსაზღვრავს იმ შემთხვევებს, როდესაც შესაძლებელია</w:t>
      </w:r>
      <w:r w:rsidR="0026707D" w:rsidRPr="009B42AC">
        <w:rPr>
          <w:rFonts w:ascii="Sylfaen" w:hAnsi="Sylfaen"/>
          <w:lang w:val="ka-GE"/>
        </w:rPr>
        <w:t xml:space="preserve"> ს</w:t>
      </w:r>
      <w:r w:rsidR="0026707D" w:rsidRPr="009B42AC">
        <w:rPr>
          <w:rFonts w:ascii="Sylfaen" w:hAnsi="Sylfaen"/>
          <w:highlight w:val="white"/>
          <w:lang w:val="ka-GE"/>
        </w:rPr>
        <w:t>აქმიანობის განმახორციელებელი გათავისუფლდეს გზშ-ისგან, რაც შესაძლებელია იმ</w:t>
      </w:r>
      <w:r w:rsidR="0026707D" w:rsidRPr="009B42AC">
        <w:rPr>
          <w:rFonts w:ascii="Sylfaen" w:hAnsi="Sylfaen"/>
          <w:lang w:val="ka-GE"/>
        </w:rPr>
        <w:t xml:space="preserve"> </w:t>
      </w:r>
      <w:r w:rsidR="0026707D" w:rsidRPr="009B42AC">
        <w:rPr>
          <w:rFonts w:ascii="Sylfaen" w:hAnsi="Sylfaen"/>
          <w:highlight w:val="white"/>
          <w:lang w:val="ka-GE"/>
        </w:rPr>
        <w:t>კონკრეტული საქმიანობის განხორციელებისთვის, რომლის მიზანია სახელმწიფო</w:t>
      </w:r>
      <w:r w:rsidR="0026707D" w:rsidRPr="009B42AC">
        <w:rPr>
          <w:rFonts w:ascii="Sylfaen" w:hAnsi="Sylfaen"/>
          <w:lang w:val="ka-GE"/>
        </w:rPr>
        <w:t xml:space="preserve"> </w:t>
      </w:r>
      <w:r w:rsidR="0026707D" w:rsidRPr="009B42AC">
        <w:rPr>
          <w:rFonts w:ascii="Sylfaen" w:hAnsi="Sylfaen"/>
          <w:highlight w:val="white"/>
          <w:lang w:val="ka-GE"/>
        </w:rPr>
        <w:t>უსაფრთხოების უზრუნველყოფა ან ფორსმაჟორული სიტუაციით გამოწვეული</w:t>
      </w:r>
      <w:r w:rsidR="0026707D" w:rsidRPr="009B42AC">
        <w:rPr>
          <w:rFonts w:ascii="Sylfaen" w:hAnsi="Sylfaen"/>
          <w:lang w:val="ka-GE"/>
        </w:rPr>
        <w:t xml:space="preserve"> </w:t>
      </w:r>
      <w:r w:rsidR="0026707D" w:rsidRPr="009B42AC">
        <w:rPr>
          <w:rFonts w:ascii="Sylfaen" w:hAnsi="Sylfaen"/>
          <w:highlight w:val="white"/>
          <w:lang w:val="ka-GE"/>
        </w:rPr>
        <w:t xml:space="preserve">გადაუდებელი აუცილებლობიდან გამომდინარე ღონისძიებების გატარება. </w:t>
      </w:r>
      <w:r w:rsidR="0026707D" w:rsidRPr="009B42AC">
        <w:rPr>
          <w:rFonts w:ascii="Sylfaen" w:hAnsi="Sylfaen"/>
          <w:lang w:val="ka-GE"/>
        </w:rPr>
        <w:t>2019 წელს გზშ-ისგან გათავისუფლების მიზნით მომზადდა სამი, ხოლო 2020 წელს - ორი  რეკომენდაცია. </w:t>
      </w:r>
    </w:p>
    <w:p w14:paraId="0DCE60EE" w14:textId="77777777" w:rsidR="0026707D" w:rsidRPr="009B42AC" w:rsidRDefault="0026707D" w:rsidP="00856FC3">
      <w:pPr>
        <w:tabs>
          <w:tab w:val="left" w:pos="9810"/>
        </w:tabs>
        <w:spacing w:after="0"/>
        <w:ind w:right="14"/>
        <w:jc w:val="both"/>
        <w:rPr>
          <w:rFonts w:ascii="Sylfaen" w:hAnsi="Sylfaen"/>
          <w:lang w:val="ka-GE"/>
        </w:rPr>
      </w:pPr>
      <w:r w:rsidRPr="009B42AC">
        <w:rPr>
          <w:rFonts w:ascii="Sylfaen" w:hAnsi="Sylfaen"/>
          <w:b/>
          <w:lang w:val="ka-GE"/>
        </w:rPr>
        <w:t>სტრატეგიული გარემოსდაცვითი შეფასება </w:t>
      </w:r>
    </w:p>
    <w:p w14:paraId="41694EB9" w14:textId="1A0BEB9A" w:rsidR="0026707D" w:rsidRPr="009B42AC" w:rsidRDefault="0026707D" w:rsidP="00856FC3">
      <w:pPr>
        <w:tabs>
          <w:tab w:val="left" w:pos="9810"/>
        </w:tabs>
        <w:spacing w:after="0"/>
        <w:ind w:right="14"/>
        <w:jc w:val="both"/>
        <w:rPr>
          <w:rFonts w:ascii="Sylfaen" w:hAnsi="Sylfaen"/>
          <w:lang w:val="ka-GE"/>
        </w:rPr>
      </w:pPr>
      <w:r w:rsidRPr="009B42AC">
        <w:rPr>
          <w:rFonts w:ascii="Sylfaen" w:hAnsi="Sylfaen"/>
          <w:lang w:val="ka-GE"/>
        </w:rPr>
        <w:t>2018 წლის ივლისიდან ამოქმედდა სტრატეგიული გარემოსდაცვითი შეფასების (სგშ) ინსტრუმენტი, რომელიც გულისხმობს კოდექსით გათვალისწინებული სტრატეგიული დოკუმენტის განხორციელებით გარემოსა და ადამიანის ჯანმრთელობაზე შესაძლო ზემოქმედების შესწავლას, ანალიზსა და რეკომენდაციების შემუშავების პროცესს.</w:t>
      </w:r>
    </w:p>
    <w:p w14:paraId="7FFDD4E3" w14:textId="3E00F8EE" w:rsidR="0026707D" w:rsidRPr="009B42AC" w:rsidRDefault="0026707D" w:rsidP="00442FF5">
      <w:pPr>
        <w:tabs>
          <w:tab w:val="left" w:pos="9810"/>
        </w:tabs>
        <w:spacing w:before="252"/>
        <w:ind w:right="9"/>
        <w:jc w:val="both"/>
        <w:rPr>
          <w:rFonts w:ascii="Sylfaen" w:hAnsi="Sylfaen"/>
          <w:lang w:val="ka-GE"/>
        </w:rPr>
      </w:pPr>
      <w:r w:rsidRPr="009B42AC">
        <w:rPr>
          <w:rFonts w:ascii="Sylfaen" w:hAnsi="Sylfaen"/>
          <w:lang w:val="ka-GE"/>
        </w:rPr>
        <w:t>სგშ-ის ჩატარება სავალდებულოა იმ სტრატეგიული დოკუმენტისთვის, რომლითაც დგინდება სამომავლო განვითარების ჩარჩო კოდექსის I და II დანართებით გათვალისწინებული საქმიანობებისთვის შემდეგ სექტორებში: სოფლის მეურნეობა, სატყეო მეურნეობა, თევზჭერა, ენერგეტიკა, მრეწველობა, ტრანსპორტი, ნარჩენების მართვა, წყლის რესურსების მართვა, ელექტრონული კომუნიკაციები, ტურიზმი, დაგეგმარება და სივრცითი მოწყობა. სგშ-ის ინსტრუმენტის მიზანია, ხელი შეუწყოს ქვეყნის სტრატეგიულ დაგეგმარებას და ამ პროცესში გარემოსდაცვითი და ადამიანის ჯანმრთელობასთან დაკავშირებული ასპექტების ინტეგრირებას.</w:t>
      </w:r>
    </w:p>
    <w:p w14:paraId="61EAC229" w14:textId="0A763CB2" w:rsidR="0026707D" w:rsidRPr="009B42AC" w:rsidRDefault="0026707D" w:rsidP="0073149C">
      <w:pPr>
        <w:tabs>
          <w:tab w:val="left" w:pos="9810"/>
        </w:tabs>
        <w:spacing w:before="252"/>
        <w:ind w:right="9"/>
        <w:jc w:val="both"/>
        <w:rPr>
          <w:rFonts w:ascii="Sylfaen" w:hAnsi="Sylfaen"/>
          <w:lang w:val="ka-GE"/>
        </w:rPr>
      </w:pPr>
      <w:r w:rsidRPr="009B42AC">
        <w:rPr>
          <w:rFonts w:ascii="Sylfaen" w:hAnsi="Sylfaen"/>
          <w:lang w:val="ka-GE"/>
        </w:rPr>
        <w:t>კოდექსი ადგენს გამონაკლისს, რომლის მიხედვით სგშ-ს არ ექვემდებარება სტრატეგიული დოკუმენტი, რომელიც ეხება სახელმწიფო უსაფრთხოების უზრუნველყოფასთან ან ფორსმაჟორული სიტუაციით გამოწვეული გადაუდებელი აუცილებლობიდან გამომდინარე ღონისძიების განხორციელებასთან დაკავშირებულ საკითხებს და საფინანსო ან/და საბიუჯეტო საკითხებს.</w:t>
      </w:r>
    </w:p>
    <w:p w14:paraId="3491877C" w14:textId="0D2C3F73" w:rsidR="0026707D" w:rsidRPr="009B42AC" w:rsidRDefault="0026707D" w:rsidP="0073149C">
      <w:pPr>
        <w:tabs>
          <w:tab w:val="left" w:pos="9810"/>
        </w:tabs>
        <w:spacing w:before="12"/>
        <w:ind w:right="9"/>
        <w:jc w:val="center"/>
        <w:rPr>
          <w:rFonts w:ascii="Sylfaen" w:hAnsi="Sylfaen"/>
          <w:b/>
          <w:bCs/>
          <w:iCs/>
          <w:lang w:val="ka-GE"/>
        </w:rPr>
      </w:pPr>
      <w:r w:rsidRPr="009B42AC">
        <w:rPr>
          <w:rFonts w:ascii="Sylfaen" w:hAnsi="Sylfaen"/>
          <w:b/>
          <w:bCs/>
          <w:iCs/>
          <w:lang w:val="ka-GE"/>
        </w:rPr>
        <w:t>დიაგრამა 1</w:t>
      </w:r>
      <w:r w:rsidR="00947443" w:rsidRPr="009B42AC">
        <w:rPr>
          <w:rFonts w:ascii="Sylfaen" w:hAnsi="Sylfaen"/>
          <w:b/>
          <w:bCs/>
          <w:iCs/>
        </w:rPr>
        <w:t>8</w:t>
      </w:r>
      <w:r w:rsidRPr="009B42AC">
        <w:rPr>
          <w:rFonts w:ascii="Sylfaen" w:hAnsi="Sylfaen"/>
          <w:b/>
          <w:bCs/>
          <w:iCs/>
          <w:lang w:val="ka-GE"/>
        </w:rPr>
        <w:t>.3.2: ინფორმაცია გაცემული გადაწყვეტილებების შესახებ (2018-2021 წწ)</w:t>
      </w:r>
    </w:p>
    <w:p w14:paraId="0F9C8DFC" w14:textId="6AB88632" w:rsidR="0026707D" w:rsidRPr="009B42AC" w:rsidRDefault="0026707D" w:rsidP="00947443">
      <w:pPr>
        <w:tabs>
          <w:tab w:val="left" w:pos="9810"/>
        </w:tabs>
        <w:ind w:right="9"/>
        <w:jc w:val="center"/>
        <w:rPr>
          <w:rFonts w:ascii="Sylfaen" w:hAnsi="Sylfaen"/>
          <w:i/>
          <w:iCs/>
          <w:sz w:val="20"/>
          <w:szCs w:val="20"/>
          <w:lang w:val="ka-GE"/>
        </w:rPr>
      </w:pPr>
      <w:r w:rsidRPr="009B42AC">
        <w:rPr>
          <w:rFonts w:ascii="Sylfaen" w:hAnsi="Sylfaen"/>
          <w:noProof/>
          <w:lang w:val="ka-GE"/>
        </w:rPr>
        <w:lastRenderedPageBreak/>
        <w:drawing>
          <wp:inline distT="0" distB="0" distL="0" distR="0" wp14:anchorId="1EE4CD2D" wp14:editId="4401148A">
            <wp:extent cx="5510213" cy="3404982"/>
            <wp:effectExtent l="0" t="0" r="0" b="0"/>
            <wp:docPr id="1136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7"/>
                    <a:srcRect/>
                    <a:stretch>
                      <a:fillRect/>
                    </a:stretch>
                  </pic:blipFill>
                  <pic:spPr>
                    <a:xfrm>
                      <a:off x="0" y="0"/>
                      <a:ext cx="5510213" cy="3404982"/>
                    </a:xfrm>
                    <a:prstGeom prst="rect">
                      <a:avLst/>
                    </a:prstGeom>
                    <a:ln/>
                  </pic:spPr>
                </pic:pic>
              </a:graphicData>
            </a:graphic>
          </wp:inline>
        </w:drawing>
      </w:r>
      <w:r w:rsidRPr="009B42AC">
        <w:rPr>
          <w:rFonts w:ascii="Sylfaen" w:hAnsi="Sylfaen"/>
          <w:lang w:val="ka-GE"/>
        </w:rPr>
        <w:br/>
      </w:r>
      <w:r w:rsidRPr="009B42AC">
        <w:rPr>
          <w:rFonts w:ascii="Sylfaen" w:hAnsi="Sylfaen"/>
          <w:i/>
          <w:iCs/>
          <w:sz w:val="20"/>
          <w:szCs w:val="20"/>
          <w:lang w:val="ka-GE"/>
        </w:rPr>
        <w:t>წყარო: საქართველოს გარემოს დაცვისა და სოფლის მეურნეობის სამინისტრო</w:t>
      </w:r>
    </w:p>
    <w:p w14:paraId="03FFBD84" w14:textId="77777777" w:rsidR="0026707D" w:rsidRPr="009B42AC" w:rsidRDefault="0026707D" w:rsidP="00442FF5">
      <w:pPr>
        <w:tabs>
          <w:tab w:val="left" w:pos="9810"/>
        </w:tabs>
        <w:ind w:right="9"/>
        <w:jc w:val="both"/>
        <w:rPr>
          <w:rFonts w:ascii="Sylfaen" w:hAnsi="Sylfaen"/>
          <w:lang w:val="ka-GE"/>
        </w:rPr>
      </w:pPr>
      <w:r w:rsidRPr="009B42AC">
        <w:rPr>
          <w:rFonts w:ascii="Sylfaen" w:hAnsi="Sylfaen"/>
          <w:b/>
          <w:lang w:val="ka-GE"/>
        </w:rPr>
        <w:t>საზოგადოების მონაწილეობა გზშ-ისა და სგშ-ის შესაბამისი გადაწყვეტილებების მიღების პროცესში </w:t>
      </w:r>
    </w:p>
    <w:p w14:paraId="05161094" w14:textId="108D682D" w:rsidR="0026707D" w:rsidRPr="009B42AC" w:rsidRDefault="0026707D" w:rsidP="00442FF5">
      <w:pPr>
        <w:tabs>
          <w:tab w:val="left" w:pos="9810"/>
        </w:tabs>
        <w:spacing w:before="326"/>
        <w:ind w:right="9"/>
        <w:jc w:val="both"/>
        <w:rPr>
          <w:rFonts w:ascii="Sylfaen" w:hAnsi="Sylfaen"/>
          <w:lang w:val="ka-GE"/>
        </w:rPr>
      </w:pPr>
      <w:r w:rsidRPr="009B42AC">
        <w:rPr>
          <w:rFonts w:ascii="Sylfaen" w:hAnsi="Sylfaen"/>
          <w:lang w:val="ka-GE"/>
        </w:rPr>
        <w:t xml:space="preserve">კოდექსით უზრუნველყოფილია საზოგადოების ჩართულობა გზშ-ის და სგშ-ის შეძლებისდაგვარად ადრეულ ეტაპზე, რაც უზრუნველყოფს გადაწყვეტილების მიღების პროცესში ყველა დაინტერესებული პირის მოსაზრებების </w:t>
      </w:r>
      <w:r w:rsidR="0073149C" w:rsidRPr="009B42AC">
        <w:rPr>
          <w:rFonts w:ascii="Sylfaen" w:hAnsi="Sylfaen"/>
          <w:lang w:val="ka-GE"/>
        </w:rPr>
        <w:t>მიღებას,</w:t>
      </w:r>
      <w:r w:rsidRPr="009B42AC">
        <w:rPr>
          <w:rFonts w:ascii="Sylfaen" w:hAnsi="Sylfaen"/>
          <w:lang w:val="ka-GE"/>
        </w:rPr>
        <w:t xml:space="preserve"> მათ სათანადოდ გათვალისწინებას და საზოგადოების მონაწილეობის მაღალ სტანდარტებს. კ</w:t>
      </w:r>
      <w:r w:rsidRPr="009B42AC">
        <w:rPr>
          <w:rFonts w:ascii="Sylfaen" w:hAnsi="Sylfaen"/>
          <w:highlight w:val="white"/>
          <w:lang w:val="ka-GE"/>
        </w:rPr>
        <w:t>ოდექსი ითვალისწინებს საჯარო განხილვის ჩატარებას გზშ-ის სკოპინგის ანგარიშის</w:t>
      </w:r>
      <w:r w:rsidR="0073149C" w:rsidRPr="009B42AC">
        <w:rPr>
          <w:rFonts w:ascii="Sylfaen" w:hAnsi="Sylfaen"/>
          <w:highlight w:val="white"/>
          <w:lang w:val="ka-GE"/>
        </w:rPr>
        <w:t xml:space="preserve">, </w:t>
      </w:r>
      <w:r w:rsidRPr="009B42AC">
        <w:rPr>
          <w:rFonts w:ascii="Sylfaen" w:hAnsi="Sylfaen"/>
          <w:highlight w:val="white"/>
          <w:lang w:val="ka-GE"/>
        </w:rPr>
        <w:t>გზშ-ის და სგშ-ის ანგარიშების განხილვის ეტაპებზე. ს</w:t>
      </w:r>
      <w:r w:rsidRPr="009B42AC">
        <w:rPr>
          <w:rFonts w:ascii="Sylfaen" w:hAnsi="Sylfaen"/>
          <w:lang w:val="ka-GE"/>
        </w:rPr>
        <w:t>აჯარო განხილვა ღიაა და მასში მონაწილეობის უფლება აქვს საზოგადოების ნებისმიერ წარმომადგენელს.  </w:t>
      </w:r>
    </w:p>
    <w:p w14:paraId="3A86A3E8" w14:textId="19B84EA2" w:rsidR="0026707D" w:rsidRPr="009B42AC" w:rsidRDefault="0026707D" w:rsidP="00442FF5">
      <w:pPr>
        <w:tabs>
          <w:tab w:val="left" w:pos="9810"/>
        </w:tabs>
        <w:spacing w:before="301"/>
        <w:ind w:right="9"/>
        <w:jc w:val="both"/>
        <w:rPr>
          <w:rFonts w:ascii="Sylfaen" w:hAnsi="Sylfaen"/>
          <w:lang w:val="ka-GE"/>
        </w:rPr>
      </w:pPr>
      <w:r w:rsidRPr="009B42AC">
        <w:rPr>
          <w:rFonts w:ascii="Sylfaen" w:hAnsi="Sylfaen"/>
          <w:lang w:val="ka-GE"/>
        </w:rPr>
        <w:t xml:space="preserve">„საქართველოში ახალი კორონავირუსის გავრცელების აღკვეთის მიზნით გასატარებელი ღონისძიებების დამტკიცების შესახებ“ საქართველოს მთავრობის დადგენილების (N181, 23/03/2020) შესაბამისად, სკოპინგის დასკვნისა და გარემოსდაცვითი გადაწყვეტილების გაცემისთვის დაწყებულ ადმინისტრაციულ წარმოებაში საზოგადოების მონაწილეობა და მოსაზრებების/შენიშვნების წარდგენა განხორციელდა წერილობით ან/და ელექტრონული საშუალებით, კოდექსით დადგენილი წესის შესაბამისად. ამასთან, 2020 წლის 18 სექტემბერს კოდექსში განხორციელდა ცვლილება, რომელიც ითვალისწინებს საქართველოს კანონმდებლობით განსაზღვრული პანდემიის/ეპიდემიის დროს, ქვეყანაში არსებული ეპიდემიოლოგიური მდგომარეობის გათვალისწინებით, საჯარო განხილვის დისტანციურად, კომუნიკაციის ელექტრონული საშუალებების გამოყენებით ჩატარების შესაძლებლობას. შესაბამისად, 2020 წლის 1 ოქტომბრის შემდეგ საჯარო განხილვები ჩატარდა დისტანციურად, </w:t>
      </w:r>
      <w:r w:rsidRPr="009B42AC">
        <w:rPr>
          <w:rFonts w:ascii="Sylfaen" w:hAnsi="Sylfaen"/>
          <w:lang w:val="ka-GE"/>
        </w:rPr>
        <w:lastRenderedPageBreak/>
        <w:t>კომუნიკაციის ელექტრონული საშუალებების გამოყენებით. 2021 წლის მარტიდან, პანდემიის მიუხედავად, საჯარო განხილვები</w:t>
      </w:r>
      <w:r w:rsidR="0073149C" w:rsidRPr="009B42AC">
        <w:rPr>
          <w:rFonts w:ascii="Sylfaen" w:hAnsi="Sylfaen"/>
          <w:lang w:val="ka-GE"/>
        </w:rPr>
        <w:t xml:space="preserve"> ტარდებოდა </w:t>
      </w:r>
      <w:r w:rsidRPr="009B42AC">
        <w:rPr>
          <w:rFonts w:ascii="Sylfaen" w:hAnsi="Sylfaen"/>
          <w:lang w:val="ka-GE"/>
        </w:rPr>
        <w:t>საქმიანობის განხორციელების ადგილზე.</w:t>
      </w:r>
    </w:p>
    <w:p w14:paraId="5A4AC037" w14:textId="2D07A3F6" w:rsidR="0026707D" w:rsidRPr="009B42AC" w:rsidRDefault="0026707D" w:rsidP="00923FC6">
      <w:pPr>
        <w:tabs>
          <w:tab w:val="left" w:pos="9810"/>
        </w:tabs>
        <w:spacing w:before="301"/>
        <w:ind w:right="9"/>
        <w:jc w:val="center"/>
        <w:rPr>
          <w:rFonts w:ascii="Sylfaen" w:hAnsi="Sylfaen"/>
          <w:b/>
          <w:bCs/>
          <w:lang w:val="ka-GE"/>
        </w:rPr>
      </w:pPr>
      <w:r w:rsidRPr="009B42AC">
        <w:rPr>
          <w:rFonts w:ascii="Sylfaen" w:hAnsi="Sylfaen"/>
          <w:b/>
          <w:bCs/>
          <w:lang w:val="ka-GE"/>
        </w:rPr>
        <w:t>დიაგრამა 1</w:t>
      </w:r>
      <w:r w:rsidR="008D7546" w:rsidRPr="009B42AC">
        <w:rPr>
          <w:rFonts w:ascii="Sylfaen" w:hAnsi="Sylfaen"/>
          <w:b/>
          <w:bCs/>
        </w:rPr>
        <w:t>8</w:t>
      </w:r>
      <w:r w:rsidRPr="009B42AC">
        <w:rPr>
          <w:rFonts w:ascii="Sylfaen" w:hAnsi="Sylfaen"/>
          <w:b/>
          <w:bCs/>
          <w:lang w:val="ka-GE"/>
        </w:rPr>
        <w:t>.3.3: გზშ-ის სკოპინგის და გზშ-ის ანგარიშის საჯარო განხილვების რაოდენობა (2018-2021 წწ)</w:t>
      </w:r>
    </w:p>
    <w:p w14:paraId="00BCDC05" w14:textId="77777777" w:rsidR="0026707D" w:rsidRPr="009B42AC" w:rsidRDefault="0026707D" w:rsidP="00923FC6">
      <w:pPr>
        <w:tabs>
          <w:tab w:val="left" w:pos="9810"/>
        </w:tabs>
        <w:spacing w:before="300"/>
        <w:ind w:right="9" w:firstLine="135"/>
        <w:jc w:val="center"/>
        <w:rPr>
          <w:rFonts w:ascii="Sylfaen" w:hAnsi="Sylfaen"/>
          <w:lang w:val="ka-GE"/>
        </w:rPr>
      </w:pPr>
      <w:r w:rsidRPr="009B42AC">
        <w:rPr>
          <w:rFonts w:ascii="Sylfaen" w:hAnsi="Sylfaen"/>
          <w:noProof/>
          <w:lang w:val="ka-GE"/>
        </w:rPr>
        <w:drawing>
          <wp:inline distT="0" distB="0" distL="0" distR="0" wp14:anchorId="783678D4" wp14:editId="5CC648D6">
            <wp:extent cx="5731200" cy="3543300"/>
            <wp:effectExtent l="0" t="0" r="0" b="0"/>
            <wp:docPr id="1136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8"/>
                    <a:srcRect/>
                    <a:stretch>
                      <a:fillRect/>
                    </a:stretch>
                  </pic:blipFill>
                  <pic:spPr>
                    <a:xfrm>
                      <a:off x="0" y="0"/>
                      <a:ext cx="5731200" cy="3543300"/>
                    </a:xfrm>
                    <a:prstGeom prst="rect">
                      <a:avLst/>
                    </a:prstGeom>
                    <a:ln/>
                  </pic:spPr>
                </pic:pic>
              </a:graphicData>
            </a:graphic>
          </wp:inline>
        </w:drawing>
      </w:r>
    </w:p>
    <w:p w14:paraId="68515DB7" w14:textId="77777777" w:rsidR="0026707D" w:rsidRPr="009B42AC" w:rsidRDefault="0026707D" w:rsidP="00923FC6">
      <w:pPr>
        <w:tabs>
          <w:tab w:val="left" w:pos="9810"/>
        </w:tabs>
        <w:ind w:right="9"/>
        <w:jc w:val="center"/>
        <w:rPr>
          <w:rFonts w:ascii="Sylfaen" w:hAnsi="Sylfaen"/>
          <w:i/>
          <w:iCs/>
          <w:sz w:val="20"/>
          <w:szCs w:val="20"/>
          <w:lang w:val="ka-GE"/>
        </w:rPr>
      </w:pPr>
      <w:r w:rsidRPr="009B42AC">
        <w:rPr>
          <w:rFonts w:ascii="Sylfaen" w:hAnsi="Sylfaen"/>
          <w:i/>
          <w:iCs/>
          <w:sz w:val="20"/>
          <w:szCs w:val="20"/>
          <w:lang w:val="ka-GE"/>
        </w:rPr>
        <w:t>წყარო: საქართველოს გარემოს დაცვისა და სოფლის მეურნეობის სამინისტრო</w:t>
      </w:r>
    </w:p>
    <w:p w14:paraId="148534A3" w14:textId="29EDC250" w:rsidR="0026707D" w:rsidRPr="009B42AC" w:rsidRDefault="0026707D" w:rsidP="00923FC6">
      <w:pPr>
        <w:tabs>
          <w:tab w:val="left" w:pos="9810"/>
        </w:tabs>
        <w:spacing w:before="300"/>
        <w:ind w:right="9" w:firstLine="135"/>
        <w:jc w:val="center"/>
        <w:rPr>
          <w:rFonts w:ascii="Sylfaen" w:hAnsi="Sylfaen"/>
          <w:b/>
          <w:bCs/>
          <w:iCs/>
          <w:lang w:val="ka-GE"/>
        </w:rPr>
      </w:pPr>
      <w:r w:rsidRPr="009B42AC">
        <w:rPr>
          <w:rFonts w:ascii="Sylfaen" w:hAnsi="Sylfaen"/>
          <w:b/>
          <w:bCs/>
          <w:iCs/>
          <w:lang w:val="ka-GE"/>
        </w:rPr>
        <w:t>დიაგრამა 1</w:t>
      </w:r>
      <w:r w:rsidR="008D7546" w:rsidRPr="009B42AC">
        <w:rPr>
          <w:rFonts w:ascii="Sylfaen" w:hAnsi="Sylfaen"/>
          <w:b/>
          <w:bCs/>
          <w:iCs/>
        </w:rPr>
        <w:t>8</w:t>
      </w:r>
      <w:r w:rsidRPr="009B42AC">
        <w:rPr>
          <w:rFonts w:ascii="Sylfaen" w:hAnsi="Sylfaen"/>
          <w:b/>
          <w:bCs/>
          <w:iCs/>
          <w:lang w:val="ka-GE"/>
        </w:rPr>
        <w:t>.3.4: სგზშ-ის კოპინგისა და გზშ-ის ანგარიშის საჯარო განხილვებში მონაწილეთა რაოდენობა</w:t>
      </w:r>
      <w:r w:rsidRPr="009B42AC">
        <w:rPr>
          <w:rFonts w:ascii="Sylfaen" w:hAnsi="Sylfaen"/>
          <w:b/>
          <w:bCs/>
          <w:iCs/>
          <w:vertAlign w:val="superscript"/>
          <w:lang w:val="ka-GE"/>
        </w:rPr>
        <w:footnoteReference w:id="380"/>
      </w:r>
      <w:r w:rsidRPr="009B42AC">
        <w:rPr>
          <w:rFonts w:ascii="Sylfaen" w:hAnsi="Sylfaen"/>
          <w:b/>
          <w:bCs/>
          <w:iCs/>
          <w:lang w:val="ka-GE"/>
        </w:rPr>
        <w:t xml:space="preserve"> (2018-2019 წწ)</w:t>
      </w:r>
    </w:p>
    <w:p w14:paraId="55411985" w14:textId="77777777" w:rsidR="0026707D" w:rsidRPr="009B42AC" w:rsidRDefault="0026707D" w:rsidP="00923FC6">
      <w:pPr>
        <w:tabs>
          <w:tab w:val="left" w:pos="9810"/>
        </w:tabs>
        <w:ind w:right="9" w:firstLine="135"/>
        <w:jc w:val="center"/>
        <w:rPr>
          <w:rFonts w:ascii="Sylfaen" w:hAnsi="Sylfaen"/>
          <w:lang w:val="ka-GE"/>
        </w:rPr>
      </w:pPr>
      <w:r w:rsidRPr="009B42AC">
        <w:rPr>
          <w:rFonts w:ascii="Sylfaen" w:hAnsi="Sylfaen"/>
          <w:noProof/>
          <w:lang w:val="ka-GE"/>
        </w:rPr>
        <w:lastRenderedPageBreak/>
        <w:drawing>
          <wp:inline distT="0" distB="0" distL="0" distR="0" wp14:anchorId="3DE52245" wp14:editId="1A607375">
            <wp:extent cx="5731200" cy="3543300"/>
            <wp:effectExtent l="0" t="0" r="0" b="0"/>
            <wp:docPr id="1136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9"/>
                    <a:srcRect/>
                    <a:stretch>
                      <a:fillRect/>
                    </a:stretch>
                  </pic:blipFill>
                  <pic:spPr>
                    <a:xfrm>
                      <a:off x="0" y="0"/>
                      <a:ext cx="5731200" cy="3543300"/>
                    </a:xfrm>
                    <a:prstGeom prst="rect">
                      <a:avLst/>
                    </a:prstGeom>
                    <a:ln/>
                  </pic:spPr>
                </pic:pic>
              </a:graphicData>
            </a:graphic>
          </wp:inline>
        </w:drawing>
      </w:r>
    </w:p>
    <w:p w14:paraId="7BDDE673" w14:textId="3AA703FB" w:rsidR="0026707D" w:rsidRPr="009B42AC" w:rsidRDefault="0026707D" w:rsidP="00442FF5">
      <w:pPr>
        <w:tabs>
          <w:tab w:val="left" w:pos="9810"/>
        </w:tabs>
        <w:ind w:right="9"/>
        <w:jc w:val="center"/>
        <w:rPr>
          <w:rFonts w:ascii="Sylfaen" w:hAnsi="Sylfaen"/>
          <w:i/>
          <w:iCs/>
          <w:sz w:val="20"/>
          <w:szCs w:val="20"/>
          <w:lang w:val="ka-GE"/>
        </w:rPr>
      </w:pPr>
      <w:r w:rsidRPr="009B42AC">
        <w:rPr>
          <w:rFonts w:ascii="Sylfaen" w:hAnsi="Sylfaen"/>
          <w:i/>
          <w:iCs/>
          <w:sz w:val="20"/>
          <w:szCs w:val="20"/>
          <w:lang w:val="ka-GE"/>
        </w:rPr>
        <w:t>წყარო: საქართველოს გარემოს დაცვისა და სოფლის მეურნეობის სამინისტრო</w:t>
      </w:r>
    </w:p>
    <w:p w14:paraId="1C963AEF" w14:textId="5359912D" w:rsidR="0026707D" w:rsidRPr="009B42AC" w:rsidRDefault="0026707D" w:rsidP="008E171F">
      <w:pPr>
        <w:pBdr>
          <w:bottom w:val="single" w:sz="12" w:space="1" w:color="auto"/>
        </w:pBdr>
        <w:tabs>
          <w:tab w:val="left" w:pos="9810"/>
        </w:tabs>
        <w:ind w:right="9"/>
        <w:jc w:val="both"/>
        <w:rPr>
          <w:rFonts w:ascii="Sylfaen" w:eastAsia="Merriweather" w:hAnsi="Sylfaen" w:cs="Merriweather"/>
          <w:b/>
          <w:lang w:val="ka-GE"/>
        </w:rPr>
      </w:pPr>
      <w:r w:rsidRPr="009B42AC">
        <w:rPr>
          <w:rFonts w:ascii="Sylfaen" w:eastAsia="Arial Unicode MS" w:hAnsi="Sylfaen" w:cs="Arial Unicode MS"/>
          <w:b/>
          <w:lang w:val="ka-GE"/>
        </w:rPr>
        <w:t>1</w:t>
      </w:r>
      <w:r w:rsidR="008D7546" w:rsidRPr="009B42AC">
        <w:rPr>
          <w:rFonts w:ascii="Sylfaen" w:eastAsia="Arial Unicode MS" w:hAnsi="Sylfaen" w:cs="Arial Unicode MS"/>
          <w:b/>
        </w:rPr>
        <w:t>8</w:t>
      </w:r>
      <w:r w:rsidRPr="009B42AC">
        <w:rPr>
          <w:rFonts w:ascii="Sylfaen" w:eastAsia="Arial Unicode MS" w:hAnsi="Sylfaen" w:cs="Arial Unicode MS"/>
          <w:b/>
          <w:lang w:val="ka-GE"/>
        </w:rPr>
        <w:t>.4 გარემოსდაცვითი რეგლამენტები და წესები</w:t>
      </w:r>
    </w:p>
    <w:p w14:paraId="5406CC40" w14:textId="446C71A7" w:rsidR="0026707D" w:rsidRPr="009B42AC" w:rsidRDefault="0026707D" w:rsidP="008E171F">
      <w:pPr>
        <w:widowControl w:val="0"/>
        <w:tabs>
          <w:tab w:val="left" w:pos="9810"/>
        </w:tabs>
        <w:spacing w:before="4" w:line="256" w:lineRule="auto"/>
        <w:ind w:right="9"/>
        <w:jc w:val="both"/>
        <w:rPr>
          <w:rFonts w:ascii="Sylfaen" w:hAnsi="Sylfaen"/>
          <w:highlight w:val="white"/>
          <w:lang w:val="ka-GE"/>
        </w:rPr>
      </w:pPr>
      <w:r w:rsidRPr="009B42AC">
        <w:rPr>
          <w:rFonts w:ascii="Sylfaen" w:hAnsi="Sylfaen"/>
          <w:highlight w:val="white"/>
          <w:lang w:val="ka-GE"/>
        </w:rPr>
        <w:t xml:space="preserve">მცირემასშტაბიანი, გარემოსათვის შედარებით ნაკლებად საზიანო საქმიანობათა რეგულირებისთვის დადგენილია გარემოსდაცვითი ტექნიკური რეგლამენტები და წესები. გარემოსდაცვითი ტექნიკური რეგლამენტების დაცვა სავალდებულოა ყველა იმ საქმიანობისთვის, რომელიც არ საჭიროებს გარემოსდაცვით გადაწყვეტილებას. 2018-2021 წლებში საქართველოს მთავრობის დადგენილებებით დამტკიცდა 20 გარემოსდაცვითი ტექნიკური რეგლამენტი, რომელთა დიდი ნაწილი ბიომრავალფეროვნების დაცვის, კერძოდ კი დაცული ტერიტორიების მართვის გაუმჯობესებაზე და ნარჩენებისა და ქიმიური ნივთიერებების სწორად მართვაზეა ორიენტირებული. </w:t>
      </w:r>
      <w:r w:rsidRPr="009B42AC">
        <w:rPr>
          <w:rFonts w:ascii="Sylfaen" w:hAnsi="Sylfaen"/>
          <w:lang w:val="ka-GE"/>
        </w:rPr>
        <w:t xml:space="preserve">როგორც ზემოთ იქნა აღნიშნული, საანგარიშო პერიოდში მიღებულ იქნა 115 გარემოსდაცვითი სამართლებრივი აქტი, მათ შორის, 47 კანონი, საქართველოს მთავრობის 35 დადგენილება და საქართველოს გარემოს დაცვისა და სოფლის მეურნეობის მინისტრის 33 ბრძანება (იხ. დანართი </w:t>
      </w:r>
      <w:r w:rsidR="008A614C" w:rsidRPr="009B42AC">
        <w:rPr>
          <w:rFonts w:ascii="Sylfaen" w:hAnsi="Sylfaen"/>
          <w:lang w:val="ka-GE"/>
        </w:rPr>
        <w:t>N1</w:t>
      </w:r>
      <w:r w:rsidRPr="009B42AC">
        <w:rPr>
          <w:rFonts w:ascii="Sylfaen" w:hAnsi="Sylfaen"/>
          <w:lang w:val="ka-GE"/>
        </w:rPr>
        <w:t>).</w:t>
      </w:r>
    </w:p>
    <w:p w14:paraId="23D697F5" w14:textId="1D91AC8A" w:rsidR="0026707D" w:rsidRPr="009B42AC" w:rsidRDefault="0026707D" w:rsidP="00923FC6">
      <w:pPr>
        <w:widowControl w:val="0"/>
        <w:tabs>
          <w:tab w:val="left" w:pos="9810"/>
        </w:tabs>
        <w:spacing w:before="4" w:line="256" w:lineRule="auto"/>
        <w:ind w:right="9" w:firstLine="135"/>
        <w:jc w:val="center"/>
        <w:rPr>
          <w:rFonts w:ascii="Sylfaen" w:hAnsi="Sylfaen"/>
          <w:b/>
          <w:bCs/>
          <w:highlight w:val="white"/>
          <w:lang w:val="ka-GE"/>
        </w:rPr>
      </w:pPr>
      <w:r w:rsidRPr="009B42AC">
        <w:rPr>
          <w:rFonts w:ascii="Sylfaen" w:hAnsi="Sylfaen"/>
          <w:b/>
          <w:bCs/>
          <w:highlight w:val="white"/>
          <w:lang w:val="ka-GE"/>
        </w:rPr>
        <w:t>დიაგრამა 1</w:t>
      </w:r>
      <w:r w:rsidR="008D7546" w:rsidRPr="009B42AC">
        <w:rPr>
          <w:rFonts w:ascii="Sylfaen" w:hAnsi="Sylfaen"/>
          <w:b/>
          <w:bCs/>
          <w:highlight w:val="white"/>
        </w:rPr>
        <w:t>8</w:t>
      </w:r>
      <w:r w:rsidRPr="009B42AC">
        <w:rPr>
          <w:rFonts w:ascii="Sylfaen" w:hAnsi="Sylfaen"/>
          <w:b/>
          <w:bCs/>
          <w:highlight w:val="white"/>
          <w:lang w:val="ka-GE"/>
        </w:rPr>
        <w:t>.4.1: დამტკიცებული გარემოსდაცვითი ტექნიკური რეგლამენტები დარგების მიხედვით (2018-2021 წწ)</w:t>
      </w:r>
    </w:p>
    <w:p w14:paraId="7A904A46" w14:textId="77777777" w:rsidR="0026707D" w:rsidRPr="009B42AC" w:rsidRDefault="0026707D" w:rsidP="00923FC6">
      <w:pPr>
        <w:widowControl w:val="0"/>
        <w:tabs>
          <w:tab w:val="left" w:pos="9810"/>
        </w:tabs>
        <w:spacing w:before="159"/>
        <w:ind w:right="9" w:firstLine="720"/>
        <w:jc w:val="center"/>
        <w:rPr>
          <w:rFonts w:ascii="Sylfaen" w:hAnsi="Sylfaen"/>
          <w:lang w:val="ka-GE"/>
        </w:rPr>
      </w:pPr>
      <w:r w:rsidRPr="009B42AC">
        <w:rPr>
          <w:rFonts w:ascii="Sylfaen" w:hAnsi="Sylfaen"/>
          <w:noProof/>
          <w:highlight w:val="white"/>
          <w:lang w:val="ka-GE"/>
        </w:rPr>
        <w:lastRenderedPageBreak/>
        <w:drawing>
          <wp:inline distT="114300" distB="114300" distL="114300" distR="114300" wp14:anchorId="013A0070" wp14:editId="292F6D41">
            <wp:extent cx="4668838" cy="3105076"/>
            <wp:effectExtent l="0" t="0" r="0" b="0"/>
            <wp:docPr id="113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0"/>
                    <a:srcRect/>
                    <a:stretch>
                      <a:fillRect/>
                    </a:stretch>
                  </pic:blipFill>
                  <pic:spPr>
                    <a:xfrm>
                      <a:off x="0" y="0"/>
                      <a:ext cx="4668838" cy="3105076"/>
                    </a:xfrm>
                    <a:prstGeom prst="rect">
                      <a:avLst/>
                    </a:prstGeom>
                    <a:ln/>
                  </pic:spPr>
                </pic:pic>
              </a:graphicData>
            </a:graphic>
          </wp:inline>
        </w:drawing>
      </w:r>
    </w:p>
    <w:p w14:paraId="63C66299" w14:textId="112330D4" w:rsidR="0026707D" w:rsidRPr="009B42AC" w:rsidRDefault="0026707D" w:rsidP="00442FF5">
      <w:pPr>
        <w:widowControl w:val="0"/>
        <w:tabs>
          <w:tab w:val="left" w:pos="9810"/>
        </w:tabs>
        <w:spacing w:before="4" w:line="256" w:lineRule="auto"/>
        <w:ind w:right="9" w:firstLine="135"/>
        <w:jc w:val="center"/>
        <w:rPr>
          <w:rFonts w:ascii="Sylfaen" w:hAnsi="Sylfaen"/>
          <w:i/>
          <w:iCs/>
          <w:sz w:val="20"/>
          <w:szCs w:val="20"/>
          <w:lang w:val="ka-GE"/>
        </w:rPr>
      </w:pPr>
      <w:r w:rsidRPr="009B42AC">
        <w:rPr>
          <w:rFonts w:ascii="Sylfaen" w:hAnsi="Sylfaen"/>
          <w:i/>
          <w:iCs/>
          <w:sz w:val="20"/>
          <w:szCs w:val="20"/>
          <w:highlight w:val="white"/>
          <w:lang w:val="ka-GE"/>
        </w:rPr>
        <w:t>წყარო: საქართველოს გარემოს დაცვისა და სოფლის მეურნეობის სამინისტრ</w:t>
      </w:r>
      <w:r w:rsidRPr="009B42AC">
        <w:rPr>
          <w:rFonts w:ascii="Sylfaen" w:hAnsi="Sylfaen"/>
          <w:i/>
          <w:iCs/>
          <w:sz w:val="20"/>
          <w:szCs w:val="20"/>
          <w:lang w:val="ka-GE"/>
        </w:rPr>
        <w:t>ო</w:t>
      </w:r>
    </w:p>
    <w:p w14:paraId="35B43084" w14:textId="02B2F397" w:rsidR="0026707D" w:rsidRPr="009B42AC" w:rsidRDefault="0026707D" w:rsidP="008E171F">
      <w:pPr>
        <w:pBdr>
          <w:bottom w:val="single" w:sz="12" w:space="1" w:color="auto"/>
        </w:pBdr>
        <w:tabs>
          <w:tab w:val="left" w:pos="9810"/>
        </w:tabs>
        <w:ind w:right="9"/>
        <w:jc w:val="both"/>
        <w:rPr>
          <w:rFonts w:ascii="Sylfaen" w:eastAsia="Merriweather" w:hAnsi="Sylfaen" w:cs="Merriweather"/>
          <w:b/>
          <w:lang w:val="ka-GE"/>
        </w:rPr>
      </w:pPr>
      <w:r w:rsidRPr="009B42AC">
        <w:rPr>
          <w:rFonts w:ascii="Sylfaen" w:eastAsia="Arial Unicode MS" w:hAnsi="Sylfaen" w:cs="Arial Unicode MS"/>
          <w:b/>
          <w:lang w:val="ka-GE"/>
        </w:rPr>
        <w:t>1</w:t>
      </w:r>
      <w:r w:rsidR="008D7546" w:rsidRPr="009B42AC">
        <w:rPr>
          <w:rFonts w:ascii="Sylfaen" w:eastAsia="Arial Unicode MS" w:hAnsi="Sylfaen" w:cs="Arial Unicode MS"/>
          <w:b/>
        </w:rPr>
        <w:t>8</w:t>
      </w:r>
      <w:r w:rsidRPr="009B42AC">
        <w:rPr>
          <w:rFonts w:ascii="Sylfaen" w:eastAsia="Arial Unicode MS" w:hAnsi="Sylfaen" w:cs="Arial Unicode MS"/>
          <w:b/>
          <w:lang w:val="ka-GE"/>
        </w:rPr>
        <w:t>.5 გარემოსდაცვითი კონტროლი</w:t>
      </w:r>
    </w:p>
    <w:p w14:paraId="5CB5F64B" w14:textId="6B24FE8E" w:rsidR="0026707D" w:rsidRPr="009B42AC" w:rsidRDefault="00AE230A" w:rsidP="008E171F">
      <w:pPr>
        <w:tabs>
          <w:tab w:val="left" w:pos="9810"/>
        </w:tabs>
        <w:spacing w:after="120"/>
        <w:ind w:right="9"/>
        <w:jc w:val="both"/>
        <w:rPr>
          <w:rFonts w:ascii="Sylfaen" w:hAnsi="Sylfaen"/>
          <w:lang w:val="ka-GE"/>
        </w:rPr>
      </w:pPr>
      <w:r w:rsidRPr="009B42AC">
        <w:rPr>
          <w:rFonts w:ascii="Sylfaen" w:hAnsi="Sylfaen"/>
          <w:lang w:val="ka-GE"/>
        </w:rPr>
        <w:t xml:space="preserve">საქართველოს გარემოს დაცვისა და სოფლის მეურნეობის სამინისტროს </w:t>
      </w:r>
      <w:r w:rsidR="0026707D" w:rsidRPr="009B42AC">
        <w:rPr>
          <w:rFonts w:ascii="Sylfaen" w:hAnsi="Sylfaen"/>
          <w:lang w:val="ka-GE"/>
        </w:rPr>
        <w:t>სსდ გარემოსდაცვითი ზედამხედველობის დეპარტამენტი</w:t>
      </w:r>
      <w:r w:rsidR="0026707D" w:rsidRPr="009B42AC">
        <w:rPr>
          <w:rFonts w:ascii="Sylfaen" w:hAnsi="Sylfaen"/>
          <w:highlight w:val="white"/>
          <w:lang w:val="ka-GE"/>
        </w:rPr>
        <w:t xml:space="preserve"> (შემდგომ - დეპარტამენტი)</w:t>
      </w:r>
      <w:r w:rsidR="0026707D" w:rsidRPr="009B42AC">
        <w:rPr>
          <w:rFonts w:ascii="Sylfaen" w:hAnsi="Sylfaen"/>
          <w:lang w:val="ka-GE"/>
        </w:rPr>
        <w:t xml:space="preserve"> უზრუნველყოფს გარემოს დაცვისა და ბუნებრივი რესურსებით სარგებლობის სფეროში სახელმწიფო კონტროლის განხორციელებას საქართველოს მთელ ტერიტორიაზე, მათ შორის, მის ტერიტორიულ წყლებში, კონტინენტურ შელფსა და განსაკუთრებულ ეკონომიკურ ზონაში.</w:t>
      </w:r>
    </w:p>
    <w:p w14:paraId="4BB679E1" w14:textId="77777777" w:rsidR="0026707D" w:rsidRPr="009B42AC" w:rsidRDefault="0026707D" w:rsidP="008E171F">
      <w:pPr>
        <w:tabs>
          <w:tab w:val="left" w:pos="9810"/>
        </w:tabs>
        <w:spacing w:after="120"/>
        <w:ind w:right="9"/>
        <w:jc w:val="both"/>
        <w:rPr>
          <w:rFonts w:ascii="Sylfaen" w:hAnsi="Sylfaen"/>
          <w:lang w:val="ka-GE"/>
        </w:rPr>
      </w:pPr>
      <w:r w:rsidRPr="009B42AC">
        <w:rPr>
          <w:rFonts w:ascii="Sylfaen" w:hAnsi="Sylfaen"/>
          <w:lang w:val="ka-GE"/>
        </w:rPr>
        <w:t xml:space="preserve">დეპარტამენტის უფლებამოსილება ვრცელდება შემდეგ სფეროებზე: </w:t>
      </w:r>
    </w:p>
    <w:p w14:paraId="326E9663" w14:textId="77777777" w:rsidR="0026707D" w:rsidRPr="009B42AC" w:rsidRDefault="0026707D" w:rsidP="008E171F">
      <w:pPr>
        <w:numPr>
          <w:ilvl w:val="0"/>
          <w:numId w:val="33"/>
        </w:numPr>
        <w:tabs>
          <w:tab w:val="left" w:pos="9810"/>
        </w:tabs>
        <w:spacing w:after="120" w:line="240" w:lineRule="auto"/>
        <w:ind w:right="9"/>
        <w:jc w:val="both"/>
        <w:rPr>
          <w:rFonts w:ascii="Sylfaen" w:hAnsi="Sylfaen"/>
          <w:lang w:val="ka-GE"/>
        </w:rPr>
      </w:pPr>
      <w:r w:rsidRPr="009B42AC">
        <w:rPr>
          <w:rFonts w:ascii="Sylfaen" w:hAnsi="Sylfaen"/>
          <w:lang w:val="ka-GE"/>
        </w:rPr>
        <w:t xml:space="preserve">ატმოსფერული ჰაერის, წყლის, მიწის, წიაღისა და ბიომრავალფეროვნების დაცვა, მათ შორის, საქართველოს ტყის კანონმდებლობის მოთხოვნათა დაცვა; </w:t>
      </w:r>
    </w:p>
    <w:p w14:paraId="578C3226" w14:textId="77777777" w:rsidR="0026707D" w:rsidRPr="009B42AC" w:rsidRDefault="0026707D" w:rsidP="008E171F">
      <w:pPr>
        <w:numPr>
          <w:ilvl w:val="0"/>
          <w:numId w:val="33"/>
        </w:numPr>
        <w:tabs>
          <w:tab w:val="left" w:pos="9810"/>
        </w:tabs>
        <w:spacing w:after="120" w:line="240" w:lineRule="auto"/>
        <w:ind w:right="9"/>
        <w:jc w:val="both"/>
        <w:rPr>
          <w:rFonts w:ascii="Sylfaen" w:hAnsi="Sylfaen"/>
          <w:lang w:val="ka-GE"/>
        </w:rPr>
      </w:pPr>
      <w:r w:rsidRPr="009B42AC">
        <w:rPr>
          <w:rFonts w:ascii="Sylfaen" w:hAnsi="Sylfaen"/>
          <w:lang w:val="ka-GE"/>
        </w:rPr>
        <w:t xml:space="preserve">ბუნებრივი რესურსებით სარგებლობის კონტროლი; </w:t>
      </w:r>
    </w:p>
    <w:p w14:paraId="386CC202" w14:textId="77777777" w:rsidR="0026707D" w:rsidRPr="009B42AC" w:rsidRDefault="0026707D" w:rsidP="008E171F">
      <w:pPr>
        <w:numPr>
          <w:ilvl w:val="0"/>
          <w:numId w:val="33"/>
        </w:numPr>
        <w:tabs>
          <w:tab w:val="left" w:pos="9810"/>
        </w:tabs>
        <w:spacing w:after="120" w:line="240" w:lineRule="auto"/>
        <w:ind w:right="9"/>
        <w:jc w:val="both"/>
        <w:rPr>
          <w:rFonts w:ascii="Sylfaen" w:hAnsi="Sylfaen"/>
          <w:lang w:val="ka-GE"/>
        </w:rPr>
      </w:pPr>
      <w:r w:rsidRPr="009B42AC">
        <w:rPr>
          <w:rFonts w:ascii="Sylfaen" w:hAnsi="Sylfaen"/>
          <w:lang w:val="ka-GE"/>
        </w:rPr>
        <w:t xml:space="preserve">ნარჩენების მართვის კონტროლი; </w:t>
      </w:r>
    </w:p>
    <w:p w14:paraId="3F5B9746" w14:textId="77777777" w:rsidR="0026707D" w:rsidRPr="009B42AC" w:rsidRDefault="0026707D" w:rsidP="008E171F">
      <w:pPr>
        <w:numPr>
          <w:ilvl w:val="0"/>
          <w:numId w:val="33"/>
        </w:numPr>
        <w:tabs>
          <w:tab w:val="left" w:pos="9810"/>
        </w:tabs>
        <w:spacing w:after="120" w:line="240" w:lineRule="auto"/>
        <w:ind w:right="9"/>
        <w:jc w:val="both"/>
        <w:rPr>
          <w:rFonts w:ascii="Sylfaen" w:hAnsi="Sylfaen"/>
          <w:lang w:val="ka-GE"/>
        </w:rPr>
      </w:pPr>
      <w:r w:rsidRPr="009B42AC">
        <w:rPr>
          <w:rFonts w:ascii="Sylfaen" w:hAnsi="Sylfaen"/>
          <w:lang w:val="ka-GE"/>
        </w:rPr>
        <w:t xml:space="preserve">ცოცხალი გენმოდიფიცირებული ორგანიზმების გამოყენების სფეროში სახელმწიფო კონტროლი; </w:t>
      </w:r>
    </w:p>
    <w:p w14:paraId="37C73C63" w14:textId="77777777" w:rsidR="0026707D" w:rsidRPr="009B42AC" w:rsidRDefault="0026707D" w:rsidP="008E171F">
      <w:pPr>
        <w:numPr>
          <w:ilvl w:val="0"/>
          <w:numId w:val="33"/>
        </w:numPr>
        <w:tabs>
          <w:tab w:val="left" w:pos="9810"/>
        </w:tabs>
        <w:spacing w:after="120" w:line="240" w:lineRule="auto"/>
        <w:ind w:right="9"/>
        <w:jc w:val="both"/>
        <w:rPr>
          <w:rFonts w:ascii="Sylfaen" w:hAnsi="Sylfaen"/>
          <w:lang w:val="ka-GE"/>
        </w:rPr>
      </w:pPr>
      <w:r w:rsidRPr="009B42AC">
        <w:rPr>
          <w:rFonts w:ascii="Sylfaen" w:hAnsi="Sylfaen"/>
          <w:lang w:val="ka-GE"/>
        </w:rPr>
        <w:t xml:space="preserve">“გადაშენების საფრთხის წინაშე მყოფი ველური ფლორისა და ფაუნის სახეობებით საერთაშორისო ვაჭრობის შესახებ” კონვენციის დანართებში შეტანილი სახეობით, მისი ნაწილით ან დერივატით უკანონო ექსპორტის, იმპორტის, რეექსპორტის და ზღვიდან ინტროდუქციის კონტროლი; </w:t>
      </w:r>
    </w:p>
    <w:p w14:paraId="71646147" w14:textId="77777777" w:rsidR="0026707D" w:rsidRPr="009B42AC" w:rsidRDefault="0026707D" w:rsidP="008E171F">
      <w:pPr>
        <w:numPr>
          <w:ilvl w:val="0"/>
          <w:numId w:val="33"/>
        </w:numPr>
        <w:tabs>
          <w:tab w:val="left" w:pos="9810"/>
        </w:tabs>
        <w:spacing w:after="120" w:line="240" w:lineRule="auto"/>
        <w:ind w:right="9"/>
        <w:jc w:val="both"/>
        <w:rPr>
          <w:rFonts w:ascii="Sylfaen" w:hAnsi="Sylfaen"/>
          <w:lang w:val="ka-GE"/>
        </w:rPr>
      </w:pPr>
      <w:r w:rsidRPr="009B42AC">
        <w:rPr>
          <w:rFonts w:ascii="Sylfaen" w:hAnsi="Sylfaen"/>
          <w:lang w:val="ka-GE"/>
        </w:rPr>
        <w:t>გაცემული ლიცენზიების (გარდა სასარგებლო წიაღისეულის მოპოვების ლიცენზიებისა) /ნებართვების და გარემოსდაცვითი გადაწყვეტილების პირობების კონტროლი.</w:t>
      </w:r>
    </w:p>
    <w:p w14:paraId="32F4CD4A" w14:textId="5C457D28" w:rsidR="0026707D" w:rsidRPr="009B42AC" w:rsidRDefault="0026707D" w:rsidP="008E171F">
      <w:pPr>
        <w:tabs>
          <w:tab w:val="left" w:pos="9810"/>
        </w:tabs>
        <w:spacing w:after="120"/>
        <w:ind w:right="9"/>
        <w:jc w:val="both"/>
        <w:rPr>
          <w:rFonts w:ascii="Sylfaen" w:hAnsi="Sylfaen"/>
          <w:lang w:val="ka-GE"/>
        </w:rPr>
      </w:pPr>
      <w:r w:rsidRPr="009B42AC">
        <w:rPr>
          <w:rFonts w:ascii="Sylfaen" w:hAnsi="Sylfaen"/>
          <w:lang w:val="ka-GE"/>
        </w:rPr>
        <w:t>საქართველო</w:t>
      </w:r>
      <w:r w:rsidR="007348A9" w:rsidRPr="009B42AC">
        <w:rPr>
          <w:rFonts w:ascii="Sylfaen" w:hAnsi="Sylfaen"/>
          <w:lang w:val="ka-GE"/>
        </w:rPr>
        <w:t>-</w:t>
      </w:r>
      <w:r w:rsidRPr="009B42AC">
        <w:rPr>
          <w:rFonts w:ascii="Sylfaen" w:hAnsi="Sylfaen"/>
          <w:lang w:val="ka-GE"/>
        </w:rPr>
        <w:t>ევროკავშირ</w:t>
      </w:r>
      <w:r w:rsidR="007348A9" w:rsidRPr="009B42AC">
        <w:rPr>
          <w:rFonts w:ascii="Sylfaen" w:hAnsi="Sylfaen"/>
          <w:lang w:val="ka-GE"/>
        </w:rPr>
        <w:t>ი</w:t>
      </w:r>
      <w:r w:rsidRPr="009B42AC">
        <w:rPr>
          <w:rFonts w:ascii="Sylfaen" w:hAnsi="Sylfaen"/>
          <w:lang w:val="ka-GE"/>
        </w:rPr>
        <w:t xml:space="preserve">ს ასოცირების შესახებ შეთანხმებიდან და გარკვეული საერთაშორისო ხელშეკრულებებიდან გამომდინარე ვალდებულებების შესრულებისა და გარემოსდაცვითი </w:t>
      </w:r>
      <w:r w:rsidRPr="009B42AC">
        <w:rPr>
          <w:rFonts w:ascii="Sylfaen" w:hAnsi="Sylfaen"/>
          <w:lang w:val="ka-GE"/>
        </w:rPr>
        <w:lastRenderedPageBreak/>
        <w:t xml:space="preserve">სტანდარტების ევროპულ მოთხოვნებთან დაახლოებასთან ერთად, კიდევ უფრო გაფართოვდა გარემოს დაცვის სახელმწიფო კონტროლის სფერო და 2018-2021 წლებში დეპარტამენტის საქმიანობა, სხვა საკითხებთან ერთად, წარიმართა შემდეგი მიმართულებებით: </w:t>
      </w:r>
    </w:p>
    <w:p w14:paraId="74746A52" w14:textId="77777777" w:rsidR="0026707D" w:rsidRPr="009B42AC" w:rsidRDefault="0026707D" w:rsidP="008E171F">
      <w:pPr>
        <w:numPr>
          <w:ilvl w:val="0"/>
          <w:numId w:val="30"/>
        </w:numPr>
        <w:tabs>
          <w:tab w:val="left" w:pos="9810"/>
        </w:tabs>
        <w:spacing w:after="120" w:line="240" w:lineRule="auto"/>
        <w:ind w:right="9"/>
        <w:jc w:val="both"/>
        <w:rPr>
          <w:rFonts w:ascii="Sylfaen" w:hAnsi="Sylfaen"/>
          <w:lang w:val="ka-GE"/>
        </w:rPr>
      </w:pPr>
      <w:r w:rsidRPr="009B42AC">
        <w:rPr>
          <w:rFonts w:ascii="Sylfaen" w:hAnsi="Sylfaen"/>
          <w:lang w:val="ka-GE"/>
        </w:rPr>
        <w:t xml:space="preserve">საავტომობილო საწვავის ხარისხობრივ ნორმასთან შესაბამისობის კონტროლი; </w:t>
      </w:r>
    </w:p>
    <w:p w14:paraId="311FAED8" w14:textId="77777777" w:rsidR="0026707D" w:rsidRPr="009B42AC" w:rsidRDefault="0026707D" w:rsidP="008E171F">
      <w:pPr>
        <w:numPr>
          <w:ilvl w:val="0"/>
          <w:numId w:val="30"/>
        </w:numPr>
        <w:tabs>
          <w:tab w:val="left" w:pos="9810"/>
        </w:tabs>
        <w:spacing w:after="120" w:line="240" w:lineRule="auto"/>
        <w:ind w:right="9"/>
        <w:jc w:val="both"/>
        <w:rPr>
          <w:rFonts w:ascii="Sylfaen" w:hAnsi="Sylfaen"/>
          <w:lang w:val="ka-GE"/>
        </w:rPr>
      </w:pPr>
      <w:r w:rsidRPr="009B42AC">
        <w:rPr>
          <w:rFonts w:ascii="Sylfaen" w:hAnsi="Sylfaen"/>
          <w:lang w:val="ka-GE"/>
        </w:rPr>
        <w:t xml:space="preserve">პლასტიკის ან/და ბიოდეგრადირებადი პარკების წარმოების კონტროლი; </w:t>
      </w:r>
    </w:p>
    <w:p w14:paraId="27837368" w14:textId="77777777" w:rsidR="0026707D" w:rsidRPr="009B42AC" w:rsidRDefault="0026707D" w:rsidP="008E171F">
      <w:pPr>
        <w:numPr>
          <w:ilvl w:val="0"/>
          <w:numId w:val="30"/>
        </w:numPr>
        <w:tabs>
          <w:tab w:val="left" w:pos="9810"/>
        </w:tabs>
        <w:spacing w:after="120" w:line="240" w:lineRule="auto"/>
        <w:ind w:right="9"/>
        <w:jc w:val="both"/>
        <w:rPr>
          <w:rFonts w:ascii="Sylfaen" w:hAnsi="Sylfaen"/>
          <w:lang w:val="ka-GE"/>
        </w:rPr>
      </w:pPr>
      <w:r w:rsidRPr="009B42AC">
        <w:rPr>
          <w:rFonts w:ascii="Sylfaen" w:hAnsi="Sylfaen"/>
          <w:lang w:val="ka-GE"/>
        </w:rPr>
        <w:t xml:space="preserve">მაცივარაგენტებზე მომუშავე მოწყობილობების მომსახურებაზე კონტროლი. </w:t>
      </w:r>
    </w:p>
    <w:p w14:paraId="78EF1593" w14:textId="11524014" w:rsidR="0026707D" w:rsidRPr="009B42AC" w:rsidRDefault="00AE230A" w:rsidP="008E171F">
      <w:pPr>
        <w:tabs>
          <w:tab w:val="left" w:pos="9810"/>
        </w:tabs>
        <w:spacing w:after="120"/>
        <w:ind w:right="9"/>
        <w:jc w:val="both"/>
        <w:rPr>
          <w:rFonts w:ascii="Sylfaen" w:hAnsi="Sylfaen"/>
          <w:highlight w:val="white"/>
          <w:lang w:val="ka-GE"/>
        </w:rPr>
      </w:pPr>
      <w:r w:rsidRPr="009B42AC">
        <w:rPr>
          <w:rFonts w:ascii="Sylfaen" w:hAnsi="Sylfaen"/>
          <w:highlight w:val="white"/>
          <w:lang w:val="ka-GE"/>
        </w:rPr>
        <w:t>ამავე</w:t>
      </w:r>
      <w:r w:rsidR="0026707D" w:rsidRPr="009B42AC">
        <w:rPr>
          <w:rFonts w:ascii="Sylfaen" w:hAnsi="Sylfaen"/>
          <w:highlight w:val="white"/>
          <w:lang w:val="ka-GE"/>
        </w:rPr>
        <w:t xml:space="preserve"> პერიოდში განხორციელდა გარემოსდაცვითი სახელმწიფო კონტროლის მიზნებისთვის მნიშვნელოვანი საკანონმდებლო ცვლილებები, კერძოდ:</w:t>
      </w:r>
    </w:p>
    <w:p w14:paraId="4A8A94D9" w14:textId="77777777" w:rsidR="0073149C" w:rsidRPr="009B42AC" w:rsidRDefault="0073149C" w:rsidP="008E171F">
      <w:pPr>
        <w:tabs>
          <w:tab w:val="left" w:pos="9810"/>
        </w:tabs>
        <w:ind w:right="9"/>
        <w:jc w:val="both"/>
        <w:rPr>
          <w:rFonts w:ascii="Sylfaen" w:hAnsi="Sylfaen"/>
          <w:lang w:val="ka-GE"/>
        </w:rPr>
      </w:pPr>
      <w:r w:rsidRPr="009B42AC">
        <w:rPr>
          <w:rFonts w:ascii="Sylfaen" w:eastAsia="Arial Unicode MS" w:hAnsi="Sylfaen" w:cs="Arial Unicode MS"/>
          <w:highlight w:val="white"/>
          <w:lang w:val="ka-GE"/>
        </w:rPr>
        <w:t>მიღებულ იქნა საქართველოს კანონი „გარემოსდაცვითი პასუხისმგებლობის შესახებ“ (2021), რომლის მიზანია</w:t>
      </w:r>
      <w:r w:rsidRPr="009B42AC">
        <w:rPr>
          <w:rFonts w:ascii="Sylfaen" w:hAnsi="Sylfaen"/>
          <w:lang w:val="ka-GE"/>
        </w:rPr>
        <w:t xml:space="preserve">, „დამბინძურებელი იხდის“ პრინციპის შესაბამისად, </w:t>
      </w:r>
      <w:r w:rsidRPr="009B42AC">
        <w:rPr>
          <w:rFonts w:ascii="Sylfaen" w:eastAsia="Arial Unicode MS" w:hAnsi="Sylfaen" w:cs="Arial Unicode MS"/>
          <w:highlight w:val="white"/>
          <w:lang w:val="ka-GE"/>
        </w:rPr>
        <w:t xml:space="preserve">საუკეთესო </w:t>
      </w:r>
      <w:r w:rsidRPr="009B42AC">
        <w:rPr>
          <w:rFonts w:ascii="Sylfaen" w:hAnsi="Sylfaen"/>
          <w:lang w:val="ka-GE"/>
        </w:rPr>
        <w:t xml:space="preserve">საერთაშორისო პრაქტიკაზე დაფუძნებული, ევროპული გარემოსდაცვითი პასუხისმგებლობის სისტემის  </w:t>
      </w:r>
      <w:r w:rsidRPr="009B42AC">
        <w:rPr>
          <w:rFonts w:ascii="Sylfaen" w:eastAsia="Arial Unicode MS" w:hAnsi="Sylfaen" w:cs="Arial Unicode MS"/>
          <w:highlight w:val="white"/>
          <w:lang w:val="ka-GE"/>
        </w:rPr>
        <w:t xml:space="preserve">დანერგვა </w:t>
      </w:r>
      <w:r w:rsidRPr="009B42AC">
        <w:rPr>
          <w:rFonts w:ascii="Sylfaen" w:hAnsi="Sylfaen"/>
          <w:lang w:val="ka-GE"/>
        </w:rPr>
        <w:t xml:space="preserve">(გარემოსთვის მიყენებული მნიშვნელოვანი ზიანის მონეტარული ანაზღაურების ნაცვლად) </w:t>
      </w:r>
      <w:r w:rsidRPr="009B42AC">
        <w:rPr>
          <w:rFonts w:ascii="Sylfaen" w:eastAsia="Arial Unicode MS" w:hAnsi="Sylfaen" w:cs="Arial Unicode MS"/>
          <w:highlight w:val="white"/>
          <w:lang w:val="ka-GE"/>
        </w:rPr>
        <w:t xml:space="preserve">და </w:t>
      </w:r>
      <w:r w:rsidRPr="009B42AC">
        <w:rPr>
          <w:rFonts w:ascii="Sylfaen" w:hAnsi="Sylfaen"/>
          <w:lang w:val="ka-GE"/>
        </w:rPr>
        <w:t xml:space="preserve">შესაბამისი გამოსასწორებელი ღონისძიებების განხორციელების გზით, </w:t>
      </w:r>
      <w:r w:rsidRPr="009B42AC">
        <w:rPr>
          <w:rFonts w:ascii="Sylfaen" w:eastAsia="Arial Unicode MS" w:hAnsi="Sylfaen" w:cs="Arial Unicode MS"/>
          <w:highlight w:val="white"/>
          <w:lang w:val="ka-GE"/>
        </w:rPr>
        <w:t xml:space="preserve">გარემოსთვის </w:t>
      </w:r>
      <w:r w:rsidRPr="009B42AC">
        <w:rPr>
          <w:rFonts w:ascii="Sylfaen" w:hAnsi="Sylfaen"/>
          <w:lang w:val="ka-GE"/>
        </w:rPr>
        <w:t>მნიშვნელოვანი ზიანის მიყენების პრევენციის/მიყენებული ზიანის შერბილების და დაზიანებული გარემოს აღდგენის უზრუნველყოფა;</w:t>
      </w:r>
    </w:p>
    <w:p w14:paraId="494E6902" w14:textId="7C2FA2EF" w:rsidR="0026707D" w:rsidRPr="009B42AC" w:rsidRDefault="0026707D" w:rsidP="008E171F">
      <w:pPr>
        <w:tabs>
          <w:tab w:val="left" w:pos="9810"/>
        </w:tabs>
        <w:ind w:right="9"/>
        <w:jc w:val="both"/>
        <w:rPr>
          <w:rFonts w:ascii="Sylfaen" w:hAnsi="Sylfaen"/>
          <w:highlight w:val="white"/>
          <w:lang w:val="ka-GE"/>
        </w:rPr>
      </w:pPr>
      <w:r w:rsidRPr="009B42AC">
        <w:rPr>
          <w:rFonts w:ascii="Sylfaen" w:hAnsi="Sylfaen"/>
          <w:highlight w:val="white"/>
          <w:lang w:val="ka-GE"/>
        </w:rPr>
        <w:t>2021 წელს სამრეწველო სექტორიდან გარემოს დაბინძურების პრევენციისა და შემცირების მიზნით მიღებული იქნა საკანონმდებლო პაკეტი - „ატმოსფერული ჰაერის დაცვის შესახებ“ საქართველოს კანონში ცვლილების შეტანის თაობაზე, „საქართველოს ადმინისტრაციულ სამართალდარღვევათა კოდექსში ცვლილებების შეტანის თაობაზე“, “გარემოს დაცვის შესახებ” საქართველოს კანონში ცვლილების შეტანის თაობაზე, რომლის შესაბამისად მნიშვნელოვნად გამკაცრდა ატმოსფერულ ჰაერზე მავნე ანთროპოგენურ ზემოქმედებასთან დაკავშირებული სანქციები:</w:t>
      </w:r>
    </w:p>
    <w:p w14:paraId="601F3B28" w14:textId="77777777" w:rsidR="0026707D" w:rsidRPr="009B42AC" w:rsidRDefault="0026707D" w:rsidP="008E171F">
      <w:pPr>
        <w:numPr>
          <w:ilvl w:val="0"/>
          <w:numId w:val="31"/>
        </w:numPr>
        <w:tabs>
          <w:tab w:val="left" w:pos="9810"/>
        </w:tabs>
        <w:ind w:right="9"/>
        <w:jc w:val="both"/>
        <w:rPr>
          <w:rFonts w:ascii="Sylfaen" w:hAnsi="Sylfaen"/>
          <w:highlight w:val="white"/>
          <w:lang w:val="ka-GE"/>
        </w:rPr>
      </w:pPr>
      <w:r w:rsidRPr="009B42AC">
        <w:rPr>
          <w:rFonts w:ascii="Sylfaen" w:hAnsi="Sylfaen"/>
          <w:highlight w:val="white"/>
          <w:lang w:val="ka-GE"/>
        </w:rPr>
        <w:t>გაიზარდა ჯარიმები სამრეწველო ობიექტებიდან ატმოსფერულ ჰაერში მავნე ნივთიერებების მაქსიმალური მნიშვნელობის ან/და დადგენილი ნორმების გადამეტების, აირმტვერდამჭერი მოწყობილობების უქონლობის, გაუმართაობის ან/და ექსპლუატაციის წესების დარღვევისთვის, ასევე, გარემოსდაცვითი გადაწყვეტილების პირობების დარღვევისთვის/გადაწყვეტილების გარეშე საქმიანობისათვის;</w:t>
      </w:r>
    </w:p>
    <w:p w14:paraId="292D47AC" w14:textId="77777777" w:rsidR="0026707D" w:rsidRPr="009B42AC" w:rsidRDefault="0026707D" w:rsidP="008E171F">
      <w:pPr>
        <w:numPr>
          <w:ilvl w:val="0"/>
          <w:numId w:val="31"/>
        </w:numPr>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დაწესდა დამატებითი მოთხოვნები სამრეწველო ობიექტების მიმართ, რომლებიც, საქმიანობიდან გამომდინარე, მნიშვნელოვან ზეგავლენას ახდენენ ატმოსფერული ჰაერის ხარისხზე. კერძოდ, 2021 წლის 1 ივნისიდან დადგინდა დაბინძურების სტაციონარული წყაროებიდან ატმოსფერულ ჰაერში მავნე ნივთიერებების ორგანიზებული გაფრქვევების ფაქტობრივი რაოდენობის უწყვეტი წარმოების ვალდებულება ინსტრუმენტული მეთოდით უშუალოდ მავნე ნივთიერებების გაფრქვევის წყაროზე (ჰაერსატარში, მილში) და შესაბამის ელექტრონულ სისტემაში მონაცემების უწყვეტად გადაცემის ვალდებულება.</w:t>
      </w:r>
    </w:p>
    <w:p w14:paraId="492358AB" w14:textId="77777777" w:rsidR="0026707D" w:rsidRPr="009B42AC" w:rsidRDefault="0026707D" w:rsidP="008E171F">
      <w:pPr>
        <w:tabs>
          <w:tab w:val="left" w:pos="9810"/>
        </w:tabs>
        <w:ind w:right="9"/>
        <w:jc w:val="both"/>
        <w:rPr>
          <w:rFonts w:ascii="Sylfaen" w:hAnsi="Sylfaen"/>
          <w:highlight w:val="white"/>
          <w:lang w:val="ka-GE"/>
        </w:rPr>
      </w:pPr>
      <w:r w:rsidRPr="009B42AC">
        <w:rPr>
          <w:rFonts w:ascii="Sylfaen" w:hAnsi="Sylfaen"/>
          <w:highlight w:val="white"/>
          <w:lang w:val="ka-GE"/>
        </w:rPr>
        <w:t>კანონდარღვევათა შემაკავებელი ეფექტის გაუმჯობესებისა და კანონმდებლობის სრულყოფის მიზნით, 2021 წელს დეპარტამენტს მიენიჭა უფლებამოსილება</w:t>
      </w:r>
      <w:r w:rsidRPr="009B42AC">
        <w:rPr>
          <w:rFonts w:ascii="Sylfaen" w:hAnsi="Sylfaen"/>
          <w:highlight w:val="white"/>
          <w:vertAlign w:val="superscript"/>
          <w:lang w:val="ka-GE"/>
        </w:rPr>
        <w:footnoteReference w:id="381"/>
      </w:r>
      <w:r w:rsidRPr="009B42AC">
        <w:rPr>
          <w:rFonts w:ascii="Sylfaen" w:hAnsi="Sylfaen"/>
          <w:highlight w:val="white"/>
          <w:lang w:val="ka-GE"/>
        </w:rPr>
        <w:t xml:space="preserve">, მიიღოს გადაწყვეტილება </w:t>
      </w:r>
      <w:r w:rsidRPr="009B42AC">
        <w:rPr>
          <w:rFonts w:ascii="Sylfaen" w:hAnsi="Sylfaen"/>
          <w:highlight w:val="white"/>
          <w:lang w:val="ka-GE"/>
        </w:rPr>
        <w:lastRenderedPageBreak/>
        <w:t>რეგულირების ობიექტისთვის შესაბამისი ქმედების მთლიანად ან ნაწილობრივ შეზღუდვის შესახებ, იმ შემთხვევაში, თუ:</w:t>
      </w:r>
    </w:p>
    <w:p w14:paraId="6C0D6106" w14:textId="77777777" w:rsidR="0026707D" w:rsidRPr="009B42AC" w:rsidRDefault="0026707D" w:rsidP="008E171F">
      <w:pPr>
        <w:numPr>
          <w:ilvl w:val="0"/>
          <w:numId w:val="35"/>
        </w:numPr>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რეგულირების ობიექტი საქმიანობას ახორციელებს გარემოს დაცვის სფეროში მოქმედი კანონმდებლობით გათვალისწინებული სავალდებულო დოკუმენტის (აღმჭურველი ადმინისტრაციულ-სამართლებრივი აქტის) გარეშე;</w:t>
      </w:r>
    </w:p>
    <w:p w14:paraId="58501944" w14:textId="77777777" w:rsidR="0026707D" w:rsidRPr="009B42AC" w:rsidRDefault="0026707D" w:rsidP="008E171F">
      <w:pPr>
        <w:numPr>
          <w:ilvl w:val="0"/>
          <w:numId w:val="35"/>
        </w:numPr>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რეგულირების ობიექტის საქმიანობა გარემოს მნიშვნელოვან საფრთხეს უქმნის და მისი აღმოფხვრა სავალდებულოა, თუმცა ამის დაუყოვნებლივ განხორციელება შეუძლებელია;</w:t>
      </w:r>
    </w:p>
    <w:p w14:paraId="13E629BC" w14:textId="77777777" w:rsidR="0026707D" w:rsidRPr="009B42AC" w:rsidRDefault="0026707D" w:rsidP="008E171F">
      <w:pPr>
        <w:numPr>
          <w:ilvl w:val="0"/>
          <w:numId w:val="35"/>
        </w:numPr>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რეგულირების ობიექტის საქმიანობამ შეიძლება, საფრთხე შეუქმნას ადამიანის სიცოცხლეს ან ჯანმრთელობას ან/და მტკიცებულებებს.</w:t>
      </w:r>
    </w:p>
    <w:p w14:paraId="7FDBD793" w14:textId="288DCEF1" w:rsidR="0026707D" w:rsidRPr="009B42AC" w:rsidRDefault="0026707D" w:rsidP="008E171F">
      <w:pPr>
        <w:shd w:val="clear" w:color="auto" w:fill="FFFFFF"/>
        <w:tabs>
          <w:tab w:val="left" w:pos="9810"/>
        </w:tabs>
        <w:spacing w:after="120"/>
        <w:ind w:right="9"/>
        <w:jc w:val="both"/>
        <w:rPr>
          <w:rFonts w:ascii="Sylfaen" w:hAnsi="Sylfaen"/>
          <w:highlight w:val="white"/>
          <w:lang w:val="ka-GE"/>
        </w:rPr>
      </w:pPr>
      <w:r w:rsidRPr="009B42AC">
        <w:rPr>
          <w:rFonts w:ascii="Sylfaen" w:hAnsi="Sylfaen"/>
          <w:highlight w:val="white"/>
          <w:lang w:val="ka-GE"/>
        </w:rPr>
        <w:t>გამკაცრდა ადმინისტრაციული და სისხლის სამართლის კანონმდებლობა უკანონო ტყითსარგებლობის, ბრაკონიერობის ფაქტების პრევენციისა და შემაკავებელი გარემოს შექმნის მიზნით. შესაბამისად:</w:t>
      </w:r>
    </w:p>
    <w:p w14:paraId="2FEA3124" w14:textId="77777777" w:rsidR="0026707D" w:rsidRPr="009B42AC" w:rsidRDefault="0026707D" w:rsidP="008E171F">
      <w:pPr>
        <w:numPr>
          <w:ilvl w:val="0"/>
          <w:numId w:val="29"/>
        </w:numPr>
        <w:shd w:val="clear" w:color="auto" w:fill="FFFFFF"/>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 xml:space="preserve">გაიზარდა საჯარიმო სანქციები ხე-ტყის უკანონო გაჩეხვის და დაზიანებისთვის, სამართალდარღვევის იარაღისა და სამართალდარღვევის ობიექტის კონფისკაციით; </w:t>
      </w:r>
    </w:p>
    <w:p w14:paraId="466C0CF7" w14:textId="77777777" w:rsidR="0026707D" w:rsidRPr="009B42AC" w:rsidRDefault="0026707D" w:rsidP="008E171F">
      <w:pPr>
        <w:numPr>
          <w:ilvl w:val="0"/>
          <w:numId w:val="29"/>
        </w:numPr>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ნადირობის წესების სხვადასხვა დარღვევაზე გამკაცრდა არსებული სანქციები, ასევე, როგორც დამატებითი სახდელი, დაემატა სანადირო ცეცხლსასროლი იარაღის ტარების უფლების გარკვეული დროით (1, 2 ან 3 წლით)  ჩამორთმევა;</w:t>
      </w:r>
    </w:p>
    <w:p w14:paraId="3A3A463C" w14:textId="77777777" w:rsidR="0026707D" w:rsidRPr="009B42AC" w:rsidRDefault="0026707D" w:rsidP="008E171F">
      <w:pPr>
        <w:numPr>
          <w:ilvl w:val="0"/>
          <w:numId w:val="29"/>
        </w:numPr>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შემოღებულ იქნა სისხლის სამართლის პასუხისმგებლობა არარეგისტრირებული (უკანონო) სახერხი საამქროს მოწყობისათვის, ასევე ხე-ბუჩქნარის უკანონოდ გაჩეხვის, ან ტრანსპორტირების წესების დარღვევის შემთხვევაში ადმინისტრაციულ-სახდელდადებული პირის მიერ იმავე დარღვევის განმეორებით ჩადენის შემდგომ;</w:t>
      </w:r>
    </w:p>
    <w:p w14:paraId="68A531DA" w14:textId="77777777" w:rsidR="0026707D" w:rsidRPr="009B42AC" w:rsidRDefault="0026707D" w:rsidP="008E171F">
      <w:pPr>
        <w:numPr>
          <w:ilvl w:val="0"/>
          <w:numId w:val="29"/>
        </w:numPr>
        <w:tabs>
          <w:tab w:val="left" w:pos="9810"/>
        </w:tabs>
        <w:spacing w:after="120" w:line="240" w:lineRule="auto"/>
        <w:ind w:right="9"/>
        <w:jc w:val="both"/>
        <w:rPr>
          <w:rFonts w:ascii="Sylfaen" w:hAnsi="Sylfaen"/>
          <w:highlight w:val="white"/>
          <w:lang w:val="ka-GE"/>
        </w:rPr>
      </w:pPr>
      <w:r w:rsidRPr="009B42AC">
        <w:rPr>
          <w:rFonts w:ascii="Sylfaen" w:hAnsi="Sylfaen" w:cs="Sylfaen"/>
          <w:highlight w:val="white"/>
          <w:lang w:val="ka-GE"/>
        </w:rPr>
        <w:t>ა</w:t>
      </w:r>
      <w:r w:rsidRPr="009B42AC">
        <w:rPr>
          <w:rFonts w:ascii="Sylfaen" w:hAnsi="Sylfaen"/>
          <w:highlight w:val="white"/>
          <w:lang w:val="ka-GE"/>
        </w:rPr>
        <w:t>მასთან, საქართველოს წითელი ნუსხით დაცული ხე-მცენარეების უკანონოდ გაჩეხვისთვის სისხლის სამართლის პასუხისმგებლობა დგება განმეორების შემთხვევაში (ჩადენილი ასეთი ქმედებისათვის ადმინისტრაციული სახდელის დადების შემდეგ).</w:t>
      </w:r>
    </w:p>
    <w:p w14:paraId="24767208" w14:textId="77777777" w:rsidR="0026707D" w:rsidRPr="009B42AC" w:rsidRDefault="0026707D" w:rsidP="008E171F">
      <w:pPr>
        <w:tabs>
          <w:tab w:val="left" w:pos="9810"/>
        </w:tabs>
        <w:spacing w:after="120"/>
        <w:ind w:right="9"/>
        <w:jc w:val="both"/>
        <w:rPr>
          <w:rFonts w:ascii="Sylfaen" w:hAnsi="Sylfaen"/>
          <w:highlight w:val="white"/>
          <w:lang w:val="ka-GE"/>
        </w:rPr>
      </w:pPr>
      <w:r w:rsidRPr="009B42AC">
        <w:rPr>
          <w:rFonts w:ascii="Sylfaen" w:hAnsi="Sylfaen"/>
          <w:highlight w:val="white"/>
          <w:lang w:val="ka-GE"/>
        </w:rPr>
        <w:t>შეიქმნა სამართლებრივი საფუძველი რეგულირების ობიექტების ინსპექტირების თაობაზე ობიექტური გადაწყვეტილების მისაღებად. შესაბამისად:</w:t>
      </w:r>
    </w:p>
    <w:p w14:paraId="6F015DB7" w14:textId="77777777" w:rsidR="0026707D" w:rsidRPr="009B42AC" w:rsidRDefault="0026707D" w:rsidP="008E171F">
      <w:pPr>
        <w:numPr>
          <w:ilvl w:val="0"/>
          <w:numId w:val="28"/>
        </w:numPr>
        <w:tabs>
          <w:tab w:val="left" w:pos="9810"/>
        </w:tabs>
        <w:spacing w:after="120" w:line="240" w:lineRule="auto"/>
        <w:ind w:right="9"/>
        <w:jc w:val="both"/>
        <w:rPr>
          <w:rFonts w:ascii="Sylfaen" w:hAnsi="Sylfaen"/>
          <w:highlight w:val="white"/>
          <w:lang w:val="ka-GE"/>
        </w:rPr>
      </w:pPr>
      <w:r w:rsidRPr="009B42AC">
        <w:rPr>
          <w:rFonts w:ascii="Sylfaen" w:hAnsi="Sylfaen"/>
          <w:highlight w:val="white"/>
          <w:lang w:val="ka-GE"/>
        </w:rPr>
        <w:t>დამტკიცდა „რეგულირების ობიექტების გეგმური შემოწმების პრიორიტეტების განსაზღვრის მეთოდოლოგია”</w:t>
      </w:r>
      <w:r w:rsidRPr="009B42AC">
        <w:rPr>
          <w:rFonts w:ascii="Sylfaen" w:hAnsi="Sylfaen"/>
          <w:highlight w:val="white"/>
          <w:vertAlign w:val="superscript"/>
          <w:lang w:val="ka-GE"/>
        </w:rPr>
        <w:footnoteReference w:id="382"/>
      </w:r>
      <w:r w:rsidRPr="009B42AC">
        <w:rPr>
          <w:rFonts w:ascii="Sylfaen" w:hAnsi="Sylfaen"/>
          <w:highlight w:val="white"/>
          <w:lang w:val="ka-GE"/>
        </w:rPr>
        <w:t>, რომელიც ითვალისწინებს შესამოწმებელი რეგულირების ობიექტების შერჩევას პოტენციური ეკოლოგიური რისკებისა და კონკრეტული ობიექტის საქმიანობასთან დაკავშირებული რისკების შეფასებაზე დაყრდნობით. მეთოდოლოგია უზრუნველყოფს რეგულირების ობიექტების შემოწმებათა დაგეგმვისადმი სისტემური მიდგომის დანერგვას რისკების ანალიზის გათვალისწინებით. 2019 წლიდან დეპარტამენტის მიერ რეგულირების ობიექტების წლიური გეგმის შემუშავება ხორციელდება აღნიშნული მეთოდოლოგიის საფუძველზე.</w:t>
      </w:r>
    </w:p>
    <w:p w14:paraId="22753A41" w14:textId="77777777" w:rsidR="0026707D" w:rsidRPr="009B42AC" w:rsidRDefault="0026707D" w:rsidP="008E171F">
      <w:pPr>
        <w:tabs>
          <w:tab w:val="left" w:pos="9810"/>
        </w:tabs>
        <w:ind w:right="9"/>
        <w:jc w:val="both"/>
        <w:rPr>
          <w:rFonts w:ascii="Sylfaen" w:hAnsi="Sylfaen"/>
          <w:highlight w:val="white"/>
          <w:lang w:val="ka-GE"/>
        </w:rPr>
      </w:pPr>
      <w:r w:rsidRPr="009B42AC">
        <w:rPr>
          <w:rFonts w:ascii="Sylfaen" w:hAnsi="Sylfaen"/>
          <w:highlight w:val="white"/>
          <w:lang w:val="ka-GE"/>
        </w:rPr>
        <w:t xml:space="preserve">გაძლიერდა დეპარტამენტის შესაძლებლობები, კერძოდ: </w:t>
      </w:r>
    </w:p>
    <w:p w14:paraId="0648A45C" w14:textId="68BEAA75" w:rsidR="0026707D" w:rsidRPr="009B42AC" w:rsidRDefault="0026707D" w:rsidP="008E171F">
      <w:pPr>
        <w:numPr>
          <w:ilvl w:val="0"/>
          <w:numId w:val="34"/>
        </w:numPr>
        <w:tabs>
          <w:tab w:val="left" w:pos="9810"/>
        </w:tabs>
        <w:spacing w:after="120" w:line="240" w:lineRule="auto"/>
        <w:ind w:right="9"/>
        <w:jc w:val="both"/>
        <w:rPr>
          <w:rFonts w:ascii="Sylfaen" w:hAnsi="Sylfaen"/>
          <w:lang w:val="ka-GE"/>
        </w:rPr>
      </w:pPr>
      <w:r w:rsidRPr="009B42AC">
        <w:rPr>
          <w:rFonts w:ascii="Sylfaen" w:hAnsi="Sylfaen"/>
          <w:lang w:val="ka-GE"/>
        </w:rPr>
        <w:lastRenderedPageBreak/>
        <w:t>2018-2022 წლებში დეპარტამენტის საშტატო რიცხოვნება 411-დან 864 ერთეულამდე გაიზარდა (იხ. დიაგრამა 1</w:t>
      </w:r>
      <w:r w:rsidR="00A44BFF" w:rsidRPr="009B42AC">
        <w:rPr>
          <w:rFonts w:ascii="Sylfaen" w:hAnsi="Sylfaen"/>
        </w:rPr>
        <w:t>8</w:t>
      </w:r>
      <w:r w:rsidRPr="009B42AC">
        <w:rPr>
          <w:rFonts w:ascii="Sylfaen" w:hAnsi="Sylfaen"/>
          <w:lang w:val="ka-GE"/>
        </w:rPr>
        <w:t xml:space="preserve">.5.1); </w:t>
      </w:r>
    </w:p>
    <w:p w14:paraId="2BD6219C" w14:textId="3BB3FB8F" w:rsidR="0026707D" w:rsidRPr="009B42AC" w:rsidRDefault="0026707D" w:rsidP="00923FC6">
      <w:pPr>
        <w:tabs>
          <w:tab w:val="left" w:pos="9810"/>
        </w:tabs>
        <w:spacing w:after="120"/>
        <w:ind w:left="720" w:right="9"/>
        <w:jc w:val="center"/>
        <w:rPr>
          <w:rFonts w:ascii="Sylfaen" w:hAnsi="Sylfaen"/>
          <w:b/>
          <w:lang w:val="ka-GE"/>
        </w:rPr>
      </w:pPr>
      <w:r w:rsidRPr="009B42AC">
        <w:rPr>
          <w:rFonts w:ascii="Sylfaen" w:hAnsi="Sylfaen"/>
          <w:b/>
          <w:lang w:val="ka-GE"/>
        </w:rPr>
        <w:t>დიაგრამა 1</w:t>
      </w:r>
      <w:r w:rsidR="008D7546" w:rsidRPr="009B42AC">
        <w:rPr>
          <w:rFonts w:ascii="Sylfaen" w:hAnsi="Sylfaen"/>
          <w:b/>
        </w:rPr>
        <w:t>8</w:t>
      </w:r>
      <w:r w:rsidRPr="009B42AC">
        <w:rPr>
          <w:rFonts w:ascii="Sylfaen" w:hAnsi="Sylfaen"/>
          <w:b/>
          <w:lang w:val="ka-GE"/>
        </w:rPr>
        <w:t>.5.1: სსდ გარემოსდაცვითი ზედამხედველობის დეპარტამენტის საშტატო რიცხოვნება (2013-2021 წწ)</w:t>
      </w:r>
    </w:p>
    <w:p w14:paraId="50D41C63" w14:textId="77777777" w:rsidR="0026707D" w:rsidRPr="009B42AC" w:rsidRDefault="0026707D" w:rsidP="00923FC6">
      <w:pPr>
        <w:tabs>
          <w:tab w:val="left" w:pos="9810"/>
        </w:tabs>
        <w:spacing w:after="120"/>
        <w:ind w:right="9"/>
        <w:jc w:val="center"/>
        <w:rPr>
          <w:rFonts w:ascii="Sylfaen" w:hAnsi="Sylfaen"/>
          <w:i/>
          <w:lang w:val="ka-GE"/>
        </w:rPr>
      </w:pPr>
      <w:r w:rsidRPr="009B42AC">
        <w:rPr>
          <w:rFonts w:ascii="Sylfaen" w:hAnsi="Sylfaen"/>
          <w:i/>
          <w:sz w:val="20"/>
          <w:szCs w:val="20"/>
          <w:lang w:val="ka-GE"/>
        </w:rPr>
        <w:t>წყარო: სსდ გარემოსდაცვითი ზედამხედველობის დეპარტამენტი</w:t>
      </w:r>
      <w:r w:rsidRPr="009B42AC">
        <w:rPr>
          <w:rFonts w:ascii="Sylfaen" w:hAnsi="Sylfaen"/>
          <w:noProof/>
          <w:lang w:val="ka-GE"/>
        </w:rPr>
        <w:drawing>
          <wp:anchor distT="0" distB="0" distL="114300" distR="114300" simplePos="0" relativeHeight="251707392" behindDoc="0" locked="0" layoutInCell="1" hidden="0" allowOverlap="1" wp14:anchorId="1B7F22AB" wp14:editId="7761C71B">
            <wp:simplePos x="0" y="0"/>
            <wp:positionH relativeFrom="column">
              <wp:posOffset>873288</wp:posOffset>
            </wp:positionH>
            <wp:positionV relativeFrom="paragraph">
              <wp:posOffset>84534</wp:posOffset>
            </wp:positionV>
            <wp:extent cx="4200525" cy="2034540"/>
            <wp:effectExtent l="0" t="0" r="0" b="0"/>
            <wp:wrapTopAndBottom distT="0" distB="0"/>
            <wp:docPr id="113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1"/>
                    <a:srcRect/>
                    <a:stretch>
                      <a:fillRect/>
                    </a:stretch>
                  </pic:blipFill>
                  <pic:spPr>
                    <a:xfrm>
                      <a:off x="0" y="0"/>
                      <a:ext cx="4200525" cy="2034540"/>
                    </a:xfrm>
                    <a:prstGeom prst="rect">
                      <a:avLst/>
                    </a:prstGeom>
                    <a:ln/>
                  </pic:spPr>
                </pic:pic>
              </a:graphicData>
            </a:graphic>
          </wp:anchor>
        </w:drawing>
      </w:r>
    </w:p>
    <w:p w14:paraId="7451DD13" w14:textId="38299B40" w:rsidR="0026707D" w:rsidRPr="009B42AC" w:rsidRDefault="0026707D" w:rsidP="006625A6">
      <w:pPr>
        <w:numPr>
          <w:ilvl w:val="0"/>
          <w:numId w:val="34"/>
        </w:numPr>
        <w:tabs>
          <w:tab w:val="left" w:pos="9810"/>
        </w:tabs>
        <w:spacing w:after="120" w:line="240" w:lineRule="auto"/>
        <w:ind w:right="9"/>
        <w:jc w:val="both"/>
        <w:rPr>
          <w:rFonts w:ascii="Sylfaen" w:hAnsi="Sylfaen"/>
          <w:lang w:val="ka-GE"/>
        </w:rPr>
      </w:pPr>
      <w:r w:rsidRPr="009B42AC">
        <w:rPr>
          <w:rFonts w:ascii="Sylfaen" w:hAnsi="Sylfaen"/>
          <w:lang w:val="ka-GE"/>
        </w:rPr>
        <w:t xml:space="preserve">გაიზარდა გარემოსდაცვითი პატრულირებისა და სწრაფი რეაგირების ეკიპაჟების რაოდენობა (მაგ., 2013 წელს - 32; 2018 წელს - 64; 2021 წელს - 74 ეკიპაჟი), </w:t>
      </w:r>
      <w:r w:rsidR="00B17DBE" w:rsidRPr="009B42AC">
        <w:rPr>
          <w:rFonts w:ascii="Sylfaen" w:hAnsi="Sylfaen"/>
          <w:lang w:val="ka-GE"/>
        </w:rPr>
        <w:t>რომლებიც 24-საათიან რეჟიმში ახორციელებენ პატრულირებას.</w:t>
      </w:r>
      <w:r w:rsidRPr="009B42AC">
        <w:rPr>
          <w:rFonts w:ascii="Sylfaen" w:hAnsi="Sylfaen"/>
          <w:lang w:val="ka-GE"/>
        </w:rPr>
        <w:t xml:space="preserve"> გაიზარდა ინსპექტორების რაოდენობაც, რომლებიც ახორციელებენ რეგულირების ობიექტების ინსპექტირებას;</w:t>
      </w:r>
    </w:p>
    <w:p w14:paraId="039B1D50" w14:textId="77777777" w:rsidR="0026707D" w:rsidRPr="009B42AC" w:rsidRDefault="0026707D" w:rsidP="006625A6">
      <w:pPr>
        <w:numPr>
          <w:ilvl w:val="0"/>
          <w:numId w:val="34"/>
        </w:numPr>
        <w:tabs>
          <w:tab w:val="left" w:pos="9810"/>
        </w:tabs>
        <w:spacing w:after="120" w:line="240" w:lineRule="auto"/>
        <w:ind w:right="9"/>
        <w:jc w:val="both"/>
        <w:rPr>
          <w:rFonts w:ascii="Sylfaen" w:hAnsi="Sylfaen"/>
          <w:lang w:val="ka-GE"/>
        </w:rPr>
      </w:pPr>
      <w:r w:rsidRPr="009B42AC">
        <w:rPr>
          <w:rFonts w:ascii="Sylfaen" w:hAnsi="Sylfaen"/>
          <w:lang w:val="ka-GE"/>
        </w:rPr>
        <w:t>2019-2022 წლებში შემუშავდა და დაინერგა დეპარტამენტის თანამშრომელთა უწყვეტი გადამზადების სქემა, შემუშავდა ტყის კონტროლის მიმართულებით საბაზისო მოდული, რომლის შესაბამისად ხორციელდება ტრენინგები გარემოსდაცვითი პატრულირებისა და სწრაფი რეაგირების ახლადმიღებული თანამშრომლებისთვის;</w:t>
      </w:r>
      <w:r w:rsidRPr="009B42AC">
        <w:rPr>
          <w:rFonts w:ascii="Sylfaen" w:hAnsi="Sylfaen"/>
          <w:vertAlign w:val="superscript"/>
          <w:lang w:val="ka-GE"/>
        </w:rPr>
        <w:footnoteReference w:id="383"/>
      </w:r>
      <w:r w:rsidRPr="009B42AC">
        <w:rPr>
          <w:rFonts w:ascii="Sylfaen" w:hAnsi="Sylfaen"/>
          <w:lang w:val="ka-GE"/>
        </w:rPr>
        <w:t xml:space="preserve">   </w:t>
      </w:r>
    </w:p>
    <w:p w14:paraId="70C03FD4" w14:textId="77777777" w:rsidR="0026707D" w:rsidRPr="009B42AC" w:rsidRDefault="0026707D" w:rsidP="006625A6">
      <w:pPr>
        <w:numPr>
          <w:ilvl w:val="0"/>
          <w:numId w:val="34"/>
        </w:numPr>
        <w:tabs>
          <w:tab w:val="left" w:pos="9810"/>
        </w:tabs>
        <w:spacing w:after="0" w:line="240" w:lineRule="auto"/>
        <w:ind w:right="9"/>
        <w:jc w:val="both"/>
        <w:rPr>
          <w:rFonts w:ascii="Sylfaen" w:hAnsi="Sylfaen"/>
          <w:lang w:val="ka-GE"/>
        </w:rPr>
      </w:pPr>
      <w:r w:rsidRPr="009B42AC">
        <w:rPr>
          <w:rFonts w:ascii="Sylfaen" w:hAnsi="Sylfaen"/>
          <w:lang w:val="ka-GE"/>
        </w:rPr>
        <w:t>დონორების მხარდაჭერით მიმდინარე პროექტების ფარგლებში, გარემოსდაცვითი ინსპექტორების კვალიფიკაციის ამაღლების მიზნით, ინსპექტორებმა გაიარეს ტრენინგები სხვადასხვა თემებზე, მათ შორის, ახლადმიღებული ან მისაღები საკანონმდებლო მოთხოვნების პრაქტიკული იმპლემენტაციის საკითხებზე;</w:t>
      </w:r>
    </w:p>
    <w:p w14:paraId="1A5DA9F2" w14:textId="77777777" w:rsidR="0026707D" w:rsidRPr="009B42AC" w:rsidRDefault="0026707D" w:rsidP="006625A6">
      <w:pPr>
        <w:numPr>
          <w:ilvl w:val="0"/>
          <w:numId w:val="34"/>
        </w:numPr>
        <w:tabs>
          <w:tab w:val="left" w:pos="9810"/>
        </w:tabs>
        <w:spacing w:after="120" w:line="240" w:lineRule="auto"/>
        <w:ind w:right="9"/>
        <w:jc w:val="both"/>
        <w:rPr>
          <w:rFonts w:ascii="Sylfaen" w:hAnsi="Sylfaen"/>
          <w:lang w:val="ka-GE"/>
        </w:rPr>
      </w:pPr>
      <w:r w:rsidRPr="009B42AC">
        <w:rPr>
          <w:rFonts w:ascii="Sylfaen" w:hAnsi="Sylfaen"/>
          <w:lang w:val="ka-GE"/>
        </w:rPr>
        <w:t xml:space="preserve">განხორციელდა ტექნიკური საშუალებების განახლება, თანამშრომელთა სოციალური გარანტიების უზრუნველყოფის ღონისძიებები. კერძოდ, გარემოს დაცვის შესახებ საქართველოს კანონში შეტანილი ცვლილების შესაბამისად, დეპარტამენტის თანამშრომლები, რომლებიც ახორციელებენ გარემოსდაცვითი კანონმდებლობის დარღვევის ფაქტების გამოვლენა-აღკვეთის უფლებამოსილებას, უზრუნველყოფილნი იქნებიან სოციალური დაცვის, სიცოცხლისა და ჯანმრთელობის დაზღვევით. </w:t>
      </w:r>
    </w:p>
    <w:p w14:paraId="164D5B32" w14:textId="09DDBB0B" w:rsidR="0026707D" w:rsidRPr="009B42AC" w:rsidRDefault="00B17DBE" w:rsidP="00442FF5">
      <w:pPr>
        <w:tabs>
          <w:tab w:val="left" w:pos="9810"/>
        </w:tabs>
        <w:spacing w:after="120"/>
        <w:ind w:right="9"/>
        <w:jc w:val="both"/>
        <w:rPr>
          <w:rFonts w:ascii="Sylfaen" w:hAnsi="Sylfaen"/>
          <w:lang w:val="ka-GE"/>
        </w:rPr>
      </w:pPr>
      <w:r w:rsidRPr="009B42AC">
        <w:rPr>
          <w:rFonts w:ascii="Sylfaen" w:eastAsia="Calibri" w:hAnsi="Sylfaen" w:cs="Sylfaen"/>
          <w:color w:val="000000" w:themeColor="text1"/>
          <w:lang w:val="ka-GE"/>
        </w:rPr>
        <w:t>რეგულირების</w:t>
      </w:r>
      <w:r w:rsidRPr="009B42AC">
        <w:rPr>
          <w:rFonts w:ascii="Sylfaen" w:eastAsia="Calibri" w:hAnsi="Sylfaen" w:cstheme="majorHAnsi"/>
          <w:color w:val="000000" w:themeColor="text1"/>
          <w:lang w:val="ka-GE"/>
        </w:rPr>
        <w:t xml:space="preserve"> </w:t>
      </w:r>
      <w:r w:rsidRPr="009B42AC">
        <w:rPr>
          <w:rFonts w:ascii="Sylfaen" w:eastAsia="Calibri" w:hAnsi="Sylfaen" w:cs="Sylfaen"/>
          <w:color w:val="000000" w:themeColor="text1"/>
          <w:lang w:val="ka-GE"/>
        </w:rPr>
        <w:t>ობიექტების</w:t>
      </w:r>
      <w:r w:rsidRPr="009B42AC">
        <w:rPr>
          <w:rFonts w:ascii="Sylfaen" w:eastAsia="Calibri" w:hAnsi="Sylfaen" w:cstheme="majorHAnsi"/>
          <w:color w:val="000000" w:themeColor="text1"/>
          <w:lang w:val="ka-GE"/>
        </w:rPr>
        <w:t xml:space="preserve"> </w:t>
      </w:r>
      <w:r w:rsidRPr="009B42AC">
        <w:rPr>
          <w:rFonts w:ascii="Sylfaen" w:eastAsia="Calibri" w:hAnsi="Sylfaen" w:cs="Sylfaen"/>
          <w:color w:val="000000" w:themeColor="text1"/>
          <w:lang w:val="ka-GE"/>
        </w:rPr>
        <w:t>მიერ</w:t>
      </w:r>
      <w:r w:rsidRPr="009B42AC">
        <w:rPr>
          <w:rFonts w:ascii="Sylfaen" w:eastAsia="Calibri" w:hAnsi="Sylfaen" w:cstheme="majorHAnsi"/>
          <w:color w:val="000000" w:themeColor="text1"/>
          <w:lang w:val="ka-GE"/>
        </w:rPr>
        <w:t xml:space="preserve"> </w:t>
      </w:r>
      <w:r w:rsidRPr="009B42AC">
        <w:rPr>
          <w:rFonts w:ascii="Sylfaen" w:eastAsia="Calibri" w:hAnsi="Sylfaen" w:cs="Sylfaen"/>
          <w:color w:val="000000" w:themeColor="text1"/>
          <w:lang w:val="ka-GE"/>
        </w:rPr>
        <w:t>კანონმდებლობის</w:t>
      </w:r>
      <w:r w:rsidRPr="009B42AC">
        <w:rPr>
          <w:rFonts w:ascii="Sylfaen" w:eastAsia="Calibri" w:hAnsi="Sylfaen" w:cstheme="majorHAnsi"/>
          <w:color w:val="000000" w:themeColor="text1"/>
          <w:lang w:val="ka-GE"/>
        </w:rPr>
        <w:t xml:space="preserve"> </w:t>
      </w:r>
      <w:r w:rsidRPr="009B42AC">
        <w:rPr>
          <w:rFonts w:ascii="Sylfaen" w:eastAsia="Calibri" w:hAnsi="Sylfaen" w:cs="Sylfaen"/>
          <w:color w:val="000000" w:themeColor="text1"/>
          <w:lang w:val="ka-GE"/>
        </w:rPr>
        <w:t>მოთხოვნების</w:t>
      </w:r>
      <w:r w:rsidRPr="009B42AC">
        <w:rPr>
          <w:rFonts w:ascii="Sylfaen" w:eastAsia="Calibri" w:hAnsi="Sylfaen" w:cstheme="majorHAnsi"/>
          <w:color w:val="000000" w:themeColor="text1"/>
          <w:lang w:val="ka-GE"/>
        </w:rPr>
        <w:t xml:space="preserve"> </w:t>
      </w:r>
      <w:r w:rsidRPr="009B42AC">
        <w:rPr>
          <w:rFonts w:ascii="Sylfaen" w:eastAsia="Calibri" w:hAnsi="Sylfaen" w:cs="Sylfaen"/>
          <w:color w:val="000000" w:themeColor="text1"/>
          <w:lang w:val="ka-GE"/>
        </w:rPr>
        <w:t xml:space="preserve">შესრულების ხელშეწყობისა და </w:t>
      </w:r>
      <w:r w:rsidRPr="009B42AC">
        <w:rPr>
          <w:rFonts w:ascii="Sylfaen" w:eastAsia="Calibri" w:hAnsi="Sylfaen" w:cstheme="majorHAnsi"/>
          <w:color w:val="000000" w:themeColor="text1"/>
          <w:lang w:val="ka-GE"/>
        </w:rPr>
        <w:t xml:space="preserve"> </w:t>
      </w:r>
      <w:r w:rsidRPr="009B42AC">
        <w:rPr>
          <w:rFonts w:ascii="Sylfaen" w:eastAsia="Calibri" w:hAnsi="Sylfaen" w:cs="Sylfaen"/>
          <w:color w:val="000000" w:themeColor="text1"/>
          <w:lang w:val="ka-GE"/>
        </w:rPr>
        <w:t>მონიტორინგის</w:t>
      </w:r>
      <w:r w:rsidRPr="009B42AC">
        <w:rPr>
          <w:rFonts w:ascii="Sylfaen" w:eastAsia="Calibri" w:hAnsi="Sylfaen" w:cstheme="majorHAnsi"/>
          <w:color w:val="000000" w:themeColor="text1"/>
          <w:lang w:val="ka-GE"/>
        </w:rPr>
        <w:t xml:space="preserve"> </w:t>
      </w:r>
      <w:r w:rsidRPr="009B42AC">
        <w:rPr>
          <w:rFonts w:ascii="Sylfaen" w:eastAsia="Calibri" w:hAnsi="Sylfaen" w:cs="Sylfaen"/>
          <w:color w:val="000000" w:themeColor="text1"/>
          <w:lang w:val="ka-GE"/>
        </w:rPr>
        <w:t>უზრუნველყოფის</w:t>
      </w:r>
      <w:r w:rsidRPr="009B42AC">
        <w:rPr>
          <w:rFonts w:ascii="Sylfaen" w:eastAsia="Calibri" w:hAnsi="Sylfaen" w:cstheme="majorHAnsi"/>
          <w:color w:val="000000" w:themeColor="text1"/>
          <w:lang w:val="ka-GE"/>
        </w:rPr>
        <w:t xml:space="preserve"> </w:t>
      </w:r>
      <w:r w:rsidRPr="009B42AC">
        <w:rPr>
          <w:rFonts w:ascii="Sylfaen" w:eastAsia="Calibri" w:hAnsi="Sylfaen" w:cs="Sylfaen"/>
          <w:color w:val="000000" w:themeColor="text1"/>
          <w:lang w:val="ka-GE"/>
        </w:rPr>
        <w:t>მიზნით</w:t>
      </w:r>
      <w:r w:rsidRPr="009B42AC">
        <w:rPr>
          <w:rFonts w:ascii="Sylfaen" w:eastAsia="Calibri" w:hAnsi="Sylfaen" w:cstheme="majorHAnsi"/>
          <w:color w:val="000000" w:themeColor="text1"/>
          <w:lang w:val="ka-GE"/>
        </w:rPr>
        <w:t xml:space="preserve"> </w:t>
      </w:r>
      <w:r w:rsidR="00E36F6B" w:rsidRPr="009B42AC">
        <w:rPr>
          <w:rFonts w:ascii="Sylfaen" w:eastAsia="Calibri" w:hAnsi="Sylfaen" w:cstheme="majorHAnsi"/>
          <w:color w:val="000000" w:themeColor="text1"/>
          <w:lang w:val="ka-GE"/>
        </w:rPr>
        <w:t xml:space="preserve">2018-2021 წლებში გაგრძელდა </w:t>
      </w:r>
      <w:r w:rsidR="0026707D" w:rsidRPr="009B42AC">
        <w:rPr>
          <w:rFonts w:ascii="Sylfaen" w:hAnsi="Sylfaen"/>
          <w:lang w:val="ka-GE"/>
        </w:rPr>
        <w:t xml:space="preserve">თანამედროვე </w:t>
      </w:r>
      <w:r w:rsidR="0026707D" w:rsidRPr="009B42AC">
        <w:rPr>
          <w:rFonts w:ascii="Sylfaen" w:hAnsi="Sylfaen"/>
          <w:lang w:val="ka-GE"/>
        </w:rPr>
        <w:lastRenderedPageBreak/>
        <w:t xml:space="preserve">ტექნოლოგიებზე დაფუძნებული საინფორმაციო სისტემების (პორტალი - emoe.gov.ge) მართვა და განვითარება, </w:t>
      </w:r>
      <w:r w:rsidR="00E36F6B" w:rsidRPr="009B42AC">
        <w:rPr>
          <w:rFonts w:ascii="Sylfaen" w:hAnsi="Sylfaen"/>
          <w:lang w:val="ka-GE"/>
        </w:rPr>
        <w:t>კერძოდ</w:t>
      </w:r>
      <w:r w:rsidR="0026707D" w:rsidRPr="009B42AC">
        <w:rPr>
          <w:rFonts w:ascii="Sylfaen" w:hAnsi="Sylfaen"/>
          <w:lang w:val="ka-GE"/>
        </w:rPr>
        <w:t>:</w:t>
      </w:r>
    </w:p>
    <w:p w14:paraId="30B03C12" w14:textId="77777777"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b/>
          <w:lang w:val="ka-GE"/>
        </w:rPr>
        <w:t>მერქნული რესურსების მართვის ელექტრონული სისტემა:</w:t>
      </w:r>
      <w:r w:rsidRPr="009B42AC">
        <w:rPr>
          <w:rFonts w:ascii="Sylfaen" w:hAnsi="Sylfaen"/>
          <w:lang w:val="ka-GE"/>
        </w:rPr>
        <w:t xml:space="preserve"> ხე-ტყის დამზადების სპეციალური ლიცენზიის მფლობელები ახორციელებენ ტყეკაფების აღრიცხვას, დამზადებულ ხე-ტყეზე გამოწერილი ხე-ტყის წარმოშობის დოკუმენტების ასახვასა და სისტემაში ელექტრონულად ატვირთვას. 2021 წელს ელექტრონულ სისტემაში დამზადებული ხე-ტყის თაობაზე მიმდინარე ანგარიშგება ხორციელდებოდა ხე-ტყის დამზადების </w:t>
      </w:r>
      <w:r w:rsidRPr="009B42AC">
        <w:rPr>
          <w:rFonts w:ascii="Sylfaen" w:hAnsi="Sylfaen"/>
          <w:bCs/>
          <w:lang w:val="ka-GE"/>
        </w:rPr>
        <w:t>13</w:t>
      </w:r>
      <w:r w:rsidRPr="009B42AC">
        <w:rPr>
          <w:rFonts w:ascii="Sylfaen" w:hAnsi="Sylfaen"/>
          <w:lang w:val="ka-GE"/>
        </w:rPr>
        <w:t xml:space="preserve"> სპეციალური ლიცენზიის ფარგლებში;</w:t>
      </w:r>
    </w:p>
    <w:p w14:paraId="73FD4D23" w14:textId="77777777"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b/>
          <w:lang w:val="ka-GE"/>
        </w:rPr>
        <w:t xml:space="preserve">სახერხი საამქროების მართვის ელექტრონული სისტემა: </w:t>
      </w:r>
      <w:r w:rsidRPr="009B42AC">
        <w:rPr>
          <w:rFonts w:ascii="Sylfaen" w:hAnsi="Sylfaen"/>
          <w:lang w:val="ka-GE"/>
        </w:rPr>
        <w:t>2021 წლის მდგომარეობით, სისტემაში კანონმდებლობით დადგენილი წესით რეგისტრირებულია მრგვალი ხე-ტყის (მორის) გადამამუშავებელი 762 საამქრო. სახერხი საამქროები ახორციელებენ მრგვალი მორის მიღება-გადამუშავების აღრიცხვას, გადამუშავების შედეგად მიღებული პროდუქტის ასახვას და პროდუქტის გატანის რეგისტრაციას;</w:t>
      </w:r>
    </w:p>
    <w:p w14:paraId="5785264F" w14:textId="5BD9291E"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b/>
          <w:lang w:val="ka-GE"/>
        </w:rPr>
        <w:t xml:space="preserve">თევზჭერის </w:t>
      </w:r>
      <w:r w:rsidR="00E36F6B" w:rsidRPr="009B42AC">
        <w:rPr>
          <w:rFonts w:ascii="Sylfaen" w:hAnsi="Sylfaen"/>
          <w:b/>
          <w:lang w:val="ka-GE"/>
        </w:rPr>
        <w:t xml:space="preserve">მართვის </w:t>
      </w:r>
      <w:r w:rsidRPr="009B42AC">
        <w:rPr>
          <w:rFonts w:ascii="Sylfaen" w:hAnsi="Sylfaen"/>
          <w:b/>
          <w:lang w:val="ka-GE"/>
        </w:rPr>
        <w:t xml:space="preserve">ელექტრონული სისტემა: </w:t>
      </w:r>
      <w:r w:rsidRPr="009B42AC">
        <w:rPr>
          <w:rFonts w:ascii="Sylfaen" w:hAnsi="Sylfaen"/>
          <w:lang w:val="ka-GE"/>
        </w:rPr>
        <w:t xml:space="preserve">თევზჭერის სპეციალური ლიცენზიის მფლობელები და სამრეწველო თევზჭერის განმახორციელებელი პირები ახორციელებენ სამრეწველო თევზჭერის პროცესების ელექტრონულად მართვას. 2020-2021 წლების თევზჭერის სეზონზე შავ ზღვაში სამრეწველო თევზჭერის </w:t>
      </w:r>
      <w:r w:rsidRPr="009B42AC">
        <w:rPr>
          <w:rFonts w:ascii="Sylfaen" w:hAnsi="Sylfaen"/>
          <w:bCs/>
          <w:lang w:val="ka-GE"/>
        </w:rPr>
        <w:t>9</w:t>
      </w:r>
      <w:r w:rsidRPr="009B42AC">
        <w:rPr>
          <w:rFonts w:ascii="Sylfaen" w:hAnsi="Sylfaen"/>
          <w:lang w:val="ka-GE"/>
        </w:rPr>
        <w:t xml:space="preserve"> ლიცენზიის დაქვემდებარებაში არსებული ან იჯარით მომუშავე თევზსაჭერი გემები (სულ 21 გემი) ონლაინ რეჟიმში ახორციელებდნენ თევზჭერას და “ელექტრონულ სარეწაო ჟურნალში” ასახავდნენ მოპოვებული თევზის რესურსის მონაცემებს. გემებზე ასევე დამონტაჟებულია ვიდეომონიტორინგის სისტემები;</w:t>
      </w:r>
    </w:p>
    <w:p w14:paraId="2A1B8270" w14:textId="77777777"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b/>
          <w:lang w:val="ka-GE"/>
        </w:rPr>
        <w:t>ელექტრონული მოდული „სახაზინო კოდი - 3033 გარემოდან გადამფრენი ფრინველების ამოღებაზე მოსაკრებლის გადახდის თაობაზე“:</w:t>
      </w:r>
      <w:r w:rsidRPr="009B42AC">
        <w:rPr>
          <w:rFonts w:ascii="Sylfaen" w:hAnsi="Sylfaen"/>
          <w:lang w:val="ka-GE"/>
        </w:rPr>
        <w:t xml:space="preserve"> 2020 წლიდან მოდულის ამოქმედებამ მაკონტროლებელს გაუმარტივა მოსაკრებლის გადახდის გადამოწმება, ხოლო მოქალაქე გათავისუფლდა ვალდებულებისგან - ნადირობის პროცესში, ნადირობის სეზონის განმავლობაში თან იქონიოს გარემოდან გადამფრენი ფრინველების ამოღებაზე დაწესებული მოსაკრებლის გადახდის დამადასტურებელი ქვითარი;</w:t>
      </w:r>
    </w:p>
    <w:p w14:paraId="7C67BF14" w14:textId="33C80991"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lang w:val="ka-GE"/>
        </w:rPr>
        <w:t>2020 წლიდან საქართველო</w:t>
      </w:r>
      <w:r w:rsidR="007348A9" w:rsidRPr="009B42AC">
        <w:rPr>
          <w:rFonts w:ascii="Sylfaen" w:hAnsi="Sylfaen"/>
          <w:lang w:val="ka-GE"/>
        </w:rPr>
        <w:t>-</w:t>
      </w:r>
      <w:r w:rsidRPr="009B42AC">
        <w:rPr>
          <w:rFonts w:ascii="Sylfaen" w:hAnsi="Sylfaen"/>
          <w:lang w:val="ka-GE"/>
        </w:rPr>
        <w:t>ევროკავშირ</w:t>
      </w:r>
      <w:r w:rsidR="007348A9" w:rsidRPr="009B42AC">
        <w:rPr>
          <w:rFonts w:ascii="Sylfaen" w:hAnsi="Sylfaen"/>
          <w:lang w:val="ka-GE"/>
        </w:rPr>
        <w:t>ი</w:t>
      </w:r>
      <w:r w:rsidRPr="009B42AC">
        <w:rPr>
          <w:rFonts w:ascii="Sylfaen" w:hAnsi="Sylfaen"/>
          <w:lang w:val="ka-GE"/>
        </w:rPr>
        <w:t xml:space="preserve">ს ასოცირების შესახებ შეთანხმებიდან გამომდინარე, </w:t>
      </w:r>
      <w:r w:rsidR="00D634A5">
        <w:rPr>
          <w:rFonts w:ascii="Sylfaen" w:hAnsi="Sylfaen"/>
          <w:lang w:val="ka-GE"/>
        </w:rPr>
        <w:t>„</w:t>
      </w:r>
      <w:r w:rsidRPr="009B42AC">
        <w:rPr>
          <w:rFonts w:ascii="Sylfaen" w:hAnsi="Sylfaen"/>
          <w:lang w:val="ka-GE"/>
        </w:rPr>
        <w:t xml:space="preserve">არალეგალური, </w:t>
      </w:r>
      <w:r w:rsidR="008B2FB2">
        <w:rPr>
          <w:rFonts w:ascii="Sylfaen" w:hAnsi="Sylfaen"/>
          <w:lang w:val="ka-GE"/>
        </w:rPr>
        <w:t>არადეკლარირებული</w:t>
      </w:r>
      <w:r w:rsidR="008B2FB2" w:rsidRPr="009B42AC">
        <w:rPr>
          <w:rFonts w:ascii="Sylfaen" w:hAnsi="Sylfaen"/>
          <w:lang w:val="ka-GE"/>
        </w:rPr>
        <w:t xml:space="preserve"> </w:t>
      </w:r>
      <w:r w:rsidRPr="009B42AC">
        <w:rPr>
          <w:rFonts w:ascii="Sylfaen" w:hAnsi="Sylfaen"/>
          <w:lang w:val="ka-GE"/>
        </w:rPr>
        <w:t>და დაურეგულირებელი თევზჭერის</w:t>
      </w:r>
      <w:r w:rsidR="00D634A5">
        <w:rPr>
          <w:rFonts w:ascii="Sylfaen" w:hAnsi="Sylfaen"/>
          <w:lang w:val="ka-GE"/>
        </w:rPr>
        <w:t>“</w:t>
      </w:r>
      <w:r w:rsidRPr="009B42AC">
        <w:rPr>
          <w:rFonts w:ascii="Sylfaen" w:hAnsi="Sylfaen"/>
          <w:lang w:val="ka-GE"/>
        </w:rPr>
        <w:t xml:space="preserve"> </w:t>
      </w:r>
      <w:r w:rsidR="008B2FB2" w:rsidRPr="009B42AC">
        <w:rPr>
          <w:rFonts w:ascii="Sylfaen" w:hAnsi="Sylfaen"/>
          <w:lang w:val="ka-GE"/>
        </w:rPr>
        <w:t>(IUU</w:t>
      </w:r>
      <w:r w:rsidR="008B2FB2">
        <w:rPr>
          <w:rFonts w:ascii="Sylfaen" w:hAnsi="Sylfaen"/>
          <w:lang w:val="ka-GE"/>
        </w:rPr>
        <w:t xml:space="preserve"> </w:t>
      </w:r>
      <w:r w:rsidR="008B2FB2">
        <w:rPr>
          <w:rFonts w:ascii="Sylfaen" w:hAnsi="Sylfaen"/>
        </w:rPr>
        <w:t>Fishing</w:t>
      </w:r>
      <w:r w:rsidR="008B2FB2" w:rsidRPr="009B42AC">
        <w:rPr>
          <w:rFonts w:ascii="Sylfaen" w:hAnsi="Sylfaen"/>
          <w:lang w:val="ka-GE"/>
        </w:rPr>
        <w:t xml:space="preserve">) </w:t>
      </w:r>
      <w:r w:rsidRPr="009B42AC">
        <w:rPr>
          <w:rFonts w:ascii="Sylfaen" w:hAnsi="Sylfaen"/>
          <w:lang w:val="ka-GE"/>
        </w:rPr>
        <w:t xml:space="preserve">კონტროლის მიზნით შესყიდულია </w:t>
      </w:r>
      <w:r w:rsidRPr="009B42AC">
        <w:rPr>
          <w:rFonts w:ascii="Sylfaen" w:hAnsi="Sylfaen"/>
          <w:b/>
          <w:lang w:val="ka-GE"/>
        </w:rPr>
        <w:t>სატელიტური ელექტრონული მონიტორინგის სისტემა</w:t>
      </w:r>
      <w:r w:rsidRPr="009B42AC">
        <w:rPr>
          <w:rFonts w:ascii="Sylfaen" w:hAnsi="Sylfaen"/>
          <w:lang w:val="ka-GE"/>
        </w:rPr>
        <w:t>, რომლის მეშვეობითაც უწყვეტად მიმდინარეობს უცხო ქვეყნის იურისდიქციაში შემავალ ტერიტორიულ ზღვასა და ღია ზღვაში თევზჭერაში ჩართული საქართველოს დროშის ქვეშ მცურავი გემების კონტროლი;</w:t>
      </w:r>
    </w:p>
    <w:p w14:paraId="331A4B8A" w14:textId="77777777"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lang w:val="ka-GE"/>
        </w:rPr>
        <w:t xml:space="preserve">2021 წლიდან ამოქმედდა </w:t>
      </w:r>
      <w:r w:rsidRPr="009B42AC">
        <w:rPr>
          <w:rFonts w:ascii="Sylfaen" w:hAnsi="Sylfaen"/>
          <w:b/>
          <w:lang w:val="ka-GE"/>
        </w:rPr>
        <w:t>დაბინძურების სტაციონარული წყაროებიდან მავნე ნივთიერებათა გაფრქვევების უწყვეტი ინსტრუმენტული თვითმონიტორინგის ელექტრონული სისტემა (airMonitoring):</w:t>
      </w:r>
      <w:r w:rsidRPr="009B42AC">
        <w:rPr>
          <w:rFonts w:ascii="Sylfaen" w:hAnsi="Sylfaen"/>
          <w:lang w:val="ka-GE"/>
        </w:rPr>
        <w:t xml:space="preserve"> სისტემის ცენტრალურ საცავში მონაცემების უწყვეტად მიღება უშუალოდ ხორციელდება აღნიშნული ვალდებულების მქონე ობიექტების უწყვეტ მონიტორინგს დაქვემდებარებულ მავნე ნივთიერებათა გაფრქვევის წყაროებიდან მათზე დამონტაჟებული მოწყობილობების მეშვეობით;</w:t>
      </w:r>
    </w:p>
    <w:p w14:paraId="12D0CEEB" w14:textId="77777777"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b/>
          <w:lang w:val="ka-GE"/>
        </w:rPr>
        <w:lastRenderedPageBreak/>
        <w:t xml:space="preserve">2021 წელს შემუშავდა “მაცივარაგენტების მართვის ელექტრონული სისტემის” პროექტი, </w:t>
      </w:r>
      <w:r w:rsidRPr="009B42AC">
        <w:rPr>
          <w:rFonts w:ascii="Sylfaen" w:hAnsi="Sylfaen"/>
          <w:lang w:val="ka-GE"/>
        </w:rPr>
        <w:t>რომელიც უზრუნველყოფს საქართველოს ტერიტორიაზე მაცივარაგენტების იმპორტის, რეალიზაციის, გამოყენებისა და მოხმარების ელექტრონულ აღრიცხვასა და მიკვლევადობას. ქაღალდის ჟურნალის ნაცვლად, მეწარმეებს შესაძლებლობა ექნებათ ელექტრონულად აწარმოონ მაცივარაგენტზე მომუშავე მოწყობილობების აღრიცხვა-მომსახურებისა და მაცივარაგენტების ხარჯვის პროცედურები. სისტემა ამოქმედდება შესაბამისი საკანონმდებლო პაკეტის დამტკიცების შემდგომ.</w:t>
      </w:r>
    </w:p>
    <w:p w14:paraId="6F9EC26B" w14:textId="77777777" w:rsidR="0026707D" w:rsidRPr="009B42AC" w:rsidRDefault="0026707D" w:rsidP="00442FF5">
      <w:pPr>
        <w:widowControl w:val="0"/>
        <w:tabs>
          <w:tab w:val="left" w:pos="9810"/>
        </w:tabs>
        <w:spacing w:after="120"/>
        <w:ind w:right="9"/>
        <w:jc w:val="both"/>
        <w:rPr>
          <w:rFonts w:ascii="Sylfaen" w:hAnsi="Sylfaen"/>
          <w:lang w:val="ka-GE"/>
        </w:rPr>
      </w:pPr>
      <w:r w:rsidRPr="009B42AC">
        <w:rPr>
          <w:rFonts w:ascii="Sylfaen" w:hAnsi="Sylfaen"/>
          <w:lang w:val="ka-GE"/>
        </w:rPr>
        <w:t>ინსპექტირებისა და პატრულირების შედეგები 2018-2021 წწ-ში:</w:t>
      </w:r>
    </w:p>
    <w:p w14:paraId="389573CA" w14:textId="77777777"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lang w:val="ka-GE"/>
        </w:rPr>
        <w:t>გამოვლინდა გარემოსდაცვითი კანონმდებლობის დარღვევის 32 591 ფაქტი, მათგან სისხლის სამართლის ნიშნების – 2 096 ფაქტი.</w:t>
      </w:r>
    </w:p>
    <w:p w14:paraId="5887DC08" w14:textId="350B4981" w:rsidR="0026707D" w:rsidRPr="009B42AC" w:rsidRDefault="0026707D" w:rsidP="00923FC6">
      <w:pPr>
        <w:tabs>
          <w:tab w:val="left" w:pos="9810"/>
        </w:tabs>
        <w:spacing w:after="120"/>
        <w:ind w:right="9"/>
        <w:jc w:val="center"/>
        <w:rPr>
          <w:rFonts w:ascii="Sylfaen" w:hAnsi="Sylfaen"/>
          <w:b/>
          <w:bCs/>
          <w:lang w:val="ka-GE"/>
        </w:rPr>
      </w:pPr>
      <w:r w:rsidRPr="009B42AC">
        <w:rPr>
          <w:rFonts w:ascii="Sylfaen" w:hAnsi="Sylfaen"/>
          <w:b/>
          <w:bCs/>
          <w:lang w:val="ka-GE"/>
        </w:rPr>
        <w:t>დიაგრამა 1</w:t>
      </w:r>
      <w:r w:rsidR="008D7546" w:rsidRPr="009B42AC">
        <w:rPr>
          <w:rFonts w:ascii="Sylfaen" w:hAnsi="Sylfaen"/>
          <w:b/>
          <w:bCs/>
        </w:rPr>
        <w:t>8</w:t>
      </w:r>
      <w:r w:rsidRPr="009B42AC">
        <w:rPr>
          <w:rFonts w:ascii="Sylfaen" w:hAnsi="Sylfaen"/>
          <w:b/>
          <w:bCs/>
          <w:lang w:val="ka-GE"/>
        </w:rPr>
        <w:t>.5.2: სამართალდარღვევათა დინამიკა (2018-2021 წწ)</w:t>
      </w:r>
    </w:p>
    <w:p w14:paraId="55CB7D0D" w14:textId="77777777" w:rsidR="00442FF5" w:rsidRPr="009B42AC" w:rsidRDefault="0026707D" w:rsidP="005B3299">
      <w:pPr>
        <w:tabs>
          <w:tab w:val="left" w:pos="9810"/>
        </w:tabs>
        <w:spacing w:after="120"/>
        <w:ind w:left="630" w:right="9"/>
        <w:rPr>
          <w:rFonts w:ascii="Sylfaen" w:hAnsi="Sylfaen"/>
          <w:i/>
          <w:sz w:val="20"/>
          <w:szCs w:val="20"/>
          <w:lang w:val="ka-GE"/>
        </w:rPr>
      </w:pPr>
      <w:r w:rsidRPr="009B42AC">
        <w:rPr>
          <w:rFonts w:ascii="Sylfaen" w:hAnsi="Sylfaen"/>
          <w:noProof/>
          <w:color w:val="000000"/>
          <w:lang w:val="ka-GE"/>
        </w:rPr>
        <w:drawing>
          <wp:inline distT="0" distB="0" distL="0" distR="0" wp14:anchorId="7D205C37" wp14:editId="5D7EA6E2">
            <wp:extent cx="5221825" cy="3199339"/>
            <wp:effectExtent l="0" t="0" r="0" b="1270"/>
            <wp:docPr id="11371" name="Picture 1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47355"/>
                    <pic:cNvPicPr>
                      <a:picLocks noChangeAspect="1" noChangeArrowheads="1"/>
                    </pic:cNvPicPr>
                  </pic:nvPicPr>
                  <pic:blipFill>
                    <a:blip r:embed="rId212" r:link="rId213">
                      <a:extLst>
                        <a:ext uri="{28A0092B-C50C-407E-A947-70E740481C1C}">
                          <a14:useLocalDpi xmlns:a14="http://schemas.microsoft.com/office/drawing/2010/main" val="0"/>
                        </a:ext>
                      </a:extLst>
                    </a:blip>
                    <a:srcRect/>
                    <a:stretch>
                      <a:fillRect/>
                    </a:stretch>
                  </pic:blipFill>
                  <pic:spPr bwMode="auto">
                    <a:xfrm>
                      <a:off x="0" y="0"/>
                      <a:ext cx="5289639" cy="3240888"/>
                    </a:xfrm>
                    <a:prstGeom prst="rect">
                      <a:avLst/>
                    </a:prstGeom>
                    <a:noFill/>
                    <a:ln>
                      <a:noFill/>
                    </a:ln>
                  </pic:spPr>
                </pic:pic>
              </a:graphicData>
            </a:graphic>
          </wp:inline>
        </w:drawing>
      </w:r>
    </w:p>
    <w:p w14:paraId="6F10FBF7" w14:textId="0E14FA1A" w:rsidR="0026707D" w:rsidRPr="009B42AC" w:rsidRDefault="0026707D" w:rsidP="00923FC6">
      <w:pPr>
        <w:tabs>
          <w:tab w:val="left" w:pos="9810"/>
        </w:tabs>
        <w:spacing w:after="120"/>
        <w:ind w:left="630" w:right="9"/>
        <w:jc w:val="center"/>
        <w:rPr>
          <w:rFonts w:ascii="Sylfaen" w:hAnsi="Sylfaen"/>
          <w:i/>
          <w:sz w:val="20"/>
          <w:szCs w:val="20"/>
          <w:lang w:val="ka-GE"/>
        </w:rPr>
      </w:pPr>
      <w:r w:rsidRPr="009B42AC">
        <w:rPr>
          <w:rFonts w:ascii="Sylfaen" w:hAnsi="Sylfaen"/>
          <w:i/>
          <w:sz w:val="20"/>
          <w:szCs w:val="20"/>
          <w:lang w:val="ka-GE"/>
        </w:rPr>
        <w:t>წყარო: სსდ გარემოსდაცვითი ზედამხედველობის დეპარტამენტი</w:t>
      </w:r>
    </w:p>
    <w:p w14:paraId="799F237F" w14:textId="35DC1D19" w:rsidR="0026707D" w:rsidRPr="009B42AC" w:rsidRDefault="0026707D" w:rsidP="00442FF5">
      <w:pPr>
        <w:widowControl w:val="0"/>
        <w:tabs>
          <w:tab w:val="left" w:pos="9810"/>
        </w:tabs>
        <w:spacing w:after="120"/>
        <w:ind w:right="9"/>
        <w:jc w:val="both"/>
        <w:rPr>
          <w:rFonts w:ascii="Sylfaen" w:hAnsi="Sylfaen"/>
          <w:lang w:val="ka-GE"/>
        </w:rPr>
      </w:pPr>
      <w:r w:rsidRPr="009B42AC">
        <w:rPr>
          <w:rFonts w:ascii="Sylfaen" w:hAnsi="Sylfaen"/>
          <w:lang w:val="ka-GE"/>
        </w:rPr>
        <w:t xml:space="preserve">2018-2021 წლების განმავლობაში, ისევე როგორ </w:t>
      </w:r>
      <w:r w:rsidR="00E36F6B" w:rsidRPr="009B42AC">
        <w:rPr>
          <w:rFonts w:ascii="Sylfaen" w:hAnsi="Sylfaen"/>
          <w:lang w:val="ka-GE"/>
        </w:rPr>
        <w:t>გავლილ</w:t>
      </w:r>
      <w:r w:rsidRPr="009B42AC">
        <w:rPr>
          <w:rFonts w:ascii="Sylfaen" w:hAnsi="Sylfaen"/>
          <w:lang w:val="ka-GE"/>
        </w:rPr>
        <w:t xml:space="preserve"> წლებში, გარემოს დაცვისა და ბუნებრივი რესურსებით სარგებლობის სფეროში გამოვლენილი სამართალდარღვევების სტრუქტურაში მნიშვნელოვანი ადგილი უკავია სატყეო სფეროში გამოვლენილ დარღვევებს (ტყის კანონმდებლობის, ხე-ტყის ტრანსპორტირების </w:t>
      </w:r>
      <w:r w:rsidR="00E36F6B" w:rsidRPr="009B42AC">
        <w:rPr>
          <w:rFonts w:ascii="Sylfaen" w:hAnsi="Sylfaen"/>
          <w:lang w:val="ka-GE"/>
        </w:rPr>
        <w:t xml:space="preserve">წესებისა და მრგვალი ხე-ტყის პირველადი გადამუშავების ობიექტების (სახერხი საამქროების) ტექნიკური რეგლამენტის დარღვევის ფაქტებს </w:t>
      </w:r>
      <w:r w:rsidRPr="009B42AC">
        <w:rPr>
          <w:rFonts w:ascii="Sylfaen" w:hAnsi="Sylfaen"/>
          <w:lang w:val="ka-GE"/>
        </w:rPr>
        <w:t>- სულ 45%). ასევე, მნიშვნელოვანია ნარჩენების მართვის კოდექსის (17%) და ატმოსფერული ჰაერის კანონმდებლობის  (11%) დარღვევების წილი.</w:t>
      </w:r>
    </w:p>
    <w:p w14:paraId="6921A736" w14:textId="1586D1A8" w:rsidR="0026707D" w:rsidRPr="009B42AC" w:rsidRDefault="0026707D" w:rsidP="00923FC6">
      <w:pPr>
        <w:widowControl w:val="0"/>
        <w:tabs>
          <w:tab w:val="left" w:pos="9810"/>
        </w:tabs>
        <w:spacing w:after="120"/>
        <w:ind w:right="9"/>
        <w:jc w:val="center"/>
        <w:rPr>
          <w:rFonts w:ascii="Sylfaen" w:hAnsi="Sylfaen"/>
          <w:b/>
          <w:bCs/>
          <w:lang w:val="ka-GE"/>
        </w:rPr>
      </w:pPr>
      <w:r w:rsidRPr="009B42AC">
        <w:rPr>
          <w:rFonts w:ascii="Sylfaen" w:hAnsi="Sylfaen"/>
          <w:b/>
          <w:bCs/>
          <w:lang w:val="ka-GE"/>
        </w:rPr>
        <w:t>დიაგრამა 1</w:t>
      </w:r>
      <w:r w:rsidR="008D7546" w:rsidRPr="009B42AC">
        <w:rPr>
          <w:rFonts w:ascii="Sylfaen" w:hAnsi="Sylfaen"/>
          <w:b/>
          <w:bCs/>
        </w:rPr>
        <w:t>8</w:t>
      </w:r>
      <w:r w:rsidRPr="009B42AC">
        <w:rPr>
          <w:rFonts w:ascii="Sylfaen" w:hAnsi="Sylfaen"/>
          <w:b/>
          <w:bCs/>
          <w:lang w:val="ka-GE"/>
        </w:rPr>
        <w:t>.5.3: გარემოსდაცვით სამართალდარღვევათა სტრუქტურა (2018-2021 წწ)</w:t>
      </w:r>
    </w:p>
    <w:p w14:paraId="4B18A7FF" w14:textId="77777777" w:rsidR="0026707D" w:rsidRPr="009B42AC" w:rsidRDefault="0026707D" w:rsidP="00923FC6">
      <w:pPr>
        <w:tabs>
          <w:tab w:val="left" w:pos="9810"/>
        </w:tabs>
        <w:spacing w:after="120"/>
        <w:ind w:right="9" w:firstLine="135"/>
        <w:rPr>
          <w:rFonts w:ascii="Sylfaen" w:hAnsi="Sylfaen"/>
          <w:b/>
          <w:lang w:val="ka-GE"/>
        </w:rPr>
      </w:pPr>
      <w:r w:rsidRPr="009B42AC">
        <w:rPr>
          <w:rFonts w:ascii="Sylfaen" w:hAnsi="Sylfaen"/>
          <w:noProof/>
          <w:lang w:val="ka-GE"/>
        </w:rPr>
        <w:lastRenderedPageBreak/>
        <w:drawing>
          <wp:inline distT="0" distB="0" distL="0" distR="0" wp14:anchorId="5ED52483" wp14:editId="31E68B75">
            <wp:extent cx="5949315" cy="3498850"/>
            <wp:effectExtent l="0" t="0" r="0" b="6350"/>
            <wp:docPr id="11372" name="Picture 1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949315" cy="3498850"/>
                    </a:xfrm>
                    <a:prstGeom prst="rect">
                      <a:avLst/>
                    </a:prstGeom>
                  </pic:spPr>
                </pic:pic>
              </a:graphicData>
            </a:graphic>
          </wp:inline>
        </w:drawing>
      </w:r>
    </w:p>
    <w:p w14:paraId="525078E6" w14:textId="71EDC42B" w:rsidR="0026707D" w:rsidRPr="009B42AC" w:rsidRDefault="0026707D" w:rsidP="008A614C">
      <w:pPr>
        <w:tabs>
          <w:tab w:val="left" w:pos="9810"/>
        </w:tabs>
        <w:spacing w:after="120"/>
        <w:ind w:right="9" w:firstLine="135"/>
        <w:jc w:val="center"/>
        <w:rPr>
          <w:rFonts w:ascii="Sylfaen" w:hAnsi="Sylfaen"/>
          <w:b/>
          <w:lang w:val="ka-GE"/>
        </w:rPr>
      </w:pPr>
      <w:r w:rsidRPr="009B42AC">
        <w:rPr>
          <w:rFonts w:ascii="Sylfaen" w:hAnsi="Sylfaen"/>
          <w:i/>
          <w:sz w:val="20"/>
          <w:szCs w:val="20"/>
          <w:lang w:val="ka-GE"/>
        </w:rPr>
        <w:t>წყარო: სსდ გარემოსდაცვითი ზედამხედველობის დეპარტამენტი</w:t>
      </w:r>
    </w:p>
    <w:p w14:paraId="498B96B0" w14:textId="77777777" w:rsidR="008A614C" w:rsidRPr="009B42AC" w:rsidRDefault="008A614C" w:rsidP="008A614C">
      <w:pPr>
        <w:tabs>
          <w:tab w:val="left" w:pos="9810"/>
        </w:tabs>
        <w:spacing w:after="120"/>
        <w:ind w:right="9" w:firstLine="135"/>
        <w:jc w:val="center"/>
        <w:rPr>
          <w:rFonts w:ascii="Sylfaen" w:hAnsi="Sylfaen"/>
          <w:b/>
          <w:lang w:val="ka-GE"/>
        </w:rPr>
      </w:pPr>
    </w:p>
    <w:p w14:paraId="743AF11C" w14:textId="77CDA8ED" w:rsidR="0026707D" w:rsidRPr="009B42AC" w:rsidRDefault="0026707D" w:rsidP="00923FC6">
      <w:pPr>
        <w:tabs>
          <w:tab w:val="left" w:pos="9810"/>
        </w:tabs>
        <w:spacing w:after="120"/>
        <w:ind w:right="9" w:firstLine="135"/>
        <w:jc w:val="center"/>
        <w:rPr>
          <w:rFonts w:ascii="Sylfaen" w:hAnsi="Sylfaen"/>
          <w:b/>
          <w:lang w:val="ka-GE"/>
        </w:rPr>
      </w:pPr>
      <w:r w:rsidRPr="009B42AC">
        <w:rPr>
          <w:rFonts w:ascii="Sylfaen" w:hAnsi="Sylfaen"/>
          <w:b/>
          <w:lang w:val="ka-GE"/>
        </w:rPr>
        <w:t>ცხრილი 1</w:t>
      </w:r>
      <w:r w:rsidR="008D7546" w:rsidRPr="009B42AC">
        <w:rPr>
          <w:rFonts w:ascii="Sylfaen" w:hAnsi="Sylfaen"/>
          <w:b/>
        </w:rPr>
        <w:t>8</w:t>
      </w:r>
      <w:r w:rsidRPr="009B42AC">
        <w:rPr>
          <w:rFonts w:ascii="Sylfaen" w:hAnsi="Sylfaen"/>
          <w:b/>
          <w:lang w:val="ka-GE"/>
        </w:rPr>
        <w:t>.5.1: ჯარიმა და გარემოსთვის მიყენებული ზიანი (2018-2021 წწ)</w:t>
      </w:r>
    </w:p>
    <w:tbl>
      <w:tblPr>
        <w:tblW w:w="9270" w:type="dxa"/>
        <w:tblLayout w:type="fixed"/>
        <w:tblLook w:val="0600" w:firstRow="0" w:lastRow="0" w:firstColumn="0" w:lastColumn="0" w:noHBand="1" w:noVBand="1"/>
      </w:tblPr>
      <w:tblGrid>
        <w:gridCol w:w="1440"/>
        <w:gridCol w:w="1725"/>
        <w:gridCol w:w="1260"/>
        <w:gridCol w:w="1425"/>
        <w:gridCol w:w="1800"/>
        <w:gridCol w:w="1620"/>
      </w:tblGrid>
      <w:tr w:rsidR="0026707D" w:rsidRPr="009B42AC" w14:paraId="6C0053AD" w14:textId="77777777" w:rsidTr="00505853">
        <w:trPr>
          <w:trHeight w:val="841"/>
        </w:trPr>
        <w:tc>
          <w:tcPr>
            <w:tcW w:w="1440" w:type="dxa"/>
            <w:tcBorders>
              <w:top w:val="single" w:sz="4" w:space="0" w:color="000000"/>
              <w:bottom w:val="single" w:sz="12" w:space="0" w:color="C55911"/>
            </w:tcBorders>
            <w:shd w:val="clear" w:color="auto" w:fill="auto"/>
            <w:vAlign w:val="center"/>
          </w:tcPr>
          <w:p w14:paraId="1440AC0C" w14:textId="77777777" w:rsidR="0026707D" w:rsidRPr="009B42AC" w:rsidRDefault="0026707D" w:rsidP="00923FC6">
            <w:pPr>
              <w:tabs>
                <w:tab w:val="left" w:pos="9810"/>
              </w:tabs>
              <w:ind w:right="9" w:firstLine="135"/>
              <w:jc w:val="center"/>
              <w:rPr>
                <w:rFonts w:ascii="Sylfaen" w:hAnsi="Sylfaen"/>
                <w:lang w:val="ka-GE"/>
              </w:rPr>
            </w:pPr>
            <w:r w:rsidRPr="009B42AC">
              <w:rPr>
                <w:rFonts w:ascii="Sylfaen" w:hAnsi="Sylfaen"/>
                <w:lang w:val="ka-GE"/>
              </w:rPr>
              <w:t>წელი</w:t>
            </w:r>
          </w:p>
        </w:tc>
        <w:tc>
          <w:tcPr>
            <w:tcW w:w="1725" w:type="dxa"/>
            <w:tcBorders>
              <w:top w:val="single" w:sz="4" w:space="0" w:color="000000"/>
              <w:bottom w:val="single" w:sz="12" w:space="0" w:color="C55911"/>
            </w:tcBorders>
            <w:shd w:val="clear" w:color="auto" w:fill="auto"/>
            <w:vAlign w:val="center"/>
          </w:tcPr>
          <w:p w14:paraId="1014F8FE" w14:textId="77777777" w:rsidR="0026707D" w:rsidRPr="009B42AC" w:rsidRDefault="0026707D" w:rsidP="00923FC6">
            <w:pPr>
              <w:tabs>
                <w:tab w:val="left" w:pos="9810"/>
              </w:tabs>
              <w:ind w:right="9"/>
              <w:rPr>
                <w:rFonts w:ascii="Sylfaen" w:hAnsi="Sylfaen"/>
                <w:lang w:val="ka-GE"/>
              </w:rPr>
            </w:pPr>
            <w:r w:rsidRPr="009B42AC">
              <w:rPr>
                <w:rFonts w:ascii="Sylfaen" w:hAnsi="Sylfaen"/>
                <w:lang w:val="ka-GE"/>
              </w:rPr>
              <w:t>სულ გამოვლენილი დარღვევები</w:t>
            </w:r>
          </w:p>
        </w:tc>
        <w:tc>
          <w:tcPr>
            <w:tcW w:w="1260" w:type="dxa"/>
            <w:tcBorders>
              <w:top w:val="single" w:sz="4" w:space="0" w:color="000000"/>
              <w:bottom w:val="single" w:sz="12" w:space="0" w:color="C55911"/>
            </w:tcBorders>
            <w:shd w:val="clear" w:color="auto" w:fill="auto"/>
            <w:vAlign w:val="center"/>
          </w:tcPr>
          <w:p w14:paraId="0FA0D755" w14:textId="77777777" w:rsidR="0026707D" w:rsidRPr="009B42AC" w:rsidRDefault="0026707D" w:rsidP="00923FC6">
            <w:pPr>
              <w:tabs>
                <w:tab w:val="left" w:pos="9810"/>
              </w:tabs>
              <w:ind w:right="9"/>
              <w:rPr>
                <w:rFonts w:ascii="Sylfaen" w:hAnsi="Sylfaen"/>
                <w:lang w:val="ka-GE"/>
              </w:rPr>
            </w:pPr>
            <w:r w:rsidRPr="009B42AC">
              <w:rPr>
                <w:rFonts w:ascii="Sylfaen" w:hAnsi="Sylfaen"/>
                <w:lang w:val="ka-GE"/>
              </w:rPr>
              <w:t>ადმინისტრაციული</w:t>
            </w:r>
          </w:p>
        </w:tc>
        <w:tc>
          <w:tcPr>
            <w:tcW w:w="1425" w:type="dxa"/>
            <w:tcBorders>
              <w:top w:val="single" w:sz="4" w:space="0" w:color="000000"/>
              <w:bottom w:val="single" w:sz="12" w:space="0" w:color="C55911"/>
            </w:tcBorders>
            <w:shd w:val="clear" w:color="auto" w:fill="auto"/>
            <w:vAlign w:val="center"/>
          </w:tcPr>
          <w:p w14:paraId="28718E0E" w14:textId="77777777" w:rsidR="0026707D" w:rsidRPr="009B42AC" w:rsidRDefault="0026707D" w:rsidP="00923FC6">
            <w:pPr>
              <w:tabs>
                <w:tab w:val="left" w:pos="9810"/>
              </w:tabs>
              <w:ind w:right="9"/>
              <w:rPr>
                <w:rFonts w:ascii="Sylfaen" w:hAnsi="Sylfaen"/>
                <w:lang w:val="ka-GE"/>
              </w:rPr>
            </w:pPr>
            <w:r w:rsidRPr="009B42AC">
              <w:rPr>
                <w:rFonts w:ascii="Sylfaen" w:hAnsi="Sylfaen"/>
                <w:lang w:val="ka-GE"/>
              </w:rPr>
              <w:t>სისხლის სამართლის</w:t>
            </w:r>
          </w:p>
        </w:tc>
        <w:tc>
          <w:tcPr>
            <w:tcW w:w="1800" w:type="dxa"/>
            <w:tcBorders>
              <w:top w:val="single" w:sz="4" w:space="0" w:color="000000"/>
              <w:bottom w:val="single" w:sz="12" w:space="0" w:color="C55911"/>
            </w:tcBorders>
            <w:shd w:val="clear" w:color="auto" w:fill="auto"/>
            <w:vAlign w:val="center"/>
          </w:tcPr>
          <w:p w14:paraId="27636F14" w14:textId="77777777" w:rsidR="0026707D" w:rsidRPr="009B42AC" w:rsidRDefault="0026707D" w:rsidP="00923FC6">
            <w:pPr>
              <w:tabs>
                <w:tab w:val="left" w:pos="9810"/>
              </w:tabs>
              <w:ind w:right="9"/>
              <w:rPr>
                <w:rFonts w:ascii="Sylfaen" w:hAnsi="Sylfaen"/>
                <w:lang w:val="ka-GE"/>
              </w:rPr>
            </w:pPr>
            <w:r w:rsidRPr="009B42AC">
              <w:rPr>
                <w:rFonts w:ascii="Sylfaen" w:hAnsi="Sylfaen"/>
                <w:lang w:val="ka-GE"/>
              </w:rPr>
              <w:t>დაკისრებული ჯარიმა, ლარი</w:t>
            </w:r>
          </w:p>
        </w:tc>
        <w:tc>
          <w:tcPr>
            <w:tcW w:w="1620" w:type="dxa"/>
            <w:tcBorders>
              <w:top w:val="single" w:sz="4" w:space="0" w:color="000000"/>
              <w:bottom w:val="single" w:sz="12" w:space="0" w:color="C55911"/>
            </w:tcBorders>
            <w:shd w:val="clear" w:color="auto" w:fill="auto"/>
            <w:vAlign w:val="center"/>
          </w:tcPr>
          <w:p w14:paraId="2CA90A63" w14:textId="77777777" w:rsidR="0026707D" w:rsidRPr="009B42AC" w:rsidRDefault="0026707D" w:rsidP="00923FC6">
            <w:pPr>
              <w:tabs>
                <w:tab w:val="left" w:pos="9810"/>
              </w:tabs>
              <w:ind w:right="9"/>
              <w:rPr>
                <w:rFonts w:ascii="Sylfaen" w:hAnsi="Sylfaen"/>
                <w:lang w:val="ka-GE"/>
              </w:rPr>
            </w:pPr>
            <w:r w:rsidRPr="009B42AC">
              <w:rPr>
                <w:rFonts w:ascii="Sylfaen" w:hAnsi="Sylfaen"/>
                <w:lang w:val="ka-GE"/>
              </w:rPr>
              <w:t>გარემოსთვის მიყენებული ზიანი, ლარი (დაანგარიშებული)</w:t>
            </w:r>
          </w:p>
        </w:tc>
      </w:tr>
      <w:tr w:rsidR="0026707D" w:rsidRPr="009B42AC" w14:paraId="51239B4A" w14:textId="77777777" w:rsidTr="00505853">
        <w:trPr>
          <w:trHeight w:val="300"/>
        </w:trPr>
        <w:tc>
          <w:tcPr>
            <w:tcW w:w="1440" w:type="dxa"/>
            <w:tcBorders>
              <w:top w:val="single" w:sz="12" w:space="0" w:color="C55911"/>
            </w:tcBorders>
            <w:shd w:val="clear" w:color="auto" w:fill="auto"/>
            <w:vAlign w:val="center"/>
          </w:tcPr>
          <w:p w14:paraId="6396FA46" w14:textId="77777777" w:rsidR="0026707D" w:rsidRPr="009B42AC" w:rsidRDefault="0026707D" w:rsidP="00923FC6">
            <w:pPr>
              <w:tabs>
                <w:tab w:val="left" w:pos="9810"/>
              </w:tabs>
              <w:ind w:right="9" w:firstLine="135"/>
              <w:jc w:val="center"/>
              <w:rPr>
                <w:rFonts w:ascii="Sylfaen" w:hAnsi="Sylfaen"/>
                <w:lang w:val="ka-GE"/>
              </w:rPr>
            </w:pPr>
            <w:r w:rsidRPr="009B42AC">
              <w:rPr>
                <w:rFonts w:ascii="Sylfaen" w:hAnsi="Sylfaen"/>
                <w:lang w:val="ka-GE"/>
              </w:rPr>
              <w:t>2018</w:t>
            </w:r>
          </w:p>
        </w:tc>
        <w:tc>
          <w:tcPr>
            <w:tcW w:w="1725" w:type="dxa"/>
            <w:tcBorders>
              <w:top w:val="single" w:sz="12" w:space="0" w:color="C55911"/>
              <w:left w:val="nil"/>
              <w:bottom w:val="nil"/>
              <w:right w:val="nil"/>
            </w:tcBorders>
            <w:shd w:val="clear" w:color="auto" w:fill="auto"/>
            <w:vAlign w:val="center"/>
          </w:tcPr>
          <w:p w14:paraId="320C34F5"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7 040 </w:t>
            </w:r>
          </w:p>
        </w:tc>
        <w:tc>
          <w:tcPr>
            <w:tcW w:w="1260" w:type="dxa"/>
            <w:tcBorders>
              <w:top w:val="single" w:sz="12" w:space="0" w:color="C55911"/>
              <w:left w:val="nil"/>
              <w:bottom w:val="nil"/>
              <w:right w:val="nil"/>
            </w:tcBorders>
            <w:shd w:val="clear" w:color="auto" w:fill="auto"/>
            <w:vAlign w:val="center"/>
          </w:tcPr>
          <w:p w14:paraId="19587991"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6 544 </w:t>
            </w:r>
          </w:p>
        </w:tc>
        <w:tc>
          <w:tcPr>
            <w:tcW w:w="1425" w:type="dxa"/>
            <w:tcBorders>
              <w:top w:val="single" w:sz="12" w:space="0" w:color="C55911"/>
              <w:left w:val="nil"/>
              <w:bottom w:val="nil"/>
              <w:right w:val="nil"/>
            </w:tcBorders>
            <w:shd w:val="clear" w:color="auto" w:fill="auto"/>
            <w:vAlign w:val="center"/>
          </w:tcPr>
          <w:p w14:paraId="723C6BFE"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496 </w:t>
            </w:r>
          </w:p>
        </w:tc>
        <w:tc>
          <w:tcPr>
            <w:tcW w:w="1800" w:type="dxa"/>
            <w:tcBorders>
              <w:top w:val="single" w:sz="12" w:space="0" w:color="C55911"/>
              <w:left w:val="nil"/>
              <w:bottom w:val="nil"/>
              <w:right w:val="nil"/>
            </w:tcBorders>
            <w:shd w:val="clear" w:color="auto" w:fill="auto"/>
            <w:vAlign w:val="center"/>
          </w:tcPr>
          <w:p w14:paraId="1307D195"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3 850 800 </w:t>
            </w:r>
          </w:p>
        </w:tc>
        <w:tc>
          <w:tcPr>
            <w:tcW w:w="1620" w:type="dxa"/>
            <w:tcBorders>
              <w:top w:val="single" w:sz="12" w:space="0" w:color="C55911"/>
              <w:left w:val="nil"/>
              <w:bottom w:val="nil"/>
              <w:right w:val="nil"/>
            </w:tcBorders>
            <w:shd w:val="clear" w:color="auto" w:fill="auto"/>
            <w:vAlign w:val="center"/>
          </w:tcPr>
          <w:p w14:paraId="2E000098"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10 033 170 </w:t>
            </w:r>
          </w:p>
        </w:tc>
      </w:tr>
      <w:tr w:rsidR="0026707D" w:rsidRPr="009B42AC" w14:paraId="5B59018E" w14:textId="77777777" w:rsidTr="00505853">
        <w:trPr>
          <w:trHeight w:val="300"/>
        </w:trPr>
        <w:tc>
          <w:tcPr>
            <w:tcW w:w="1440" w:type="dxa"/>
            <w:shd w:val="clear" w:color="auto" w:fill="auto"/>
            <w:vAlign w:val="center"/>
          </w:tcPr>
          <w:p w14:paraId="5E093814" w14:textId="77777777" w:rsidR="0026707D" w:rsidRPr="009B42AC" w:rsidRDefault="0026707D" w:rsidP="00923FC6">
            <w:pPr>
              <w:tabs>
                <w:tab w:val="left" w:pos="9810"/>
              </w:tabs>
              <w:ind w:right="9" w:firstLine="135"/>
              <w:jc w:val="center"/>
              <w:rPr>
                <w:rFonts w:ascii="Sylfaen" w:hAnsi="Sylfaen"/>
                <w:lang w:val="ka-GE"/>
              </w:rPr>
            </w:pPr>
            <w:r w:rsidRPr="009B42AC">
              <w:rPr>
                <w:rFonts w:ascii="Sylfaen" w:hAnsi="Sylfaen"/>
                <w:lang w:val="ka-GE"/>
              </w:rPr>
              <w:t>2019</w:t>
            </w:r>
          </w:p>
        </w:tc>
        <w:tc>
          <w:tcPr>
            <w:tcW w:w="1725" w:type="dxa"/>
            <w:tcBorders>
              <w:top w:val="nil"/>
              <w:left w:val="nil"/>
              <w:bottom w:val="nil"/>
              <w:right w:val="nil"/>
            </w:tcBorders>
            <w:shd w:val="clear" w:color="auto" w:fill="auto"/>
            <w:vAlign w:val="center"/>
          </w:tcPr>
          <w:p w14:paraId="22B93B12"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10 553 </w:t>
            </w:r>
          </w:p>
        </w:tc>
        <w:tc>
          <w:tcPr>
            <w:tcW w:w="1260" w:type="dxa"/>
            <w:tcBorders>
              <w:top w:val="nil"/>
              <w:left w:val="nil"/>
              <w:bottom w:val="nil"/>
              <w:right w:val="nil"/>
            </w:tcBorders>
            <w:shd w:val="clear" w:color="auto" w:fill="auto"/>
            <w:vAlign w:val="center"/>
          </w:tcPr>
          <w:p w14:paraId="371BF948"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9 795 </w:t>
            </w:r>
          </w:p>
        </w:tc>
        <w:tc>
          <w:tcPr>
            <w:tcW w:w="1425" w:type="dxa"/>
            <w:tcBorders>
              <w:top w:val="nil"/>
              <w:left w:val="nil"/>
              <w:bottom w:val="nil"/>
              <w:right w:val="nil"/>
            </w:tcBorders>
            <w:shd w:val="clear" w:color="auto" w:fill="auto"/>
            <w:vAlign w:val="center"/>
          </w:tcPr>
          <w:p w14:paraId="47370D88"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758 </w:t>
            </w:r>
          </w:p>
        </w:tc>
        <w:tc>
          <w:tcPr>
            <w:tcW w:w="1800" w:type="dxa"/>
            <w:tcBorders>
              <w:top w:val="nil"/>
              <w:left w:val="nil"/>
              <w:bottom w:val="nil"/>
              <w:right w:val="nil"/>
            </w:tcBorders>
            <w:shd w:val="clear" w:color="auto" w:fill="auto"/>
            <w:vAlign w:val="center"/>
          </w:tcPr>
          <w:p w14:paraId="260EF419"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2 887 580 </w:t>
            </w:r>
          </w:p>
        </w:tc>
        <w:tc>
          <w:tcPr>
            <w:tcW w:w="1620" w:type="dxa"/>
            <w:tcBorders>
              <w:top w:val="nil"/>
              <w:left w:val="nil"/>
              <w:bottom w:val="nil"/>
              <w:right w:val="nil"/>
            </w:tcBorders>
            <w:shd w:val="clear" w:color="auto" w:fill="auto"/>
            <w:vAlign w:val="center"/>
          </w:tcPr>
          <w:p w14:paraId="26B726D2"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7 619 221 </w:t>
            </w:r>
          </w:p>
        </w:tc>
      </w:tr>
      <w:tr w:rsidR="0026707D" w:rsidRPr="009B42AC" w14:paraId="0A4A5583" w14:textId="77777777" w:rsidTr="00505853">
        <w:trPr>
          <w:trHeight w:val="300"/>
        </w:trPr>
        <w:tc>
          <w:tcPr>
            <w:tcW w:w="1440" w:type="dxa"/>
            <w:shd w:val="clear" w:color="auto" w:fill="auto"/>
            <w:vAlign w:val="center"/>
          </w:tcPr>
          <w:p w14:paraId="009D986E" w14:textId="77777777" w:rsidR="0026707D" w:rsidRPr="009B42AC" w:rsidRDefault="0026707D" w:rsidP="00923FC6">
            <w:pPr>
              <w:tabs>
                <w:tab w:val="left" w:pos="9810"/>
              </w:tabs>
              <w:ind w:right="9" w:firstLine="135"/>
              <w:jc w:val="center"/>
              <w:rPr>
                <w:rFonts w:ascii="Sylfaen" w:hAnsi="Sylfaen"/>
                <w:lang w:val="ka-GE"/>
              </w:rPr>
            </w:pPr>
            <w:r w:rsidRPr="009B42AC">
              <w:rPr>
                <w:rFonts w:ascii="Sylfaen" w:hAnsi="Sylfaen"/>
                <w:lang w:val="ka-GE"/>
              </w:rPr>
              <w:t>2020</w:t>
            </w:r>
          </w:p>
        </w:tc>
        <w:tc>
          <w:tcPr>
            <w:tcW w:w="1725" w:type="dxa"/>
            <w:tcBorders>
              <w:top w:val="nil"/>
              <w:left w:val="nil"/>
              <w:bottom w:val="nil"/>
              <w:right w:val="nil"/>
            </w:tcBorders>
            <w:shd w:val="clear" w:color="auto" w:fill="auto"/>
            <w:vAlign w:val="center"/>
          </w:tcPr>
          <w:p w14:paraId="38ED6065"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7 062 </w:t>
            </w:r>
          </w:p>
        </w:tc>
        <w:tc>
          <w:tcPr>
            <w:tcW w:w="1260" w:type="dxa"/>
            <w:tcBorders>
              <w:top w:val="nil"/>
              <w:left w:val="nil"/>
              <w:bottom w:val="nil"/>
              <w:right w:val="nil"/>
            </w:tcBorders>
            <w:shd w:val="clear" w:color="auto" w:fill="auto"/>
            <w:vAlign w:val="center"/>
          </w:tcPr>
          <w:p w14:paraId="0597D185"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6 636 </w:t>
            </w:r>
          </w:p>
        </w:tc>
        <w:tc>
          <w:tcPr>
            <w:tcW w:w="1425" w:type="dxa"/>
            <w:tcBorders>
              <w:top w:val="nil"/>
              <w:left w:val="nil"/>
              <w:bottom w:val="nil"/>
              <w:right w:val="nil"/>
            </w:tcBorders>
            <w:shd w:val="clear" w:color="auto" w:fill="auto"/>
            <w:vAlign w:val="center"/>
          </w:tcPr>
          <w:p w14:paraId="2C4D9D8E"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426 </w:t>
            </w:r>
          </w:p>
        </w:tc>
        <w:tc>
          <w:tcPr>
            <w:tcW w:w="1800" w:type="dxa"/>
            <w:tcBorders>
              <w:top w:val="nil"/>
              <w:left w:val="nil"/>
              <w:bottom w:val="nil"/>
              <w:right w:val="nil"/>
            </w:tcBorders>
            <w:shd w:val="clear" w:color="auto" w:fill="auto"/>
            <w:vAlign w:val="center"/>
          </w:tcPr>
          <w:p w14:paraId="38A219F1"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2 191 160 </w:t>
            </w:r>
          </w:p>
        </w:tc>
        <w:tc>
          <w:tcPr>
            <w:tcW w:w="1620" w:type="dxa"/>
            <w:tcBorders>
              <w:top w:val="nil"/>
              <w:left w:val="nil"/>
              <w:bottom w:val="nil"/>
              <w:right w:val="nil"/>
            </w:tcBorders>
            <w:shd w:val="clear" w:color="auto" w:fill="auto"/>
            <w:vAlign w:val="center"/>
          </w:tcPr>
          <w:p w14:paraId="3DCA05B9"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4 121 306 </w:t>
            </w:r>
          </w:p>
        </w:tc>
      </w:tr>
      <w:tr w:rsidR="0026707D" w:rsidRPr="009B42AC" w14:paraId="37090B4F" w14:textId="77777777" w:rsidTr="00505853">
        <w:trPr>
          <w:trHeight w:val="300"/>
        </w:trPr>
        <w:tc>
          <w:tcPr>
            <w:tcW w:w="1440" w:type="dxa"/>
            <w:tcBorders>
              <w:bottom w:val="single" w:sz="12" w:space="0" w:color="C55911"/>
            </w:tcBorders>
            <w:shd w:val="clear" w:color="auto" w:fill="auto"/>
            <w:vAlign w:val="center"/>
          </w:tcPr>
          <w:p w14:paraId="60BF4B1E" w14:textId="77777777" w:rsidR="0026707D" w:rsidRPr="009B42AC" w:rsidRDefault="0026707D" w:rsidP="00923FC6">
            <w:pPr>
              <w:tabs>
                <w:tab w:val="left" w:pos="9810"/>
              </w:tabs>
              <w:ind w:right="9" w:firstLine="135"/>
              <w:jc w:val="center"/>
              <w:rPr>
                <w:rFonts w:ascii="Sylfaen" w:hAnsi="Sylfaen"/>
                <w:lang w:val="ka-GE"/>
              </w:rPr>
            </w:pPr>
            <w:r w:rsidRPr="009B42AC">
              <w:rPr>
                <w:rFonts w:ascii="Sylfaen" w:hAnsi="Sylfaen"/>
                <w:lang w:val="ka-GE"/>
              </w:rPr>
              <w:t>2021</w:t>
            </w:r>
          </w:p>
        </w:tc>
        <w:tc>
          <w:tcPr>
            <w:tcW w:w="1725" w:type="dxa"/>
            <w:tcBorders>
              <w:top w:val="nil"/>
              <w:left w:val="nil"/>
              <w:bottom w:val="single" w:sz="12" w:space="0" w:color="C55911"/>
              <w:right w:val="nil"/>
            </w:tcBorders>
            <w:shd w:val="clear" w:color="auto" w:fill="auto"/>
            <w:vAlign w:val="center"/>
          </w:tcPr>
          <w:p w14:paraId="25B1B782"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7 936 </w:t>
            </w:r>
          </w:p>
        </w:tc>
        <w:tc>
          <w:tcPr>
            <w:tcW w:w="1260" w:type="dxa"/>
            <w:tcBorders>
              <w:top w:val="nil"/>
              <w:left w:val="nil"/>
              <w:bottom w:val="single" w:sz="12" w:space="0" w:color="C55911"/>
              <w:right w:val="nil"/>
            </w:tcBorders>
            <w:shd w:val="clear" w:color="auto" w:fill="auto"/>
            <w:vAlign w:val="center"/>
          </w:tcPr>
          <w:p w14:paraId="2DD9C880" w14:textId="6C02991A"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w:t>
            </w:r>
            <w:r w:rsidR="00530342">
              <w:rPr>
                <w:rFonts w:ascii="Sylfaen" w:hAnsi="Sylfaen"/>
              </w:rPr>
              <w:t>7520</w:t>
            </w:r>
            <w:r w:rsidRPr="009B42AC">
              <w:rPr>
                <w:rFonts w:ascii="Sylfaen" w:hAnsi="Sylfaen"/>
                <w:lang w:val="ka-GE"/>
              </w:rPr>
              <w:t xml:space="preserve"> </w:t>
            </w:r>
          </w:p>
        </w:tc>
        <w:tc>
          <w:tcPr>
            <w:tcW w:w="1425" w:type="dxa"/>
            <w:tcBorders>
              <w:top w:val="nil"/>
              <w:left w:val="nil"/>
              <w:bottom w:val="single" w:sz="12" w:space="0" w:color="C55911"/>
              <w:right w:val="nil"/>
            </w:tcBorders>
            <w:shd w:val="clear" w:color="auto" w:fill="auto"/>
            <w:vAlign w:val="center"/>
          </w:tcPr>
          <w:p w14:paraId="16ED9AEA"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416 </w:t>
            </w:r>
          </w:p>
        </w:tc>
        <w:tc>
          <w:tcPr>
            <w:tcW w:w="1800" w:type="dxa"/>
            <w:tcBorders>
              <w:top w:val="nil"/>
              <w:left w:val="nil"/>
              <w:bottom w:val="single" w:sz="12" w:space="0" w:color="C55911"/>
              <w:right w:val="nil"/>
            </w:tcBorders>
            <w:shd w:val="clear" w:color="auto" w:fill="auto"/>
            <w:vAlign w:val="center"/>
          </w:tcPr>
          <w:p w14:paraId="345CB044"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2 738 780 </w:t>
            </w:r>
          </w:p>
        </w:tc>
        <w:tc>
          <w:tcPr>
            <w:tcW w:w="1620" w:type="dxa"/>
            <w:tcBorders>
              <w:top w:val="nil"/>
              <w:left w:val="nil"/>
              <w:bottom w:val="single" w:sz="12" w:space="0" w:color="C55911"/>
              <w:right w:val="nil"/>
            </w:tcBorders>
            <w:shd w:val="clear" w:color="auto" w:fill="auto"/>
            <w:vAlign w:val="center"/>
          </w:tcPr>
          <w:p w14:paraId="62E2EF73" w14:textId="77777777" w:rsidR="0026707D" w:rsidRPr="009B42AC" w:rsidRDefault="0026707D" w:rsidP="00923FC6">
            <w:pPr>
              <w:tabs>
                <w:tab w:val="left" w:pos="9810"/>
              </w:tabs>
              <w:ind w:right="9" w:firstLine="135"/>
              <w:rPr>
                <w:rFonts w:ascii="Sylfaen" w:hAnsi="Sylfaen"/>
                <w:lang w:val="ka-GE"/>
              </w:rPr>
            </w:pPr>
            <w:r w:rsidRPr="009B42AC">
              <w:rPr>
                <w:rFonts w:ascii="Sylfaen" w:hAnsi="Sylfaen"/>
                <w:lang w:val="ka-GE"/>
              </w:rPr>
              <w:t xml:space="preserve">   7 948 897 </w:t>
            </w:r>
          </w:p>
        </w:tc>
      </w:tr>
      <w:tr w:rsidR="0026707D" w:rsidRPr="009B42AC" w14:paraId="26749C98" w14:textId="77777777" w:rsidTr="00505853">
        <w:trPr>
          <w:trHeight w:val="555"/>
        </w:trPr>
        <w:tc>
          <w:tcPr>
            <w:tcW w:w="1440" w:type="dxa"/>
            <w:tcBorders>
              <w:top w:val="single" w:sz="12" w:space="0" w:color="C55911"/>
              <w:bottom w:val="single" w:sz="12" w:space="0" w:color="C55911"/>
            </w:tcBorders>
            <w:shd w:val="clear" w:color="auto" w:fill="auto"/>
            <w:vAlign w:val="center"/>
          </w:tcPr>
          <w:p w14:paraId="7103AB31" w14:textId="77777777" w:rsidR="0026707D" w:rsidRPr="009B42AC" w:rsidRDefault="0026707D" w:rsidP="00923FC6">
            <w:pPr>
              <w:tabs>
                <w:tab w:val="left" w:pos="9810"/>
              </w:tabs>
              <w:ind w:right="9" w:firstLine="135"/>
              <w:jc w:val="center"/>
              <w:rPr>
                <w:rFonts w:ascii="Sylfaen" w:hAnsi="Sylfaen"/>
                <w:b/>
                <w:lang w:val="ka-GE"/>
              </w:rPr>
            </w:pPr>
            <w:r w:rsidRPr="009B42AC">
              <w:rPr>
                <w:rFonts w:ascii="Sylfaen" w:hAnsi="Sylfaen"/>
                <w:b/>
                <w:lang w:val="ka-GE"/>
              </w:rPr>
              <w:t>სულ</w:t>
            </w:r>
          </w:p>
          <w:p w14:paraId="34CB5A4E" w14:textId="77777777" w:rsidR="0026707D" w:rsidRPr="009B42AC" w:rsidRDefault="0026707D" w:rsidP="00923FC6">
            <w:pPr>
              <w:tabs>
                <w:tab w:val="left" w:pos="9810"/>
              </w:tabs>
              <w:ind w:right="9" w:firstLine="135"/>
              <w:jc w:val="center"/>
              <w:rPr>
                <w:rFonts w:ascii="Sylfaen" w:hAnsi="Sylfaen"/>
                <w:b/>
                <w:lang w:val="ka-GE"/>
              </w:rPr>
            </w:pPr>
            <w:r w:rsidRPr="009B42AC">
              <w:rPr>
                <w:rFonts w:ascii="Sylfaen" w:hAnsi="Sylfaen"/>
                <w:b/>
                <w:lang w:val="ka-GE"/>
              </w:rPr>
              <w:t>2018-2021 წწ</w:t>
            </w:r>
          </w:p>
        </w:tc>
        <w:tc>
          <w:tcPr>
            <w:tcW w:w="1725" w:type="dxa"/>
            <w:tcBorders>
              <w:top w:val="single" w:sz="12" w:space="0" w:color="C55911"/>
              <w:left w:val="nil"/>
              <w:bottom w:val="single" w:sz="12" w:space="0" w:color="C55911"/>
              <w:right w:val="nil"/>
            </w:tcBorders>
            <w:shd w:val="clear" w:color="auto" w:fill="auto"/>
            <w:vAlign w:val="center"/>
          </w:tcPr>
          <w:p w14:paraId="78544490" w14:textId="77777777" w:rsidR="0026707D" w:rsidRPr="009B42AC" w:rsidRDefault="0026707D" w:rsidP="00923FC6">
            <w:pPr>
              <w:tabs>
                <w:tab w:val="left" w:pos="9810"/>
              </w:tabs>
              <w:ind w:right="9" w:firstLine="135"/>
              <w:rPr>
                <w:rFonts w:ascii="Sylfaen" w:hAnsi="Sylfaen"/>
                <w:b/>
                <w:lang w:val="ka-GE"/>
              </w:rPr>
            </w:pPr>
            <w:r w:rsidRPr="009B42AC">
              <w:rPr>
                <w:rFonts w:ascii="Sylfaen" w:hAnsi="Sylfaen"/>
                <w:b/>
                <w:lang w:val="ka-GE"/>
              </w:rPr>
              <w:t xml:space="preserve">       32 591 </w:t>
            </w:r>
          </w:p>
        </w:tc>
        <w:tc>
          <w:tcPr>
            <w:tcW w:w="1260" w:type="dxa"/>
            <w:tcBorders>
              <w:top w:val="single" w:sz="12" w:space="0" w:color="C55911"/>
              <w:left w:val="nil"/>
              <w:bottom w:val="single" w:sz="12" w:space="0" w:color="C55911"/>
              <w:right w:val="nil"/>
            </w:tcBorders>
            <w:shd w:val="clear" w:color="auto" w:fill="auto"/>
            <w:vAlign w:val="center"/>
          </w:tcPr>
          <w:p w14:paraId="53D74D89" w14:textId="3AB8776D" w:rsidR="0026707D" w:rsidRPr="009B42AC" w:rsidRDefault="0026707D" w:rsidP="00923FC6">
            <w:pPr>
              <w:tabs>
                <w:tab w:val="left" w:pos="9810"/>
              </w:tabs>
              <w:ind w:right="9"/>
              <w:rPr>
                <w:rFonts w:ascii="Sylfaen" w:hAnsi="Sylfaen"/>
                <w:b/>
                <w:lang w:val="ka-GE"/>
              </w:rPr>
            </w:pPr>
            <w:r w:rsidRPr="009B42AC">
              <w:rPr>
                <w:rFonts w:ascii="Sylfaen" w:hAnsi="Sylfaen"/>
                <w:b/>
                <w:lang w:val="ka-GE"/>
              </w:rPr>
              <w:t xml:space="preserve">       </w:t>
            </w:r>
            <w:r w:rsidR="00530342">
              <w:rPr>
                <w:rFonts w:ascii="Sylfaen" w:hAnsi="Sylfaen"/>
                <w:b/>
              </w:rPr>
              <w:t>30 495</w:t>
            </w:r>
            <w:r w:rsidRPr="009B42AC">
              <w:rPr>
                <w:rFonts w:ascii="Sylfaen" w:hAnsi="Sylfaen"/>
                <w:b/>
                <w:lang w:val="ka-GE"/>
              </w:rPr>
              <w:t xml:space="preserve"> </w:t>
            </w:r>
          </w:p>
        </w:tc>
        <w:tc>
          <w:tcPr>
            <w:tcW w:w="1425" w:type="dxa"/>
            <w:tcBorders>
              <w:top w:val="single" w:sz="12" w:space="0" w:color="C55911"/>
              <w:left w:val="nil"/>
              <w:bottom w:val="single" w:sz="12" w:space="0" w:color="C55911"/>
              <w:right w:val="nil"/>
            </w:tcBorders>
            <w:shd w:val="clear" w:color="auto" w:fill="auto"/>
            <w:vAlign w:val="center"/>
          </w:tcPr>
          <w:p w14:paraId="05C6591D" w14:textId="77777777" w:rsidR="0026707D" w:rsidRPr="009B42AC" w:rsidRDefault="0026707D" w:rsidP="00923FC6">
            <w:pPr>
              <w:tabs>
                <w:tab w:val="left" w:pos="9810"/>
              </w:tabs>
              <w:ind w:right="9" w:firstLine="135"/>
              <w:rPr>
                <w:rFonts w:ascii="Sylfaen" w:hAnsi="Sylfaen"/>
                <w:b/>
                <w:lang w:val="ka-GE"/>
              </w:rPr>
            </w:pPr>
            <w:r w:rsidRPr="009B42AC">
              <w:rPr>
                <w:rFonts w:ascii="Sylfaen" w:hAnsi="Sylfaen"/>
                <w:b/>
                <w:lang w:val="ka-GE"/>
              </w:rPr>
              <w:t xml:space="preserve">     2 096</w:t>
            </w:r>
          </w:p>
        </w:tc>
        <w:tc>
          <w:tcPr>
            <w:tcW w:w="1800" w:type="dxa"/>
            <w:tcBorders>
              <w:top w:val="single" w:sz="12" w:space="0" w:color="C55911"/>
              <w:left w:val="nil"/>
              <w:bottom w:val="single" w:sz="12" w:space="0" w:color="C55911"/>
              <w:right w:val="nil"/>
            </w:tcBorders>
            <w:shd w:val="clear" w:color="auto" w:fill="auto"/>
            <w:vAlign w:val="center"/>
          </w:tcPr>
          <w:p w14:paraId="255566EF" w14:textId="77777777" w:rsidR="0026707D" w:rsidRPr="009B42AC" w:rsidRDefault="0026707D" w:rsidP="00923FC6">
            <w:pPr>
              <w:tabs>
                <w:tab w:val="left" w:pos="9810"/>
              </w:tabs>
              <w:ind w:right="9" w:firstLine="135"/>
              <w:rPr>
                <w:rFonts w:ascii="Sylfaen" w:hAnsi="Sylfaen"/>
                <w:b/>
                <w:lang w:val="ka-GE"/>
              </w:rPr>
            </w:pPr>
            <w:r w:rsidRPr="009B42AC">
              <w:rPr>
                <w:rFonts w:ascii="Sylfaen" w:hAnsi="Sylfaen"/>
                <w:b/>
                <w:lang w:val="ka-GE"/>
              </w:rPr>
              <w:t xml:space="preserve"> 11 668 320 </w:t>
            </w:r>
          </w:p>
        </w:tc>
        <w:tc>
          <w:tcPr>
            <w:tcW w:w="1620" w:type="dxa"/>
            <w:tcBorders>
              <w:top w:val="single" w:sz="12" w:space="0" w:color="C55911"/>
              <w:left w:val="nil"/>
              <w:bottom w:val="single" w:sz="12" w:space="0" w:color="C55911"/>
              <w:right w:val="nil"/>
            </w:tcBorders>
            <w:shd w:val="clear" w:color="auto" w:fill="auto"/>
            <w:vAlign w:val="center"/>
          </w:tcPr>
          <w:p w14:paraId="585A978B" w14:textId="77777777" w:rsidR="0026707D" w:rsidRPr="009B42AC" w:rsidRDefault="0026707D" w:rsidP="00923FC6">
            <w:pPr>
              <w:tabs>
                <w:tab w:val="left" w:pos="9810"/>
              </w:tabs>
              <w:ind w:right="9" w:firstLine="135"/>
              <w:rPr>
                <w:rFonts w:ascii="Sylfaen" w:hAnsi="Sylfaen"/>
                <w:b/>
                <w:lang w:val="ka-GE"/>
              </w:rPr>
            </w:pPr>
            <w:r w:rsidRPr="009B42AC">
              <w:rPr>
                <w:rFonts w:ascii="Sylfaen" w:hAnsi="Sylfaen"/>
                <w:b/>
                <w:lang w:val="ka-GE"/>
              </w:rPr>
              <w:t xml:space="preserve"> 29 722 594 </w:t>
            </w:r>
          </w:p>
        </w:tc>
      </w:tr>
    </w:tbl>
    <w:p w14:paraId="62A838AD" w14:textId="77777777" w:rsidR="0026707D" w:rsidRPr="009B42AC" w:rsidRDefault="0026707D" w:rsidP="00923FC6">
      <w:pPr>
        <w:tabs>
          <w:tab w:val="left" w:pos="9810"/>
        </w:tabs>
        <w:spacing w:after="120"/>
        <w:ind w:right="9" w:firstLine="135"/>
        <w:jc w:val="center"/>
        <w:rPr>
          <w:rFonts w:ascii="Sylfaen" w:hAnsi="Sylfaen"/>
          <w:b/>
          <w:lang w:val="ka-GE"/>
        </w:rPr>
      </w:pPr>
      <w:r w:rsidRPr="009B42AC">
        <w:rPr>
          <w:rFonts w:ascii="Sylfaen" w:hAnsi="Sylfaen"/>
          <w:i/>
          <w:sz w:val="20"/>
          <w:szCs w:val="20"/>
          <w:lang w:val="ka-GE"/>
        </w:rPr>
        <w:t>წყარო: სსდ გარემოსდაცვითი ზედამხედველობის დეპარტამენტი</w:t>
      </w:r>
    </w:p>
    <w:p w14:paraId="6A932D4C" w14:textId="77777777"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lang w:val="ka-GE"/>
        </w:rPr>
        <w:t xml:space="preserve">2018-2021 წლებში რეგულირების ობიექტების - ბუნებრივი რესურსებით სარგებლობის ლიცენზიის, გარემოზე ზემოქმედების ნებართვის მფლობელი სუბიექტების, გარემოსდაცვით </w:t>
      </w:r>
      <w:r w:rsidRPr="009B42AC">
        <w:rPr>
          <w:rFonts w:ascii="Sylfaen" w:hAnsi="Sylfaen"/>
          <w:lang w:val="ka-GE"/>
        </w:rPr>
        <w:lastRenderedPageBreak/>
        <w:t xml:space="preserve">ტექნიკურ რეგლამენტებს დაქვემდებარებული საწარმოების ინსპექტირება გეგმაზომიერად ხორციელდებოდა. </w:t>
      </w:r>
    </w:p>
    <w:p w14:paraId="2B3D9E64" w14:textId="77777777"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lang w:val="ka-GE"/>
        </w:rPr>
        <w:t>წლების მიხედვით ჩატარებული ინსპექტირება (გეგმიური/არაგეგმიური შემოწმებები, დათვალიერება/შესწავლა):</w:t>
      </w:r>
    </w:p>
    <w:p w14:paraId="75F23DBD" w14:textId="77777777" w:rsidR="0026707D" w:rsidRPr="009B42AC" w:rsidRDefault="0026707D" w:rsidP="00442FF5">
      <w:pPr>
        <w:tabs>
          <w:tab w:val="left" w:pos="9810"/>
        </w:tabs>
        <w:spacing w:after="120"/>
        <w:ind w:left="720" w:right="9"/>
        <w:jc w:val="both"/>
        <w:rPr>
          <w:rFonts w:ascii="Sylfaen" w:hAnsi="Sylfaen"/>
          <w:lang w:val="ka-GE"/>
        </w:rPr>
      </w:pPr>
      <w:r w:rsidRPr="009B42AC">
        <w:rPr>
          <w:rFonts w:ascii="Sylfaen" w:hAnsi="Sylfaen"/>
          <w:lang w:val="ka-GE"/>
        </w:rPr>
        <w:t xml:space="preserve">2018 წელს –  2 968  რეგულირების ობიექტზე; </w:t>
      </w:r>
    </w:p>
    <w:p w14:paraId="69376C93" w14:textId="77777777" w:rsidR="0026707D" w:rsidRPr="009B42AC" w:rsidRDefault="0026707D" w:rsidP="00442FF5">
      <w:pPr>
        <w:tabs>
          <w:tab w:val="left" w:pos="9810"/>
        </w:tabs>
        <w:spacing w:after="120"/>
        <w:ind w:left="720" w:right="9"/>
        <w:jc w:val="both"/>
        <w:rPr>
          <w:rFonts w:ascii="Sylfaen" w:hAnsi="Sylfaen"/>
          <w:lang w:val="ka-GE"/>
        </w:rPr>
      </w:pPr>
      <w:r w:rsidRPr="009B42AC">
        <w:rPr>
          <w:rFonts w:ascii="Sylfaen" w:hAnsi="Sylfaen"/>
          <w:lang w:val="ka-GE"/>
        </w:rPr>
        <w:t>2019 წელს  – 2 884 რეგულირების ობიექტზე;</w:t>
      </w:r>
    </w:p>
    <w:p w14:paraId="0E4D396B" w14:textId="77777777" w:rsidR="0026707D" w:rsidRPr="009B42AC" w:rsidRDefault="0026707D" w:rsidP="00442FF5">
      <w:pPr>
        <w:tabs>
          <w:tab w:val="left" w:pos="9810"/>
        </w:tabs>
        <w:spacing w:after="120"/>
        <w:ind w:left="720" w:right="9"/>
        <w:jc w:val="both"/>
        <w:rPr>
          <w:rFonts w:ascii="Sylfaen" w:hAnsi="Sylfaen"/>
          <w:lang w:val="ka-GE"/>
        </w:rPr>
      </w:pPr>
      <w:r w:rsidRPr="009B42AC">
        <w:rPr>
          <w:rFonts w:ascii="Sylfaen" w:hAnsi="Sylfaen"/>
          <w:lang w:val="ka-GE"/>
        </w:rPr>
        <w:t>2020 წელს  – 1 760 რეგულირების ობიექტზე;</w:t>
      </w:r>
    </w:p>
    <w:p w14:paraId="43A07492" w14:textId="77777777" w:rsidR="0026707D" w:rsidRPr="009B42AC" w:rsidRDefault="0026707D" w:rsidP="00442FF5">
      <w:pPr>
        <w:tabs>
          <w:tab w:val="left" w:pos="9810"/>
        </w:tabs>
        <w:spacing w:after="120"/>
        <w:ind w:left="720" w:right="9"/>
        <w:jc w:val="both"/>
        <w:rPr>
          <w:rFonts w:ascii="Sylfaen" w:hAnsi="Sylfaen"/>
          <w:lang w:val="ka-GE"/>
        </w:rPr>
      </w:pPr>
      <w:r w:rsidRPr="009B42AC">
        <w:rPr>
          <w:rFonts w:ascii="Sylfaen" w:hAnsi="Sylfaen"/>
          <w:lang w:val="ka-GE"/>
        </w:rPr>
        <w:t>2021 წელს  – 2 968 რეგულირების ობიექტზე.</w:t>
      </w:r>
    </w:p>
    <w:p w14:paraId="36B70A0D" w14:textId="6C69BC5F" w:rsidR="0026707D" w:rsidRPr="009B42AC" w:rsidRDefault="0026707D" w:rsidP="00442FF5">
      <w:pPr>
        <w:tabs>
          <w:tab w:val="left" w:pos="9810"/>
        </w:tabs>
        <w:spacing w:after="120"/>
        <w:ind w:right="9" w:firstLine="135"/>
        <w:jc w:val="center"/>
        <w:rPr>
          <w:rFonts w:ascii="Sylfaen" w:hAnsi="Sylfaen"/>
          <w:b/>
          <w:bCs/>
          <w:lang w:val="ka-GE"/>
        </w:rPr>
      </w:pPr>
      <w:r w:rsidRPr="009B42AC">
        <w:rPr>
          <w:rFonts w:ascii="Sylfaen" w:hAnsi="Sylfaen"/>
          <w:b/>
          <w:bCs/>
          <w:lang w:val="ka-GE"/>
        </w:rPr>
        <w:t>ცხრილი 1</w:t>
      </w:r>
      <w:r w:rsidR="008D7546" w:rsidRPr="009B42AC">
        <w:rPr>
          <w:rFonts w:ascii="Sylfaen" w:hAnsi="Sylfaen"/>
          <w:b/>
          <w:bCs/>
        </w:rPr>
        <w:t>8</w:t>
      </w:r>
      <w:r w:rsidRPr="009B42AC">
        <w:rPr>
          <w:rFonts w:ascii="Sylfaen" w:hAnsi="Sylfaen"/>
          <w:b/>
          <w:bCs/>
          <w:lang w:val="ka-GE"/>
        </w:rPr>
        <w:t>.5.2: რეგულირების ობიექტების გეგმიური/არაგეგმიური შემოწმებები (2018-2021 წწ)</w:t>
      </w:r>
    </w:p>
    <w:tbl>
      <w:tblPr>
        <w:tblpPr w:leftFromText="180" w:rightFromText="180" w:vertAnchor="text" w:horzAnchor="margin" w:tblpY="180"/>
        <w:tblW w:w="8931"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BFBFBF"/>
        </w:tblBorders>
        <w:tblLayout w:type="fixed"/>
        <w:tblLook w:val="0640" w:firstRow="0" w:lastRow="1" w:firstColumn="0" w:lastColumn="0" w:noHBand="1" w:noVBand="1"/>
      </w:tblPr>
      <w:tblGrid>
        <w:gridCol w:w="5035"/>
        <w:gridCol w:w="992"/>
        <w:gridCol w:w="968"/>
        <w:gridCol w:w="968"/>
        <w:gridCol w:w="968"/>
      </w:tblGrid>
      <w:tr w:rsidR="00442FF5" w:rsidRPr="009B42AC" w14:paraId="31FAE54C" w14:textId="77777777" w:rsidTr="00442FF5">
        <w:trPr>
          <w:trHeight w:val="510"/>
        </w:trPr>
        <w:tc>
          <w:tcPr>
            <w:tcW w:w="5035" w:type="dxa"/>
            <w:tcBorders>
              <w:top w:val="single" w:sz="12" w:space="0" w:color="C55911"/>
              <w:bottom w:val="single" w:sz="12" w:space="0" w:color="C55911"/>
            </w:tcBorders>
            <w:vAlign w:val="center"/>
          </w:tcPr>
          <w:p w14:paraId="796F18E9" w14:textId="77777777" w:rsidR="00442FF5" w:rsidRPr="009B42AC" w:rsidRDefault="00442FF5" w:rsidP="00442FF5">
            <w:pPr>
              <w:tabs>
                <w:tab w:val="left" w:pos="9810"/>
              </w:tabs>
              <w:ind w:right="9" w:firstLine="135"/>
              <w:jc w:val="center"/>
              <w:rPr>
                <w:rFonts w:ascii="Sylfaen" w:hAnsi="Sylfaen"/>
                <w:b/>
                <w:lang w:val="ka-GE"/>
              </w:rPr>
            </w:pPr>
            <w:r w:rsidRPr="009B42AC">
              <w:rPr>
                <w:rFonts w:ascii="Sylfaen" w:hAnsi="Sylfaen"/>
                <w:b/>
                <w:lang w:val="ka-GE"/>
              </w:rPr>
              <w:t>გეგმიური/არაგეგმიური შემოწმებები</w:t>
            </w:r>
          </w:p>
        </w:tc>
        <w:tc>
          <w:tcPr>
            <w:tcW w:w="992" w:type="dxa"/>
            <w:tcBorders>
              <w:top w:val="single" w:sz="12" w:space="0" w:color="C55911"/>
              <w:bottom w:val="single" w:sz="12" w:space="0" w:color="C55911"/>
            </w:tcBorders>
            <w:vAlign w:val="center"/>
          </w:tcPr>
          <w:p w14:paraId="361BA625" w14:textId="77777777" w:rsidR="00442FF5" w:rsidRPr="009B42AC" w:rsidRDefault="00442FF5" w:rsidP="00442FF5">
            <w:pPr>
              <w:tabs>
                <w:tab w:val="left" w:pos="9810"/>
              </w:tabs>
              <w:ind w:right="9" w:firstLine="135"/>
              <w:jc w:val="center"/>
              <w:rPr>
                <w:rFonts w:ascii="Sylfaen" w:hAnsi="Sylfaen"/>
                <w:b/>
                <w:lang w:val="ka-GE"/>
              </w:rPr>
            </w:pPr>
            <w:r w:rsidRPr="009B42AC">
              <w:rPr>
                <w:rFonts w:ascii="Sylfaen" w:hAnsi="Sylfaen"/>
                <w:b/>
                <w:lang w:val="ka-GE"/>
              </w:rPr>
              <w:t>2018 წ</w:t>
            </w:r>
          </w:p>
        </w:tc>
        <w:tc>
          <w:tcPr>
            <w:tcW w:w="968" w:type="dxa"/>
            <w:tcBorders>
              <w:top w:val="single" w:sz="12" w:space="0" w:color="C55911"/>
              <w:bottom w:val="single" w:sz="12" w:space="0" w:color="C55911"/>
            </w:tcBorders>
            <w:vAlign w:val="center"/>
          </w:tcPr>
          <w:p w14:paraId="5DC1AAE3" w14:textId="77777777" w:rsidR="00442FF5" w:rsidRPr="009B42AC" w:rsidRDefault="00442FF5" w:rsidP="00442FF5">
            <w:pPr>
              <w:tabs>
                <w:tab w:val="left" w:pos="9810"/>
              </w:tabs>
              <w:ind w:right="9" w:firstLine="135"/>
              <w:jc w:val="center"/>
              <w:rPr>
                <w:rFonts w:ascii="Sylfaen" w:hAnsi="Sylfaen"/>
                <w:b/>
                <w:lang w:val="ka-GE"/>
              </w:rPr>
            </w:pPr>
            <w:r w:rsidRPr="009B42AC">
              <w:rPr>
                <w:rFonts w:ascii="Sylfaen" w:hAnsi="Sylfaen"/>
                <w:b/>
                <w:lang w:val="ka-GE"/>
              </w:rPr>
              <w:t>2019 წ</w:t>
            </w:r>
          </w:p>
        </w:tc>
        <w:tc>
          <w:tcPr>
            <w:tcW w:w="968" w:type="dxa"/>
            <w:tcBorders>
              <w:top w:val="single" w:sz="12" w:space="0" w:color="C55911"/>
              <w:bottom w:val="single" w:sz="12" w:space="0" w:color="C55911"/>
            </w:tcBorders>
            <w:vAlign w:val="center"/>
          </w:tcPr>
          <w:p w14:paraId="69C5B14F" w14:textId="77777777" w:rsidR="00442FF5" w:rsidRPr="009B42AC" w:rsidRDefault="00442FF5" w:rsidP="00442FF5">
            <w:pPr>
              <w:tabs>
                <w:tab w:val="left" w:pos="9810"/>
              </w:tabs>
              <w:ind w:right="9" w:firstLine="135"/>
              <w:jc w:val="center"/>
              <w:rPr>
                <w:rFonts w:ascii="Sylfaen" w:hAnsi="Sylfaen"/>
                <w:b/>
                <w:lang w:val="ka-GE"/>
              </w:rPr>
            </w:pPr>
            <w:r w:rsidRPr="009B42AC">
              <w:rPr>
                <w:rFonts w:ascii="Sylfaen" w:hAnsi="Sylfaen"/>
                <w:b/>
                <w:lang w:val="ka-GE"/>
              </w:rPr>
              <w:t>2020 წ</w:t>
            </w:r>
          </w:p>
        </w:tc>
        <w:tc>
          <w:tcPr>
            <w:tcW w:w="968" w:type="dxa"/>
            <w:tcBorders>
              <w:top w:val="single" w:sz="12" w:space="0" w:color="C55911"/>
              <w:bottom w:val="single" w:sz="12" w:space="0" w:color="C55911"/>
            </w:tcBorders>
            <w:vAlign w:val="center"/>
          </w:tcPr>
          <w:p w14:paraId="603024A6" w14:textId="77777777" w:rsidR="00442FF5" w:rsidRPr="009B42AC" w:rsidRDefault="00442FF5" w:rsidP="00442FF5">
            <w:pPr>
              <w:tabs>
                <w:tab w:val="left" w:pos="9810"/>
              </w:tabs>
              <w:ind w:right="9" w:firstLine="135"/>
              <w:jc w:val="center"/>
              <w:rPr>
                <w:rFonts w:ascii="Sylfaen" w:hAnsi="Sylfaen"/>
                <w:b/>
                <w:lang w:val="ka-GE"/>
              </w:rPr>
            </w:pPr>
            <w:r w:rsidRPr="009B42AC">
              <w:rPr>
                <w:rFonts w:ascii="Sylfaen" w:hAnsi="Sylfaen"/>
                <w:b/>
                <w:lang w:val="ka-GE"/>
              </w:rPr>
              <w:t>2021 წ</w:t>
            </w:r>
          </w:p>
        </w:tc>
      </w:tr>
      <w:tr w:rsidR="00442FF5" w:rsidRPr="009B42AC" w14:paraId="622972DB" w14:textId="77777777" w:rsidTr="00442FF5">
        <w:trPr>
          <w:trHeight w:val="582"/>
        </w:trPr>
        <w:tc>
          <w:tcPr>
            <w:tcW w:w="5035" w:type="dxa"/>
            <w:tcBorders>
              <w:top w:val="single" w:sz="12" w:space="0" w:color="C55911"/>
            </w:tcBorders>
          </w:tcPr>
          <w:p w14:paraId="013B6B28" w14:textId="77777777" w:rsidR="00442FF5" w:rsidRPr="009B42AC" w:rsidRDefault="00442FF5" w:rsidP="00442FF5">
            <w:pPr>
              <w:tabs>
                <w:tab w:val="left" w:pos="9810"/>
              </w:tabs>
              <w:ind w:right="9"/>
              <w:rPr>
                <w:rFonts w:ascii="Sylfaen" w:hAnsi="Sylfaen"/>
                <w:b/>
                <w:lang w:val="ka-GE"/>
              </w:rPr>
            </w:pPr>
            <w:r w:rsidRPr="009B42AC">
              <w:rPr>
                <w:rFonts w:ascii="Sylfaen" w:hAnsi="Sylfaen"/>
                <w:lang w:val="ka-GE"/>
              </w:rPr>
              <w:t xml:space="preserve">ხე-ტყის დამზადების სპეციალური ლიცენზია/სახელმწიფო ტყის ფონდის ტერიტორიები </w:t>
            </w:r>
          </w:p>
        </w:tc>
        <w:tc>
          <w:tcPr>
            <w:tcW w:w="992" w:type="dxa"/>
            <w:tcBorders>
              <w:top w:val="single" w:sz="12" w:space="0" w:color="C55911"/>
            </w:tcBorders>
          </w:tcPr>
          <w:p w14:paraId="5F8A8923"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20</w:t>
            </w:r>
          </w:p>
        </w:tc>
        <w:tc>
          <w:tcPr>
            <w:tcW w:w="968" w:type="dxa"/>
            <w:tcBorders>
              <w:top w:val="single" w:sz="12" w:space="0" w:color="C55911"/>
            </w:tcBorders>
          </w:tcPr>
          <w:p w14:paraId="60BBF8FA"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10</w:t>
            </w:r>
          </w:p>
        </w:tc>
        <w:tc>
          <w:tcPr>
            <w:tcW w:w="968" w:type="dxa"/>
            <w:tcBorders>
              <w:top w:val="single" w:sz="12" w:space="0" w:color="C55911"/>
            </w:tcBorders>
          </w:tcPr>
          <w:p w14:paraId="264B7E64"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5</w:t>
            </w:r>
          </w:p>
        </w:tc>
        <w:tc>
          <w:tcPr>
            <w:tcW w:w="968" w:type="dxa"/>
            <w:tcBorders>
              <w:top w:val="single" w:sz="12" w:space="0" w:color="C55911"/>
            </w:tcBorders>
          </w:tcPr>
          <w:p w14:paraId="393C8790"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7</w:t>
            </w:r>
          </w:p>
        </w:tc>
      </w:tr>
      <w:tr w:rsidR="00442FF5" w:rsidRPr="009B42AC" w14:paraId="08563A2D" w14:textId="77777777" w:rsidTr="00442FF5">
        <w:trPr>
          <w:trHeight w:val="510"/>
        </w:trPr>
        <w:tc>
          <w:tcPr>
            <w:tcW w:w="5035" w:type="dxa"/>
          </w:tcPr>
          <w:p w14:paraId="6B2829B3" w14:textId="77777777" w:rsidR="00442FF5" w:rsidRPr="009B42AC" w:rsidRDefault="00442FF5" w:rsidP="00442FF5">
            <w:pPr>
              <w:tabs>
                <w:tab w:val="left" w:pos="9810"/>
              </w:tabs>
              <w:ind w:right="9"/>
              <w:rPr>
                <w:rFonts w:ascii="Sylfaen" w:hAnsi="Sylfaen"/>
                <w:b/>
                <w:lang w:val="ka-GE"/>
              </w:rPr>
            </w:pPr>
            <w:r w:rsidRPr="009B42AC">
              <w:rPr>
                <w:rFonts w:ascii="Sylfaen" w:hAnsi="Sylfaen"/>
                <w:lang w:val="ka-GE"/>
              </w:rPr>
              <w:t>თევზჭერის/სამონადირეო მეურნეობის სპეციალური ლიცენზია</w:t>
            </w:r>
          </w:p>
        </w:tc>
        <w:tc>
          <w:tcPr>
            <w:tcW w:w="992" w:type="dxa"/>
          </w:tcPr>
          <w:p w14:paraId="7ED4B8AD"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2</w:t>
            </w:r>
          </w:p>
        </w:tc>
        <w:tc>
          <w:tcPr>
            <w:tcW w:w="968" w:type="dxa"/>
          </w:tcPr>
          <w:p w14:paraId="41BDC068"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10</w:t>
            </w:r>
          </w:p>
        </w:tc>
        <w:tc>
          <w:tcPr>
            <w:tcW w:w="968" w:type="dxa"/>
          </w:tcPr>
          <w:p w14:paraId="278B1D7D"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9</w:t>
            </w:r>
          </w:p>
        </w:tc>
        <w:tc>
          <w:tcPr>
            <w:tcW w:w="968" w:type="dxa"/>
          </w:tcPr>
          <w:p w14:paraId="1EF717BC"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5</w:t>
            </w:r>
          </w:p>
        </w:tc>
      </w:tr>
      <w:tr w:rsidR="00442FF5" w:rsidRPr="009B42AC" w14:paraId="0783F48D" w14:textId="77777777" w:rsidTr="00442FF5">
        <w:trPr>
          <w:trHeight w:val="419"/>
        </w:trPr>
        <w:tc>
          <w:tcPr>
            <w:tcW w:w="5035" w:type="dxa"/>
          </w:tcPr>
          <w:p w14:paraId="6F0290A2" w14:textId="77777777" w:rsidR="00442FF5" w:rsidRPr="009B42AC" w:rsidRDefault="00442FF5" w:rsidP="00442FF5">
            <w:pPr>
              <w:tabs>
                <w:tab w:val="left" w:pos="9810"/>
              </w:tabs>
              <w:ind w:right="9"/>
              <w:rPr>
                <w:rFonts w:ascii="Sylfaen" w:hAnsi="Sylfaen"/>
                <w:b/>
                <w:lang w:val="ka-GE"/>
              </w:rPr>
            </w:pPr>
            <w:r w:rsidRPr="009B42AC">
              <w:rPr>
                <w:rFonts w:ascii="Sylfaen" w:hAnsi="Sylfaen"/>
                <w:lang w:val="ka-GE"/>
              </w:rPr>
              <w:t>სოჭის გირჩით სარგებლობის ლიცენზია</w:t>
            </w:r>
          </w:p>
        </w:tc>
        <w:tc>
          <w:tcPr>
            <w:tcW w:w="992" w:type="dxa"/>
          </w:tcPr>
          <w:p w14:paraId="50739135"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w:t>
            </w:r>
          </w:p>
        </w:tc>
        <w:tc>
          <w:tcPr>
            <w:tcW w:w="968" w:type="dxa"/>
          </w:tcPr>
          <w:p w14:paraId="7C968FEB"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w:t>
            </w:r>
          </w:p>
        </w:tc>
        <w:tc>
          <w:tcPr>
            <w:tcW w:w="968" w:type="dxa"/>
          </w:tcPr>
          <w:p w14:paraId="371C1944" w14:textId="77777777" w:rsidR="00442FF5" w:rsidRPr="009B42AC" w:rsidRDefault="00442FF5" w:rsidP="00442FF5">
            <w:pPr>
              <w:tabs>
                <w:tab w:val="left" w:pos="9810"/>
              </w:tabs>
              <w:ind w:right="9" w:firstLine="135"/>
              <w:rPr>
                <w:rFonts w:ascii="Sylfaen" w:hAnsi="Sylfaen"/>
                <w:lang w:val="ka-GE"/>
              </w:rPr>
            </w:pPr>
          </w:p>
        </w:tc>
        <w:tc>
          <w:tcPr>
            <w:tcW w:w="968" w:type="dxa"/>
          </w:tcPr>
          <w:p w14:paraId="4C0218F3"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19</w:t>
            </w:r>
          </w:p>
        </w:tc>
      </w:tr>
      <w:tr w:rsidR="00442FF5" w:rsidRPr="009B42AC" w14:paraId="78F545F5" w14:textId="77777777" w:rsidTr="00442FF5">
        <w:trPr>
          <w:trHeight w:val="1025"/>
        </w:trPr>
        <w:tc>
          <w:tcPr>
            <w:tcW w:w="5035" w:type="dxa"/>
          </w:tcPr>
          <w:p w14:paraId="6C4989A1" w14:textId="77777777" w:rsidR="00442FF5" w:rsidRPr="009B42AC" w:rsidRDefault="00442FF5" w:rsidP="00442FF5">
            <w:pPr>
              <w:tabs>
                <w:tab w:val="left" w:pos="9810"/>
              </w:tabs>
              <w:ind w:right="9"/>
              <w:rPr>
                <w:rFonts w:ascii="Sylfaen" w:hAnsi="Sylfaen"/>
                <w:b/>
                <w:lang w:val="ka-GE"/>
              </w:rPr>
            </w:pPr>
            <w:r w:rsidRPr="009B42AC">
              <w:rPr>
                <w:rFonts w:ascii="Sylfaen" w:hAnsi="Sylfaen"/>
                <w:lang w:val="ka-GE"/>
              </w:rPr>
              <w:t>გარემოსდაცვით გადაწყვეტილებას, გარემოზე ზემოქმედების ნებართვას/ეკოლოგიური ექსპერტიზის დასკვნას, გარემოსდაცვით ტექნიკურ რეგლამენტებს დაქვემდებარებული საწარმოები</w:t>
            </w:r>
          </w:p>
        </w:tc>
        <w:tc>
          <w:tcPr>
            <w:tcW w:w="992" w:type="dxa"/>
          </w:tcPr>
          <w:p w14:paraId="5C31DF78"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58</w:t>
            </w:r>
          </w:p>
        </w:tc>
        <w:tc>
          <w:tcPr>
            <w:tcW w:w="968" w:type="dxa"/>
          </w:tcPr>
          <w:p w14:paraId="0056F3B6"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106</w:t>
            </w:r>
          </w:p>
        </w:tc>
        <w:tc>
          <w:tcPr>
            <w:tcW w:w="968" w:type="dxa"/>
          </w:tcPr>
          <w:p w14:paraId="22D03CEC"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58</w:t>
            </w:r>
          </w:p>
        </w:tc>
        <w:tc>
          <w:tcPr>
            <w:tcW w:w="968" w:type="dxa"/>
          </w:tcPr>
          <w:p w14:paraId="29BDFF3B"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78</w:t>
            </w:r>
          </w:p>
        </w:tc>
      </w:tr>
      <w:tr w:rsidR="00442FF5" w:rsidRPr="009B42AC" w14:paraId="1610ED28" w14:textId="77777777" w:rsidTr="00442FF5">
        <w:trPr>
          <w:trHeight w:val="611"/>
        </w:trPr>
        <w:tc>
          <w:tcPr>
            <w:tcW w:w="5035" w:type="dxa"/>
          </w:tcPr>
          <w:p w14:paraId="7489CBCD" w14:textId="77777777" w:rsidR="00442FF5" w:rsidRPr="009B42AC" w:rsidRDefault="00442FF5" w:rsidP="00442FF5">
            <w:pPr>
              <w:tabs>
                <w:tab w:val="left" w:pos="9810"/>
              </w:tabs>
              <w:ind w:right="9"/>
              <w:rPr>
                <w:rFonts w:ascii="Sylfaen" w:hAnsi="Sylfaen"/>
                <w:b/>
                <w:lang w:val="ka-GE"/>
              </w:rPr>
            </w:pPr>
            <w:r w:rsidRPr="009B42AC">
              <w:rPr>
                <w:rFonts w:ascii="Sylfaen" w:hAnsi="Sylfaen"/>
                <w:lang w:val="ka-GE"/>
              </w:rPr>
              <w:t>ნათესებსა და სასაწყობო მეურნეობებში ნიმუშების აღებისა და გმო</w:t>
            </w:r>
            <w:r w:rsidRPr="009B42AC">
              <w:rPr>
                <w:rFonts w:ascii="Sylfaen" w:hAnsi="Sylfaen"/>
                <w:vertAlign w:val="superscript"/>
                <w:lang w:val="ka-GE"/>
              </w:rPr>
              <w:footnoteReference w:id="384"/>
            </w:r>
            <w:r w:rsidRPr="009B42AC">
              <w:rPr>
                <w:rFonts w:ascii="Sylfaen" w:hAnsi="Sylfaen"/>
                <w:lang w:val="ka-GE"/>
              </w:rPr>
              <w:t xml:space="preserve"> სახეობების იდენტიფიცირების მიზნით</w:t>
            </w:r>
          </w:p>
        </w:tc>
        <w:tc>
          <w:tcPr>
            <w:tcW w:w="992" w:type="dxa"/>
          </w:tcPr>
          <w:p w14:paraId="655C64CB"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30</w:t>
            </w:r>
          </w:p>
        </w:tc>
        <w:tc>
          <w:tcPr>
            <w:tcW w:w="968" w:type="dxa"/>
          </w:tcPr>
          <w:p w14:paraId="24939A30"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20</w:t>
            </w:r>
          </w:p>
        </w:tc>
        <w:tc>
          <w:tcPr>
            <w:tcW w:w="968" w:type="dxa"/>
          </w:tcPr>
          <w:p w14:paraId="4D8EE021"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20</w:t>
            </w:r>
          </w:p>
        </w:tc>
        <w:tc>
          <w:tcPr>
            <w:tcW w:w="968" w:type="dxa"/>
          </w:tcPr>
          <w:p w14:paraId="7D3930C5"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20</w:t>
            </w:r>
          </w:p>
        </w:tc>
      </w:tr>
      <w:tr w:rsidR="00442FF5" w:rsidRPr="009B42AC" w14:paraId="7C31C6B8" w14:textId="77777777" w:rsidTr="00442FF5">
        <w:trPr>
          <w:trHeight w:val="428"/>
        </w:trPr>
        <w:tc>
          <w:tcPr>
            <w:tcW w:w="5035" w:type="dxa"/>
            <w:tcBorders>
              <w:bottom w:val="single" w:sz="12" w:space="0" w:color="C55911"/>
            </w:tcBorders>
          </w:tcPr>
          <w:p w14:paraId="2266C71D" w14:textId="77777777" w:rsidR="00442FF5" w:rsidRPr="009B42AC" w:rsidRDefault="00442FF5" w:rsidP="00442FF5">
            <w:pPr>
              <w:tabs>
                <w:tab w:val="left" w:pos="9810"/>
              </w:tabs>
              <w:ind w:right="9"/>
              <w:rPr>
                <w:rFonts w:ascii="Sylfaen" w:hAnsi="Sylfaen"/>
                <w:b/>
                <w:lang w:val="ka-GE"/>
              </w:rPr>
            </w:pPr>
            <w:r w:rsidRPr="009B42AC">
              <w:rPr>
                <w:rFonts w:ascii="Sylfaen" w:hAnsi="Sylfaen"/>
                <w:lang w:val="ka-GE"/>
              </w:rPr>
              <w:t xml:space="preserve">საქართველოს ნავსადგურებში შემოსული გემების ინსპექტირება </w:t>
            </w:r>
          </w:p>
        </w:tc>
        <w:tc>
          <w:tcPr>
            <w:tcW w:w="992" w:type="dxa"/>
            <w:tcBorders>
              <w:bottom w:val="single" w:sz="12" w:space="0" w:color="C55911"/>
            </w:tcBorders>
          </w:tcPr>
          <w:p w14:paraId="5BF1641F"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223</w:t>
            </w:r>
          </w:p>
        </w:tc>
        <w:tc>
          <w:tcPr>
            <w:tcW w:w="968" w:type="dxa"/>
            <w:tcBorders>
              <w:bottom w:val="single" w:sz="12" w:space="0" w:color="C55911"/>
            </w:tcBorders>
          </w:tcPr>
          <w:p w14:paraId="569AE921"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254</w:t>
            </w:r>
          </w:p>
        </w:tc>
        <w:tc>
          <w:tcPr>
            <w:tcW w:w="968" w:type="dxa"/>
            <w:tcBorders>
              <w:bottom w:val="single" w:sz="12" w:space="0" w:color="C55911"/>
            </w:tcBorders>
          </w:tcPr>
          <w:p w14:paraId="0FEE7819"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52</w:t>
            </w:r>
          </w:p>
        </w:tc>
        <w:tc>
          <w:tcPr>
            <w:tcW w:w="968" w:type="dxa"/>
            <w:tcBorders>
              <w:bottom w:val="single" w:sz="12" w:space="0" w:color="C55911"/>
            </w:tcBorders>
          </w:tcPr>
          <w:p w14:paraId="4A821A24"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72</w:t>
            </w:r>
          </w:p>
        </w:tc>
      </w:tr>
      <w:tr w:rsidR="00442FF5" w:rsidRPr="009B42AC" w14:paraId="49BA8383" w14:textId="77777777" w:rsidTr="00442FF5">
        <w:trPr>
          <w:trHeight w:val="514"/>
        </w:trPr>
        <w:tc>
          <w:tcPr>
            <w:tcW w:w="5035" w:type="dxa"/>
            <w:tcBorders>
              <w:top w:val="single" w:sz="12" w:space="0" w:color="C55911"/>
              <w:bottom w:val="single" w:sz="12" w:space="0" w:color="C55911"/>
            </w:tcBorders>
            <w:vAlign w:val="center"/>
          </w:tcPr>
          <w:p w14:paraId="1CA17369" w14:textId="77777777" w:rsidR="00442FF5" w:rsidRPr="009B42AC" w:rsidRDefault="00442FF5" w:rsidP="00442FF5">
            <w:pPr>
              <w:tabs>
                <w:tab w:val="left" w:pos="9810"/>
              </w:tabs>
              <w:ind w:right="9" w:firstLine="135"/>
              <w:jc w:val="center"/>
              <w:rPr>
                <w:rFonts w:ascii="Sylfaen" w:hAnsi="Sylfaen"/>
                <w:lang w:val="ka-GE"/>
              </w:rPr>
            </w:pPr>
            <w:r w:rsidRPr="009B42AC">
              <w:rPr>
                <w:rFonts w:ascii="Sylfaen" w:hAnsi="Sylfaen"/>
                <w:lang w:val="ka-GE"/>
              </w:rPr>
              <w:t>სულ</w:t>
            </w:r>
          </w:p>
        </w:tc>
        <w:tc>
          <w:tcPr>
            <w:tcW w:w="992" w:type="dxa"/>
            <w:tcBorders>
              <w:top w:val="single" w:sz="12" w:space="0" w:color="C55911"/>
              <w:bottom w:val="single" w:sz="12" w:space="0" w:color="C55911"/>
            </w:tcBorders>
            <w:vAlign w:val="center"/>
          </w:tcPr>
          <w:p w14:paraId="78D552A4"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333</w:t>
            </w:r>
          </w:p>
        </w:tc>
        <w:tc>
          <w:tcPr>
            <w:tcW w:w="968" w:type="dxa"/>
            <w:tcBorders>
              <w:top w:val="single" w:sz="12" w:space="0" w:color="C55911"/>
              <w:bottom w:val="single" w:sz="12" w:space="0" w:color="C55911"/>
            </w:tcBorders>
            <w:vAlign w:val="center"/>
          </w:tcPr>
          <w:p w14:paraId="2AD05311"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400</w:t>
            </w:r>
          </w:p>
        </w:tc>
        <w:tc>
          <w:tcPr>
            <w:tcW w:w="968" w:type="dxa"/>
            <w:tcBorders>
              <w:top w:val="single" w:sz="12" w:space="0" w:color="C55911"/>
              <w:bottom w:val="single" w:sz="12" w:space="0" w:color="C55911"/>
            </w:tcBorders>
            <w:vAlign w:val="center"/>
          </w:tcPr>
          <w:p w14:paraId="150F85D3"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144</w:t>
            </w:r>
          </w:p>
        </w:tc>
        <w:tc>
          <w:tcPr>
            <w:tcW w:w="968" w:type="dxa"/>
            <w:tcBorders>
              <w:top w:val="single" w:sz="12" w:space="0" w:color="C55911"/>
              <w:bottom w:val="single" w:sz="12" w:space="0" w:color="C55911"/>
            </w:tcBorders>
            <w:vAlign w:val="center"/>
          </w:tcPr>
          <w:p w14:paraId="0F8DB08B" w14:textId="77777777" w:rsidR="00442FF5" w:rsidRPr="009B42AC" w:rsidRDefault="00442FF5" w:rsidP="00442FF5">
            <w:pPr>
              <w:tabs>
                <w:tab w:val="left" w:pos="9810"/>
              </w:tabs>
              <w:ind w:right="9" w:firstLine="135"/>
              <w:rPr>
                <w:rFonts w:ascii="Sylfaen" w:hAnsi="Sylfaen"/>
                <w:lang w:val="ka-GE"/>
              </w:rPr>
            </w:pPr>
            <w:r w:rsidRPr="009B42AC">
              <w:rPr>
                <w:rFonts w:ascii="Sylfaen" w:hAnsi="Sylfaen"/>
                <w:lang w:val="ka-GE"/>
              </w:rPr>
              <w:t>201</w:t>
            </w:r>
          </w:p>
        </w:tc>
      </w:tr>
    </w:tbl>
    <w:p w14:paraId="3D56835B" w14:textId="77777777" w:rsidR="00442FF5" w:rsidRPr="009B42AC" w:rsidRDefault="00442FF5" w:rsidP="00923FC6">
      <w:pPr>
        <w:tabs>
          <w:tab w:val="left" w:pos="9810"/>
        </w:tabs>
        <w:spacing w:after="120"/>
        <w:ind w:right="9" w:firstLine="135"/>
        <w:jc w:val="center"/>
        <w:rPr>
          <w:rFonts w:ascii="Sylfaen" w:hAnsi="Sylfaen"/>
          <w:i/>
          <w:lang w:val="ka-GE"/>
        </w:rPr>
      </w:pPr>
    </w:p>
    <w:p w14:paraId="529F6861" w14:textId="011FD5B7" w:rsidR="0026707D" w:rsidRPr="009B42AC" w:rsidRDefault="0026707D" w:rsidP="00923FC6">
      <w:pPr>
        <w:tabs>
          <w:tab w:val="left" w:pos="9810"/>
        </w:tabs>
        <w:spacing w:after="120"/>
        <w:ind w:right="9" w:firstLine="135"/>
        <w:jc w:val="center"/>
        <w:rPr>
          <w:rFonts w:ascii="Sylfaen" w:hAnsi="Sylfaen"/>
          <w:b/>
          <w:lang w:val="ka-GE"/>
        </w:rPr>
      </w:pPr>
      <w:r w:rsidRPr="009B42AC">
        <w:rPr>
          <w:rFonts w:ascii="Sylfaen" w:hAnsi="Sylfaen"/>
          <w:i/>
          <w:lang w:val="ka-GE"/>
        </w:rPr>
        <w:t>წყარო: სსდ გარემოსდაცვითი ზედამხედველობის დეპარტამენტი</w:t>
      </w:r>
    </w:p>
    <w:p w14:paraId="48743258" w14:textId="77777777" w:rsidR="0026707D" w:rsidRPr="009B42AC" w:rsidRDefault="0026707D" w:rsidP="008A614C">
      <w:pPr>
        <w:tabs>
          <w:tab w:val="left" w:pos="9810"/>
        </w:tabs>
        <w:spacing w:after="120"/>
        <w:ind w:right="9"/>
        <w:jc w:val="both"/>
        <w:rPr>
          <w:rFonts w:ascii="Sylfaen" w:hAnsi="Sylfaen"/>
          <w:lang w:val="ka-GE"/>
        </w:rPr>
      </w:pPr>
      <w:r w:rsidRPr="009B42AC">
        <w:rPr>
          <w:rFonts w:ascii="Sylfaen" w:hAnsi="Sylfaen"/>
          <w:lang w:val="ka-GE"/>
        </w:rPr>
        <w:t xml:space="preserve">2018-2021 წლებში განხორციელდა შემდეგი მნიშვნელოვანი პრევენციული ღონისძიებები: </w:t>
      </w:r>
    </w:p>
    <w:p w14:paraId="2CBC4365" w14:textId="19F2478B" w:rsidR="0026707D" w:rsidRPr="009B42AC" w:rsidRDefault="0026707D" w:rsidP="008A614C">
      <w:pPr>
        <w:tabs>
          <w:tab w:val="left" w:pos="9810"/>
        </w:tabs>
        <w:spacing w:after="120"/>
        <w:ind w:right="9"/>
        <w:jc w:val="both"/>
        <w:rPr>
          <w:rFonts w:ascii="Sylfaen" w:hAnsi="Sylfaen"/>
          <w:b/>
          <w:lang w:val="ka-GE"/>
        </w:rPr>
      </w:pPr>
      <w:r w:rsidRPr="009B42AC">
        <w:rPr>
          <w:rFonts w:ascii="Sylfaen" w:hAnsi="Sylfaen"/>
          <w:b/>
          <w:lang w:val="ka-GE"/>
        </w:rPr>
        <w:lastRenderedPageBreak/>
        <w:t>გენმოდიფიცირებული ორგანიზმების კონტროლი:</w:t>
      </w:r>
      <w:r w:rsidRPr="009B42AC">
        <w:rPr>
          <w:rFonts w:ascii="Sylfaen" w:hAnsi="Sylfaen"/>
          <w:lang w:val="ka-GE"/>
        </w:rPr>
        <w:t xml:space="preserve"> “ცოცხალი გენმოდიფიცირებული ორგანიზმების შესახებ” საქართველოს კანონის (2016) შესაბამისად, ყოველწლიურად იგეგმებოდა და ხორციელდებოდა 20 შემოწმება ფიზიკური და იურიდიული პირების საკუთრებაში არსებული სასოფლო-სამეურნეო დანიშნულების მიწის ნაკვეთებში დათესილი ან/და სასაწყობო მეურნეობებში ნიმუშების აღებისა და მათში ცოცხალი გენმოდიფიცირებული ორგანიზმების (გმო) სახეობების იდენტიფიცირების მიზნით. ლაბორატორიული კვლევის შედეგების მიხედვით, საკვლევი ნიმუშები გმო მარკერებს არ შეიცავს.</w:t>
      </w:r>
    </w:p>
    <w:p w14:paraId="4D7242F9" w14:textId="77777777" w:rsidR="0026707D" w:rsidRPr="009B42AC" w:rsidRDefault="0026707D" w:rsidP="008A614C">
      <w:pPr>
        <w:tabs>
          <w:tab w:val="left" w:pos="9810"/>
        </w:tabs>
        <w:spacing w:after="120"/>
        <w:ind w:right="9"/>
        <w:jc w:val="both"/>
        <w:rPr>
          <w:rFonts w:ascii="Sylfaen" w:hAnsi="Sylfaen"/>
          <w:lang w:val="ka-GE"/>
        </w:rPr>
      </w:pPr>
      <w:r w:rsidRPr="009B42AC">
        <w:rPr>
          <w:rFonts w:ascii="Sylfaen" w:hAnsi="Sylfaen"/>
          <w:b/>
          <w:lang w:val="ka-GE"/>
        </w:rPr>
        <w:t xml:space="preserve">საწვავის ხარისხის კონტროლი: </w:t>
      </w:r>
      <w:r w:rsidRPr="009B42AC">
        <w:rPr>
          <w:rFonts w:ascii="Sylfaen" w:hAnsi="Sylfaen"/>
          <w:lang w:val="ka-GE"/>
        </w:rPr>
        <w:t>საავტომობილო საწვავის ხარისხის კანონმდებლობით დადგენილ ნორმებთან შესაბამისობის დადგენის მიზნით, თბილისსა და საქართველოს რეგიონებში განთავსებული ავტოგასამართი სადგურის რეზერვუარებიდან რეგულარულად ხორციელდებოდა ბენზინისა დიზელის საწვავის სინჯების აღებისა და ლაბორატორიული კვლევის პროცედურები. ბენზინის საწვავში ოქტანური რიცხვის, ტყვიისა და გოგირდის შემცველობის, ხოლო დიზელის საწვავში ცეტანის რიცხვის, გოგირდის შემცველობის და სხვა მაჩვენებლების განსაზღვრის მიზნით თბილისისა და რეგიონების მასშტაბით ავტოგასამართი სადგურების რეზერვუარებიდან აღებულ იქნა 968 სინჯი (598 - ბენზინის, 370 - დიზელის საწვავის) და ჩატარდა ლაბორატორიული კვლევები.</w:t>
      </w:r>
    </w:p>
    <w:p w14:paraId="338016A9" w14:textId="71FC43D8" w:rsidR="0026707D" w:rsidRPr="009B42AC" w:rsidRDefault="0026707D" w:rsidP="00923FC6">
      <w:pPr>
        <w:tabs>
          <w:tab w:val="left" w:pos="9810"/>
        </w:tabs>
        <w:spacing w:after="120"/>
        <w:ind w:right="9"/>
        <w:jc w:val="center"/>
        <w:rPr>
          <w:rFonts w:ascii="Sylfaen" w:hAnsi="Sylfaen"/>
          <w:b/>
          <w:bCs/>
          <w:lang w:val="ka-GE"/>
        </w:rPr>
      </w:pPr>
      <w:r w:rsidRPr="009B42AC">
        <w:rPr>
          <w:rFonts w:ascii="Sylfaen" w:hAnsi="Sylfaen"/>
          <w:b/>
          <w:bCs/>
          <w:lang w:val="ka-GE"/>
        </w:rPr>
        <w:t>ცხრილი 1</w:t>
      </w:r>
      <w:r w:rsidR="008D7546" w:rsidRPr="009B42AC">
        <w:rPr>
          <w:rFonts w:ascii="Sylfaen" w:hAnsi="Sylfaen"/>
          <w:b/>
          <w:bCs/>
        </w:rPr>
        <w:t>8</w:t>
      </w:r>
      <w:r w:rsidRPr="009B42AC">
        <w:rPr>
          <w:rFonts w:ascii="Sylfaen" w:hAnsi="Sylfaen"/>
          <w:b/>
          <w:bCs/>
          <w:lang w:val="ka-GE"/>
        </w:rPr>
        <w:t>.5.3: საწვავის კვლევის შედეგები (2018-2021 წწ)</w:t>
      </w:r>
    </w:p>
    <w:tbl>
      <w:tblPr>
        <w:tblW w:w="8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3"/>
        <w:gridCol w:w="1365"/>
        <w:gridCol w:w="1365"/>
        <w:gridCol w:w="1365"/>
        <w:gridCol w:w="1365"/>
        <w:gridCol w:w="1366"/>
      </w:tblGrid>
      <w:tr w:rsidR="0026707D" w:rsidRPr="009B42AC" w14:paraId="1381ABA3" w14:textId="77777777">
        <w:trPr>
          <w:trHeight w:val="673"/>
        </w:trPr>
        <w:tc>
          <w:tcPr>
            <w:tcW w:w="1413" w:type="dxa"/>
            <w:tcBorders>
              <w:bottom w:val="single" w:sz="4" w:space="0" w:color="000000"/>
            </w:tcBorders>
            <w:shd w:val="clear" w:color="auto" w:fill="DEEBF6"/>
            <w:tcMar>
              <w:top w:w="15" w:type="dxa"/>
              <w:left w:w="15" w:type="dxa"/>
              <w:bottom w:w="0" w:type="dxa"/>
              <w:right w:w="15" w:type="dxa"/>
            </w:tcMar>
            <w:vAlign w:val="center"/>
          </w:tcPr>
          <w:p w14:paraId="53F220D1" w14:textId="77777777" w:rsidR="0026707D" w:rsidRPr="009B42AC" w:rsidRDefault="0026707D" w:rsidP="00923FC6">
            <w:pPr>
              <w:tabs>
                <w:tab w:val="left" w:pos="9810"/>
              </w:tabs>
              <w:spacing w:after="120"/>
              <w:ind w:right="9" w:firstLine="135"/>
              <w:jc w:val="center"/>
              <w:rPr>
                <w:rFonts w:ascii="Sylfaen" w:hAnsi="Sylfaen"/>
                <w:lang w:val="ka-GE"/>
              </w:rPr>
            </w:pPr>
            <w:r w:rsidRPr="009B42AC">
              <w:rPr>
                <w:rFonts w:ascii="Sylfaen" w:hAnsi="Sylfaen"/>
                <w:lang w:val="ka-GE"/>
              </w:rPr>
              <w:t>წელი</w:t>
            </w:r>
          </w:p>
        </w:tc>
        <w:tc>
          <w:tcPr>
            <w:tcW w:w="1365" w:type="dxa"/>
            <w:tcBorders>
              <w:bottom w:val="single" w:sz="4" w:space="0" w:color="000000"/>
            </w:tcBorders>
            <w:shd w:val="clear" w:color="auto" w:fill="DEEBF6"/>
            <w:tcMar>
              <w:top w:w="15" w:type="dxa"/>
              <w:left w:w="15" w:type="dxa"/>
              <w:bottom w:w="0" w:type="dxa"/>
              <w:right w:w="15" w:type="dxa"/>
            </w:tcMar>
            <w:vAlign w:val="center"/>
          </w:tcPr>
          <w:p w14:paraId="0AE1E073" w14:textId="77777777" w:rsidR="0026707D" w:rsidRPr="009B42AC" w:rsidRDefault="0026707D" w:rsidP="00923FC6">
            <w:pPr>
              <w:tabs>
                <w:tab w:val="left" w:pos="9810"/>
              </w:tabs>
              <w:spacing w:after="120"/>
              <w:ind w:right="9" w:firstLine="135"/>
              <w:jc w:val="center"/>
              <w:rPr>
                <w:rFonts w:ascii="Sylfaen" w:hAnsi="Sylfaen"/>
                <w:b/>
                <w:lang w:val="ka-GE"/>
              </w:rPr>
            </w:pPr>
            <w:r w:rsidRPr="009B42AC">
              <w:rPr>
                <w:rFonts w:ascii="Sylfaen" w:hAnsi="Sylfaen"/>
                <w:b/>
                <w:lang w:val="ka-GE"/>
              </w:rPr>
              <w:t>სინჯების რაოდენობა, სულ</w:t>
            </w:r>
          </w:p>
        </w:tc>
        <w:tc>
          <w:tcPr>
            <w:tcW w:w="1365" w:type="dxa"/>
            <w:tcBorders>
              <w:bottom w:val="single" w:sz="4" w:space="0" w:color="000000"/>
            </w:tcBorders>
            <w:shd w:val="clear" w:color="auto" w:fill="FBE5D5"/>
            <w:tcMar>
              <w:top w:w="15" w:type="dxa"/>
              <w:left w:w="15" w:type="dxa"/>
              <w:bottom w:w="0" w:type="dxa"/>
              <w:right w:w="15" w:type="dxa"/>
            </w:tcMar>
            <w:vAlign w:val="center"/>
          </w:tcPr>
          <w:p w14:paraId="166C4C2F" w14:textId="77777777" w:rsidR="0026707D" w:rsidRPr="009B42AC" w:rsidRDefault="0026707D" w:rsidP="00923FC6">
            <w:pPr>
              <w:tabs>
                <w:tab w:val="left" w:pos="9810"/>
              </w:tabs>
              <w:spacing w:after="120"/>
              <w:ind w:right="9" w:firstLine="135"/>
              <w:jc w:val="center"/>
              <w:rPr>
                <w:rFonts w:ascii="Sylfaen" w:hAnsi="Sylfaen"/>
                <w:lang w:val="ka-GE"/>
              </w:rPr>
            </w:pPr>
            <w:r w:rsidRPr="009B42AC">
              <w:rPr>
                <w:rFonts w:ascii="Sylfaen" w:hAnsi="Sylfaen"/>
                <w:lang w:val="ka-GE"/>
              </w:rPr>
              <w:t>ბენზინის სინჯი</w:t>
            </w:r>
          </w:p>
        </w:tc>
        <w:tc>
          <w:tcPr>
            <w:tcW w:w="1365" w:type="dxa"/>
            <w:tcBorders>
              <w:bottom w:val="single" w:sz="4" w:space="0" w:color="000000"/>
            </w:tcBorders>
            <w:shd w:val="clear" w:color="auto" w:fill="auto"/>
            <w:tcMar>
              <w:top w:w="15" w:type="dxa"/>
              <w:left w:w="15" w:type="dxa"/>
              <w:bottom w:w="0" w:type="dxa"/>
              <w:right w:w="15" w:type="dxa"/>
            </w:tcMar>
            <w:vAlign w:val="center"/>
          </w:tcPr>
          <w:p w14:paraId="53B36796" w14:textId="77777777" w:rsidR="0026707D" w:rsidRPr="009B42AC" w:rsidRDefault="0026707D" w:rsidP="00923FC6">
            <w:pPr>
              <w:tabs>
                <w:tab w:val="left" w:pos="1228"/>
                <w:tab w:val="left" w:pos="9810"/>
              </w:tabs>
              <w:spacing w:after="120"/>
              <w:ind w:right="9" w:firstLine="135"/>
              <w:jc w:val="center"/>
              <w:rPr>
                <w:rFonts w:ascii="Sylfaen" w:hAnsi="Sylfaen"/>
                <w:lang w:val="ka-GE"/>
              </w:rPr>
            </w:pPr>
            <w:r w:rsidRPr="009B42AC">
              <w:rPr>
                <w:rFonts w:ascii="Sylfaen" w:hAnsi="Sylfaen"/>
                <w:lang w:val="ka-GE"/>
              </w:rPr>
              <w:t>დარღვევა, სინჯი</w:t>
            </w:r>
          </w:p>
        </w:tc>
        <w:tc>
          <w:tcPr>
            <w:tcW w:w="1365" w:type="dxa"/>
            <w:tcBorders>
              <w:bottom w:val="single" w:sz="4" w:space="0" w:color="000000"/>
            </w:tcBorders>
            <w:shd w:val="clear" w:color="auto" w:fill="FBE5D5"/>
            <w:tcMar>
              <w:top w:w="15" w:type="dxa"/>
              <w:left w:w="15" w:type="dxa"/>
              <w:bottom w:w="0" w:type="dxa"/>
              <w:right w:w="15" w:type="dxa"/>
            </w:tcMar>
            <w:vAlign w:val="center"/>
          </w:tcPr>
          <w:p w14:paraId="2499CE65" w14:textId="77777777" w:rsidR="0026707D" w:rsidRPr="009B42AC" w:rsidRDefault="0026707D" w:rsidP="00923FC6">
            <w:pPr>
              <w:tabs>
                <w:tab w:val="left" w:pos="9810"/>
              </w:tabs>
              <w:spacing w:after="120"/>
              <w:ind w:right="9" w:firstLine="135"/>
              <w:jc w:val="center"/>
              <w:rPr>
                <w:rFonts w:ascii="Sylfaen" w:hAnsi="Sylfaen"/>
                <w:lang w:val="ka-GE"/>
              </w:rPr>
            </w:pPr>
            <w:r w:rsidRPr="009B42AC">
              <w:rPr>
                <w:rFonts w:ascii="Sylfaen" w:hAnsi="Sylfaen"/>
                <w:lang w:val="ka-GE"/>
              </w:rPr>
              <w:t>დიზელის სინჯი</w:t>
            </w:r>
          </w:p>
        </w:tc>
        <w:tc>
          <w:tcPr>
            <w:tcW w:w="1366" w:type="dxa"/>
            <w:tcBorders>
              <w:bottom w:val="single" w:sz="4" w:space="0" w:color="000000"/>
            </w:tcBorders>
            <w:shd w:val="clear" w:color="auto" w:fill="auto"/>
            <w:tcMar>
              <w:top w:w="15" w:type="dxa"/>
              <w:left w:w="15" w:type="dxa"/>
              <w:bottom w:w="0" w:type="dxa"/>
              <w:right w:w="15" w:type="dxa"/>
            </w:tcMar>
            <w:vAlign w:val="center"/>
          </w:tcPr>
          <w:p w14:paraId="3B8FB78F" w14:textId="77777777" w:rsidR="0026707D" w:rsidRPr="009B42AC" w:rsidRDefault="0026707D" w:rsidP="00923FC6">
            <w:pPr>
              <w:tabs>
                <w:tab w:val="left" w:pos="9810"/>
              </w:tabs>
              <w:spacing w:after="120"/>
              <w:ind w:right="9" w:firstLine="135"/>
              <w:jc w:val="center"/>
              <w:rPr>
                <w:rFonts w:ascii="Sylfaen" w:hAnsi="Sylfaen"/>
                <w:lang w:val="ka-GE"/>
              </w:rPr>
            </w:pPr>
            <w:r w:rsidRPr="009B42AC">
              <w:rPr>
                <w:rFonts w:ascii="Sylfaen" w:hAnsi="Sylfaen"/>
                <w:lang w:val="ka-GE"/>
              </w:rPr>
              <w:t>დარღვევა, სინჯი</w:t>
            </w:r>
          </w:p>
        </w:tc>
      </w:tr>
      <w:tr w:rsidR="0026707D" w:rsidRPr="009B42AC" w14:paraId="23C8A49C" w14:textId="77777777">
        <w:trPr>
          <w:trHeight w:val="401"/>
        </w:trPr>
        <w:tc>
          <w:tcPr>
            <w:tcW w:w="1413" w:type="dxa"/>
            <w:tcBorders>
              <w:top w:val="single" w:sz="4" w:space="0" w:color="000000"/>
            </w:tcBorders>
            <w:shd w:val="clear" w:color="auto" w:fill="DEEBF6"/>
            <w:tcMar>
              <w:top w:w="15" w:type="dxa"/>
              <w:left w:w="170" w:type="dxa"/>
              <w:bottom w:w="0" w:type="dxa"/>
              <w:right w:w="227" w:type="dxa"/>
            </w:tcMar>
            <w:vAlign w:val="center"/>
          </w:tcPr>
          <w:p w14:paraId="70A25904" w14:textId="77777777" w:rsidR="0026707D" w:rsidRPr="009B42AC" w:rsidRDefault="0026707D" w:rsidP="00923FC6">
            <w:pPr>
              <w:tabs>
                <w:tab w:val="left" w:pos="9810"/>
              </w:tabs>
              <w:spacing w:after="120"/>
              <w:ind w:right="9" w:firstLine="135"/>
              <w:rPr>
                <w:rFonts w:ascii="Sylfaen" w:hAnsi="Sylfaen"/>
                <w:lang w:val="ka-GE"/>
              </w:rPr>
            </w:pPr>
            <w:r w:rsidRPr="009B42AC">
              <w:rPr>
                <w:rFonts w:ascii="Sylfaen" w:hAnsi="Sylfaen"/>
                <w:lang w:val="ka-GE"/>
              </w:rPr>
              <w:t>2018 წ</w:t>
            </w:r>
          </w:p>
        </w:tc>
        <w:tc>
          <w:tcPr>
            <w:tcW w:w="1365" w:type="dxa"/>
            <w:tcBorders>
              <w:top w:val="single" w:sz="4" w:space="0" w:color="000000"/>
            </w:tcBorders>
            <w:shd w:val="clear" w:color="auto" w:fill="DEEBF6"/>
            <w:tcMar>
              <w:top w:w="15" w:type="dxa"/>
              <w:left w:w="170" w:type="dxa"/>
              <w:bottom w:w="0" w:type="dxa"/>
              <w:right w:w="227" w:type="dxa"/>
            </w:tcMar>
            <w:vAlign w:val="center"/>
          </w:tcPr>
          <w:p w14:paraId="1F3DCF43" w14:textId="77777777" w:rsidR="0026707D" w:rsidRPr="009B42AC" w:rsidRDefault="0026707D" w:rsidP="00923FC6">
            <w:pPr>
              <w:tabs>
                <w:tab w:val="left" w:pos="9810"/>
              </w:tabs>
              <w:spacing w:after="120"/>
              <w:ind w:right="9" w:firstLine="135"/>
              <w:jc w:val="right"/>
              <w:rPr>
                <w:rFonts w:ascii="Sylfaen" w:hAnsi="Sylfaen"/>
                <w:b/>
                <w:lang w:val="ka-GE"/>
              </w:rPr>
            </w:pPr>
            <w:r w:rsidRPr="009B42AC">
              <w:rPr>
                <w:rFonts w:ascii="Sylfaen" w:hAnsi="Sylfaen"/>
                <w:b/>
                <w:lang w:val="ka-GE"/>
              </w:rPr>
              <w:t>254</w:t>
            </w:r>
          </w:p>
        </w:tc>
        <w:tc>
          <w:tcPr>
            <w:tcW w:w="1365" w:type="dxa"/>
            <w:tcBorders>
              <w:top w:val="single" w:sz="4" w:space="0" w:color="000000"/>
            </w:tcBorders>
            <w:shd w:val="clear" w:color="auto" w:fill="FBE5D5"/>
            <w:tcMar>
              <w:top w:w="15" w:type="dxa"/>
              <w:left w:w="170" w:type="dxa"/>
              <w:bottom w:w="0" w:type="dxa"/>
              <w:right w:w="227" w:type="dxa"/>
            </w:tcMar>
            <w:vAlign w:val="center"/>
          </w:tcPr>
          <w:p w14:paraId="21450AE5"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247</w:t>
            </w:r>
          </w:p>
        </w:tc>
        <w:tc>
          <w:tcPr>
            <w:tcW w:w="1365" w:type="dxa"/>
            <w:tcBorders>
              <w:top w:val="single" w:sz="4" w:space="0" w:color="000000"/>
            </w:tcBorders>
            <w:shd w:val="clear" w:color="auto" w:fill="auto"/>
            <w:tcMar>
              <w:top w:w="15" w:type="dxa"/>
              <w:left w:w="170" w:type="dxa"/>
              <w:bottom w:w="0" w:type="dxa"/>
              <w:right w:w="227" w:type="dxa"/>
            </w:tcMar>
            <w:vAlign w:val="center"/>
          </w:tcPr>
          <w:p w14:paraId="70BFA697"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w:t>
            </w:r>
          </w:p>
        </w:tc>
        <w:tc>
          <w:tcPr>
            <w:tcW w:w="1365" w:type="dxa"/>
            <w:tcBorders>
              <w:top w:val="single" w:sz="4" w:space="0" w:color="000000"/>
            </w:tcBorders>
            <w:shd w:val="clear" w:color="auto" w:fill="FBE5D5"/>
            <w:tcMar>
              <w:top w:w="15" w:type="dxa"/>
              <w:left w:w="170" w:type="dxa"/>
              <w:bottom w:w="0" w:type="dxa"/>
              <w:right w:w="227" w:type="dxa"/>
            </w:tcMar>
            <w:vAlign w:val="center"/>
          </w:tcPr>
          <w:p w14:paraId="0366DFED"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7</w:t>
            </w:r>
          </w:p>
        </w:tc>
        <w:tc>
          <w:tcPr>
            <w:tcW w:w="1366" w:type="dxa"/>
            <w:tcBorders>
              <w:top w:val="single" w:sz="4" w:space="0" w:color="000000"/>
            </w:tcBorders>
            <w:shd w:val="clear" w:color="auto" w:fill="auto"/>
            <w:tcMar>
              <w:top w:w="15" w:type="dxa"/>
              <w:left w:w="170" w:type="dxa"/>
              <w:bottom w:w="0" w:type="dxa"/>
              <w:right w:w="227" w:type="dxa"/>
            </w:tcMar>
            <w:vAlign w:val="center"/>
          </w:tcPr>
          <w:p w14:paraId="1CA93E53"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w:t>
            </w:r>
          </w:p>
        </w:tc>
      </w:tr>
      <w:tr w:rsidR="0026707D" w:rsidRPr="009B42AC" w14:paraId="2D70D4F8" w14:textId="77777777">
        <w:trPr>
          <w:trHeight w:val="401"/>
        </w:trPr>
        <w:tc>
          <w:tcPr>
            <w:tcW w:w="1413" w:type="dxa"/>
            <w:shd w:val="clear" w:color="auto" w:fill="DEEBF6"/>
            <w:tcMar>
              <w:top w:w="15" w:type="dxa"/>
              <w:left w:w="170" w:type="dxa"/>
              <w:bottom w:w="0" w:type="dxa"/>
              <w:right w:w="227" w:type="dxa"/>
            </w:tcMar>
            <w:vAlign w:val="center"/>
          </w:tcPr>
          <w:p w14:paraId="635FBFD3" w14:textId="77777777" w:rsidR="0026707D" w:rsidRPr="009B42AC" w:rsidRDefault="0026707D" w:rsidP="00923FC6">
            <w:pPr>
              <w:tabs>
                <w:tab w:val="left" w:pos="9810"/>
              </w:tabs>
              <w:spacing w:after="120"/>
              <w:ind w:right="9" w:firstLine="135"/>
              <w:rPr>
                <w:rFonts w:ascii="Sylfaen" w:hAnsi="Sylfaen"/>
                <w:lang w:val="ka-GE"/>
              </w:rPr>
            </w:pPr>
            <w:r w:rsidRPr="009B42AC">
              <w:rPr>
                <w:rFonts w:ascii="Sylfaen" w:hAnsi="Sylfaen"/>
                <w:lang w:val="ka-GE"/>
              </w:rPr>
              <w:t>2019 წ</w:t>
            </w:r>
          </w:p>
        </w:tc>
        <w:tc>
          <w:tcPr>
            <w:tcW w:w="1365" w:type="dxa"/>
            <w:shd w:val="clear" w:color="auto" w:fill="DEEBF6"/>
            <w:tcMar>
              <w:top w:w="15" w:type="dxa"/>
              <w:left w:w="170" w:type="dxa"/>
              <w:bottom w:w="0" w:type="dxa"/>
              <w:right w:w="227" w:type="dxa"/>
            </w:tcMar>
            <w:vAlign w:val="center"/>
          </w:tcPr>
          <w:p w14:paraId="6B4EE29B" w14:textId="77777777" w:rsidR="0026707D" w:rsidRPr="009B42AC" w:rsidRDefault="0026707D" w:rsidP="00923FC6">
            <w:pPr>
              <w:tabs>
                <w:tab w:val="left" w:pos="9810"/>
              </w:tabs>
              <w:spacing w:after="120"/>
              <w:ind w:right="9" w:firstLine="135"/>
              <w:jc w:val="right"/>
              <w:rPr>
                <w:rFonts w:ascii="Sylfaen" w:hAnsi="Sylfaen"/>
                <w:b/>
                <w:lang w:val="ka-GE"/>
              </w:rPr>
            </w:pPr>
            <w:r w:rsidRPr="009B42AC">
              <w:rPr>
                <w:rFonts w:ascii="Sylfaen" w:hAnsi="Sylfaen"/>
                <w:b/>
                <w:lang w:val="ka-GE"/>
              </w:rPr>
              <w:t>270</w:t>
            </w:r>
          </w:p>
        </w:tc>
        <w:tc>
          <w:tcPr>
            <w:tcW w:w="1365" w:type="dxa"/>
            <w:shd w:val="clear" w:color="auto" w:fill="FBE5D5"/>
            <w:tcMar>
              <w:top w:w="15" w:type="dxa"/>
              <w:left w:w="170" w:type="dxa"/>
              <w:bottom w:w="0" w:type="dxa"/>
              <w:right w:w="227" w:type="dxa"/>
            </w:tcMar>
            <w:vAlign w:val="center"/>
          </w:tcPr>
          <w:p w14:paraId="4C585629"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w:t>
            </w:r>
          </w:p>
        </w:tc>
        <w:tc>
          <w:tcPr>
            <w:tcW w:w="1365" w:type="dxa"/>
            <w:shd w:val="clear" w:color="auto" w:fill="auto"/>
            <w:tcMar>
              <w:top w:w="15" w:type="dxa"/>
              <w:left w:w="170" w:type="dxa"/>
              <w:bottom w:w="0" w:type="dxa"/>
              <w:right w:w="227" w:type="dxa"/>
            </w:tcMar>
            <w:vAlign w:val="center"/>
          </w:tcPr>
          <w:p w14:paraId="73EE347D"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w:t>
            </w:r>
          </w:p>
        </w:tc>
        <w:tc>
          <w:tcPr>
            <w:tcW w:w="1365" w:type="dxa"/>
            <w:shd w:val="clear" w:color="auto" w:fill="FBE5D5"/>
            <w:tcMar>
              <w:top w:w="15" w:type="dxa"/>
              <w:left w:w="170" w:type="dxa"/>
              <w:bottom w:w="0" w:type="dxa"/>
              <w:right w:w="227" w:type="dxa"/>
            </w:tcMar>
            <w:vAlign w:val="center"/>
          </w:tcPr>
          <w:p w14:paraId="14609833"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270</w:t>
            </w:r>
          </w:p>
        </w:tc>
        <w:tc>
          <w:tcPr>
            <w:tcW w:w="1366" w:type="dxa"/>
            <w:shd w:val="clear" w:color="auto" w:fill="auto"/>
            <w:tcMar>
              <w:top w:w="15" w:type="dxa"/>
              <w:left w:w="170" w:type="dxa"/>
              <w:bottom w:w="0" w:type="dxa"/>
              <w:right w:w="227" w:type="dxa"/>
            </w:tcMar>
            <w:vAlign w:val="center"/>
          </w:tcPr>
          <w:p w14:paraId="58BB8882"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73</w:t>
            </w:r>
          </w:p>
        </w:tc>
      </w:tr>
      <w:tr w:rsidR="0026707D" w:rsidRPr="009B42AC" w14:paraId="28906946" w14:textId="77777777">
        <w:trPr>
          <w:trHeight w:val="401"/>
        </w:trPr>
        <w:tc>
          <w:tcPr>
            <w:tcW w:w="1413" w:type="dxa"/>
            <w:shd w:val="clear" w:color="auto" w:fill="DEEBF6"/>
            <w:tcMar>
              <w:top w:w="15" w:type="dxa"/>
              <w:left w:w="170" w:type="dxa"/>
              <w:bottom w:w="0" w:type="dxa"/>
              <w:right w:w="227" w:type="dxa"/>
            </w:tcMar>
            <w:vAlign w:val="center"/>
          </w:tcPr>
          <w:p w14:paraId="5CA6FD97" w14:textId="77777777" w:rsidR="0026707D" w:rsidRPr="009B42AC" w:rsidRDefault="0026707D" w:rsidP="00923FC6">
            <w:pPr>
              <w:tabs>
                <w:tab w:val="left" w:pos="9810"/>
              </w:tabs>
              <w:spacing w:after="120"/>
              <w:ind w:right="9" w:firstLine="135"/>
              <w:rPr>
                <w:rFonts w:ascii="Sylfaen" w:hAnsi="Sylfaen"/>
                <w:lang w:val="ka-GE"/>
              </w:rPr>
            </w:pPr>
            <w:r w:rsidRPr="009B42AC">
              <w:rPr>
                <w:rFonts w:ascii="Sylfaen" w:hAnsi="Sylfaen"/>
                <w:lang w:val="ka-GE"/>
              </w:rPr>
              <w:t>2020 წ</w:t>
            </w:r>
          </w:p>
        </w:tc>
        <w:tc>
          <w:tcPr>
            <w:tcW w:w="1365" w:type="dxa"/>
            <w:shd w:val="clear" w:color="auto" w:fill="DEEBF6"/>
            <w:tcMar>
              <w:top w:w="15" w:type="dxa"/>
              <w:left w:w="170" w:type="dxa"/>
              <w:bottom w:w="0" w:type="dxa"/>
              <w:right w:w="227" w:type="dxa"/>
            </w:tcMar>
            <w:vAlign w:val="center"/>
          </w:tcPr>
          <w:p w14:paraId="0D5B7F59" w14:textId="77777777" w:rsidR="0026707D" w:rsidRPr="009B42AC" w:rsidRDefault="0026707D" w:rsidP="00923FC6">
            <w:pPr>
              <w:tabs>
                <w:tab w:val="left" w:pos="9810"/>
              </w:tabs>
              <w:spacing w:after="120"/>
              <w:ind w:right="9" w:firstLine="135"/>
              <w:jc w:val="right"/>
              <w:rPr>
                <w:rFonts w:ascii="Sylfaen" w:hAnsi="Sylfaen"/>
                <w:b/>
                <w:lang w:val="ka-GE"/>
              </w:rPr>
            </w:pPr>
            <w:r w:rsidRPr="009B42AC">
              <w:rPr>
                <w:rFonts w:ascii="Sylfaen" w:hAnsi="Sylfaen"/>
                <w:b/>
                <w:lang w:val="ka-GE"/>
              </w:rPr>
              <w:t>344</w:t>
            </w:r>
          </w:p>
        </w:tc>
        <w:tc>
          <w:tcPr>
            <w:tcW w:w="1365" w:type="dxa"/>
            <w:shd w:val="clear" w:color="auto" w:fill="FBE5D5"/>
            <w:tcMar>
              <w:top w:w="15" w:type="dxa"/>
              <w:left w:w="170" w:type="dxa"/>
              <w:bottom w:w="0" w:type="dxa"/>
              <w:right w:w="227" w:type="dxa"/>
            </w:tcMar>
            <w:vAlign w:val="center"/>
          </w:tcPr>
          <w:p w14:paraId="0A31259E"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301</w:t>
            </w:r>
          </w:p>
        </w:tc>
        <w:tc>
          <w:tcPr>
            <w:tcW w:w="1365" w:type="dxa"/>
            <w:shd w:val="clear" w:color="auto" w:fill="auto"/>
            <w:tcMar>
              <w:top w:w="15" w:type="dxa"/>
              <w:left w:w="170" w:type="dxa"/>
              <w:bottom w:w="0" w:type="dxa"/>
              <w:right w:w="227" w:type="dxa"/>
            </w:tcMar>
            <w:vAlign w:val="center"/>
          </w:tcPr>
          <w:p w14:paraId="1A7CDF4A"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20</w:t>
            </w:r>
          </w:p>
        </w:tc>
        <w:tc>
          <w:tcPr>
            <w:tcW w:w="1365" w:type="dxa"/>
            <w:shd w:val="clear" w:color="auto" w:fill="FBE5D5"/>
            <w:tcMar>
              <w:top w:w="15" w:type="dxa"/>
              <w:left w:w="170" w:type="dxa"/>
              <w:bottom w:w="0" w:type="dxa"/>
              <w:right w:w="227" w:type="dxa"/>
            </w:tcMar>
            <w:vAlign w:val="center"/>
          </w:tcPr>
          <w:p w14:paraId="438ED8E6"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43</w:t>
            </w:r>
          </w:p>
        </w:tc>
        <w:tc>
          <w:tcPr>
            <w:tcW w:w="1366" w:type="dxa"/>
            <w:shd w:val="clear" w:color="auto" w:fill="auto"/>
            <w:tcMar>
              <w:top w:w="15" w:type="dxa"/>
              <w:left w:w="170" w:type="dxa"/>
              <w:bottom w:w="0" w:type="dxa"/>
              <w:right w:w="227" w:type="dxa"/>
            </w:tcMar>
            <w:vAlign w:val="center"/>
          </w:tcPr>
          <w:p w14:paraId="5A23C02D"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15</w:t>
            </w:r>
          </w:p>
        </w:tc>
      </w:tr>
      <w:tr w:rsidR="0026707D" w:rsidRPr="009B42AC" w14:paraId="5AF43BCF" w14:textId="77777777">
        <w:trPr>
          <w:trHeight w:val="401"/>
        </w:trPr>
        <w:tc>
          <w:tcPr>
            <w:tcW w:w="1413" w:type="dxa"/>
            <w:tcBorders>
              <w:bottom w:val="single" w:sz="4" w:space="0" w:color="000000"/>
            </w:tcBorders>
            <w:shd w:val="clear" w:color="auto" w:fill="DEEBF6"/>
            <w:tcMar>
              <w:top w:w="15" w:type="dxa"/>
              <w:left w:w="170" w:type="dxa"/>
              <w:bottom w:w="0" w:type="dxa"/>
              <w:right w:w="227" w:type="dxa"/>
            </w:tcMar>
            <w:vAlign w:val="center"/>
          </w:tcPr>
          <w:p w14:paraId="47235D9F" w14:textId="77777777" w:rsidR="0026707D" w:rsidRPr="009B42AC" w:rsidRDefault="0026707D" w:rsidP="00923FC6">
            <w:pPr>
              <w:tabs>
                <w:tab w:val="left" w:pos="9810"/>
              </w:tabs>
              <w:spacing w:after="120"/>
              <w:ind w:right="9" w:firstLine="135"/>
              <w:rPr>
                <w:rFonts w:ascii="Sylfaen" w:hAnsi="Sylfaen"/>
                <w:lang w:val="ka-GE"/>
              </w:rPr>
            </w:pPr>
            <w:r w:rsidRPr="009B42AC">
              <w:rPr>
                <w:rFonts w:ascii="Sylfaen" w:hAnsi="Sylfaen"/>
                <w:lang w:val="ka-GE"/>
              </w:rPr>
              <w:t>2021 წ</w:t>
            </w:r>
          </w:p>
        </w:tc>
        <w:tc>
          <w:tcPr>
            <w:tcW w:w="1365" w:type="dxa"/>
            <w:tcBorders>
              <w:bottom w:val="single" w:sz="4" w:space="0" w:color="000000"/>
            </w:tcBorders>
            <w:shd w:val="clear" w:color="auto" w:fill="DEEBF6"/>
            <w:tcMar>
              <w:top w:w="15" w:type="dxa"/>
              <w:left w:w="170" w:type="dxa"/>
              <w:bottom w:w="0" w:type="dxa"/>
              <w:right w:w="227" w:type="dxa"/>
            </w:tcMar>
            <w:vAlign w:val="center"/>
          </w:tcPr>
          <w:p w14:paraId="32CB89A2" w14:textId="77777777" w:rsidR="0026707D" w:rsidRPr="009B42AC" w:rsidRDefault="0026707D" w:rsidP="00923FC6">
            <w:pPr>
              <w:tabs>
                <w:tab w:val="left" w:pos="9810"/>
              </w:tabs>
              <w:spacing w:after="120"/>
              <w:ind w:right="9" w:firstLine="135"/>
              <w:jc w:val="right"/>
              <w:rPr>
                <w:rFonts w:ascii="Sylfaen" w:hAnsi="Sylfaen"/>
                <w:b/>
                <w:lang w:val="ka-GE"/>
              </w:rPr>
            </w:pPr>
            <w:r w:rsidRPr="009B42AC">
              <w:rPr>
                <w:rFonts w:ascii="Sylfaen" w:hAnsi="Sylfaen"/>
                <w:b/>
                <w:lang w:val="ka-GE"/>
              </w:rPr>
              <w:t>100</w:t>
            </w:r>
          </w:p>
        </w:tc>
        <w:tc>
          <w:tcPr>
            <w:tcW w:w="1365" w:type="dxa"/>
            <w:tcBorders>
              <w:bottom w:val="single" w:sz="4" w:space="0" w:color="000000"/>
            </w:tcBorders>
            <w:shd w:val="clear" w:color="auto" w:fill="FBE5D5"/>
            <w:tcMar>
              <w:top w:w="15" w:type="dxa"/>
              <w:left w:w="170" w:type="dxa"/>
              <w:bottom w:w="0" w:type="dxa"/>
              <w:right w:w="227" w:type="dxa"/>
            </w:tcMar>
            <w:vAlign w:val="center"/>
          </w:tcPr>
          <w:p w14:paraId="456BE2C5"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50</w:t>
            </w:r>
          </w:p>
        </w:tc>
        <w:tc>
          <w:tcPr>
            <w:tcW w:w="1365" w:type="dxa"/>
            <w:tcBorders>
              <w:bottom w:val="single" w:sz="12" w:space="0" w:color="C45911"/>
            </w:tcBorders>
            <w:shd w:val="clear" w:color="auto" w:fill="auto"/>
            <w:tcMar>
              <w:top w:w="15" w:type="dxa"/>
              <w:left w:w="170" w:type="dxa"/>
              <w:bottom w:w="0" w:type="dxa"/>
              <w:right w:w="227" w:type="dxa"/>
            </w:tcMar>
            <w:vAlign w:val="center"/>
          </w:tcPr>
          <w:p w14:paraId="56E76E04"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3</w:t>
            </w:r>
          </w:p>
        </w:tc>
        <w:tc>
          <w:tcPr>
            <w:tcW w:w="1365" w:type="dxa"/>
            <w:tcBorders>
              <w:bottom w:val="single" w:sz="4" w:space="0" w:color="000000"/>
            </w:tcBorders>
            <w:shd w:val="clear" w:color="auto" w:fill="FBE5D5"/>
            <w:tcMar>
              <w:top w:w="15" w:type="dxa"/>
              <w:left w:w="170" w:type="dxa"/>
              <w:bottom w:w="0" w:type="dxa"/>
              <w:right w:w="227" w:type="dxa"/>
            </w:tcMar>
            <w:vAlign w:val="center"/>
          </w:tcPr>
          <w:p w14:paraId="0774701D"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50</w:t>
            </w:r>
          </w:p>
        </w:tc>
        <w:tc>
          <w:tcPr>
            <w:tcW w:w="1366" w:type="dxa"/>
            <w:tcBorders>
              <w:bottom w:val="single" w:sz="12" w:space="0" w:color="C45911"/>
            </w:tcBorders>
            <w:shd w:val="clear" w:color="auto" w:fill="auto"/>
            <w:tcMar>
              <w:top w:w="15" w:type="dxa"/>
              <w:left w:w="170" w:type="dxa"/>
              <w:bottom w:w="0" w:type="dxa"/>
              <w:right w:w="227" w:type="dxa"/>
            </w:tcMar>
            <w:vAlign w:val="center"/>
          </w:tcPr>
          <w:p w14:paraId="18FDC827"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lang w:val="ka-GE"/>
              </w:rPr>
              <w:t>24</w:t>
            </w:r>
          </w:p>
        </w:tc>
      </w:tr>
      <w:tr w:rsidR="0026707D" w:rsidRPr="009B42AC" w14:paraId="6114F58F" w14:textId="77777777">
        <w:trPr>
          <w:trHeight w:val="401"/>
        </w:trPr>
        <w:tc>
          <w:tcPr>
            <w:tcW w:w="1413" w:type="dxa"/>
            <w:tcBorders>
              <w:top w:val="single" w:sz="4" w:space="0" w:color="000000"/>
            </w:tcBorders>
            <w:shd w:val="clear" w:color="auto" w:fill="DEEBF6"/>
            <w:tcMar>
              <w:top w:w="15" w:type="dxa"/>
              <w:left w:w="170" w:type="dxa"/>
              <w:bottom w:w="0" w:type="dxa"/>
              <w:right w:w="227" w:type="dxa"/>
            </w:tcMar>
            <w:vAlign w:val="center"/>
          </w:tcPr>
          <w:p w14:paraId="66A76484" w14:textId="77777777" w:rsidR="0026707D" w:rsidRPr="009B42AC" w:rsidRDefault="0026707D" w:rsidP="00923FC6">
            <w:pPr>
              <w:tabs>
                <w:tab w:val="left" w:pos="9810"/>
              </w:tabs>
              <w:spacing w:after="120"/>
              <w:ind w:right="9" w:firstLine="135"/>
              <w:rPr>
                <w:rFonts w:ascii="Sylfaen" w:hAnsi="Sylfaen"/>
                <w:lang w:val="ka-GE"/>
              </w:rPr>
            </w:pPr>
            <w:r w:rsidRPr="009B42AC">
              <w:rPr>
                <w:rFonts w:ascii="Sylfaen" w:hAnsi="Sylfaen"/>
                <w:b/>
                <w:lang w:val="ka-GE"/>
              </w:rPr>
              <w:t>სულ</w:t>
            </w:r>
          </w:p>
        </w:tc>
        <w:tc>
          <w:tcPr>
            <w:tcW w:w="1365" w:type="dxa"/>
            <w:tcBorders>
              <w:top w:val="single" w:sz="4" w:space="0" w:color="000000"/>
            </w:tcBorders>
            <w:shd w:val="clear" w:color="auto" w:fill="DEEBF6"/>
            <w:tcMar>
              <w:top w:w="15" w:type="dxa"/>
              <w:left w:w="170" w:type="dxa"/>
              <w:bottom w:w="0" w:type="dxa"/>
              <w:right w:w="227" w:type="dxa"/>
            </w:tcMar>
            <w:vAlign w:val="center"/>
          </w:tcPr>
          <w:p w14:paraId="3EC80082" w14:textId="77777777" w:rsidR="0026707D" w:rsidRPr="009B42AC" w:rsidRDefault="0026707D" w:rsidP="00923FC6">
            <w:pPr>
              <w:tabs>
                <w:tab w:val="left" w:pos="9810"/>
              </w:tabs>
              <w:spacing w:after="120"/>
              <w:ind w:right="9" w:firstLine="135"/>
              <w:jc w:val="right"/>
              <w:rPr>
                <w:rFonts w:ascii="Sylfaen" w:hAnsi="Sylfaen"/>
                <w:b/>
                <w:lang w:val="ka-GE"/>
              </w:rPr>
            </w:pPr>
            <w:r w:rsidRPr="009B42AC">
              <w:rPr>
                <w:rFonts w:ascii="Sylfaen" w:hAnsi="Sylfaen"/>
                <w:b/>
                <w:lang w:val="ka-GE"/>
              </w:rPr>
              <w:t>968</w:t>
            </w:r>
          </w:p>
        </w:tc>
        <w:tc>
          <w:tcPr>
            <w:tcW w:w="1365" w:type="dxa"/>
            <w:tcBorders>
              <w:top w:val="single" w:sz="4" w:space="0" w:color="000000"/>
            </w:tcBorders>
            <w:shd w:val="clear" w:color="auto" w:fill="FBE5D5"/>
            <w:tcMar>
              <w:top w:w="15" w:type="dxa"/>
              <w:left w:w="170" w:type="dxa"/>
              <w:bottom w:w="0" w:type="dxa"/>
              <w:right w:w="227" w:type="dxa"/>
            </w:tcMar>
            <w:vAlign w:val="center"/>
          </w:tcPr>
          <w:p w14:paraId="19C84BED"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b/>
                <w:lang w:val="ka-GE"/>
              </w:rPr>
              <w:t>598</w:t>
            </w:r>
          </w:p>
        </w:tc>
        <w:tc>
          <w:tcPr>
            <w:tcW w:w="1365" w:type="dxa"/>
            <w:tcBorders>
              <w:top w:val="single" w:sz="12" w:space="0" w:color="C45911"/>
            </w:tcBorders>
            <w:shd w:val="clear" w:color="auto" w:fill="auto"/>
            <w:tcMar>
              <w:top w:w="15" w:type="dxa"/>
              <w:left w:w="170" w:type="dxa"/>
              <w:bottom w:w="0" w:type="dxa"/>
              <w:right w:w="227" w:type="dxa"/>
            </w:tcMar>
            <w:vAlign w:val="center"/>
          </w:tcPr>
          <w:p w14:paraId="34158EA0"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b/>
                <w:lang w:val="ka-GE"/>
              </w:rPr>
              <w:t>23</w:t>
            </w:r>
          </w:p>
        </w:tc>
        <w:tc>
          <w:tcPr>
            <w:tcW w:w="1365" w:type="dxa"/>
            <w:tcBorders>
              <w:top w:val="single" w:sz="4" w:space="0" w:color="000000"/>
            </w:tcBorders>
            <w:shd w:val="clear" w:color="auto" w:fill="FBE5D5"/>
            <w:tcMar>
              <w:top w:w="15" w:type="dxa"/>
              <w:left w:w="170" w:type="dxa"/>
              <w:bottom w:w="0" w:type="dxa"/>
              <w:right w:w="227" w:type="dxa"/>
            </w:tcMar>
            <w:vAlign w:val="center"/>
          </w:tcPr>
          <w:p w14:paraId="3A0D6D90"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b/>
                <w:lang w:val="ka-GE"/>
              </w:rPr>
              <w:t>370</w:t>
            </w:r>
          </w:p>
        </w:tc>
        <w:tc>
          <w:tcPr>
            <w:tcW w:w="1366" w:type="dxa"/>
            <w:tcBorders>
              <w:top w:val="single" w:sz="12" w:space="0" w:color="C45911"/>
            </w:tcBorders>
            <w:shd w:val="clear" w:color="auto" w:fill="auto"/>
            <w:tcMar>
              <w:top w:w="15" w:type="dxa"/>
              <w:left w:w="170" w:type="dxa"/>
              <w:bottom w:w="0" w:type="dxa"/>
              <w:right w:w="227" w:type="dxa"/>
            </w:tcMar>
            <w:vAlign w:val="center"/>
          </w:tcPr>
          <w:p w14:paraId="3030F432" w14:textId="77777777" w:rsidR="0026707D" w:rsidRPr="009B42AC" w:rsidRDefault="0026707D" w:rsidP="00923FC6">
            <w:pPr>
              <w:tabs>
                <w:tab w:val="left" w:pos="9810"/>
              </w:tabs>
              <w:spacing w:after="120"/>
              <w:ind w:right="9" w:firstLine="135"/>
              <w:jc w:val="right"/>
              <w:rPr>
                <w:rFonts w:ascii="Sylfaen" w:hAnsi="Sylfaen"/>
                <w:lang w:val="ka-GE"/>
              </w:rPr>
            </w:pPr>
            <w:r w:rsidRPr="009B42AC">
              <w:rPr>
                <w:rFonts w:ascii="Sylfaen" w:hAnsi="Sylfaen"/>
                <w:b/>
                <w:lang w:val="ka-GE"/>
              </w:rPr>
              <w:t>112</w:t>
            </w:r>
          </w:p>
        </w:tc>
      </w:tr>
    </w:tbl>
    <w:p w14:paraId="7C1D4F27" w14:textId="77777777" w:rsidR="0026707D" w:rsidRPr="009B42AC" w:rsidRDefault="0026707D" w:rsidP="00923FC6">
      <w:pPr>
        <w:tabs>
          <w:tab w:val="left" w:pos="9810"/>
        </w:tabs>
        <w:spacing w:after="120"/>
        <w:ind w:right="9" w:firstLine="135"/>
        <w:jc w:val="center"/>
        <w:rPr>
          <w:rFonts w:ascii="Sylfaen" w:hAnsi="Sylfaen"/>
          <w:b/>
          <w:lang w:val="ka-GE"/>
        </w:rPr>
      </w:pPr>
      <w:r w:rsidRPr="009B42AC">
        <w:rPr>
          <w:rFonts w:ascii="Sylfaen" w:hAnsi="Sylfaen"/>
          <w:i/>
          <w:lang w:val="ka-GE"/>
        </w:rPr>
        <w:t>წყარო: სსდ გარემოსდაცვითი ზედამხედველობის დეპარტამენტი</w:t>
      </w:r>
    </w:p>
    <w:p w14:paraId="0B729411" w14:textId="77777777" w:rsidR="0026707D" w:rsidRPr="009B42AC" w:rsidRDefault="0026707D" w:rsidP="008A614C">
      <w:pPr>
        <w:tabs>
          <w:tab w:val="left" w:pos="9810"/>
        </w:tabs>
        <w:spacing w:after="120"/>
        <w:ind w:right="9"/>
        <w:jc w:val="both"/>
        <w:rPr>
          <w:rFonts w:ascii="Sylfaen" w:hAnsi="Sylfaen"/>
          <w:lang w:val="ka-GE"/>
        </w:rPr>
      </w:pPr>
      <w:r w:rsidRPr="009B42AC">
        <w:rPr>
          <w:rFonts w:ascii="Sylfaen" w:hAnsi="Sylfaen"/>
          <w:b/>
          <w:lang w:val="ka-GE"/>
        </w:rPr>
        <w:t xml:space="preserve">პლასტიკის და ბიოდეგრადირებადი პარკების კონტროლი: </w:t>
      </w:r>
      <w:r w:rsidRPr="009B42AC">
        <w:rPr>
          <w:rFonts w:ascii="Sylfaen" w:hAnsi="Sylfaen"/>
          <w:lang w:val="ka-GE"/>
        </w:rPr>
        <w:t>არსებულ ნორმებთან</w:t>
      </w:r>
      <w:r w:rsidRPr="009B42AC">
        <w:rPr>
          <w:rFonts w:ascii="Sylfaen" w:hAnsi="Sylfaen"/>
          <w:vertAlign w:val="superscript"/>
          <w:lang w:val="ka-GE"/>
        </w:rPr>
        <w:footnoteReference w:id="385"/>
      </w:r>
      <w:r w:rsidRPr="009B42AC">
        <w:rPr>
          <w:rFonts w:ascii="Sylfaen" w:hAnsi="Sylfaen"/>
          <w:lang w:val="ka-GE"/>
        </w:rPr>
        <w:t xml:space="preserve"> შესაბამისობის დადგენის მიზნით, როგორც თბილისში, ასევე რეგიონებში შემოწმდა სხვადასხვა სახის პლასტიკის მასალისა და ბიოდეგრადირებადი პარკების გადამამუშავებელი საწარმოები, სულ - 79 ობიექტი, რომელთა საქმიანობას წარმოადგენდა ბიოდეგრადირებადი და კომპოსტირებადი პარკების, პოლიეთილენის პარკების, შესაფუთი მასალების, მულჩისა და პოლიეთილენის ფირების წარმოება. გამოვლენილ დარღვევებზე გატარდა რეაგირება ადმინისტრაციულ სამართალდარღვევათა კოდექსითა და ნარჩენების მართვის კოდექსის შესაბამისად.</w:t>
      </w:r>
    </w:p>
    <w:p w14:paraId="3274F8A7" w14:textId="6C26A6F5" w:rsidR="0026707D" w:rsidRPr="009B42AC" w:rsidRDefault="0026707D" w:rsidP="008A614C">
      <w:pPr>
        <w:pBdr>
          <w:bottom w:val="single" w:sz="12" w:space="1" w:color="auto"/>
        </w:pBdr>
        <w:tabs>
          <w:tab w:val="left" w:pos="9810"/>
        </w:tabs>
        <w:ind w:right="9"/>
        <w:jc w:val="both"/>
        <w:rPr>
          <w:rFonts w:ascii="Sylfaen" w:eastAsia="Merriweather" w:hAnsi="Sylfaen" w:cs="Merriweather"/>
          <w:b/>
          <w:lang w:val="ka-GE"/>
        </w:rPr>
      </w:pPr>
      <w:r w:rsidRPr="009B42AC">
        <w:rPr>
          <w:rFonts w:ascii="Sylfaen" w:eastAsia="Arial Unicode MS" w:hAnsi="Sylfaen" w:cs="Arial Unicode MS"/>
          <w:b/>
          <w:lang w:val="ka-GE"/>
        </w:rPr>
        <w:lastRenderedPageBreak/>
        <w:t>1</w:t>
      </w:r>
      <w:r w:rsidR="008D7546" w:rsidRPr="009B42AC">
        <w:rPr>
          <w:rFonts w:ascii="Sylfaen" w:eastAsia="Arial Unicode MS" w:hAnsi="Sylfaen" w:cs="Arial Unicode MS"/>
          <w:b/>
        </w:rPr>
        <w:t>8</w:t>
      </w:r>
      <w:r w:rsidRPr="009B42AC">
        <w:rPr>
          <w:rFonts w:ascii="Sylfaen" w:eastAsia="Arial Unicode MS" w:hAnsi="Sylfaen" w:cs="Arial Unicode MS"/>
          <w:b/>
          <w:lang w:val="ka-GE"/>
        </w:rPr>
        <w:t>.6 ძირითადი გამოწვევები</w:t>
      </w:r>
    </w:p>
    <w:p w14:paraId="4C73EDDE" w14:textId="77777777" w:rsidR="0026707D" w:rsidRPr="009B42AC" w:rsidRDefault="0026707D" w:rsidP="00442FF5">
      <w:pPr>
        <w:tabs>
          <w:tab w:val="left" w:pos="9810"/>
        </w:tabs>
        <w:spacing w:after="120"/>
        <w:ind w:right="9"/>
        <w:jc w:val="both"/>
        <w:rPr>
          <w:rFonts w:ascii="Sylfaen" w:hAnsi="Sylfaen"/>
          <w:lang w:val="ka-GE"/>
        </w:rPr>
      </w:pPr>
      <w:r w:rsidRPr="009B42AC">
        <w:rPr>
          <w:rFonts w:ascii="Sylfaen" w:hAnsi="Sylfaen"/>
          <w:lang w:val="ka-GE"/>
        </w:rPr>
        <w:t>გარემოსდაცვითი რეგულირებისა და კონტროლის სფეროში გამოწვევები კანონაღსრულებისა და ზედამხედველობის მიმართულებით აღინიშნება, რომელთა მოსაგვარებლადაც მნიშვნელოვანია კონკრეტული ქმედებების განხორციელება არსებული მექანიზმების გაუმჯობესების, შესაძლებლობებისა და ქმედებების ეფექტიანობის გაძლიერების მიმართულებით,  კერძოდ:</w:t>
      </w:r>
    </w:p>
    <w:p w14:paraId="16793744" w14:textId="77777777" w:rsidR="0026707D" w:rsidRPr="009B42AC" w:rsidRDefault="0026707D" w:rsidP="00442FF5">
      <w:pPr>
        <w:tabs>
          <w:tab w:val="left" w:pos="9810"/>
        </w:tabs>
        <w:spacing w:after="120"/>
        <w:ind w:right="9"/>
        <w:jc w:val="both"/>
        <w:rPr>
          <w:rFonts w:ascii="Sylfaen" w:hAnsi="Sylfaen"/>
          <w:iCs/>
          <w:lang w:val="ka-GE"/>
        </w:rPr>
      </w:pPr>
      <w:r w:rsidRPr="009B42AC">
        <w:rPr>
          <w:rFonts w:ascii="Sylfaen" w:hAnsi="Sylfaen"/>
          <w:iCs/>
          <w:lang w:val="ka-GE"/>
        </w:rPr>
        <w:t xml:space="preserve">გარემოსდაცვითი კანონაღსრულებისა და ზედამხედველობის სისტემის შემდგომი გაუმჯობესება - </w:t>
      </w:r>
      <w:r w:rsidRPr="009B42AC">
        <w:rPr>
          <w:rFonts w:ascii="Sylfaen" w:hAnsi="Sylfaen" w:cs="Sylfaen"/>
          <w:lang w:val="ka-GE"/>
        </w:rPr>
        <w:t>ს</w:t>
      </w:r>
      <w:r w:rsidRPr="009B42AC">
        <w:rPr>
          <w:rFonts w:ascii="Sylfaen" w:hAnsi="Sylfaen"/>
          <w:lang w:val="ka-GE"/>
        </w:rPr>
        <w:t xml:space="preserve">აქართველოს-ევროკავშირის ასოცირების შესახებ შეთანხმებიდან გამომდინარე ვალდებულებების შესრულებასთან და გარემოსდაცვითი სტანდარტების ევროპულ მოთხოვნებთან დაახლოებასთან ერთად, წლიდან წლამდე იზრდება გარემოს დაცვის სახელმწიფო კონტროლის სფეროები. ახალი მარეგულირებელი კანონმდებლობით დადგენილი მოთხოვნების უზრუნველყოფა დამატებით მოითხოვს მნიშვნელოვანი ღონისძიებების გატარებას როგორც გარემოსდაცვითი მოთხოვნების შესრულების ხელშეწყობის, ისე კანონაღსრულებისა და ზედამხედველობის სისტემის გაუმჯობესების მიმართულებით. მათ შორის, მნიშვნელოვანია გარემოსდაცვითი ზედამხედველობის შემდგომი გაძლიერება ადამიანური რესურსებითა და მატერიალურ-ტექნიკური ბაზით და, ასევე, ინსპექტორების უწყვეტი გადამზადება ახალი რეგულაციებით დადგენილი მოთხოვნების კანონაღსრულების თემებზე; </w:t>
      </w:r>
    </w:p>
    <w:p w14:paraId="4349E878" w14:textId="77777777" w:rsidR="0026707D" w:rsidRPr="009B42AC" w:rsidRDefault="0026707D" w:rsidP="00442FF5">
      <w:pPr>
        <w:tabs>
          <w:tab w:val="left" w:pos="9810"/>
        </w:tabs>
        <w:spacing w:after="120"/>
        <w:ind w:right="9"/>
        <w:jc w:val="both"/>
        <w:rPr>
          <w:rFonts w:ascii="Sylfaen" w:hAnsi="Sylfaen"/>
          <w:iCs/>
          <w:lang w:val="ka-GE"/>
        </w:rPr>
      </w:pPr>
      <w:r w:rsidRPr="009B42AC">
        <w:rPr>
          <w:rFonts w:ascii="Sylfaen" w:hAnsi="Sylfaen"/>
          <w:iCs/>
          <w:lang w:val="ka-GE"/>
        </w:rPr>
        <w:t xml:space="preserve">ტყეებზე ზედამხედველობისა და კანონაღსრულების ეფექტურობისა და ქმედითობის  გაძლიერება - </w:t>
      </w:r>
      <w:r w:rsidRPr="009B42AC">
        <w:rPr>
          <w:rFonts w:ascii="Sylfaen" w:hAnsi="Sylfaen"/>
          <w:lang w:val="ka-GE"/>
        </w:rPr>
        <w:t>სატყეო სექტორში მიმდინარე რეფორმების ფარგლებში მნიშვნელოვანია, გაგრძელდეს სსდ გარემოსდაცვითი ზედამხედველობის დეპარტამენტის, როგორც ერთ-ერთი ძირითადი რგოლის თანმიმდევრული გაძლიერება შემდეგი მიმართულებებით: თანამედროვე მექანიზმებითა და ტექნოლოგიებით აღჭურვა, ტყის მიმართულებით მომუშავე თანამშრომელთა დატრენინგება უკვე დანერგილი უწყვეტი გადამზადების სქემის შესაბამისად; დაინტერესებულ უწყებებთან თანამშრომლობით ხე-ტყის მიკვლევადობისა და კონტროლის მექანიზმების სრულყოფა ხე-ტყის დამზადების, ტრანსპორტირების,  გადამუშავებისა და რეალიზაციის ეტაპებზე;</w:t>
      </w:r>
    </w:p>
    <w:p w14:paraId="0568295A" w14:textId="77777777" w:rsidR="0026707D" w:rsidRPr="009B42AC" w:rsidRDefault="0026707D" w:rsidP="00442FF5">
      <w:pPr>
        <w:tabs>
          <w:tab w:val="left" w:pos="9810"/>
        </w:tabs>
        <w:spacing w:after="120"/>
        <w:ind w:right="9"/>
        <w:jc w:val="both"/>
        <w:rPr>
          <w:rFonts w:ascii="Sylfaen" w:hAnsi="Sylfaen"/>
          <w:iCs/>
          <w:lang w:val="ka-GE"/>
        </w:rPr>
      </w:pPr>
      <w:r w:rsidRPr="009B42AC">
        <w:rPr>
          <w:rFonts w:ascii="Sylfaen" w:hAnsi="Sylfaen"/>
          <w:iCs/>
          <w:lang w:val="ka-GE"/>
        </w:rPr>
        <w:t>მარეგულირებელი კანონმდებლობის აღსრულების ელექტრონული მექანიზმების შემუშავება და ახალი მოდულების დანერგვა:</w:t>
      </w:r>
    </w:p>
    <w:p w14:paraId="08070870" w14:textId="77777777" w:rsidR="0026707D" w:rsidRPr="009B42AC" w:rsidRDefault="0026707D" w:rsidP="00442FF5">
      <w:pPr>
        <w:numPr>
          <w:ilvl w:val="1"/>
          <w:numId w:val="37"/>
        </w:numPr>
        <w:tabs>
          <w:tab w:val="left" w:pos="9810"/>
        </w:tabs>
        <w:ind w:left="720" w:right="9"/>
        <w:jc w:val="both"/>
        <w:rPr>
          <w:rFonts w:ascii="Sylfaen" w:hAnsi="Sylfaen"/>
          <w:lang w:val="ka-GE"/>
        </w:rPr>
      </w:pPr>
      <w:r w:rsidRPr="009B42AC">
        <w:rPr>
          <w:rFonts w:ascii="Sylfaen" w:hAnsi="Sylfaen"/>
          <w:lang w:val="ka-GE"/>
        </w:rPr>
        <w:t>მონრეალის ოქმით</w:t>
      </w:r>
      <w:r w:rsidRPr="009B42AC">
        <w:rPr>
          <w:rFonts w:ascii="Sylfaen" w:hAnsi="Sylfaen"/>
          <w:vertAlign w:val="superscript"/>
          <w:lang w:val="ka-GE"/>
        </w:rPr>
        <w:footnoteReference w:id="386"/>
      </w:r>
      <w:r w:rsidRPr="009B42AC">
        <w:rPr>
          <w:rFonts w:ascii="Sylfaen" w:hAnsi="Sylfaen"/>
          <w:lang w:val="ka-GE"/>
        </w:rPr>
        <w:t xml:space="preserve"> გათვალისწინებული ნივთიერებების მართვის ელექტრონული სისტემის დანერგვა, რომელმაც უნდა უზრუნველყოს მეწარმეების მიერ სრულყოფილი ანგარიშგება დაგეგმილი ახალი საკანონმდებლო ცვლილებებით გათვალისწინებული მოთხოვნების შესაბამისად;</w:t>
      </w:r>
    </w:p>
    <w:p w14:paraId="10DB60A5" w14:textId="77777777" w:rsidR="0026707D" w:rsidRPr="009B42AC" w:rsidRDefault="0026707D" w:rsidP="00442FF5">
      <w:pPr>
        <w:numPr>
          <w:ilvl w:val="1"/>
          <w:numId w:val="37"/>
        </w:numPr>
        <w:tabs>
          <w:tab w:val="left" w:pos="9810"/>
        </w:tabs>
        <w:ind w:left="720" w:right="9"/>
        <w:jc w:val="both"/>
        <w:rPr>
          <w:rFonts w:ascii="Sylfaen" w:hAnsi="Sylfaen"/>
          <w:lang w:val="ka-GE"/>
        </w:rPr>
      </w:pPr>
      <w:r w:rsidRPr="009B42AC">
        <w:rPr>
          <w:rFonts w:ascii="Sylfaen" w:hAnsi="Sylfaen"/>
          <w:lang w:val="ka-GE"/>
        </w:rPr>
        <w:t xml:space="preserve">შიდა წყალსატევებში თევზჭერის თვითმონიტორინგისა და თვითანგარიშგების ელექტრონული სისტემის შემუშავება და დანერგვა; </w:t>
      </w:r>
    </w:p>
    <w:p w14:paraId="4B175702" w14:textId="77777777" w:rsidR="0026707D" w:rsidRPr="009B42AC" w:rsidRDefault="0026707D" w:rsidP="00442FF5">
      <w:pPr>
        <w:numPr>
          <w:ilvl w:val="1"/>
          <w:numId w:val="37"/>
        </w:numPr>
        <w:tabs>
          <w:tab w:val="left" w:pos="9810"/>
        </w:tabs>
        <w:ind w:left="720" w:right="9"/>
        <w:jc w:val="both"/>
        <w:rPr>
          <w:rFonts w:ascii="Sylfaen" w:hAnsi="Sylfaen"/>
          <w:lang w:val="ka-GE"/>
        </w:rPr>
      </w:pPr>
      <w:r w:rsidRPr="009B42AC">
        <w:rPr>
          <w:rFonts w:ascii="Sylfaen" w:hAnsi="Sylfaen"/>
          <w:lang w:val="ka-GE"/>
        </w:rPr>
        <w:t xml:space="preserve">სამრეწველო ემისიების ეფექტური მართვის მიზნით, დაბინძურების სტაციონარული წყაროებიდან გარემოში მავნე ნივთიერებების ორგანიზებული გაფრქვევების უწყვეტი თვითმონიტორინგის ელექტრონული სისტემის შემდგომი განვითარება, მათ შორის, </w:t>
      </w:r>
      <w:r w:rsidRPr="009B42AC">
        <w:rPr>
          <w:rFonts w:ascii="Sylfaen" w:hAnsi="Sylfaen"/>
          <w:lang w:val="ka-GE"/>
        </w:rPr>
        <w:lastRenderedPageBreak/>
        <w:t>ანგარიშგებისა და შეტყობინებების მოქნილი სისტემის შემუშავება. ასევე, მნიშვნელოვანია ამ მიმართულებით სსდ გარემოსდაცვითი ზედამხედველობის დეპარტამენტის ინსპექტორების აღჭურვა შესაბამისი ტექნიკური საშუალებებით და შესაბამისი სწავლებების განხორციელება;</w:t>
      </w:r>
    </w:p>
    <w:p w14:paraId="5971C2FD" w14:textId="77777777" w:rsidR="0026707D" w:rsidRPr="009B42AC" w:rsidRDefault="0026707D" w:rsidP="00442FF5">
      <w:pPr>
        <w:numPr>
          <w:ilvl w:val="1"/>
          <w:numId w:val="37"/>
        </w:numPr>
        <w:tabs>
          <w:tab w:val="left" w:pos="9810"/>
        </w:tabs>
        <w:ind w:left="720" w:right="9"/>
        <w:jc w:val="both"/>
        <w:rPr>
          <w:rFonts w:ascii="Sylfaen" w:hAnsi="Sylfaen"/>
          <w:lang w:val="ka-GE"/>
        </w:rPr>
      </w:pPr>
      <w:r w:rsidRPr="009B42AC">
        <w:rPr>
          <w:rFonts w:ascii="Sylfaen" w:hAnsi="Sylfaen"/>
          <w:lang w:val="ka-GE"/>
        </w:rPr>
        <w:t>სამართალდარღვევების პრევენციისა და რისკების (ე.წ. ცხელი წერტილების) გამოვლენის მიზნით, რისკების შეფასების მეთოდოლოგიისა და შესაბამისი ელექტრონული რუკის, ასევე, ინტეგრირებული ელექტრონული სისტემის შემუშავება და დანერგვა;</w:t>
      </w:r>
    </w:p>
    <w:p w14:paraId="7C5246E3" w14:textId="77777777" w:rsidR="0026707D" w:rsidRPr="009B42AC" w:rsidRDefault="0026707D" w:rsidP="00442FF5">
      <w:pPr>
        <w:numPr>
          <w:ilvl w:val="1"/>
          <w:numId w:val="37"/>
        </w:numPr>
        <w:tabs>
          <w:tab w:val="left" w:pos="9810"/>
        </w:tabs>
        <w:spacing w:after="120"/>
        <w:ind w:left="720" w:right="9"/>
        <w:jc w:val="both"/>
        <w:rPr>
          <w:rFonts w:ascii="Sylfaen" w:hAnsi="Sylfaen"/>
          <w:lang w:val="ka-GE"/>
        </w:rPr>
      </w:pPr>
      <w:r w:rsidRPr="009B42AC">
        <w:rPr>
          <w:rFonts w:ascii="Sylfaen" w:hAnsi="Sylfaen"/>
          <w:lang w:val="ka-GE"/>
        </w:rPr>
        <w:t>კანონმდებლობის მოთხოვნათა შესრულების ხელშემწყობი ელექტრონული მექანიზმის შემუშავება, მათ შორის ისეთის, რომელიც უზრუნველყოფს მეწარმეების მიმართ დადგენილი სავალდებულო მიწერილობების შესაბამისად განსახორციელებელი ღონისძიებებისა და მათი შესრულების გონივრული ვადების სისტემატიზაციას და კონტროლს (მათ შორის, გარემოსდაცვითი შეფასების ელექტრონული სისტემის ბაზაზე), მეწარმეებს შეახსენებს ვალდებულებების დროულად შესრულების თაობაზე, ხოლო დაინტერესებულ სამსახურებს გაუმარტივებს კონტროლს განხორციელებას.</w:t>
      </w:r>
    </w:p>
    <w:p w14:paraId="2D19364F" w14:textId="59D82E0C" w:rsidR="009175E9" w:rsidRPr="009B42AC" w:rsidRDefault="0026707D" w:rsidP="009175E9">
      <w:pPr>
        <w:tabs>
          <w:tab w:val="left" w:pos="9810"/>
        </w:tabs>
        <w:spacing w:before="275"/>
        <w:ind w:right="9"/>
        <w:jc w:val="both"/>
        <w:rPr>
          <w:rFonts w:ascii="Sylfaen" w:hAnsi="Sylfaen"/>
          <w:lang w:val="ka-GE"/>
        </w:rPr>
      </w:pPr>
      <w:r w:rsidRPr="009B42AC">
        <w:rPr>
          <w:rFonts w:ascii="Sylfaen" w:hAnsi="Sylfaen"/>
          <w:lang w:val="ka-GE"/>
        </w:rPr>
        <w:t xml:space="preserve">მიუხედავად იმისა, რომ </w:t>
      </w:r>
      <w:r w:rsidR="009175E9" w:rsidRPr="009B42AC">
        <w:rPr>
          <w:rFonts w:ascii="Sylfaen" w:hAnsi="Sylfaen"/>
          <w:lang w:val="ka-GE"/>
        </w:rPr>
        <w:t>„</w:t>
      </w:r>
      <w:r w:rsidRPr="009B42AC">
        <w:rPr>
          <w:rFonts w:ascii="Sylfaen" w:hAnsi="Sylfaen"/>
          <w:lang w:val="ka-GE"/>
        </w:rPr>
        <w:t xml:space="preserve">გარემოსდაცვითი შეფასების კოდექსის” მიღებით გარემოზე ზემოქმედების შეფასებისთვის სათანადო საკანონმდებლო საფუძველი შეიქმნა და გადაწყვეტილების მიღების პროცესში საზოგადოების ინფორმირებისა და მონაწილეობის მექანიზმები საკანონმდებლო დონეზე გაძლიერდა, პრაქტიკული განხორციელების თვალსაზრისით გამოიკვეთა </w:t>
      </w:r>
      <w:r w:rsidR="009175E9" w:rsidRPr="009B42AC">
        <w:rPr>
          <w:rFonts w:ascii="Sylfaen" w:eastAsia="Merriweather" w:hAnsi="Sylfaen" w:cs="Merriweather"/>
          <w:lang w:val="ka-GE"/>
        </w:rPr>
        <w:t>დამატებითი მექანიზმების შემუშავების საჭიროება, რაც დაკავშირებულია ჩართული მხარეების, მათ შორის, საქმიანობის განმახორციელებლებისა და მუნიციპალიტეტების როლის გაზრდასთან.</w:t>
      </w:r>
      <w:r w:rsidR="009175E9" w:rsidRPr="009B42AC">
        <w:rPr>
          <w:rFonts w:ascii="Sylfaen" w:eastAsia="Merriweather" w:hAnsi="Sylfaen" w:cs="Merriweather"/>
          <w:vertAlign w:val="superscript"/>
          <w:lang w:val="ka-GE"/>
        </w:rPr>
        <w:footnoteReference w:id="387"/>
      </w:r>
    </w:p>
    <w:p w14:paraId="36F4CFB4" w14:textId="77777777" w:rsidR="009175E9" w:rsidRPr="009B42AC" w:rsidRDefault="009175E9">
      <w:pPr>
        <w:rPr>
          <w:rFonts w:ascii="Sylfaen" w:hAnsi="Sylfaen"/>
          <w:lang w:val="ka-GE"/>
        </w:rPr>
      </w:pPr>
      <w:r w:rsidRPr="009B42AC">
        <w:rPr>
          <w:rFonts w:ascii="Sylfaen" w:hAnsi="Sylfaen"/>
          <w:lang w:val="ka-GE"/>
        </w:rPr>
        <w:br w:type="page"/>
      </w:r>
    </w:p>
    <w:p w14:paraId="3FADDB3F" w14:textId="634D4141" w:rsidR="0026707D" w:rsidRPr="009B42AC" w:rsidRDefault="004B5273" w:rsidP="00923FC6">
      <w:pPr>
        <w:keepNext/>
        <w:keepLines/>
        <w:shd w:val="clear" w:color="auto" w:fill="F2F2F2"/>
        <w:tabs>
          <w:tab w:val="left" w:pos="9810"/>
        </w:tabs>
        <w:spacing w:before="120" w:after="120"/>
        <w:jc w:val="both"/>
        <w:rPr>
          <w:rFonts w:ascii="Sylfaen" w:eastAsia="Merriweather" w:hAnsi="Sylfaen" w:cs="Merriweather"/>
          <w:b/>
          <w:sz w:val="28"/>
          <w:szCs w:val="28"/>
          <w:lang w:val="ka-GE"/>
        </w:rPr>
      </w:pPr>
      <w:r w:rsidRPr="009B42AC">
        <w:rPr>
          <w:rFonts w:ascii="Sylfaen" w:eastAsia="Arial Unicode MS" w:hAnsi="Sylfaen" w:cs="Arial Unicode MS"/>
          <w:b/>
          <w:sz w:val="28"/>
          <w:szCs w:val="28"/>
        </w:rPr>
        <w:lastRenderedPageBreak/>
        <w:t>I</w:t>
      </w:r>
      <w:r w:rsidR="0026707D" w:rsidRPr="009B42AC">
        <w:rPr>
          <w:rFonts w:ascii="Sylfaen" w:eastAsia="Arial Unicode MS" w:hAnsi="Sylfaen" w:cs="Arial Unicode MS"/>
          <w:b/>
          <w:sz w:val="28"/>
          <w:szCs w:val="28"/>
          <w:lang w:val="ka-GE"/>
        </w:rPr>
        <w:t>V/1</w:t>
      </w:r>
      <w:r w:rsidR="008D7546" w:rsidRPr="009B42AC">
        <w:rPr>
          <w:rFonts w:ascii="Sylfaen" w:eastAsia="Arial Unicode MS" w:hAnsi="Sylfaen" w:cs="Arial Unicode MS"/>
          <w:b/>
          <w:sz w:val="28"/>
          <w:szCs w:val="28"/>
        </w:rPr>
        <w:t>9</w:t>
      </w:r>
      <w:r w:rsidR="0026707D" w:rsidRPr="009B42AC">
        <w:rPr>
          <w:rFonts w:ascii="Sylfaen" w:eastAsia="Arial Unicode MS" w:hAnsi="Sylfaen" w:cs="Arial Unicode MS"/>
          <w:b/>
          <w:sz w:val="28"/>
          <w:szCs w:val="28"/>
          <w:lang w:val="ka-GE"/>
        </w:rPr>
        <w:t xml:space="preserve"> გარემოსდაცვითი კვლევები, განათლება და ცნობიერების ამაღლება</w:t>
      </w:r>
    </w:p>
    <w:p w14:paraId="0BC0DA54" w14:textId="5FFD38E4" w:rsidR="0026707D" w:rsidRPr="009B42AC" w:rsidRDefault="0026707D" w:rsidP="00923FC6">
      <w:pPr>
        <w:tabs>
          <w:tab w:val="left" w:pos="9810"/>
        </w:tabs>
        <w:spacing w:before="240" w:after="240" w:line="240" w:lineRule="auto"/>
        <w:jc w:val="both"/>
        <w:rPr>
          <w:rFonts w:ascii="Sylfaen" w:eastAsia="Times New Roman" w:hAnsi="Sylfaen" w:cs="Times New Roman"/>
          <w:lang w:val="ka-GE"/>
        </w:rPr>
      </w:pPr>
      <w:r w:rsidRPr="009B42AC">
        <w:rPr>
          <w:rFonts w:ascii="Sylfaen" w:eastAsia="Arial Unicode MS" w:hAnsi="Sylfaen" w:cs="Arial Unicode MS"/>
          <w:lang w:val="ka-GE"/>
        </w:rPr>
        <w:t xml:space="preserve">გარემოსდაცვითი განათლება და ცნობიერების ამაღლება ქვეყნის მდგრადი განვითარების და არსებული გარემოსდაცვითი პოლიტიკის მიზნების შესრულებისათვის მნიშვნელოვანი წინაპირობაა. </w:t>
      </w:r>
      <w:r w:rsidRPr="009B42AC">
        <w:rPr>
          <w:rFonts w:ascii="Sylfaen" w:eastAsia="Arial Unicode MS" w:hAnsi="Sylfaen" w:cs="Arial Unicode MS"/>
          <w:highlight w:val="white"/>
          <w:lang w:val="ka-GE"/>
        </w:rPr>
        <w:t>უკანასკნელი ათწლეულის განმავლობაში მოხდა გარემოსდაცვითი განათლებისა და მდგრადი განვითარების კონცეფციის შერწყმა, რაც აღინიშნება ტერმინით „განათლება მდგრადი განვითარებისათვის”. განათლება მდგრადი განვითარებისათვის აფართოებს გარემოსდაცვით განათლებას სხვა სფეროებთან მისი ინტეგრირებით იმ მიზნით, რომ შეიქმნას „ყოვლისმომცველი კონცეფცია, რომელიც მოიცავს ურთიერთდაკავშირებულ გარემოსდაცვით, ეკონომიკურ და სოციალურ საკითხებს”.</w:t>
      </w:r>
      <w:r w:rsidR="005B3299" w:rsidRPr="009B42AC">
        <w:rPr>
          <w:rStyle w:val="FootnoteReference"/>
          <w:rFonts w:ascii="Sylfaen" w:eastAsia="Arial Unicode MS" w:hAnsi="Sylfaen" w:cs="Arial Unicode MS"/>
          <w:highlight w:val="white"/>
          <w:lang w:val="ka-GE"/>
        </w:rPr>
        <w:footnoteReference w:id="388"/>
      </w:r>
      <w:r w:rsidRPr="009B42AC">
        <w:rPr>
          <w:rFonts w:ascii="Sylfaen" w:eastAsia="Arial Unicode MS" w:hAnsi="Sylfaen" w:cs="Arial Unicode MS"/>
          <w:lang w:val="ka-GE"/>
        </w:rPr>
        <w:t xml:space="preserve"> გარემოსდაცვითი განათლება აუცილებელ კომპონენტს წარმოადგენს საქართველოს მთავრობის პროგრამულ დოკუმენტებში, რომლებიც მიზნად ისახავს გარემოსდაცვითი განათლების ხელშეწყობისა და გარემოსდაცვითი ცნობიერების ამაღლებისკენ მიმართული ღონისძიებების განხორციელებას და, რაც მთავარია, განათლების ყველა საფეხურზე გარემოსდაცვითი საკითხების ინტეგრირებას.</w:t>
      </w:r>
    </w:p>
    <w:p w14:paraId="00848536" w14:textId="2220A333" w:rsidR="0026707D" w:rsidRPr="009B42AC" w:rsidRDefault="0026707D" w:rsidP="00923FC6">
      <w:pPr>
        <w:pBdr>
          <w:bottom w:val="single" w:sz="12" w:space="1" w:color="auto"/>
        </w:pBdr>
        <w:tabs>
          <w:tab w:val="left" w:pos="9810"/>
        </w:tabs>
        <w:jc w:val="both"/>
        <w:rPr>
          <w:rFonts w:ascii="Sylfaen" w:eastAsia="Arial Unicode MS" w:hAnsi="Sylfaen" w:cs="Arial Unicode MS"/>
          <w:b/>
          <w:lang w:val="ka-GE"/>
        </w:rPr>
      </w:pPr>
      <w:r w:rsidRPr="009B42AC">
        <w:rPr>
          <w:rFonts w:ascii="Sylfaen" w:eastAsia="Arial Unicode MS" w:hAnsi="Sylfaen" w:cs="Arial Unicode MS"/>
          <w:b/>
          <w:lang w:val="ka-GE"/>
        </w:rPr>
        <w:t>1</w:t>
      </w:r>
      <w:r w:rsidR="00A44BFF" w:rsidRPr="009B42AC">
        <w:rPr>
          <w:rFonts w:ascii="Sylfaen" w:eastAsia="Arial Unicode MS" w:hAnsi="Sylfaen" w:cs="Arial Unicode MS"/>
          <w:b/>
        </w:rPr>
        <w:t>9</w:t>
      </w:r>
      <w:r w:rsidRPr="009B42AC">
        <w:rPr>
          <w:rFonts w:ascii="Sylfaen" w:eastAsia="Arial Unicode MS" w:hAnsi="Sylfaen" w:cs="Arial Unicode MS"/>
          <w:b/>
          <w:lang w:val="ka-GE"/>
        </w:rPr>
        <w:t>.1 ძირითადი კითხვები და გზავნილები</w:t>
      </w:r>
    </w:p>
    <w:p w14:paraId="76F72109" w14:textId="7CA50F6A" w:rsidR="0026707D" w:rsidRPr="009B42AC" w:rsidRDefault="0026707D" w:rsidP="00923FC6">
      <w:pPr>
        <w:tabs>
          <w:tab w:val="left" w:pos="9810"/>
        </w:tabs>
        <w:spacing w:before="240" w:after="240"/>
        <w:jc w:val="both"/>
        <w:rPr>
          <w:rFonts w:ascii="Sylfaen" w:eastAsia="Merriweather" w:hAnsi="Sylfaen" w:cs="Merriweather"/>
          <w:b/>
          <w:highlight w:val="white"/>
          <w:u w:val="single"/>
          <w:lang w:val="ka-GE"/>
        </w:rPr>
      </w:pPr>
      <w:r w:rsidRPr="009B42AC">
        <w:rPr>
          <w:rFonts w:ascii="Sylfaen" w:eastAsia="Merriweather" w:hAnsi="Sylfaen" w:cs="Merriweather"/>
          <w:b/>
          <w:u w:val="single"/>
          <w:lang w:val="ka-GE"/>
        </w:rPr>
        <w:t>1</w:t>
      </w:r>
      <w:r w:rsidR="00A44BFF" w:rsidRPr="009B42AC">
        <w:rPr>
          <w:rFonts w:ascii="Sylfaen" w:eastAsia="Merriweather" w:hAnsi="Sylfaen" w:cs="Merriweather"/>
          <w:b/>
          <w:u w:val="single"/>
        </w:rPr>
        <w:t>9</w:t>
      </w:r>
      <w:r w:rsidRPr="009B42AC">
        <w:rPr>
          <w:rFonts w:ascii="Sylfaen" w:eastAsia="Merriweather" w:hAnsi="Sylfaen" w:cs="Merriweather"/>
          <w:b/>
          <w:u w:val="single"/>
          <w:lang w:val="ka-GE"/>
        </w:rPr>
        <w:t xml:space="preserve">.1.1 </w:t>
      </w:r>
      <w:r w:rsidRPr="009B42AC">
        <w:rPr>
          <w:rFonts w:ascii="Sylfaen" w:eastAsia="Arial Unicode MS" w:hAnsi="Sylfaen" w:cs="Arial Unicode MS"/>
          <w:b/>
          <w:highlight w:val="white"/>
          <w:u w:val="single"/>
          <w:lang w:val="ka-GE"/>
        </w:rPr>
        <w:t>რა არის გარემოსდაცვითი განათლების ძირითადი პრინციპები?</w:t>
      </w:r>
    </w:p>
    <w:p w14:paraId="01BB4DDC" w14:textId="5B517FEF" w:rsidR="0026707D" w:rsidRPr="009B42AC" w:rsidRDefault="0026707D" w:rsidP="00923FC6">
      <w:pPr>
        <w:tabs>
          <w:tab w:val="left" w:pos="9810"/>
        </w:tabs>
        <w:spacing w:after="0" w:line="240"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გარემოსდაცვითი განათლება წარმოადგენს მულტიდისციპლინურ სწავლებას. მისი მიზნები, ამოცანები და პრინციპები პირველად ჩამოყალიბდა ბელგრადის 1975 წლის ქარტიაში,</w:t>
      </w:r>
      <w:r w:rsidR="005B3299" w:rsidRPr="009B42AC">
        <w:rPr>
          <w:rStyle w:val="FootnoteReference"/>
          <w:rFonts w:ascii="Sylfaen" w:eastAsia="Arial Unicode MS" w:hAnsi="Sylfaen" w:cs="Arial Unicode MS"/>
          <w:highlight w:val="white"/>
          <w:lang w:val="ka-GE"/>
        </w:rPr>
        <w:footnoteReference w:id="389"/>
      </w:r>
      <w:r w:rsidRPr="009B42AC">
        <w:rPr>
          <w:rFonts w:ascii="Sylfaen" w:eastAsia="Arial Unicode MS" w:hAnsi="Sylfaen" w:cs="Arial Unicode MS"/>
          <w:highlight w:val="white"/>
          <w:lang w:val="ka-GE"/>
        </w:rPr>
        <w:t xml:space="preserve"> რომლის ძირითადი პრინციპების თანახმად, გარემოსდაცვითი განათლება:</w:t>
      </w:r>
    </w:p>
    <w:p w14:paraId="09A6AC0B" w14:textId="77777777" w:rsidR="0026707D" w:rsidRPr="009B42AC" w:rsidRDefault="0026707D" w:rsidP="006625A6">
      <w:pPr>
        <w:numPr>
          <w:ilvl w:val="0"/>
          <w:numId w:val="41"/>
        </w:numPr>
        <w:tabs>
          <w:tab w:val="left" w:pos="9810"/>
        </w:tabs>
        <w:spacing w:after="0" w:line="240"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გარემოს ერთიანობაში უნდა განიხილავდეს, კერძოდ, ბუნებრივი და ანთროპოგენული, ეკოლოგიური, პოლიტიკური, ეკონომიკური, ტექნოლოგიური, სოციალური, საკანონმდებლო, კულტურული და ესთეტიკური კუთხით;</w:t>
      </w:r>
    </w:p>
    <w:p w14:paraId="5A22E189" w14:textId="77777777" w:rsidR="0026707D" w:rsidRPr="009B42AC" w:rsidRDefault="0026707D" w:rsidP="006625A6">
      <w:pPr>
        <w:numPr>
          <w:ilvl w:val="0"/>
          <w:numId w:val="41"/>
        </w:numPr>
        <w:tabs>
          <w:tab w:val="left" w:pos="9810"/>
        </w:tabs>
        <w:spacing w:after="0" w:line="240"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უნდა იყოს უწყვეტი პროცესი;</w:t>
      </w:r>
    </w:p>
    <w:p w14:paraId="073336CE" w14:textId="77777777" w:rsidR="0026707D" w:rsidRPr="009B42AC" w:rsidRDefault="0026707D" w:rsidP="006625A6">
      <w:pPr>
        <w:numPr>
          <w:ilvl w:val="0"/>
          <w:numId w:val="41"/>
        </w:numPr>
        <w:tabs>
          <w:tab w:val="left" w:pos="9810"/>
        </w:tabs>
        <w:spacing w:after="0" w:line="240"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საჭიროებს ინტერდისციპლინურ მიდგომას;</w:t>
      </w:r>
    </w:p>
    <w:p w14:paraId="52CA328F" w14:textId="77777777" w:rsidR="0026707D" w:rsidRPr="009B42AC" w:rsidRDefault="0026707D" w:rsidP="006625A6">
      <w:pPr>
        <w:numPr>
          <w:ilvl w:val="0"/>
          <w:numId w:val="41"/>
        </w:numPr>
        <w:tabs>
          <w:tab w:val="left" w:pos="9810"/>
        </w:tabs>
        <w:spacing w:after="0" w:line="240"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ყურადღებას უნდა ამახვილებდეს გარემოსდაცვითი პრობლემების პრევენციასა და  გადაჭრაში აქტიურ მონაწილეობაზე;</w:t>
      </w:r>
    </w:p>
    <w:p w14:paraId="32027ADB" w14:textId="77777777" w:rsidR="0026707D" w:rsidRPr="009B42AC" w:rsidRDefault="0026707D" w:rsidP="006625A6">
      <w:pPr>
        <w:numPr>
          <w:ilvl w:val="0"/>
          <w:numId w:val="41"/>
        </w:numPr>
        <w:tabs>
          <w:tab w:val="left" w:pos="9810"/>
        </w:tabs>
        <w:spacing w:after="0" w:line="240"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გარემოსდაცვით პრობლემებს მსოფლიო კონტექსტში უნდა განიხილავდეს;</w:t>
      </w:r>
    </w:p>
    <w:p w14:paraId="242FF469" w14:textId="77777777" w:rsidR="0026707D" w:rsidRPr="009B42AC" w:rsidRDefault="0026707D" w:rsidP="006625A6">
      <w:pPr>
        <w:numPr>
          <w:ilvl w:val="0"/>
          <w:numId w:val="41"/>
        </w:numPr>
        <w:tabs>
          <w:tab w:val="left" w:pos="9810"/>
        </w:tabs>
        <w:spacing w:after="0" w:line="240"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მიზანმიმართული უნდა იყოს არსებულ და სამომავლო გარემოსთან დაკავშირებულ სიტუაციებზე;</w:t>
      </w:r>
    </w:p>
    <w:p w14:paraId="5EC0133E" w14:textId="77777777" w:rsidR="0026707D" w:rsidRPr="009B42AC" w:rsidRDefault="0026707D" w:rsidP="006625A6">
      <w:pPr>
        <w:numPr>
          <w:ilvl w:val="0"/>
          <w:numId w:val="41"/>
        </w:numPr>
        <w:tabs>
          <w:tab w:val="left" w:pos="9810"/>
        </w:tabs>
        <w:spacing w:after="0" w:line="240"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განვითარებასა და წინსვლას გარემოსდაცვით პერსპექტივაში უნდა განიხილავდეს;</w:t>
      </w:r>
    </w:p>
    <w:p w14:paraId="09AF2D15" w14:textId="77777777" w:rsidR="0026707D" w:rsidRPr="009B42AC" w:rsidRDefault="0026707D" w:rsidP="006625A6">
      <w:pPr>
        <w:numPr>
          <w:ilvl w:val="0"/>
          <w:numId w:val="41"/>
        </w:numPr>
        <w:tabs>
          <w:tab w:val="left" w:pos="9810"/>
        </w:tabs>
        <w:spacing w:after="300" w:line="240"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ხელს უნდა უწყობდეს თანამშრომლობას ადგილობრივ, ეროვნულ და საერთაშორისო დონეზე გარემოსთან დაკავშირებული პრობლემების გადაჭრაში. </w:t>
      </w:r>
    </w:p>
    <w:p w14:paraId="20614643" w14:textId="5CCDFAFC" w:rsidR="0026707D" w:rsidRPr="009B42AC" w:rsidRDefault="0026707D" w:rsidP="00923FC6">
      <w:pPr>
        <w:tabs>
          <w:tab w:val="left" w:pos="9810"/>
        </w:tabs>
        <w:spacing w:after="300" w:line="240"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 xml:space="preserve">გარემოსდაცვითი განათლება არის „სასწავლო პროცესი, რომელიც იწვევს ადამიანის ცოდნისა და ცნობიერების დონის ამაღლებას გარემოსთან და მასთან დაკავშირებულ გამოწვევებთან მიმართებით, ავითარებს აუცილებელ უნარებს და ექსპერტულ ცოდნას გამოწვევების გადასაჭრელად  და სტიმულირებას უწევს მიდგომებს, მოტივაციებს და ნაკისრ ვალდებულებებს, </w:t>
      </w:r>
      <w:r w:rsidRPr="009B42AC">
        <w:rPr>
          <w:rFonts w:ascii="Sylfaen" w:eastAsia="Arial Unicode MS" w:hAnsi="Sylfaen" w:cs="Arial Unicode MS"/>
          <w:highlight w:val="white"/>
          <w:lang w:val="ka-GE"/>
        </w:rPr>
        <w:lastRenderedPageBreak/>
        <w:t>რათა მიღებულ იქნას კარგად არგუმენტირებული გადაწყვეტილებები და განხორციელდეს პასუხისმგებლიანი ქმედებები”.</w:t>
      </w:r>
      <w:r w:rsidR="005B3299" w:rsidRPr="009B42AC">
        <w:rPr>
          <w:rStyle w:val="FootnoteReference"/>
          <w:rFonts w:ascii="Sylfaen" w:eastAsia="Arial Unicode MS" w:hAnsi="Sylfaen" w:cs="Arial Unicode MS"/>
          <w:highlight w:val="white"/>
          <w:lang w:val="ka-GE"/>
        </w:rPr>
        <w:footnoteReference w:id="390"/>
      </w:r>
    </w:p>
    <w:p w14:paraId="4ED144B1" w14:textId="36D36495" w:rsidR="0026707D" w:rsidRPr="009B42AC" w:rsidRDefault="0026707D" w:rsidP="00923FC6">
      <w:pPr>
        <w:pBdr>
          <w:top w:val="nil"/>
          <w:left w:val="nil"/>
          <w:bottom w:val="nil"/>
          <w:right w:val="nil"/>
          <w:between w:val="nil"/>
        </w:pBdr>
        <w:tabs>
          <w:tab w:val="left" w:pos="9810"/>
        </w:tabs>
        <w:jc w:val="both"/>
        <w:rPr>
          <w:rFonts w:ascii="Sylfaen" w:eastAsia="Merriweather" w:hAnsi="Sylfaen" w:cs="Merriweather"/>
          <w:u w:val="single"/>
          <w:lang w:val="ka-GE"/>
        </w:rPr>
      </w:pPr>
      <w:r w:rsidRPr="009B42AC">
        <w:rPr>
          <w:rFonts w:ascii="Sylfaen" w:eastAsia="Merriweather" w:hAnsi="Sylfaen" w:cs="Merriweather"/>
          <w:b/>
          <w:u w:val="single"/>
          <w:lang w:val="ka-GE"/>
        </w:rPr>
        <w:t>1</w:t>
      </w:r>
      <w:r w:rsidR="00A44BFF" w:rsidRPr="009B42AC">
        <w:rPr>
          <w:rFonts w:ascii="Sylfaen" w:eastAsia="Merriweather" w:hAnsi="Sylfaen" w:cs="Merriweather"/>
          <w:b/>
          <w:color w:val="000000"/>
          <w:u w:val="single"/>
        </w:rPr>
        <w:t>9</w:t>
      </w:r>
      <w:r w:rsidRPr="009B42AC">
        <w:rPr>
          <w:rFonts w:ascii="Sylfaen" w:eastAsia="Merriweather" w:hAnsi="Sylfaen" w:cs="Merriweather"/>
          <w:b/>
          <w:color w:val="000000"/>
          <w:u w:val="single"/>
          <w:lang w:val="ka-GE"/>
        </w:rPr>
        <w:t xml:space="preserve">.1.2 </w:t>
      </w:r>
      <w:r w:rsidRPr="009B42AC">
        <w:rPr>
          <w:rFonts w:ascii="Sylfaen" w:eastAsia="Arial Unicode MS" w:hAnsi="Sylfaen" w:cs="Arial Unicode MS"/>
          <w:b/>
          <w:u w:val="single"/>
          <w:lang w:val="ka-GE"/>
        </w:rPr>
        <w:t>რა ძირითადი ღონისძიებები განხორციელდა საანგარიშო პერიოდში საქართველოში გარემოსდაცვითი განათლებისა და ცნობიერების ამაღლების კუთხით?</w:t>
      </w:r>
    </w:p>
    <w:p w14:paraId="4D4517A9" w14:textId="77777777" w:rsidR="0026707D" w:rsidRPr="009B42AC" w:rsidRDefault="0026707D" w:rsidP="00923FC6">
      <w:pPr>
        <w:tabs>
          <w:tab w:val="left" w:pos="9810"/>
        </w:tabs>
        <w:spacing w:before="240" w:after="240"/>
        <w:jc w:val="both"/>
        <w:rPr>
          <w:rFonts w:ascii="Sylfaen" w:eastAsia="Merriweather" w:hAnsi="Sylfaen" w:cs="Merriweather"/>
          <w:lang w:val="ka-GE"/>
        </w:rPr>
      </w:pPr>
      <w:r w:rsidRPr="009B42AC">
        <w:rPr>
          <w:rFonts w:ascii="Sylfaen" w:eastAsia="Arial Unicode MS" w:hAnsi="Sylfaen" w:cs="Arial Unicode MS"/>
          <w:bCs/>
          <w:lang w:val="ka-GE"/>
        </w:rPr>
        <w:t xml:space="preserve">ფორმალური და არაფორმალური განათლების </w:t>
      </w:r>
      <w:r w:rsidRPr="009B42AC">
        <w:rPr>
          <w:rFonts w:ascii="Sylfaen" w:eastAsia="Arial Unicode MS" w:hAnsi="Sylfaen" w:cs="Arial Unicode MS"/>
          <w:lang w:val="ka-GE"/>
        </w:rPr>
        <w:t>ხელშეწყობის მიზნით 2018-2021 წლებში განხორციელდა შემდეგი ძირითადი ღონისძიებები:</w:t>
      </w:r>
    </w:p>
    <w:p w14:paraId="6EA994AB" w14:textId="77777777" w:rsidR="0026707D" w:rsidRPr="009B42AC" w:rsidRDefault="0026707D" w:rsidP="006625A6">
      <w:pPr>
        <w:numPr>
          <w:ilvl w:val="0"/>
          <w:numId w:val="40"/>
        </w:numPr>
        <w:tabs>
          <w:tab w:val="left" w:pos="9810"/>
        </w:tabs>
        <w:spacing w:line="276" w:lineRule="auto"/>
        <w:ind w:left="360"/>
        <w:jc w:val="both"/>
        <w:rPr>
          <w:rFonts w:ascii="Sylfaen" w:hAnsi="Sylfaen"/>
          <w:highlight w:val="white"/>
          <w:lang w:val="ka-GE"/>
        </w:rPr>
      </w:pPr>
      <w:r w:rsidRPr="009B42AC">
        <w:rPr>
          <w:rFonts w:ascii="Sylfaen" w:eastAsia="Arial Unicode MS" w:hAnsi="Sylfaen" w:cs="Arial Unicode MS"/>
          <w:highlight w:val="white"/>
          <w:lang w:val="ka-GE"/>
        </w:rPr>
        <w:t>პროგრამა „სკოლამდელი გარემოსდაცვითი განათლება” წარმატებით დაინერგა მთელი საქართველოს მასშტაბით (დროებით ოკუპირებული ტერიტორიების გარდა);</w:t>
      </w:r>
    </w:p>
    <w:p w14:paraId="7AB961FF" w14:textId="77777777" w:rsidR="0026707D" w:rsidRPr="009B42AC" w:rsidRDefault="0026707D" w:rsidP="006625A6">
      <w:pPr>
        <w:numPr>
          <w:ilvl w:val="0"/>
          <w:numId w:val="40"/>
        </w:numPr>
        <w:tabs>
          <w:tab w:val="left" w:pos="9810"/>
        </w:tabs>
        <w:spacing w:after="240" w:line="276" w:lineRule="auto"/>
        <w:ind w:left="360"/>
        <w:jc w:val="both"/>
        <w:rPr>
          <w:rFonts w:ascii="Sylfaen" w:hAnsi="Sylfaen"/>
          <w:highlight w:val="white"/>
          <w:lang w:val="ka-GE"/>
        </w:rPr>
      </w:pPr>
      <w:r w:rsidRPr="009B42AC">
        <w:rPr>
          <w:rFonts w:ascii="Sylfaen" w:eastAsia="Arial Unicode MS" w:hAnsi="Sylfaen" w:cs="Arial Unicode MS"/>
          <w:highlight w:val="white"/>
          <w:lang w:val="ka-GE"/>
        </w:rPr>
        <w:t>2018 წლიდან მდგრადი განვითარების პრინციპები აისახა დაწყებითი საფეხურის ყველა სახელმძღვანელოში. ასევე, გარემოსდაცვითი სწავლება სავალდებულო სახით არის მოცემული გეოგრაფიის საბაზო და საშუალო საფეხურის სტანდარტებში;</w:t>
      </w:r>
    </w:p>
    <w:p w14:paraId="177DA90B" w14:textId="77777777" w:rsidR="00826E0B" w:rsidRPr="009B42AC" w:rsidRDefault="0026707D" w:rsidP="00826E0B">
      <w:pPr>
        <w:numPr>
          <w:ilvl w:val="0"/>
          <w:numId w:val="40"/>
        </w:numPr>
        <w:tabs>
          <w:tab w:val="left" w:pos="9810"/>
        </w:tabs>
        <w:spacing w:after="200" w:line="276" w:lineRule="auto"/>
        <w:ind w:left="360"/>
        <w:jc w:val="both"/>
        <w:rPr>
          <w:rFonts w:ascii="Sylfaen" w:hAnsi="Sylfaen"/>
          <w:highlight w:val="white"/>
          <w:lang w:val="ka-GE"/>
        </w:rPr>
      </w:pPr>
      <w:bookmarkStart w:id="156" w:name="_heading=h.v0fijgdop4ng" w:colFirst="0" w:colLast="0"/>
      <w:bookmarkEnd w:id="156"/>
      <w:r w:rsidRPr="009B42AC">
        <w:rPr>
          <w:rFonts w:ascii="Sylfaen" w:eastAsia="Arial Unicode MS" w:hAnsi="Sylfaen" w:cs="Arial Unicode MS"/>
          <w:lang w:val="ka-GE"/>
        </w:rPr>
        <w:t>ზოგადსაგანმანათლებლო დაწესებულებებში გარემოსდაცვითი და აგრარული განათლების ხელშეწყობის მიზნით, 2020 წელს შემუშავდა დამხმარე სახელმძღვანელო „გარემოსდაცვითი და აგრარული განათლება სკოლაში”. სახელმძღვანელო მოიცავს ისეთ მნიშვნელოვან საკითხებს, როგორიც არის: მდგრადი განვითარება, ბიომრავალფეროვნების დაცვა, წყლის რესურსების დაცვა, ჰაერის დაცვა დაბინძურებისგან, კლიმატის ცვლილება და ბუნებრივი საფრთხეების შემცირება, ნარჩენების მართვა, მიწის მართვა და გაუდაბნოების წინააღმდეგ ბრძოლა, სოფლის მეურნეობა, სურსათის უვნებლობა და ხარისხი. 2021 წელს დაიწყო მასწავლებელთა (I-VI კლასი) გადამზადების ფართომასშტაბიანი პროცესი;</w:t>
      </w:r>
      <w:bookmarkStart w:id="157" w:name="_heading=h.968xf9l5wjrz" w:colFirst="0" w:colLast="0"/>
      <w:bookmarkEnd w:id="157"/>
    </w:p>
    <w:p w14:paraId="4F2CCF7C" w14:textId="77777777" w:rsidR="00826E0B" w:rsidRPr="009B42AC" w:rsidRDefault="0026707D" w:rsidP="00826E0B">
      <w:pPr>
        <w:numPr>
          <w:ilvl w:val="0"/>
          <w:numId w:val="40"/>
        </w:numPr>
        <w:tabs>
          <w:tab w:val="left" w:pos="9810"/>
        </w:tabs>
        <w:spacing w:after="200" w:line="276" w:lineRule="auto"/>
        <w:ind w:left="360"/>
        <w:jc w:val="both"/>
        <w:rPr>
          <w:rFonts w:ascii="Sylfaen" w:hAnsi="Sylfaen"/>
          <w:highlight w:val="white"/>
          <w:lang w:val="ka-GE"/>
        </w:rPr>
      </w:pPr>
      <w:r w:rsidRPr="009B42AC">
        <w:rPr>
          <w:rFonts w:ascii="Sylfaen" w:eastAsia="Arial Unicode MS" w:hAnsi="Sylfaen" w:cs="Arial Unicode MS"/>
          <w:lang w:val="ka-GE"/>
        </w:rPr>
        <w:t>საბავშვო ბაღების აღმზრდელებისა და სკოლის მასწავლებლების წახალისებისა და საუკეთესო გამოცდილების გაზიარების მიზნით 2018 წელს დაარსდა ყოველწლიური კონკურსი “მწვანე ჯილდო”;</w:t>
      </w:r>
      <w:bookmarkStart w:id="158" w:name="_heading=h.r25k8n58elng" w:colFirst="0" w:colLast="0"/>
      <w:bookmarkStart w:id="159" w:name="_heading=h.k67csbe93qw2" w:colFirst="0" w:colLast="0"/>
      <w:bookmarkEnd w:id="158"/>
      <w:bookmarkEnd w:id="159"/>
    </w:p>
    <w:p w14:paraId="05B8F0EA" w14:textId="5A5377EE" w:rsidR="0026707D" w:rsidRPr="009B42AC" w:rsidRDefault="0026707D" w:rsidP="00826E0B">
      <w:pPr>
        <w:numPr>
          <w:ilvl w:val="0"/>
          <w:numId w:val="40"/>
        </w:numPr>
        <w:tabs>
          <w:tab w:val="left" w:pos="9810"/>
        </w:tabs>
        <w:spacing w:after="200" w:line="276" w:lineRule="auto"/>
        <w:ind w:left="360"/>
        <w:jc w:val="both"/>
        <w:rPr>
          <w:rFonts w:ascii="Sylfaen" w:hAnsi="Sylfaen"/>
          <w:highlight w:val="white"/>
          <w:lang w:val="ka-GE"/>
        </w:rPr>
      </w:pPr>
      <w:r w:rsidRPr="009B42AC">
        <w:rPr>
          <w:rFonts w:ascii="Sylfaen" w:eastAsia="Arial Unicode MS" w:hAnsi="Sylfaen" w:cs="Arial Unicode MS"/>
          <w:lang w:val="ka-GE"/>
        </w:rPr>
        <w:t>პროფესიული საგანმანათლებლო დაწესებულებებისათვის 2018 წელს შემუშავდა და 7 პროფესიულ მიმართულებაში დაინერგა მოდული “გარემოსდაცვითი საფუძვლები”;</w:t>
      </w:r>
    </w:p>
    <w:p w14:paraId="2A838496" w14:textId="77777777" w:rsidR="005B3299" w:rsidRPr="009B42AC" w:rsidRDefault="0026707D" w:rsidP="005B3299">
      <w:pPr>
        <w:numPr>
          <w:ilvl w:val="0"/>
          <w:numId w:val="40"/>
        </w:numPr>
        <w:tabs>
          <w:tab w:val="left" w:pos="9810"/>
        </w:tabs>
        <w:spacing w:line="276" w:lineRule="auto"/>
        <w:ind w:left="360"/>
        <w:jc w:val="both"/>
        <w:rPr>
          <w:rFonts w:ascii="Sylfaen" w:hAnsi="Sylfaen"/>
          <w:lang w:val="ka-GE"/>
        </w:rPr>
      </w:pPr>
      <w:bookmarkStart w:id="160" w:name="_heading=h.4gvkfjbp8n1v" w:colFirst="0" w:colLast="0"/>
      <w:bookmarkEnd w:id="160"/>
      <w:r w:rsidRPr="009B42AC">
        <w:rPr>
          <w:rFonts w:ascii="Sylfaen" w:eastAsia="Arial Unicode MS" w:hAnsi="Sylfaen" w:cs="Arial Unicode MS"/>
          <w:lang w:val="ka-GE"/>
        </w:rPr>
        <w:t>შემუშავდა და საშუალო საფეხურის პროფესიულ საგანმანათლებლო პროგრამებზე დაინერგა ზოგადი განათლების კომპონენტი, ე.წ. ინტეგრირებული პროგრამები, სადაც  გარემოს დაცვის  საკითხები ადაპტირდა საგანში “ მოქალაქეობა”;</w:t>
      </w:r>
    </w:p>
    <w:p w14:paraId="2BADD6EF" w14:textId="3BC25D56" w:rsidR="0026707D" w:rsidRPr="009B42AC" w:rsidRDefault="0026707D" w:rsidP="005B3299">
      <w:pPr>
        <w:numPr>
          <w:ilvl w:val="0"/>
          <w:numId w:val="40"/>
        </w:numPr>
        <w:tabs>
          <w:tab w:val="left" w:pos="9810"/>
        </w:tabs>
        <w:spacing w:line="276" w:lineRule="auto"/>
        <w:ind w:left="360"/>
        <w:jc w:val="both"/>
        <w:rPr>
          <w:rFonts w:ascii="Sylfaen" w:hAnsi="Sylfaen"/>
          <w:lang w:val="ka-GE"/>
        </w:rPr>
      </w:pPr>
      <w:r w:rsidRPr="009B42AC">
        <w:rPr>
          <w:rFonts w:ascii="Sylfaen" w:eastAsia="Arial Unicode MS" w:hAnsi="Sylfaen" w:cs="Arial Unicode MS"/>
          <w:lang w:val="ka-GE"/>
        </w:rPr>
        <w:t>ნარჩენების მართვის კოდექსის შესაბამისად ხორციელდებოდა სასწავლო კურსი “გარემოსდაცვითი მმართველი”</w:t>
      </w:r>
      <w:r w:rsidRPr="009B42AC">
        <w:rPr>
          <w:rFonts w:ascii="Sylfaen" w:eastAsia="Merriweather" w:hAnsi="Sylfaen" w:cs="Merriweather"/>
          <w:lang w:val="ka-GE"/>
        </w:rPr>
        <w:t>;</w:t>
      </w:r>
    </w:p>
    <w:p w14:paraId="471B5781" w14:textId="77777777" w:rsidR="0026707D" w:rsidRPr="009B42AC" w:rsidRDefault="0026707D" w:rsidP="006625A6">
      <w:pPr>
        <w:numPr>
          <w:ilvl w:val="0"/>
          <w:numId w:val="40"/>
        </w:numPr>
        <w:tabs>
          <w:tab w:val="left" w:pos="9810"/>
        </w:tabs>
        <w:spacing w:line="276" w:lineRule="auto"/>
        <w:ind w:left="360"/>
        <w:jc w:val="both"/>
        <w:rPr>
          <w:rFonts w:ascii="Sylfaen" w:hAnsi="Sylfaen"/>
          <w:lang w:val="ka-GE"/>
        </w:rPr>
      </w:pPr>
      <w:r w:rsidRPr="009B42AC">
        <w:rPr>
          <w:rFonts w:ascii="Sylfaen" w:eastAsia="Arial Unicode MS" w:hAnsi="Sylfaen" w:cs="Arial Unicode MS"/>
          <w:lang w:val="ka-GE"/>
        </w:rPr>
        <w:lastRenderedPageBreak/>
        <w:t>შემუშავდა და განხორციელდა ტრენინგ მოდულები სხვადასხვა გარემოსდაცვით და მდგრადი განვითარების საკითხზე</w:t>
      </w:r>
      <w:r w:rsidRPr="009B42AC">
        <w:rPr>
          <w:rFonts w:ascii="Sylfaen" w:eastAsia="Merriweather" w:hAnsi="Sylfaen" w:cs="Merriweather"/>
          <w:lang w:val="ka-GE"/>
        </w:rPr>
        <w:t xml:space="preserve">; </w:t>
      </w:r>
    </w:p>
    <w:p w14:paraId="7EF8D10B" w14:textId="77777777" w:rsidR="0026707D" w:rsidRPr="009B42AC" w:rsidRDefault="0026707D" w:rsidP="006625A6">
      <w:pPr>
        <w:numPr>
          <w:ilvl w:val="0"/>
          <w:numId w:val="40"/>
        </w:numPr>
        <w:tabs>
          <w:tab w:val="left" w:pos="9810"/>
        </w:tabs>
        <w:spacing w:line="276" w:lineRule="auto"/>
        <w:ind w:left="360"/>
        <w:jc w:val="both"/>
        <w:rPr>
          <w:rFonts w:ascii="Sylfaen" w:hAnsi="Sylfaen"/>
          <w:lang w:val="ka-GE"/>
        </w:rPr>
      </w:pPr>
      <w:r w:rsidRPr="009B42AC">
        <w:rPr>
          <w:rFonts w:ascii="Sylfaen" w:eastAsia="Arial Unicode MS" w:hAnsi="Sylfaen" w:cs="Arial Unicode MS"/>
          <w:lang w:val="ka-GE"/>
        </w:rPr>
        <w:t>შეიქმნა ასინქრონული სასწავლო კურსები “მწვანე ეკონომიკა” და “გარემოსდაცვითი და აგრარული განათლება სკოლაში”;</w:t>
      </w:r>
    </w:p>
    <w:p w14:paraId="2A788364" w14:textId="0097EA07" w:rsidR="0026707D" w:rsidRPr="009B42AC" w:rsidRDefault="0026707D" w:rsidP="006625A6">
      <w:pPr>
        <w:numPr>
          <w:ilvl w:val="0"/>
          <w:numId w:val="40"/>
        </w:numPr>
        <w:tabs>
          <w:tab w:val="left" w:pos="9810"/>
        </w:tabs>
        <w:spacing w:line="276" w:lineRule="auto"/>
        <w:ind w:left="360"/>
        <w:jc w:val="both"/>
        <w:rPr>
          <w:rFonts w:ascii="Sylfaen" w:hAnsi="Sylfaen"/>
          <w:lang w:val="ka-GE"/>
        </w:rPr>
      </w:pPr>
      <w:r w:rsidRPr="009B42AC">
        <w:rPr>
          <w:rFonts w:ascii="Sylfaen" w:eastAsia="Arial Unicode MS" w:hAnsi="Sylfaen" w:cs="Arial Unicode MS"/>
          <w:lang w:val="ka-GE"/>
        </w:rPr>
        <w:t xml:space="preserve">2018 წელს დაიწყო </w:t>
      </w:r>
      <w:r w:rsidR="00826E0B" w:rsidRPr="009B42AC">
        <w:rPr>
          <w:rFonts w:ascii="Sylfaen" w:eastAsia="Arial Unicode MS" w:hAnsi="Sylfaen" w:cs="Arial Unicode MS"/>
          <w:lang w:val="ka-GE"/>
        </w:rPr>
        <w:t>მაცივარაგენტზე მომუშავე მოწყობილობების მომსახურე</w:t>
      </w:r>
      <w:r w:rsidRPr="009B42AC">
        <w:rPr>
          <w:rFonts w:ascii="Sylfaen" w:eastAsia="Arial Unicode MS" w:hAnsi="Sylfaen" w:cs="Arial Unicode MS"/>
          <w:lang w:val="ka-GE"/>
        </w:rPr>
        <w:t xml:space="preserve"> ტექნიკოსების სერტიფიცირება;</w:t>
      </w:r>
    </w:p>
    <w:p w14:paraId="6C55587C" w14:textId="77777777" w:rsidR="0026707D" w:rsidRPr="009B42AC" w:rsidRDefault="0026707D" w:rsidP="006625A6">
      <w:pPr>
        <w:numPr>
          <w:ilvl w:val="0"/>
          <w:numId w:val="40"/>
        </w:numPr>
        <w:tabs>
          <w:tab w:val="left" w:pos="9810"/>
        </w:tabs>
        <w:spacing w:line="276" w:lineRule="auto"/>
        <w:ind w:left="360"/>
        <w:jc w:val="both"/>
        <w:rPr>
          <w:rFonts w:ascii="Sylfaen" w:hAnsi="Sylfaen"/>
          <w:lang w:val="ka-GE"/>
        </w:rPr>
      </w:pPr>
      <w:r w:rsidRPr="009B42AC">
        <w:rPr>
          <w:rFonts w:ascii="Sylfaen" w:eastAsia="Arial Unicode MS" w:hAnsi="Sylfaen" w:cs="Arial Unicode MS"/>
          <w:lang w:val="ka-GE"/>
        </w:rPr>
        <w:t>გარემოსდაცვითი ინფორმაციის ხელმისაწვდომობის გაუმჯობესების მიზნით განახლდა საქართველოს გარემოს დაცვისა და სოფლის მეურნეობის სამინისტროს საჯარო სამართლის იურიდიული პირის (სსიპ) - გარემოსდაცვითი ინფორმაციისა და განათლების ცენტრის ვებგვერდი, რომელიც ადაპტირებულია შშმ პირებზე (</w:t>
      </w:r>
      <w:hyperlink r:id="rId215">
        <w:r w:rsidRPr="009B42AC">
          <w:rPr>
            <w:rFonts w:ascii="Sylfaen" w:eastAsia="Merriweather" w:hAnsi="Sylfaen" w:cs="Merriweather"/>
            <w:u w:val="single"/>
            <w:lang w:val="ka-GE"/>
          </w:rPr>
          <w:t>www.eiec.gov.ge</w:t>
        </w:r>
      </w:hyperlink>
      <w:r w:rsidRPr="009B42AC">
        <w:rPr>
          <w:rFonts w:ascii="Sylfaen" w:eastAsia="Merriweather" w:hAnsi="Sylfaen" w:cs="Merriweather"/>
          <w:lang w:val="ka-GE"/>
        </w:rPr>
        <w:t>).</w:t>
      </w:r>
    </w:p>
    <w:p w14:paraId="21307FFD" w14:textId="252D61E4" w:rsidR="0026707D" w:rsidRPr="009B42AC" w:rsidRDefault="0026707D" w:rsidP="00923FC6">
      <w:pPr>
        <w:pBdr>
          <w:bottom w:val="single" w:sz="12" w:space="1" w:color="auto"/>
        </w:pBdr>
        <w:tabs>
          <w:tab w:val="left" w:pos="9810"/>
        </w:tabs>
        <w:jc w:val="both"/>
        <w:rPr>
          <w:rFonts w:ascii="Sylfaen" w:eastAsia="Arial Unicode MS" w:hAnsi="Sylfaen" w:cs="Arial Unicode MS"/>
          <w:b/>
          <w:color w:val="000000"/>
          <w:lang w:val="ka-GE"/>
        </w:rPr>
      </w:pPr>
      <w:r w:rsidRPr="009B42AC">
        <w:rPr>
          <w:rFonts w:ascii="Sylfaen" w:eastAsia="Merriweather" w:hAnsi="Sylfaen" w:cs="Merriweather"/>
          <w:b/>
          <w:lang w:val="ka-GE"/>
        </w:rPr>
        <w:t>1</w:t>
      </w:r>
      <w:r w:rsidR="00A44BFF" w:rsidRPr="009B42AC">
        <w:rPr>
          <w:rFonts w:ascii="Sylfaen" w:eastAsia="Merriweather" w:hAnsi="Sylfaen" w:cs="Merriweather"/>
          <w:b/>
        </w:rPr>
        <w:t>9</w:t>
      </w:r>
      <w:r w:rsidRPr="009B42AC">
        <w:rPr>
          <w:rFonts w:ascii="Sylfaen" w:eastAsia="Merriweather" w:hAnsi="Sylfaen" w:cs="Merriweather"/>
          <w:b/>
          <w:lang w:val="ka-GE"/>
        </w:rPr>
        <w:t xml:space="preserve">.2 </w:t>
      </w:r>
      <w:r w:rsidRPr="009B42AC">
        <w:rPr>
          <w:rFonts w:ascii="Sylfaen" w:eastAsia="Arial Unicode MS" w:hAnsi="Sylfaen" w:cs="Arial Unicode MS"/>
          <w:b/>
          <w:color w:val="000000"/>
          <w:lang w:val="ka-GE"/>
        </w:rPr>
        <w:t>გარემოსდაცვითი განათლება და ცნობიერების ამაღლება</w:t>
      </w:r>
    </w:p>
    <w:p w14:paraId="5CAAD8F6" w14:textId="77777777" w:rsidR="0026707D" w:rsidRPr="009B42AC" w:rsidRDefault="0026707D" w:rsidP="00923FC6">
      <w:pPr>
        <w:tabs>
          <w:tab w:val="left" w:pos="9810"/>
        </w:tabs>
        <w:spacing w:before="240" w:after="240" w:line="240" w:lineRule="auto"/>
        <w:jc w:val="both"/>
        <w:rPr>
          <w:rFonts w:ascii="Sylfaen" w:eastAsia="Times New Roman" w:hAnsi="Sylfaen" w:cs="Times New Roman"/>
          <w:lang w:val="ka-GE"/>
        </w:rPr>
      </w:pPr>
      <w:r w:rsidRPr="009B42AC">
        <w:rPr>
          <w:rFonts w:ascii="Sylfaen" w:eastAsia="Arial Unicode MS" w:hAnsi="Sylfaen" w:cs="Arial Unicode MS"/>
          <w:lang w:val="ka-GE"/>
        </w:rPr>
        <w:t>გარემოსდაცვითი განათლების საკითხებს მთელ რიგ საერთაშორისო შეთანხმებებსა და პროცესებში ერთ-ერთი ძირითადი ადგილი უკავია არა მხოლოდ გარემოს, არამედ ადამიანის ჯანმრთელობის დაცვის და, ასევე, გარემოსდაცვითი დემოკრატიის ხელშეწყობის კუთხით. კერძოდ, გაეროს განათლების, მეცნიერებისა და კულტურის ორგანიზაცია - იუნესკო  მოუწოდებს ქვეყნებს, რომ 2025 წლისთვის ყველა  სასწავლო პროცესში ჩართული იყოს გარემოსდაცვითი საკითხები. აღსანიშნავია, ასევე, ჯანდაცვის მსოფლიო ორგანიზაციის (WHO) მონაცემები, რომლის თანახმადაც ადამიანის ჯანმრთელობის 20%-ს განსაზღვრავს გარემოს მდგომარეობა. შესაბამისად,  მნიშვნელოვანია გარემოსდაცვითი საკითხების ცოდნა, რათა სათანადოდ გავუფრთხილდეთ და დავიცვათ არა მხოლოდ გარემო, არამედ საკუთარი ჯანმრთელობა. ასევე, გაეროს ევროპის ეკონომიკური კომისიის (UNECE) “გარემოსდაცვით საკითხებთან დაკავშირებული ინფორმაციის ხელმისაწვდომობის, გადაწყვეტილების მიღების პროცესში საზოგადოების მონაწილეობის და ამ სფეროში მართლმსაჯულების საკითხებზე ხელმისაწვდომობის” შესახებ კონვენციის (ორჰუსის კონვენცია) პრინციპების სათანადოდ განხორციელებისთვის მნიშვნელოვანია გარემოსდაცვითი განათლება, რაც ხელს უწყობს როგორც ინფორმირებულ მონაწილეობას, ასევე, უკეთესი გადაწყვეტილების მიღებას გარემოსთან დაკავშირებულ საკითხებში. </w:t>
      </w:r>
    </w:p>
    <w:p w14:paraId="21523D38" w14:textId="77777777" w:rsidR="0026707D" w:rsidRPr="009B42AC" w:rsidRDefault="0026707D" w:rsidP="00923FC6">
      <w:pPr>
        <w:tabs>
          <w:tab w:val="left" w:pos="9810"/>
        </w:tabs>
        <w:spacing w:before="240" w:after="240" w:line="240" w:lineRule="auto"/>
        <w:jc w:val="both"/>
        <w:rPr>
          <w:rFonts w:ascii="Sylfaen" w:eastAsia="Times New Roman" w:hAnsi="Sylfaen" w:cs="Times New Roman"/>
          <w:lang w:val="ka-GE"/>
        </w:rPr>
      </w:pPr>
      <w:r w:rsidRPr="009B42AC">
        <w:rPr>
          <w:rFonts w:ascii="Sylfaen" w:eastAsia="Arial Unicode MS" w:hAnsi="Sylfaen" w:cs="Arial Unicode MS"/>
          <w:lang w:val="ka-GE"/>
        </w:rPr>
        <w:t>გარემოსდაცვითი განათლების პოლიტიკის საფუძველს ქვეყანაში ქმნის რიგი საერთაშორისო შეთანხმებები და პროცესები, როგორიც არის, მაგალითად ზემოაღნიშნული „განათლება მდგრადი განვითარებისათვის სტრატეგია“, ასევე, გაეროს მდგრადი განვითარების მიზნები (SDGs), კერძოდ, მე-12 მიზნის ამოცანა 8, რომლის თანახმადაც, 2030 წლისთვის მიღწეული უნდა იქნეს “ქვეყანაში მყოფი ადამიანებისთვის შესაბამისი ინფორმაციისა და ცოდნის უზრუნველყოფა მდგრადი განვითარების და ბუნებასთან ჰარმონიული ცხოვრების წესის შესახებ” და სხვ.</w:t>
      </w:r>
    </w:p>
    <w:p w14:paraId="6B035DBD" w14:textId="2FC5909E" w:rsidR="0026707D" w:rsidRPr="009B42AC" w:rsidRDefault="0026707D" w:rsidP="00923FC6">
      <w:pPr>
        <w:pBdr>
          <w:top w:val="nil"/>
          <w:left w:val="nil"/>
          <w:bottom w:val="nil"/>
          <w:right w:val="nil"/>
          <w:between w:val="nil"/>
        </w:pBdr>
        <w:tabs>
          <w:tab w:val="left" w:pos="9810"/>
        </w:tabs>
        <w:spacing w:after="240" w:line="240" w:lineRule="auto"/>
        <w:jc w:val="both"/>
        <w:rPr>
          <w:rFonts w:ascii="Sylfaen" w:eastAsia="Arial Unicode MS" w:hAnsi="Sylfaen" w:cs="Arial Unicode MS"/>
          <w:lang w:val="ka-GE"/>
        </w:rPr>
      </w:pPr>
      <w:r w:rsidRPr="009B42AC">
        <w:rPr>
          <w:rFonts w:ascii="Sylfaen" w:eastAsia="Arial Unicode MS" w:hAnsi="Sylfaen" w:cs="Arial Unicode MS"/>
          <w:lang w:val="ka-GE"/>
        </w:rPr>
        <w:t xml:space="preserve">გარემოსდაცვითი განათლებისა და ცნობიერების ამაღლების ხელშეწყობა ერთ-ერთი პრიორიტეტული მიმართულებაა საქართველოს გარემოს დაცვისა და სოფლის მეურნეობის სამინისტროსათვის </w:t>
      </w:r>
      <w:r w:rsidRPr="009B42AC">
        <w:rPr>
          <w:rFonts w:ascii="Sylfaen" w:eastAsia="Arial Unicode MS" w:hAnsi="Sylfaen" w:cs="Arial Unicode MS"/>
          <w:shd w:val="clear" w:color="auto" w:fill="FFFFFF" w:themeFill="background1"/>
          <w:lang w:val="ka-GE"/>
        </w:rPr>
        <w:t>(შემდგომ - სამინისტრო).</w:t>
      </w:r>
      <w:r w:rsidRPr="009B42AC">
        <w:rPr>
          <w:rFonts w:ascii="Sylfaen" w:eastAsia="Arial Unicode MS" w:hAnsi="Sylfaen" w:cs="Arial Unicode MS"/>
          <w:lang w:val="ka-GE"/>
        </w:rPr>
        <w:t xml:space="preserve"> სამინისტრო ახორციელებს სხვადასხვა სამიზნე ჯგუფზე გათვლილ ღონისძიებებს. საზოგადოების ფართო ფენებისთვის, მათ შორის, სკოლამდელი დაწესებულების პედაგოგების, სკოლის მოსწავლეების და მასწავლებლების, </w:t>
      </w:r>
      <w:r w:rsidRPr="009B42AC">
        <w:rPr>
          <w:rFonts w:ascii="Sylfaen" w:eastAsia="Arial Unicode MS" w:hAnsi="Sylfaen" w:cs="Arial Unicode MS"/>
          <w:lang w:val="ka-GE"/>
        </w:rPr>
        <w:lastRenderedPageBreak/>
        <w:t>სტუდენტების, მედიისა და მუნიციპალიტეტების წარმომადგენლების, სათემო ორგანიზაციების, ადგილობრივი მოსახლეობის, ფერმერებისა თუ სხვა დაინტერესებული პირებისთვის რეგულარულად იმართება შეხვედრები, კონფერენციები, კონკურსები, ბრიფინგები, ცნობიერების ასამაღლებელი კამპანიები, საგანმანათლებლო ლექცია-სემინარები, ტრენინგები, ეწყობა გამწვანებისა და დასუფთავების აქციები, ეკოტურები, ეკობანაკები და მედიატურები, მზადდება საინფორმაციო-სარეკლამო რგოლები, გამოიცემა და ვრცელდება საინფორმაციო და საგანმანათლებლო ბროშურები (იხ. დანართი N</w:t>
      </w:r>
      <w:r w:rsidR="008A614C" w:rsidRPr="009B42AC">
        <w:rPr>
          <w:rFonts w:ascii="Sylfaen" w:eastAsia="Arial Unicode MS" w:hAnsi="Sylfaen" w:cs="Arial Unicode MS"/>
          <w:lang w:val="ka-GE"/>
        </w:rPr>
        <w:t>2</w:t>
      </w:r>
      <w:r w:rsidRPr="009B42AC">
        <w:rPr>
          <w:rFonts w:ascii="Sylfaen" w:eastAsia="Arial Unicode MS" w:hAnsi="Sylfaen" w:cs="Arial Unicode MS"/>
          <w:lang w:val="ka-GE"/>
        </w:rPr>
        <w:t>).</w:t>
      </w:r>
    </w:p>
    <w:p w14:paraId="7B30180A" w14:textId="77777777" w:rsidR="0026707D" w:rsidRPr="009B42AC" w:rsidRDefault="0026707D" w:rsidP="00923FC6">
      <w:pPr>
        <w:pBdr>
          <w:top w:val="nil"/>
          <w:left w:val="nil"/>
          <w:bottom w:val="nil"/>
          <w:right w:val="nil"/>
          <w:between w:val="nil"/>
        </w:pBdr>
        <w:tabs>
          <w:tab w:val="left" w:pos="9810"/>
        </w:tabs>
        <w:spacing w:after="240" w:line="276" w:lineRule="auto"/>
        <w:jc w:val="both"/>
        <w:rPr>
          <w:rFonts w:ascii="Sylfaen" w:eastAsia="Merriweather" w:hAnsi="Sylfaen" w:cs="Merriweather"/>
          <w:b/>
          <w:color w:val="000000"/>
          <w:lang w:val="ka-GE"/>
        </w:rPr>
      </w:pPr>
      <w:r w:rsidRPr="009B42AC">
        <w:rPr>
          <w:rFonts w:ascii="Sylfaen" w:eastAsia="Arial Unicode MS" w:hAnsi="Sylfaen" w:cs="Arial Unicode MS"/>
          <w:b/>
          <w:color w:val="000000"/>
          <w:lang w:val="ka-GE"/>
        </w:rPr>
        <w:t xml:space="preserve"> გარემოსდაცვითი განათლება </w:t>
      </w:r>
    </w:p>
    <w:p w14:paraId="7F17258D" w14:textId="77777777" w:rsidR="0026707D" w:rsidRPr="009B42AC" w:rsidRDefault="0026707D" w:rsidP="00923FC6">
      <w:pPr>
        <w:pBdr>
          <w:top w:val="nil"/>
          <w:left w:val="nil"/>
          <w:bottom w:val="nil"/>
          <w:right w:val="nil"/>
          <w:between w:val="nil"/>
        </w:pBdr>
        <w:tabs>
          <w:tab w:val="left" w:pos="9810"/>
        </w:tabs>
        <w:spacing w:after="240" w:line="276" w:lineRule="auto"/>
        <w:jc w:val="both"/>
        <w:rPr>
          <w:rFonts w:ascii="Sylfaen" w:eastAsia="Merriweather" w:hAnsi="Sylfaen" w:cs="Merriweather"/>
          <w:i/>
          <w:lang w:val="ka-GE"/>
        </w:rPr>
      </w:pPr>
      <w:r w:rsidRPr="009B42AC">
        <w:rPr>
          <w:rFonts w:ascii="Sylfaen" w:eastAsia="Arial Unicode MS" w:hAnsi="Sylfaen" w:cs="Arial Unicode MS"/>
          <w:i/>
          <w:lang w:val="ka-GE"/>
        </w:rPr>
        <w:t>სკოლამდელი გარემოსდაცვითი განათლება</w:t>
      </w:r>
    </w:p>
    <w:p w14:paraId="36087E0C" w14:textId="1EDF4852" w:rsidR="0026707D" w:rsidRPr="009B42AC" w:rsidRDefault="0026707D" w:rsidP="00923FC6">
      <w:pPr>
        <w:shd w:val="clear" w:color="auto" w:fill="FFFFFF"/>
        <w:tabs>
          <w:tab w:val="left" w:pos="9810"/>
        </w:tabs>
        <w:spacing w:after="0" w:line="240"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სკოლამდელი გარემოსდაცვითი განათლების ხელშეწყობის მიზნით აღსანიშნავია, რომ სასკოლო მზაობის საგანმანათლებლო სახელმწიფო სტანდარტს დამატებული აქვს გარემოსდაცვითი კომპონენტი.</w:t>
      </w:r>
      <w:r w:rsidR="005B3299" w:rsidRPr="009B42AC">
        <w:rPr>
          <w:rStyle w:val="FootnoteReference"/>
          <w:rFonts w:ascii="Sylfaen" w:eastAsia="Arial Unicode MS" w:hAnsi="Sylfaen" w:cs="Arial Unicode MS"/>
          <w:color w:val="212121"/>
          <w:lang w:val="ka-GE"/>
        </w:rPr>
        <w:footnoteReference w:id="391"/>
      </w:r>
    </w:p>
    <w:p w14:paraId="7ED85484" w14:textId="77777777" w:rsidR="0026707D" w:rsidRPr="009B42AC" w:rsidRDefault="0026707D" w:rsidP="00923FC6">
      <w:pPr>
        <w:shd w:val="clear" w:color="auto" w:fill="FFFFFF"/>
        <w:tabs>
          <w:tab w:val="left" w:pos="9810"/>
        </w:tabs>
        <w:spacing w:after="0" w:line="240" w:lineRule="auto"/>
        <w:jc w:val="both"/>
        <w:rPr>
          <w:rFonts w:ascii="Sylfaen" w:eastAsia="Merriweather" w:hAnsi="Sylfaen" w:cs="Merriweather"/>
          <w:color w:val="212121"/>
          <w:lang w:val="ka-GE"/>
        </w:rPr>
      </w:pPr>
    </w:p>
    <w:p w14:paraId="4C2F5B11" w14:textId="64EDE900" w:rsidR="0026707D" w:rsidRPr="009B42AC" w:rsidRDefault="0026707D" w:rsidP="00923FC6">
      <w:pPr>
        <w:shd w:val="clear" w:color="auto" w:fill="FFFFFF"/>
        <w:tabs>
          <w:tab w:val="left" w:pos="9810"/>
        </w:tabs>
        <w:spacing w:after="0" w:line="240" w:lineRule="auto"/>
        <w:jc w:val="both"/>
        <w:rPr>
          <w:rFonts w:ascii="Sylfaen" w:eastAsia="Arial Unicode MS" w:hAnsi="Sylfaen" w:cs="Arial Unicode MS"/>
          <w:color w:val="212121"/>
          <w:lang w:val="ka-GE"/>
        </w:rPr>
      </w:pPr>
      <w:r w:rsidRPr="009B42AC">
        <w:rPr>
          <w:rFonts w:ascii="Sylfaen" w:eastAsia="Arial Unicode MS" w:hAnsi="Sylfaen" w:cs="Arial Unicode MS"/>
          <w:color w:val="212121"/>
          <w:lang w:val="ka-GE"/>
        </w:rPr>
        <w:t xml:space="preserve">როგორც ზემოთ აღინიშნა, </w:t>
      </w:r>
      <w:r w:rsidRPr="009B42AC">
        <w:rPr>
          <w:rFonts w:ascii="Sylfaen" w:eastAsia="Arial Unicode MS" w:hAnsi="Sylfaen" w:cs="Arial Unicode MS"/>
          <w:highlight w:val="white"/>
          <w:lang w:val="ka-GE"/>
        </w:rPr>
        <w:t xml:space="preserve">წარმატებით დაინერგა </w:t>
      </w:r>
      <w:r w:rsidRPr="009B42AC">
        <w:rPr>
          <w:rFonts w:ascii="Sylfaen" w:eastAsia="Arial Unicode MS" w:hAnsi="Sylfaen" w:cs="Arial Unicode MS"/>
          <w:color w:val="212121"/>
          <w:lang w:val="ka-GE"/>
        </w:rPr>
        <w:t>სასკოლო მზაობის პროგრამის ფარგლებში შემუშავებული სახელმძღვანელო ,,სკოლამდელი გარემოსდაცვითი განათლება“</w:t>
      </w:r>
      <w:r w:rsidRPr="009B42AC">
        <w:rPr>
          <w:rFonts w:ascii="Sylfaen" w:eastAsia="Arial Unicode MS" w:hAnsi="Sylfaen" w:cs="Arial Unicode MS"/>
          <w:lang w:val="ka-GE"/>
        </w:rPr>
        <w:t>,</w:t>
      </w:r>
      <w:r w:rsidR="005B3299" w:rsidRPr="009B42AC">
        <w:rPr>
          <w:rStyle w:val="FootnoteReference"/>
          <w:rFonts w:ascii="Sylfaen" w:eastAsia="Arial Unicode MS" w:hAnsi="Sylfaen" w:cs="Arial Unicode MS"/>
          <w:lang w:val="ka-GE"/>
        </w:rPr>
        <w:footnoteReference w:id="392"/>
      </w:r>
      <w:r w:rsidRPr="009B42AC">
        <w:rPr>
          <w:rFonts w:ascii="Sylfaen" w:eastAsia="Arial Unicode MS" w:hAnsi="Sylfaen" w:cs="Arial Unicode MS"/>
          <w:lang w:val="ka-GE"/>
        </w:rPr>
        <w:t xml:space="preserve"> </w:t>
      </w:r>
      <w:r w:rsidRPr="009B42AC">
        <w:rPr>
          <w:rFonts w:ascii="Sylfaen" w:eastAsia="Arial Unicode MS" w:hAnsi="Sylfaen" w:cs="Arial Unicode MS"/>
          <w:highlight w:val="white"/>
          <w:lang w:val="ka-GE"/>
        </w:rPr>
        <w:t>ჩატარდა ყოველწლიური ტრენინგები,</w:t>
      </w:r>
      <w:r w:rsidR="005B3299" w:rsidRPr="009B42AC">
        <w:rPr>
          <w:rStyle w:val="FootnoteReference"/>
          <w:rFonts w:ascii="Sylfaen" w:eastAsia="Arial Unicode MS" w:hAnsi="Sylfaen" w:cs="Arial Unicode MS"/>
          <w:highlight w:val="white"/>
          <w:lang w:val="ka-GE"/>
        </w:rPr>
        <w:footnoteReference w:id="393"/>
      </w:r>
      <w:r w:rsidRPr="009B42AC">
        <w:rPr>
          <w:rFonts w:ascii="Sylfaen" w:eastAsia="Arial Unicode MS" w:hAnsi="Sylfaen" w:cs="Arial Unicode MS"/>
          <w:highlight w:val="white"/>
          <w:lang w:val="ka-GE"/>
        </w:rPr>
        <w:t xml:space="preserve"> მათ შორის,  </w:t>
      </w:r>
      <w:r w:rsidRPr="009B42AC">
        <w:rPr>
          <w:rFonts w:ascii="Sylfaen" w:eastAsia="Arial Unicode MS" w:hAnsi="Sylfaen" w:cs="Arial Unicode MS"/>
          <w:color w:val="212121"/>
          <w:lang w:val="ka-GE"/>
        </w:rPr>
        <w:t>გამყოფი ხაზის მიმდებარე სოფლების ბაღების აღმზრდელებისა და მეთოდისტებისთვის. სახელმძღვანელო მოიცავს შემდეგ გარემოსდაცვით თემებს: ბიომრავალფეროვნება ჩვენ გარშემო, წყლისა და ენერგიის დაზოგვა, ნარჩენების მართვა.</w:t>
      </w:r>
    </w:p>
    <w:p w14:paraId="4FC5729E" w14:textId="77777777" w:rsidR="0026707D" w:rsidRPr="009B42AC" w:rsidRDefault="0026707D" w:rsidP="00923FC6">
      <w:pPr>
        <w:shd w:val="clear" w:color="auto" w:fill="FFFFFF"/>
        <w:tabs>
          <w:tab w:val="left" w:pos="9810"/>
        </w:tabs>
        <w:spacing w:after="0" w:line="240" w:lineRule="auto"/>
        <w:jc w:val="both"/>
        <w:rPr>
          <w:rFonts w:ascii="Sylfaen" w:eastAsia="Merriweather" w:hAnsi="Sylfaen" w:cs="Merriweather"/>
          <w:color w:val="212121"/>
          <w:lang w:val="ka-GE"/>
        </w:rPr>
      </w:pPr>
    </w:p>
    <w:p w14:paraId="64CAF043" w14:textId="77777777" w:rsidR="0026707D" w:rsidRPr="009B42AC" w:rsidRDefault="0026707D" w:rsidP="00923FC6">
      <w:pPr>
        <w:pBdr>
          <w:top w:val="nil"/>
          <w:left w:val="nil"/>
          <w:bottom w:val="nil"/>
          <w:right w:val="nil"/>
          <w:between w:val="nil"/>
        </w:pBdr>
        <w:tabs>
          <w:tab w:val="left" w:pos="9810"/>
        </w:tabs>
        <w:spacing w:after="240" w:line="276" w:lineRule="auto"/>
        <w:jc w:val="both"/>
        <w:rPr>
          <w:rFonts w:ascii="Sylfaen" w:eastAsia="Merriweather" w:hAnsi="Sylfaen" w:cs="Merriweather"/>
          <w:i/>
          <w:lang w:val="ka-GE"/>
        </w:rPr>
      </w:pPr>
      <w:r w:rsidRPr="009B42AC">
        <w:rPr>
          <w:rFonts w:ascii="Sylfaen" w:eastAsia="Arial Unicode MS" w:hAnsi="Sylfaen" w:cs="Arial Unicode MS"/>
          <w:i/>
          <w:lang w:val="ka-GE"/>
        </w:rPr>
        <w:t>გარემოსდაცვითი განათლება სკოლაში</w:t>
      </w:r>
    </w:p>
    <w:p w14:paraId="58702483" w14:textId="77777777" w:rsidR="0026707D" w:rsidRPr="009B42AC" w:rsidRDefault="0026707D" w:rsidP="00923FC6">
      <w:pPr>
        <w:pBdr>
          <w:top w:val="nil"/>
          <w:left w:val="nil"/>
          <w:bottom w:val="nil"/>
          <w:right w:val="nil"/>
          <w:between w:val="nil"/>
        </w:pBdr>
        <w:tabs>
          <w:tab w:val="left" w:pos="9810"/>
        </w:tabs>
        <w:spacing w:after="240" w:line="240" w:lineRule="auto"/>
        <w:jc w:val="both"/>
        <w:rPr>
          <w:rFonts w:ascii="Sylfaen" w:eastAsia="Merriweather" w:hAnsi="Sylfaen" w:cs="Merriweather"/>
          <w:color w:val="000000"/>
          <w:lang w:val="ka-GE"/>
        </w:rPr>
      </w:pPr>
      <w:r w:rsidRPr="009B42AC">
        <w:rPr>
          <w:rFonts w:ascii="Sylfaen" w:eastAsia="Arial Unicode MS" w:hAnsi="Sylfaen" w:cs="Arial Unicode MS"/>
          <w:color w:val="212121"/>
          <w:lang w:val="ka-GE"/>
        </w:rPr>
        <w:t xml:space="preserve">გარემოსდაცვითი განათლების ხელშეწყობის მიზნით ზოგადსაგანმანათლებლო დაწესებულებებში </w:t>
      </w:r>
      <w:r w:rsidRPr="009B42AC">
        <w:rPr>
          <w:rFonts w:ascii="Sylfaen" w:eastAsia="Arial Unicode MS" w:hAnsi="Sylfaen" w:cs="Arial Unicode MS"/>
          <w:lang w:val="ka-GE"/>
        </w:rPr>
        <w:t xml:space="preserve">2018 წლიდან მდგრადი განვითარების პრინციპები აისახა დაწყებითი საფეხურის ყველა სახელმძღვანელოში. </w:t>
      </w:r>
      <w:r w:rsidRPr="009B42AC">
        <w:rPr>
          <w:rFonts w:ascii="Sylfaen" w:eastAsia="Arial Unicode MS" w:hAnsi="Sylfaen" w:cs="Arial Unicode MS"/>
          <w:color w:val="000000"/>
          <w:lang w:val="ka-GE"/>
        </w:rPr>
        <w:t xml:space="preserve">გარემოსდაცვითი სწავლება სავალდებულო სახით არის მოცემული გეოგრაფიის საბაზო და საშუალო საფეხურის სტანდარტებში, ვინაიდან ერთ-ერთ მთავარ გამჭოლ მიმართულებად წარმოდგენილია მდგრადი განვითარება და გაეროს </w:t>
      </w:r>
      <w:r w:rsidRPr="009B42AC">
        <w:rPr>
          <w:rFonts w:ascii="Sylfaen" w:eastAsia="Arial Unicode MS" w:hAnsi="Sylfaen" w:cs="Arial Unicode MS"/>
          <w:lang w:val="ka-GE"/>
        </w:rPr>
        <w:t xml:space="preserve">მდგრადი განვითარების </w:t>
      </w:r>
      <w:r w:rsidRPr="009B42AC">
        <w:rPr>
          <w:rFonts w:ascii="Sylfaen" w:eastAsia="Arial Unicode MS" w:hAnsi="Sylfaen" w:cs="Arial Unicode MS"/>
          <w:color w:val="000000"/>
          <w:lang w:val="ka-GE"/>
        </w:rPr>
        <w:t xml:space="preserve">17-ვე მიზანი. </w:t>
      </w:r>
      <w:r w:rsidRPr="009B42AC">
        <w:rPr>
          <w:rFonts w:ascii="Sylfaen" w:eastAsia="Arial Unicode MS" w:hAnsi="Sylfaen" w:cs="Arial Unicode MS"/>
          <w:lang w:val="ka-GE"/>
        </w:rPr>
        <w:t xml:space="preserve">მნიშვნელოვანი თემები, როგორიცაა </w:t>
      </w:r>
      <w:r w:rsidRPr="009B42AC">
        <w:rPr>
          <w:rFonts w:ascii="Sylfaen" w:eastAsia="Arial Unicode MS" w:hAnsi="Sylfaen" w:cs="Arial Unicode MS"/>
          <w:color w:val="000000"/>
          <w:lang w:val="ka-GE"/>
        </w:rPr>
        <w:t>ატმოსფერული ჰაერი, წყლის, მიწისა და მინერალური რესურსები, მათ შორის, მიწისქვეშა წყლები, ბიომრავალფეროვნება, ნადირობა და თევზჭერა</w:t>
      </w:r>
      <w:r w:rsidRPr="009B42AC">
        <w:rPr>
          <w:rFonts w:ascii="Sylfaen" w:eastAsia="Merriweather" w:hAnsi="Sylfaen" w:cs="Merriweather"/>
          <w:lang w:val="ka-GE"/>
        </w:rPr>
        <w:t>,</w:t>
      </w:r>
      <w:r w:rsidRPr="009B42AC">
        <w:rPr>
          <w:rFonts w:ascii="Sylfaen" w:eastAsia="Arial Unicode MS" w:hAnsi="Sylfaen" w:cs="Arial Unicode MS"/>
          <w:color w:val="000000"/>
          <w:lang w:val="ka-GE"/>
        </w:rPr>
        <w:t xml:space="preserve"> ასახულია საბაზო საფეხურის გეოგრაფიის სტანდარტის თითოეული სავალდებულო თემის შედეგების მიღწევის ინდიკატორებში ცნება „მდგრადი განვითარების“ ქვეშ</w:t>
      </w:r>
      <w:r w:rsidRPr="009B42AC">
        <w:rPr>
          <w:rFonts w:ascii="Sylfaen" w:eastAsia="Merriweather" w:hAnsi="Sylfaen" w:cs="Merriweather"/>
          <w:lang w:val="ka-GE"/>
        </w:rPr>
        <w:t>.</w:t>
      </w:r>
    </w:p>
    <w:p w14:paraId="61359E30" w14:textId="77777777" w:rsidR="0026707D" w:rsidRPr="009B42AC" w:rsidRDefault="0026707D" w:rsidP="00923FC6">
      <w:pPr>
        <w:pBdr>
          <w:top w:val="nil"/>
          <w:left w:val="nil"/>
          <w:bottom w:val="nil"/>
          <w:right w:val="nil"/>
          <w:between w:val="nil"/>
        </w:pBdr>
        <w:tabs>
          <w:tab w:val="left" w:pos="9810"/>
        </w:tabs>
        <w:spacing w:after="240" w:line="240" w:lineRule="auto"/>
        <w:jc w:val="both"/>
        <w:rPr>
          <w:rFonts w:ascii="Sylfaen" w:eastAsia="Merriweather" w:hAnsi="Sylfaen" w:cs="Merriweather"/>
          <w:color w:val="000000"/>
          <w:lang w:val="ka-GE"/>
        </w:rPr>
      </w:pPr>
      <w:r w:rsidRPr="009B42AC">
        <w:rPr>
          <w:rFonts w:ascii="Sylfaen" w:eastAsia="Arial Unicode MS" w:hAnsi="Sylfaen" w:cs="Arial Unicode MS"/>
          <w:color w:val="000000"/>
          <w:lang w:val="ka-GE"/>
        </w:rPr>
        <w:t xml:space="preserve">რაც შეეხება საშუალო საფეხურს, აქ ერთ-ერთ სავალდებულო თემას წარმოადგენს </w:t>
      </w:r>
      <w:r w:rsidRPr="009B42AC">
        <w:rPr>
          <w:rFonts w:ascii="Sylfaen" w:eastAsia="Merriweather" w:hAnsi="Sylfaen" w:cs="Merriweather"/>
          <w:lang w:val="ka-GE"/>
        </w:rPr>
        <w:t>“</w:t>
      </w:r>
      <w:r w:rsidRPr="009B42AC">
        <w:rPr>
          <w:rFonts w:ascii="Sylfaen" w:eastAsia="Arial Unicode MS" w:hAnsi="Sylfaen" w:cs="Arial Unicode MS"/>
          <w:color w:val="000000"/>
          <w:lang w:val="ka-GE"/>
        </w:rPr>
        <w:t xml:space="preserve">რესურსების გამოყენებისა და მართვის გლობალური კანონზომიერებები“, რომელიც გულისხმობს იმის გაანალიზებას, თუ როგორ შეიძლება განსაზღვროს ამა თუ იმ რესურსის სიჭარბემ ცალკეული ქვეყნის ეკონომიკური პროფილი და ისეთი მნიშვნელოვანი პროცესები, როგორიცაა, მაგ., </w:t>
      </w:r>
      <w:r w:rsidRPr="009B42AC">
        <w:rPr>
          <w:rFonts w:ascii="Sylfaen" w:eastAsia="Arial Unicode MS" w:hAnsi="Sylfaen" w:cs="Arial Unicode MS"/>
          <w:color w:val="000000"/>
          <w:lang w:val="ka-GE"/>
        </w:rPr>
        <w:lastRenderedPageBreak/>
        <w:t xml:space="preserve">სამეურნეო საქმიანობა, რესურსების არათანაბარი განაწილება, ნარჩენების მდგრადი მართვა და </w:t>
      </w:r>
      <w:r w:rsidRPr="009B42AC">
        <w:rPr>
          <w:rFonts w:ascii="Sylfaen" w:eastAsia="Arial Unicode MS" w:hAnsi="Sylfaen" w:cs="Arial Unicode MS"/>
          <w:lang w:val="ka-GE"/>
        </w:rPr>
        <w:t>სხვ.</w:t>
      </w:r>
    </w:p>
    <w:p w14:paraId="61028727" w14:textId="736FA4F8" w:rsidR="0026707D" w:rsidRPr="009B42AC" w:rsidRDefault="0026707D" w:rsidP="00923FC6">
      <w:pPr>
        <w:pBdr>
          <w:top w:val="nil"/>
          <w:left w:val="nil"/>
          <w:bottom w:val="nil"/>
          <w:right w:val="nil"/>
          <w:between w:val="nil"/>
        </w:pBdr>
        <w:tabs>
          <w:tab w:val="left" w:pos="9810"/>
        </w:tabs>
        <w:spacing w:after="240" w:line="240" w:lineRule="auto"/>
        <w:jc w:val="both"/>
        <w:rPr>
          <w:rFonts w:ascii="Sylfaen" w:eastAsia="Merriweather" w:hAnsi="Sylfaen" w:cs="Merriweather"/>
          <w:lang w:val="ka-GE"/>
        </w:rPr>
      </w:pPr>
      <w:r w:rsidRPr="009B42AC">
        <w:rPr>
          <w:rFonts w:ascii="Sylfaen" w:eastAsia="Arial Unicode MS" w:hAnsi="Sylfaen" w:cs="Arial Unicode MS"/>
          <w:lang w:val="ka-GE"/>
        </w:rPr>
        <w:t>საბაზო და საშუალო საფეხურზე, თითოეული თემის ფარგლებში (მისი თავისებურებებიდან გამომდინარე) განხილული გარემოსდაცვითი საკითხების სწავლება სავალდებულოა და მიზნად ისახავს მოსწავლეების ცნობიერების ამაღლებას. ასევე, საშუალებას აძლევს მათ, იმ</w:t>
      </w:r>
      <w:r w:rsidR="00542ECD" w:rsidRPr="009B42AC">
        <w:rPr>
          <w:rFonts w:ascii="Sylfaen" w:eastAsia="Arial Unicode MS" w:hAnsi="Sylfaen" w:cs="Arial Unicode MS"/>
          <w:lang w:val="ka-GE"/>
        </w:rPr>
        <w:t>ს</w:t>
      </w:r>
      <w:r w:rsidRPr="009B42AC">
        <w:rPr>
          <w:rFonts w:ascii="Sylfaen" w:eastAsia="Arial Unicode MS" w:hAnsi="Sylfaen" w:cs="Arial Unicode MS"/>
          <w:lang w:val="ka-GE"/>
        </w:rPr>
        <w:t>ჯელონ, თუ როგორ დაგეგმონ სხვადასხვა აქტივობა გარემოსთვის მინიმალური ნეგატიური ზემოქმედებით და შედეგად, განივითარონ უნარები.</w:t>
      </w:r>
    </w:p>
    <w:p w14:paraId="3907DCB4" w14:textId="3F8953C7" w:rsidR="0026707D" w:rsidRPr="009B42AC" w:rsidRDefault="0026707D" w:rsidP="00923FC6">
      <w:pP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როგორც ზემოთ აღინიშნა, 2020 წელს შემუშავდა დამხმარე სახელმძღვანელოების კრებული მასწავლებლებისათვის “გარემოსდაცვითი და აგრარული განათლება სკოლაში”, რომელიც  მიზნად ისახავს საქართველოს მასშტაბით (დროებით ოკუპირებული </w:t>
      </w:r>
      <w:r w:rsidRPr="009B42AC">
        <w:rPr>
          <w:rFonts w:ascii="Sylfaen" w:eastAsia="Arial Unicode MS" w:hAnsi="Sylfaen" w:cs="Arial Unicode MS"/>
          <w:highlight w:val="white"/>
          <w:lang w:val="ka-GE"/>
        </w:rPr>
        <w:t>ტერიტორიების გარდა)</w:t>
      </w:r>
      <w:r w:rsidRPr="009B42AC">
        <w:rPr>
          <w:rFonts w:ascii="Sylfaen" w:eastAsia="Arial Unicode MS" w:hAnsi="Sylfaen" w:cs="Arial Unicode MS"/>
          <w:lang w:val="ka-GE"/>
        </w:rPr>
        <w:t xml:space="preserve"> დაწყებითი საფეხურის, გეოგრაფებისა და სამოქალაქო განათლების მასწავლებლების გადამზადებას.</w:t>
      </w:r>
      <w:r w:rsidR="005B3299" w:rsidRPr="009B42AC">
        <w:rPr>
          <w:rStyle w:val="FootnoteReference"/>
          <w:rFonts w:ascii="Sylfaen" w:eastAsia="Arial Unicode MS" w:hAnsi="Sylfaen" w:cs="Arial Unicode MS"/>
          <w:lang w:val="ka-GE"/>
        </w:rPr>
        <w:footnoteReference w:id="394"/>
      </w:r>
      <w:r w:rsidRPr="009B42AC">
        <w:rPr>
          <w:rFonts w:ascii="Sylfaen" w:eastAsia="Arial Unicode MS" w:hAnsi="Sylfaen" w:cs="Arial Unicode MS"/>
          <w:lang w:val="ka-GE"/>
        </w:rPr>
        <w:t xml:space="preserve"> 2021 წელს ურთიერთთანამშრომლობის მემორანდუმი გაფორმდა საქართველოს განათლებისა და მეცნიერების სამინისტროს სსიპ მასწავლებელთა პროფესიული განვითარების ეროვნულ ცენტრსა და სსიპ გარემოსდაცვითი ინფორმაციისა და განათლების ცენტრს შორის, რის შედეგადაც ტრენინგი აღიარებულია სავალდებულოდ. </w:t>
      </w:r>
    </w:p>
    <w:p w14:paraId="7DAAB0B1" w14:textId="4C1992A6" w:rsidR="0026707D" w:rsidRPr="009B42AC" w:rsidRDefault="0026707D" w:rsidP="00923FC6">
      <w:pPr>
        <w:tabs>
          <w:tab w:val="left" w:pos="9810"/>
        </w:tabs>
        <w:spacing w:after="24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გარდა მასწავლებელთა სინქრონული ტრენინგებისა, პროგრამის “გარემოსდაცვითი და აგრარული განათლება სკოლაში” მდგრადობის მიზნით შეიქმნა ასინქრონული ელექტრონული სწავლების მოდელიც, </w:t>
      </w:r>
      <w:r w:rsidR="0053662B" w:rsidRPr="009B42AC">
        <w:rPr>
          <w:rFonts w:ascii="Sylfaen" w:eastAsia="Arial Unicode MS" w:hAnsi="Sylfaen" w:cs="Arial Unicode MS"/>
          <w:lang w:val="ka-GE"/>
        </w:rPr>
        <w:t>რომელიც</w:t>
      </w:r>
      <w:r w:rsidRPr="009B42AC">
        <w:rPr>
          <w:rFonts w:ascii="Sylfaen" w:eastAsia="Arial Unicode MS" w:hAnsi="Sylfaen" w:cs="Arial Unicode MS"/>
          <w:lang w:val="ka-GE"/>
        </w:rPr>
        <w:t xml:space="preserve"> ინტეგრირდა სპეციალურ სასწავლო პლატფორმაში</w:t>
      </w:r>
      <w:r w:rsidRPr="009B42AC">
        <w:rPr>
          <w:rFonts w:ascii="Sylfaen" w:eastAsia="Merriweather" w:hAnsi="Sylfaen" w:cs="Merriweather"/>
          <w:color w:val="212121"/>
          <w:lang w:val="ka-GE"/>
        </w:rPr>
        <w:t xml:space="preserve"> - </w:t>
      </w:r>
      <w:hyperlink r:id="rId216">
        <w:r w:rsidRPr="009B42AC">
          <w:rPr>
            <w:rFonts w:ascii="Sylfaen" w:eastAsia="Merriweather" w:hAnsi="Sylfaen" w:cs="Merriweather"/>
            <w:color w:val="1155CC"/>
            <w:u w:val="single"/>
            <w:lang w:val="ka-GE"/>
          </w:rPr>
          <w:t>https://edx.emis.ge/</w:t>
        </w:r>
      </w:hyperlink>
      <w:r w:rsidRPr="009B42AC">
        <w:rPr>
          <w:rFonts w:ascii="Sylfaen" w:eastAsia="Merriweather" w:hAnsi="Sylfaen" w:cs="Merriweather"/>
          <w:color w:val="212121"/>
          <w:lang w:val="ka-GE"/>
        </w:rPr>
        <w:t xml:space="preserve">. </w:t>
      </w:r>
      <w:r w:rsidRPr="009B42AC">
        <w:rPr>
          <w:rFonts w:ascii="Sylfaen" w:eastAsia="Arial Unicode MS" w:hAnsi="Sylfaen" w:cs="Arial Unicode MS"/>
          <w:lang w:val="ka-GE"/>
        </w:rPr>
        <w:t>სასწავლო კურსის</w:t>
      </w:r>
      <w:r w:rsidR="005B3299" w:rsidRPr="009B42AC">
        <w:rPr>
          <w:rStyle w:val="FootnoteReference"/>
          <w:rFonts w:ascii="Sylfaen" w:eastAsia="Arial Unicode MS" w:hAnsi="Sylfaen" w:cs="Arial Unicode MS"/>
          <w:lang w:val="ka-GE"/>
        </w:rPr>
        <w:footnoteReference w:id="395"/>
      </w:r>
      <w:r w:rsidRPr="009B42AC">
        <w:rPr>
          <w:rFonts w:ascii="Sylfaen" w:eastAsia="Arial Unicode MS" w:hAnsi="Sylfaen" w:cs="Arial Unicode MS"/>
          <w:lang w:val="ka-GE"/>
        </w:rPr>
        <w:t xml:space="preserve">  მიზანს წარმოადგენს გარემოსდაცვითი და აგრარული თემების ინტეგრირება სწავლების პროცესში. მოდული აერთიანებს ვიდეოებს, პრეზენტაციებს, სავარჯიშოებს, შემაჯამებელ ტესტებს ისეთი აქტუალური და მნიშვნელოვანი თემების შესახებ, როგორიცაა: მდგრადი განვითარების კონცეფცია, ბიომრავალფეროვნების დაცვა, წყლის რესურსების დაცვა და მდგრადი მართვა, ჰაერის დაცვა დაბინძურებისგან, ნარჩენების მართვა, კლიმატის ცვლილება და ბუნებრივი საფრთხეების შემცირება, მიწის მართვა და გაუდაბნოების წინააღმდეგ ბრძოლა, სურსათის უვნებლობა და ხარისხი. აღნიშნული კურსი ხელს შეუწყობს გარემოსდაცვითი და აგრარული განათლების დანერგვას სკოლის დაწყებით საფეხურზე და მასწავლებელთა კვალიფიკაციის ამაღლებას. კურსზე დარეგისტრირება უფასოდ შეეძლებათ დაწყებითი საფეხურის სკოლის პედაგოგებს. </w:t>
      </w:r>
    </w:p>
    <w:p w14:paraId="18496533" w14:textId="796D32FE" w:rsidR="0026707D" w:rsidRPr="009B42AC" w:rsidRDefault="0026707D" w:rsidP="00923FC6">
      <w:pPr>
        <w:tabs>
          <w:tab w:val="left" w:pos="9810"/>
        </w:tabs>
        <w:spacing w:after="240" w:line="240" w:lineRule="auto"/>
        <w:jc w:val="both"/>
        <w:rPr>
          <w:rFonts w:ascii="Sylfaen" w:eastAsia="Merriweather" w:hAnsi="Sylfaen" w:cs="Merriweather"/>
          <w:lang w:val="ka-GE"/>
        </w:rPr>
      </w:pPr>
      <w:r w:rsidRPr="009B42AC">
        <w:rPr>
          <w:rFonts w:ascii="Sylfaen" w:eastAsia="Arial Unicode MS" w:hAnsi="Sylfaen" w:cs="Arial Unicode MS"/>
          <w:lang w:val="ka-GE"/>
        </w:rPr>
        <w:t>2020 წელს შემუშავდა სასწავლო პროგრამა ,,ეკოლიდერთა სკოლა“,</w:t>
      </w:r>
      <w:r w:rsidR="005B3299" w:rsidRPr="009B42AC">
        <w:rPr>
          <w:rStyle w:val="FootnoteReference"/>
          <w:rFonts w:ascii="Sylfaen" w:eastAsia="Arial Unicode MS" w:hAnsi="Sylfaen" w:cs="Arial Unicode MS"/>
          <w:lang w:val="ka-GE"/>
        </w:rPr>
        <w:footnoteReference w:id="396"/>
      </w:r>
      <w:r w:rsidRPr="009B42AC">
        <w:rPr>
          <w:rFonts w:ascii="Sylfaen" w:eastAsia="Arial Unicode MS" w:hAnsi="Sylfaen" w:cs="Arial Unicode MS"/>
          <w:lang w:val="ka-GE"/>
        </w:rPr>
        <w:t xml:space="preserve"> რომლის მიზანსაც დაინტერესებული ახალგაზრდებისათვის გარემოსდაცვითი გამოწვევების სწავლება წარმოადგენს. პროექტი წარმატებით მიმდინარეობს და მასზე მოთხოვნა ყოველწლიურად იზრდება.</w:t>
      </w:r>
      <w:r w:rsidR="005B3299" w:rsidRPr="009B42AC">
        <w:rPr>
          <w:rStyle w:val="FootnoteReference"/>
          <w:rFonts w:ascii="Sylfaen" w:eastAsia="Arial Unicode MS" w:hAnsi="Sylfaen" w:cs="Arial Unicode MS"/>
          <w:lang w:val="ka-GE"/>
        </w:rPr>
        <w:footnoteReference w:id="397"/>
      </w:r>
    </w:p>
    <w:p w14:paraId="52BC0269" w14:textId="40D6D157" w:rsidR="0026707D" w:rsidRPr="009B42AC" w:rsidRDefault="0026707D" w:rsidP="00923FC6">
      <w:pP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lastRenderedPageBreak/>
        <w:t>2018 წელს გარემოსდაცვითი მიმართულებით აქტიურად მომუშავე პირების წასახალისებლად დაწესებული სპეციალური ყოველწლიური პრიზი “მწვანე ჯილდო”</w:t>
      </w:r>
      <w:r w:rsidR="005B3299" w:rsidRPr="009B42AC">
        <w:rPr>
          <w:rStyle w:val="FootnoteReference"/>
          <w:rFonts w:ascii="Sylfaen" w:eastAsia="Arial Unicode MS" w:hAnsi="Sylfaen" w:cs="Arial Unicode MS"/>
          <w:lang w:val="ka-GE"/>
        </w:rPr>
        <w:footnoteReference w:id="398"/>
      </w:r>
      <w:r w:rsidRPr="009B42AC">
        <w:rPr>
          <w:rFonts w:ascii="Sylfaen" w:eastAsia="Arial Unicode MS" w:hAnsi="Sylfaen" w:cs="Arial Unicode MS"/>
          <w:lang w:val="ka-GE"/>
        </w:rPr>
        <w:t xml:space="preserve"> გადაეცემა გარემოსდაცვით სფეროში გამორჩეული მიღწევების მქონე მასწავლებლებს, აღმზრდელებსა და მეთოდისტებს გარემოსდაცვითი განათლების ხელშეწყობისთვის.  პრიზი </w:t>
      </w:r>
      <w:r w:rsidRPr="009B42AC">
        <w:rPr>
          <w:rFonts w:ascii="Sylfaen" w:eastAsia="Arial Unicode MS" w:hAnsi="Sylfaen" w:cs="Arial Unicode MS"/>
          <w:color w:val="050505"/>
          <w:lang w:val="ka-GE"/>
        </w:rPr>
        <w:t>“მწვანე ჯილდო” ყოველწლიურად გადაეცემა ასევე “მასწავლებლის ეროვნული ჯილდოსა” და “ნიკო კეცხოველის სასკოლო პრემიის“ კონკურსში მონაწილე მასწავლებლებს, რომლებიც მთელი წლის განმავლობაში აქტიურად მუშაობენ გარემოსდაცვით თემებზე.</w:t>
      </w:r>
    </w:p>
    <w:p w14:paraId="11B5486B" w14:textId="77777777" w:rsidR="0026707D" w:rsidRPr="009B42AC" w:rsidRDefault="0026707D" w:rsidP="00923FC6">
      <w:pPr>
        <w:tabs>
          <w:tab w:val="left" w:pos="9810"/>
        </w:tabs>
        <w:spacing w:after="240" w:line="240" w:lineRule="auto"/>
        <w:jc w:val="both"/>
        <w:rPr>
          <w:rFonts w:ascii="Sylfaen" w:eastAsia="Merriweather" w:hAnsi="Sylfaen" w:cs="Merriweather"/>
          <w:i/>
          <w:lang w:val="ka-GE"/>
        </w:rPr>
      </w:pPr>
      <w:r w:rsidRPr="009B42AC">
        <w:rPr>
          <w:rFonts w:ascii="Sylfaen" w:eastAsia="Arial Unicode MS" w:hAnsi="Sylfaen" w:cs="Arial Unicode MS"/>
          <w:i/>
          <w:lang w:val="ka-GE"/>
        </w:rPr>
        <w:t>პროფესიული განათლება</w:t>
      </w:r>
    </w:p>
    <w:p w14:paraId="621BAFD1" w14:textId="77777777" w:rsidR="00CD4474" w:rsidRPr="009B42AC" w:rsidRDefault="00CD4474" w:rsidP="00CD4474">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გარემოს დაცვისა და </w:t>
      </w:r>
      <w:r w:rsidRPr="009B42AC">
        <w:rPr>
          <w:rFonts w:ascii="Sylfaen" w:eastAsia="Merriweather" w:hAnsi="Sylfaen" w:cs="Merriweather"/>
          <w:lang w:val="ka-GE"/>
        </w:rPr>
        <w:t>სოფლის მეურნეობის  მიმართულების პროგრამების პოპულარიზაციის ხელშესაწყობად პროფესიული განათლების სისტემა დაინტერესებულ მხარეებს სთავაზობს საგანმანათლებლო პროგრამების განხორციელების მრავალფეროვან მიდგომებს. უნდა აღინიშნოს სამუშაოზე დაფუძნებული სწავლების ფორმით განხორციელებული პროგრამები,</w:t>
      </w:r>
      <w:r w:rsidRPr="009B42AC">
        <w:rPr>
          <w:rFonts w:ascii="Sylfaen" w:eastAsia="Merriweather" w:hAnsi="Sylfaen" w:cs="Merriweather"/>
          <w:vertAlign w:val="superscript"/>
          <w:lang w:val="ka-GE"/>
        </w:rPr>
        <w:footnoteReference w:id="399"/>
      </w:r>
      <w:r w:rsidRPr="009B42AC">
        <w:rPr>
          <w:rFonts w:ascii="Sylfaen" w:eastAsia="Merriweather" w:hAnsi="Sylfaen" w:cs="Merriweather"/>
          <w:lang w:val="ka-GE"/>
        </w:rPr>
        <w:t xml:space="preserve"> რომლებიც პროფესიული განათლების სისტემაში სწორედ სოფლის მეურნეობის მიმართულებით დაიწყო. </w:t>
      </w:r>
    </w:p>
    <w:p w14:paraId="5B34C1B0" w14:textId="77777777" w:rsidR="00CD4474" w:rsidRPr="009B42AC" w:rsidRDefault="00CD4474" w:rsidP="00CD4474">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Merriweather" w:hAnsi="Sylfaen" w:cs="Merriweather"/>
          <w:lang w:val="ka-GE"/>
        </w:rPr>
        <w:t>პროფესიული განათლების ფარგლებში არსებული პროფესიული საგანმანათლებლო პროგრამები, მათ შორის გარემოსდაცვითი, სოფლის მეურნეობის, მეტყევეობის, მეთევზეობის, ვეტერინარიის  მიმართულების პროგრამები მოიცავენ პრაქტიკულ კომპონენტს. პროგრამით განისაზღვრება პროფესიული მოდულებით გათვალისწინებული სწავლის შედეგების მიღწევის შესაძლებლობა (რეალური, იმიტირებული სამუშაო გარემო). რეალურ სამუშაო გარემოში სწავლის შედეგების მიღწევის შემთხვევაში, პროგრამა ხორციელდება ერთობლივად, საწარმოს/პარტნიორი დაწესებულების ჩართულობით.</w:t>
      </w:r>
    </w:p>
    <w:p w14:paraId="11F751D6" w14:textId="77777777" w:rsidR="00CD4474" w:rsidRPr="009B42AC" w:rsidRDefault="00CD4474" w:rsidP="00CD4474">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Merriweather" w:hAnsi="Sylfaen" w:cs="Merriweather"/>
          <w:lang w:val="ka-GE"/>
        </w:rPr>
        <w:t xml:space="preserve">ასევე, აღსანიშნავია გარემოს დაცვისა და სოფლის მეურნეობის  მიმართულებით მოკლევადიანი მომზადებისა და გადამზადების პროგრამების დანერგვა-განვითარება, რაც დასაქმების ბაზარს მოკლე დროში კადრების გადამზადებისა და განვითარების შესაძლებლობას აძლევს. </w:t>
      </w:r>
    </w:p>
    <w:p w14:paraId="580B2A80" w14:textId="77777777" w:rsidR="00CD4474" w:rsidRPr="009B42AC" w:rsidRDefault="00CD4474" w:rsidP="00CD4474">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Merriweather" w:hAnsi="Sylfaen" w:cs="Merriweather"/>
          <w:lang w:val="ka-GE"/>
        </w:rPr>
        <w:t>გარემოს დაცვისა და სოფლის მეურნეობის მიმართულებით პროგრამების პოპულარიზაციის ხელშესაწყობად ხორციელდება რიგი კამპანიები, იქნება ეს ვიდეორგოლების მომზადება სხვადასხვა პროფესიაზე, წარმატებულ კურსდამთავრებულებსა და კერძო სექტორის წარმომადგენლებზე, თუ ფართომასშტაბიანი კამპანია კერძო სექტორის წარმომადგენლებთან და დარგობრივ ასოციაციებთან ერთად სოფლის მეურნეობის პროგრამების პოპულარიზაციის ხელშეწყობის მიზნით. 2018-2021 წლებში გარემოსდაცვითი განათლების, კვლევებისა და ცნობიერების ამაღლების მიმართულებით 10 პროფესიულ საგანმანათლებლო დაწესებულებაში განხორციელდა სხვადასხვა სახის ღონისძიება/აქტივობა, რომლებშიც ჯამში ჩართული იყო 1400-ზე მეტი დაინტერესებული პირი.</w:t>
      </w:r>
      <w:r w:rsidRPr="009B42AC">
        <w:rPr>
          <w:rFonts w:ascii="Sylfaen" w:eastAsia="Merriweather" w:hAnsi="Sylfaen" w:cs="Merriweather"/>
          <w:vertAlign w:val="superscript"/>
          <w:lang w:val="ka-GE"/>
        </w:rPr>
        <w:footnoteReference w:id="400"/>
      </w:r>
    </w:p>
    <w:p w14:paraId="3F6A4D56" w14:textId="77777777" w:rsidR="00CD4474" w:rsidRPr="009B42AC" w:rsidRDefault="00CD4474" w:rsidP="00CD4474">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Merriweather" w:hAnsi="Sylfaen" w:cs="Merriweather"/>
          <w:lang w:val="ka-GE"/>
        </w:rPr>
        <w:t xml:space="preserve">გარდა ამისა, საქართველოს განათლებისა და მეცნიერების სამინისტროს მიერ 2017 წლიდან დაინერგა პროფესიული უნარების განვითარების ხელშეწყობის პროგრამა, რომლის ფარგლებშიც </w:t>
      </w:r>
      <w:r w:rsidRPr="009B42AC">
        <w:rPr>
          <w:rFonts w:ascii="Sylfaen" w:eastAsia="Merriweather" w:hAnsi="Sylfaen" w:cs="Merriweather"/>
          <w:lang w:val="ka-GE"/>
        </w:rPr>
        <w:lastRenderedPageBreak/>
        <w:t>მე-8-12 კლასის მოსწავლეებს შესაძლებლობა აქვთ პროფესიული საგანმანათლებლო დაწესებულების კოორდინაციით საკუთარ სკოლაშივე მოსინჯონ ძალები სხვადასხვა პროფესიაში, მათ შორის, გარემოს დაცვისა და სოფლის მეურნეობის მიმართულების პროგრამებზე. აღნიშნული პროგრამის ფარგლებში საჯარო სკოლების მოსწავლეების მაღალი მომართვიანობა და დაინტერესება იკვეთება ისეთი პროფესიების მიმართ, როგორიცაა: გარემოს დაცვა, მეტყევეობა, ბაღის დიზაინი, დეკორატიული მებაღეობა, მევენახეობა, მეხილეობა, შრომის უსაფრთხოება და ა.შ.</w:t>
      </w:r>
    </w:p>
    <w:p w14:paraId="6C25B81A" w14:textId="77777777" w:rsidR="00CD4474" w:rsidRPr="009B42AC" w:rsidRDefault="00CD4474" w:rsidP="00CD4474">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ქვეყანაში დეფიციტური პროფესიების პოპულარიზაციისა და გარემოსდაცვითი და აგრარული საკითხების პროფესიულ საგანმანათლებლო დაწესებულებებში დანერგვის ხელშეწყობის მიზნით არაერთი ღონისძიება ხორციელდება, კერძოდ:</w:t>
      </w:r>
    </w:p>
    <w:p w14:paraId="7E14B1CE" w14:textId="77777777" w:rsidR="00CD4474" w:rsidRPr="009B42AC" w:rsidRDefault="00CD4474" w:rsidP="00CD4474">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2018 წელს შემუშავდა სასწავლო მოდული “გარემოსდაცვითი საფუძვლები”, რომელიც სხვადასხვა პროფესიის ჩარჩო დოკუმენტში ინტეგრირდა. </w:t>
      </w:r>
    </w:p>
    <w:p w14:paraId="7AF62F7B" w14:textId="77777777" w:rsidR="00CD4474" w:rsidRPr="009B42AC" w:rsidRDefault="00CD4474" w:rsidP="00CD4474">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პროექტის - „საქართველოში სოფლის მეურნეობასთან დაკავშირებული პროფესიული განათლების მოდერნიზაცია”</w:t>
      </w:r>
      <w:r w:rsidRPr="009B42AC">
        <w:rPr>
          <w:rFonts w:ascii="Sylfaen" w:eastAsia="Merriweather" w:hAnsi="Sylfaen" w:cs="Merriweather"/>
          <w:vertAlign w:val="superscript"/>
          <w:lang w:val="ka-GE"/>
        </w:rPr>
        <w:footnoteReference w:id="401"/>
      </w:r>
      <w:r w:rsidRPr="009B42AC">
        <w:rPr>
          <w:rFonts w:ascii="Sylfaen" w:eastAsia="Arial Unicode MS" w:hAnsi="Sylfaen" w:cs="Arial Unicode MS"/>
          <w:lang w:val="ka-GE"/>
        </w:rPr>
        <w:t xml:space="preserve"> ფარგლებში მომზადდა კლიმატგონივრული სოფლის მეურნეობის სასწავლო მოდული, რომელიც მოიცავს შემდეგ საკითხებს: აგრო-ეკოლოგიური და კლიმატური ზონების მიმოხილვა, არსებული კლიმატური პირობების გათვალისწინებით მემცენარეობასა და მეცხოველეობაში ჩამოყალიბებული პრაქტიკის გაცნობა, კლიმატის ცვლილების სცენარების განმარტება, კლიმატის ცვლილების გავლენისა და სოფლის მეურნეობაზე პირველადი ეფექტის განხილვა, კლიმატგონივრული სოფლის მეურნეობისა და მისი ძირითადი მახასიათებლების არსი და დანიშნულება.</w:t>
      </w:r>
    </w:p>
    <w:p w14:paraId="4E282F7B" w14:textId="44F09C01" w:rsidR="00CD4474" w:rsidRPr="009B42AC" w:rsidRDefault="00CD4474" w:rsidP="00CD4474">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ქვეყანაში დეფიციტური პროფესიების პოპულარიზაციისა და გარემოსდაცვითი და აგრარული საკითხების უმაღლეს სასწავლებლებში დანერგვის ხელშეწყობის მიზნით, განხორციელდა დეფიციტური და პრიორიტეტული სფეროების საგნების ინიცირება უმაღლეს სასწავლებლებში. ასევე, 2021 წელს დაიწყო</w:t>
      </w:r>
      <w:r w:rsidRPr="009B42AC">
        <w:rPr>
          <w:rFonts w:ascii="Sylfaen" w:eastAsia="Merriweather" w:hAnsi="Sylfaen" w:cs="Merriweather"/>
          <w:vertAlign w:val="superscript"/>
          <w:lang w:val="ka-GE"/>
        </w:rPr>
        <w:footnoteReference w:id="402"/>
      </w:r>
      <w:r w:rsidRPr="009B42AC">
        <w:rPr>
          <w:rFonts w:ascii="Sylfaen" w:eastAsia="Arial Unicode MS" w:hAnsi="Sylfaen" w:cs="Arial Unicode MS"/>
          <w:lang w:val="ka-GE"/>
        </w:rPr>
        <w:t xml:space="preserve"> პროფესიული მომზადება/გადამზადების პროგრამის აკრედიტაციის პროცესი და მომზადდება შემდეგი პროგრამები: ,,ტყის ინვენტარიზაცია და ტაქსაცია”, “გარემოსდაცვითი მმართველი” და “კლიმატგონივრული სოფლის მეურნეობა”, რომლებიც ხელს შეუწყობს დარგობრივ-დეფიციტური პროფესიების (მეტყევე-ტაქსატორი, გარემოსდაცვითი მმართველი, კლიმატგონივრული სოფლის მეურნეობის სპეციალისტი) პოპულარიზაციას.</w:t>
      </w:r>
    </w:p>
    <w:p w14:paraId="0640C842" w14:textId="271E3D73" w:rsidR="0026707D" w:rsidRPr="009B42AC" w:rsidRDefault="0026707D" w:rsidP="00923FC6">
      <w:pPr>
        <w:tabs>
          <w:tab w:val="left" w:pos="9810"/>
        </w:tabs>
        <w:spacing w:after="240" w:line="240" w:lineRule="auto"/>
        <w:jc w:val="both"/>
        <w:rPr>
          <w:rFonts w:ascii="Sylfaen" w:eastAsia="Merriweather" w:hAnsi="Sylfaen" w:cs="Merriweather"/>
          <w:i/>
          <w:lang w:val="ka-GE"/>
        </w:rPr>
      </w:pPr>
      <w:r w:rsidRPr="009B42AC">
        <w:rPr>
          <w:rFonts w:ascii="Sylfaen" w:eastAsia="Arial Unicode MS" w:hAnsi="Sylfaen" w:cs="Arial Unicode MS"/>
          <w:i/>
          <w:lang w:val="ka-GE"/>
        </w:rPr>
        <w:t xml:space="preserve">უმაღლესი განათლება </w:t>
      </w:r>
    </w:p>
    <w:p w14:paraId="7E4F47D7" w14:textId="3C699E23"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უმაღლესი სასწავლებლები სხვადასხვა საფეხურის სტუდენტებს სთავაზობენ გარემოსდაცვითი განათლების მიმართულების საბაკალავრო, სამაგისტრო და სადოქტორო პროგრამებს (იხ. დანართი </w:t>
      </w:r>
      <w:r w:rsidR="008A614C" w:rsidRPr="009B42AC">
        <w:rPr>
          <w:rFonts w:ascii="Sylfaen" w:eastAsia="Arial Unicode MS" w:hAnsi="Sylfaen" w:cs="Arial Unicode MS"/>
          <w:lang w:val="ka-GE"/>
        </w:rPr>
        <w:t>N2</w:t>
      </w:r>
      <w:r w:rsidRPr="009B42AC">
        <w:rPr>
          <w:rFonts w:ascii="Sylfaen" w:eastAsia="Arial Unicode MS" w:hAnsi="Sylfaen" w:cs="Arial Unicode MS"/>
          <w:lang w:val="ka-GE"/>
        </w:rPr>
        <w:t>).</w:t>
      </w:r>
    </w:p>
    <w:p w14:paraId="42840854" w14:textId="3A67AA17"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საანგარიშო პერიოდში მთელი რიგი უმაღლესი სასწავლებლები</w:t>
      </w:r>
      <w:r w:rsidR="005B3299" w:rsidRPr="009B42AC">
        <w:rPr>
          <w:rStyle w:val="FootnoteReference"/>
          <w:rFonts w:ascii="Sylfaen" w:eastAsia="Arial Unicode MS" w:hAnsi="Sylfaen" w:cs="Arial Unicode MS"/>
          <w:lang w:val="ka-GE"/>
        </w:rPr>
        <w:footnoteReference w:id="403"/>
      </w:r>
      <w:r w:rsidRPr="009B42AC">
        <w:rPr>
          <w:rFonts w:ascii="Sylfaen" w:eastAsia="Arial Unicode MS" w:hAnsi="Sylfaen" w:cs="Arial Unicode MS"/>
          <w:lang w:val="ka-GE"/>
        </w:rPr>
        <w:t xml:space="preserve"> მონაწილეობდნენ და ორგანიზებას უწევდნენ სხვადასხვა ღონისძიებას და  ჩართულები იყვნენ გარემოსდაცვით </w:t>
      </w:r>
      <w:r w:rsidRPr="009B42AC">
        <w:rPr>
          <w:rFonts w:ascii="Sylfaen" w:eastAsia="Arial Unicode MS" w:hAnsi="Sylfaen" w:cs="Arial Unicode MS"/>
          <w:lang w:val="ka-GE"/>
        </w:rPr>
        <w:lastRenderedPageBreak/>
        <w:t>პროექტებში. ამასთან, აკადემიურ სასწავლო დაწესებულებებში სამეცნიერო განათლების კუთხით განხორციელდა არაერთი საგანმანათლებლო და კვლევითი ღონისძიება, რომელშიც აქტიურად იყვნენ ჩართულნი უნივერსიტეტები.</w:t>
      </w:r>
      <w:r w:rsidR="005B3299" w:rsidRPr="009B42AC">
        <w:rPr>
          <w:rStyle w:val="FootnoteReference"/>
          <w:rFonts w:ascii="Sylfaen" w:eastAsia="Arial Unicode MS" w:hAnsi="Sylfaen" w:cs="Arial Unicode MS"/>
          <w:lang w:val="ka-GE"/>
        </w:rPr>
        <w:footnoteReference w:id="404"/>
      </w:r>
    </w:p>
    <w:p w14:paraId="5E4056DB" w14:textId="77777777"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color w:val="000000"/>
          <w:lang w:val="ka-GE"/>
        </w:rPr>
      </w:pPr>
      <w:r w:rsidRPr="009B42AC">
        <w:rPr>
          <w:rFonts w:ascii="Sylfaen" w:eastAsia="Arial Unicode MS" w:hAnsi="Sylfaen" w:cs="Arial Unicode MS"/>
          <w:lang w:val="ka-GE"/>
        </w:rPr>
        <w:t xml:space="preserve">2019-2021 წლებში საქართველოს საზოგადოებრივ საქმეთა ინსტიტუტის (GIPA) გარემოსდაცვითი მენეჯმენტისა და პოლიტიკის სამაგისტრო საფეხურზე კლიმატის ცვლილების კურსის სილაბუსში ინტეგრირდა კატასტროფების რისკის მართვის/შემცირების საკითხები. </w:t>
      </w:r>
    </w:p>
    <w:p w14:paraId="6550EF51" w14:textId="77777777" w:rsidR="0026707D" w:rsidRPr="009B42AC" w:rsidRDefault="0026707D" w:rsidP="00923FC6">
      <w:pPr>
        <w:pBdr>
          <w:top w:val="nil"/>
          <w:left w:val="nil"/>
          <w:bottom w:val="nil"/>
          <w:right w:val="nil"/>
          <w:between w:val="nil"/>
        </w:pBdr>
        <w:tabs>
          <w:tab w:val="left" w:pos="9810"/>
        </w:tabs>
        <w:spacing w:after="240" w:line="240" w:lineRule="auto"/>
        <w:jc w:val="both"/>
        <w:rPr>
          <w:rFonts w:ascii="Sylfaen" w:eastAsia="Merriweather" w:hAnsi="Sylfaen" w:cs="Merriweather"/>
          <w:lang w:val="ka-GE"/>
        </w:rPr>
      </w:pPr>
      <w:r w:rsidRPr="009B42AC">
        <w:rPr>
          <w:rFonts w:ascii="Sylfaen" w:eastAsia="Arial Unicode MS" w:hAnsi="Sylfaen" w:cs="Arial Unicode MS"/>
          <w:i/>
          <w:lang w:val="ka-GE"/>
        </w:rPr>
        <w:t>ზრდასრულთა სწავლება</w:t>
      </w:r>
    </w:p>
    <w:p w14:paraId="74C1E933" w14:textId="7139281E" w:rsidR="00CD4474" w:rsidRPr="009B42AC" w:rsidRDefault="00CD4474" w:rsidP="00CD4474">
      <w:pPr>
        <w:pBdr>
          <w:top w:val="nil"/>
          <w:left w:val="nil"/>
          <w:bottom w:val="nil"/>
          <w:right w:val="nil"/>
          <w:between w:val="nil"/>
        </w:pBdr>
        <w:tabs>
          <w:tab w:val="left" w:pos="9810"/>
        </w:tabs>
        <w:jc w:val="both"/>
        <w:rPr>
          <w:rFonts w:ascii="Sylfaen" w:eastAsia="Merriweather" w:hAnsi="Sylfaen" w:cs="Merriweather"/>
          <w:color w:val="000000"/>
          <w:lang w:val="ka-GE"/>
        </w:rPr>
      </w:pPr>
      <w:r w:rsidRPr="009B42AC">
        <w:rPr>
          <w:rFonts w:ascii="Sylfaen" w:eastAsia="Merriweather" w:hAnsi="Sylfaen" w:cs="Merriweather"/>
          <w:color w:val="000000"/>
          <w:lang w:val="ka-GE"/>
        </w:rPr>
        <w:t xml:space="preserve">2019 წლიდან პროფესიული განათლების სისტემის ფარგლებში დაიწყო ზრდასრულთა განათლების სისტემის განვითარება </w:t>
      </w:r>
      <w:r w:rsidRPr="009B42AC">
        <w:rPr>
          <w:rFonts w:ascii="Sylfaen" w:eastAsia="Merriweather" w:hAnsi="Sylfaen" w:cs="Merriweather"/>
          <w:lang w:val="ka-GE"/>
        </w:rPr>
        <w:t xml:space="preserve">და დაინერგა პროფესიული მომზადებისა და პროფესიული გადამზადების პროგრამები. </w:t>
      </w:r>
      <w:r w:rsidRPr="009B42AC">
        <w:rPr>
          <w:rFonts w:ascii="Sylfaen" w:eastAsia="Merriweather" w:hAnsi="Sylfaen" w:cs="Merriweather"/>
          <w:color w:val="000000"/>
          <w:lang w:val="ka-GE"/>
        </w:rPr>
        <w:t>შეცვლილი სისტემისა და რეგულაციების საფუძველზე, ტრანსფორმირდა ფორმალური განათლების მხოლოდ საგანმანათლებლო ინსტიტუციებში მიღების იდეა და აქამდე არსებულ პროვაიდერებსა და კვალიფიკაციებს დაემატა კერძო სექტორი საგანმანათლებლო კომპონენტითა და არასტანდარტული კვალიფიკაციებით. ცალკეული კომპეტენციების/უნარების შესწავლის შესაძლებლობა ზრდასრული მოსახლეობისათვის, დროის შედარებით მცირე მონაკვეთში, პროფესიული მომზადებისა და გადამზადების პროგრამების გზით, მიმზიდველია დამსაქმებლისთვის, რომელსაც სურს კონკრეტული ამოცანების შესრულებისთვის მიიღოს კვალიფიციური კადრი და ასევე ისეთი ადამიანებისათვის, რომლებსაც აქვთ სამუშაო, თუმცა სურთ აიმაღლონ პროფესიული უნარები და უზრუნველყონ კარიერული წინსვლა.  პროფესიული მომზადებისა და გადამზადების პროგრამების გავლის შემდეგ გაიცემა სახელმწიფოს მიერ აღიარებული სერტიფიკატი. აღსანიშნავია, რომ აღნიშნული პროგრამების განხორციელების უფლების მოპოვება შეუძლია ნებისმიერ იურიდიულ პირს (საგანმანათლებლო დაწესებულება, კერძო კომპანია, სატრენინგო ცენტრი, ასოციაცია და სხვა) დამოუკიდებლად ან სხვა დაწესებულებასთან თანამშრომლობით, რომელიც აკმაყოფილებს შესაბამის სტანდარტს. აღსანიშნავია, რომ ავტორიზებული პროფესიული საგანმანათლებლო დაწესებულებების უმრავლესობა საკვალიფიკაციო პროგრამებთან ერთად, მსურველებს სთავაზობს პროფესიული მომზადების/გადამზადების პროგრამებსაც. 2019-2021 წლებში გარემოსდაცვის მიმართულებით (ნარჩენების მართვა) პროფესიული გადამზადების პროგრამა 39-მა პირმა დაასრულა და მიიღო სახელმწიფოს მიერ აღიარებული სერტიფიკატი.</w:t>
      </w:r>
    </w:p>
    <w:p w14:paraId="6CF9D582" w14:textId="04881CB4"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b/>
          <w:i/>
          <w:lang w:val="ka-GE"/>
        </w:rPr>
      </w:pPr>
      <w:r w:rsidRPr="009B42AC">
        <w:rPr>
          <w:rFonts w:ascii="Sylfaen" w:eastAsia="Arial Unicode MS" w:hAnsi="Sylfaen" w:cs="Arial Unicode MS"/>
          <w:lang w:val="ka-GE"/>
        </w:rPr>
        <w:t>გარდა ზემოაღნიშნულისა, 2018-2021 წლებში აქტიურად ტარდებოდა გარემოსდაცვით საკითხებთან დაკავშირებული საგანმანათლებლო ღონისძიებები, მათ შორის ტრენინგები,</w:t>
      </w:r>
      <w:r w:rsidR="00DB79D7" w:rsidRPr="009B42AC">
        <w:rPr>
          <w:rStyle w:val="FootnoteReference"/>
          <w:rFonts w:ascii="Sylfaen" w:eastAsia="Arial Unicode MS" w:hAnsi="Sylfaen" w:cs="Arial Unicode MS"/>
          <w:lang w:val="ka-GE"/>
        </w:rPr>
        <w:footnoteReference w:id="405"/>
      </w:r>
      <w:r w:rsidRPr="009B42AC">
        <w:rPr>
          <w:rFonts w:ascii="Sylfaen" w:eastAsia="Arial Unicode MS" w:hAnsi="Sylfaen" w:cs="Arial Unicode MS"/>
          <w:lang w:val="ka-GE"/>
        </w:rPr>
        <w:t xml:space="preserve"> </w:t>
      </w:r>
      <w:r w:rsidRPr="009B42AC">
        <w:rPr>
          <w:rFonts w:ascii="Sylfaen" w:eastAsia="Arial Unicode MS" w:hAnsi="Sylfaen" w:cs="Arial Unicode MS"/>
          <w:lang w:val="ka-GE"/>
        </w:rPr>
        <w:lastRenderedPageBreak/>
        <w:t>როგორც სკოლის მოსწავლეებისთვის, ასევე სტუდენტებისთვის, მასწავლებლებისთვის და დაინტერესებული საზოგადოებისთვის შემდეგ თემებზე: სკოლამდელი გარემოსდაცვითი განათლება, გარემოსდაცვითი დემოკრატია - ადამიანის უფლებები და ვალდებულებები, გარემოსდაცვითი სამართლებრივი რეგულაციები, კლიმატის ცვლილებით გამოწვეული კატასტროფების რისკების შემცირება, თემზე დაფუძნებული კატასტროფის რისკის მართვა, ჰაერის ხარისხი და მისი დაცვა დაბინძურებისგან, ლანდშაფტისა და მიწის რესურსების მდგრადი მართვა, გარემოსდაცვითი მმართველი,</w:t>
      </w:r>
      <w:r w:rsidR="00DB79D7" w:rsidRPr="009B42AC">
        <w:rPr>
          <w:rStyle w:val="FootnoteReference"/>
          <w:rFonts w:ascii="Sylfaen" w:eastAsia="Arial Unicode MS" w:hAnsi="Sylfaen" w:cs="Arial Unicode MS"/>
          <w:lang w:val="ka-GE"/>
        </w:rPr>
        <w:footnoteReference w:id="406"/>
      </w:r>
      <w:r w:rsidRPr="009B42AC">
        <w:rPr>
          <w:rFonts w:ascii="Sylfaen" w:eastAsia="Arial Unicode MS" w:hAnsi="Sylfaen" w:cs="Arial Unicode MS"/>
          <w:lang w:val="ka-GE"/>
        </w:rPr>
        <w:t xml:space="preserve"> ეკო-მარკირების მექანიზმები საქართველოში, შესყიდვის პრიორიტეტული ობიექტებისათვის მდგრადი შესყიდვების კრიტერიუმის გამოყენება, ოზონდამშლელი ნივთიერებები და მათი ამოცნობა, მწვანე შესყიდვების საკითხები სამაცივრე და ჰაერის კონდიცირების სექტორში და სხვ.</w:t>
      </w:r>
    </w:p>
    <w:p w14:paraId="4780C952" w14:textId="135386ED"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center"/>
        <w:rPr>
          <w:rFonts w:ascii="Sylfaen" w:eastAsia="Merriweather" w:hAnsi="Sylfaen" w:cs="Merriweather"/>
          <w:b/>
          <w:iCs/>
          <w:lang w:val="ka-GE"/>
        </w:rPr>
      </w:pPr>
      <w:r w:rsidRPr="009B42AC">
        <w:rPr>
          <w:rFonts w:ascii="Sylfaen" w:eastAsia="Arial Unicode MS" w:hAnsi="Sylfaen" w:cs="Arial Unicode MS"/>
          <w:b/>
          <w:iCs/>
          <w:lang w:val="ka-GE"/>
        </w:rPr>
        <w:t>დიაგრამა 1</w:t>
      </w:r>
      <w:r w:rsidR="00A44BFF" w:rsidRPr="009B42AC">
        <w:rPr>
          <w:rFonts w:ascii="Sylfaen" w:eastAsia="Arial Unicode MS" w:hAnsi="Sylfaen" w:cs="Arial Unicode MS"/>
          <w:b/>
          <w:iCs/>
        </w:rPr>
        <w:t>9</w:t>
      </w:r>
      <w:r w:rsidRPr="009B42AC">
        <w:rPr>
          <w:rFonts w:ascii="Sylfaen" w:eastAsia="Arial Unicode MS" w:hAnsi="Sylfaen" w:cs="Arial Unicode MS"/>
          <w:b/>
          <w:iCs/>
          <w:lang w:val="ka-GE"/>
        </w:rPr>
        <w:t>.2.1: სსიპ გარემოსდაცვითი ინფორმაციისა და განათლების ცენტრის მიერ განხორციელებული ტრენინგები საზოგადოებისთვის (2018-2021 წწ)</w:t>
      </w:r>
    </w:p>
    <w:p w14:paraId="32B83A9D" w14:textId="77777777"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i/>
          <w:lang w:val="ka-GE"/>
        </w:rPr>
      </w:pPr>
      <w:r w:rsidRPr="009B42AC">
        <w:rPr>
          <w:rFonts w:ascii="Sylfaen" w:eastAsia="Merriweather" w:hAnsi="Sylfaen" w:cs="Merriweather"/>
          <w:i/>
          <w:noProof/>
          <w:lang w:val="ka-GE"/>
        </w:rPr>
        <w:drawing>
          <wp:inline distT="114300" distB="114300" distL="114300" distR="114300" wp14:anchorId="55102EBC" wp14:editId="68DDB7CA">
            <wp:extent cx="5943600" cy="3568700"/>
            <wp:effectExtent l="0" t="0" r="0" b="0"/>
            <wp:docPr id="113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7"/>
                    <a:srcRect/>
                    <a:stretch>
                      <a:fillRect/>
                    </a:stretch>
                  </pic:blipFill>
                  <pic:spPr>
                    <a:xfrm>
                      <a:off x="0" y="0"/>
                      <a:ext cx="5943600" cy="3568700"/>
                    </a:xfrm>
                    <a:prstGeom prst="rect">
                      <a:avLst/>
                    </a:prstGeom>
                    <a:ln/>
                  </pic:spPr>
                </pic:pic>
              </a:graphicData>
            </a:graphic>
          </wp:inline>
        </w:drawing>
      </w:r>
    </w:p>
    <w:p w14:paraId="60AD5B1F" w14:textId="77777777"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center"/>
        <w:rPr>
          <w:rFonts w:ascii="Sylfaen" w:eastAsia="Merriweather" w:hAnsi="Sylfaen" w:cs="Merriweather"/>
          <w:b/>
          <w:i/>
          <w:iCs/>
          <w:color w:val="000000"/>
          <w:sz w:val="20"/>
          <w:szCs w:val="20"/>
          <w:lang w:val="ka-GE"/>
        </w:rPr>
      </w:pPr>
      <w:r w:rsidRPr="009B42AC">
        <w:rPr>
          <w:rFonts w:ascii="Sylfaen" w:eastAsia="Arial Unicode MS" w:hAnsi="Sylfaen" w:cs="Arial Unicode MS"/>
          <w:i/>
          <w:iCs/>
          <w:sz w:val="20"/>
          <w:szCs w:val="20"/>
          <w:lang w:val="ka-GE"/>
        </w:rPr>
        <w:t>წყარო: სსიპ გარემოსდაცვითი ინფორმაციისა და განათლების ცენტრი</w:t>
      </w:r>
    </w:p>
    <w:p w14:paraId="758D960A" w14:textId="77777777"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სამინისტროს თანამშრომელთა შესაძლებლობების გაძლიერების და კვალიფიკაციის ამაღლების მიზნით ხორციელდებოდა  ტრენინგები ორი მიმართულებით: კვალიფიკაციის ამაღლება და ტრანსფერული უნარების განვითარება. საანგარიშო პერიოდში სულ გადამზადდა სამინისტროს 1848 თანამშრომელი.</w:t>
      </w:r>
    </w:p>
    <w:p w14:paraId="53C1FF68" w14:textId="77BCE2C2"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center"/>
        <w:rPr>
          <w:rFonts w:ascii="Sylfaen" w:eastAsia="Merriweather" w:hAnsi="Sylfaen" w:cs="Merriweather"/>
          <w:b/>
          <w:iCs/>
          <w:lang w:val="ka-GE"/>
        </w:rPr>
      </w:pPr>
      <w:r w:rsidRPr="009B42AC">
        <w:rPr>
          <w:rFonts w:ascii="Sylfaen" w:eastAsia="Arial Unicode MS" w:hAnsi="Sylfaen" w:cs="Arial Unicode MS"/>
          <w:b/>
          <w:iCs/>
          <w:lang w:val="ka-GE"/>
        </w:rPr>
        <w:lastRenderedPageBreak/>
        <w:t>დიაგრამა 1</w:t>
      </w:r>
      <w:r w:rsidR="00A44BFF" w:rsidRPr="009B42AC">
        <w:rPr>
          <w:rFonts w:ascii="Sylfaen" w:eastAsia="Arial Unicode MS" w:hAnsi="Sylfaen" w:cs="Arial Unicode MS"/>
          <w:b/>
          <w:iCs/>
        </w:rPr>
        <w:t>9</w:t>
      </w:r>
      <w:r w:rsidRPr="009B42AC">
        <w:rPr>
          <w:rFonts w:ascii="Sylfaen" w:eastAsia="Arial Unicode MS" w:hAnsi="Sylfaen" w:cs="Arial Unicode MS"/>
          <w:b/>
          <w:iCs/>
          <w:lang w:val="ka-GE"/>
        </w:rPr>
        <w:t>.2.2: სსიპ გარემოსდაცვითი ინფორმაციისა და განათლების ცენტრის მიერ განხორციელებული ტრენინგები საქართველოს გარემოს დაცვისა და სოფლის მეურნეობის სამინისტროს თანამშრომლებისთვის (2018-2021 წწ)</w:t>
      </w:r>
    </w:p>
    <w:p w14:paraId="547029B2" w14:textId="77777777"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i/>
          <w:lang w:val="ka-GE"/>
        </w:rPr>
      </w:pPr>
      <w:r w:rsidRPr="009B42AC">
        <w:rPr>
          <w:rFonts w:ascii="Sylfaen" w:eastAsia="Merriweather" w:hAnsi="Sylfaen" w:cs="Merriweather"/>
          <w:i/>
          <w:noProof/>
          <w:lang w:val="ka-GE"/>
        </w:rPr>
        <w:drawing>
          <wp:inline distT="114300" distB="114300" distL="114300" distR="114300" wp14:anchorId="1CE0A3E4" wp14:editId="70FC1DB1">
            <wp:extent cx="5943600" cy="3568700"/>
            <wp:effectExtent l="0" t="0" r="0" b="0"/>
            <wp:docPr id="113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8"/>
                    <a:srcRect/>
                    <a:stretch>
                      <a:fillRect/>
                    </a:stretch>
                  </pic:blipFill>
                  <pic:spPr>
                    <a:xfrm>
                      <a:off x="0" y="0"/>
                      <a:ext cx="5943600" cy="3568700"/>
                    </a:xfrm>
                    <a:prstGeom prst="rect">
                      <a:avLst/>
                    </a:prstGeom>
                    <a:ln/>
                  </pic:spPr>
                </pic:pic>
              </a:graphicData>
            </a:graphic>
          </wp:inline>
        </w:drawing>
      </w:r>
    </w:p>
    <w:p w14:paraId="6DFC8799" w14:textId="77777777" w:rsidR="0026707D" w:rsidRPr="009B42AC" w:rsidRDefault="0026707D" w:rsidP="00923FC6">
      <w:pPr>
        <w:shd w:val="clear" w:color="auto" w:fill="FFFFFF"/>
        <w:tabs>
          <w:tab w:val="left" w:pos="9810"/>
        </w:tabs>
        <w:spacing w:after="200" w:line="240" w:lineRule="auto"/>
        <w:jc w:val="center"/>
        <w:rPr>
          <w:rFonts w:ascii="Sylfaen" w:eastAsia="Merriweather" w:hAnsi="Sylfaen" w:cs="Merriweather"/>
          <w:b/>
          <w:i/>
          <w:iCs/>
          <w:sz w:val="20"/>
          <w:szCs w:val="20"/>
          <w:lang w:val="ka-GE"/>
        </w:rPr>
      </w:pPr>
      <w:r w:rsidRPr="009B42AC">
        <w:rPr>
          <w:rFonts w:ascii="Sylfaen" w:eastAsia="Arial Unicode MS" w:hAnsi="Sylfaen" w:cs="Arial Unicode MS"/>
          <w:i/>
          <w:iCs/>
          <w:sz w:val="20"/>
          <w:szCs w:val="20"/>
          <w:lang w:val="ka-GE"/>
        </w:rPr>
        <w:t>წყარო: სსიპ გარემოსდაცვითი ინფორმაციისა და განათლების ცენტრი</w:t>
      </w:r>
    </w:p>
    <w:p w14:paraId="0BEAF50B" w14:textId="77777777"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Arial Unicode MS" w:hAnsi="Sylfaen" w:cs="Arial Unicode MS"/>
          <w:lang w:val="ka-GE"/>
        </w:rPr>
      </w:pPr>
      <w:r w:rsidRPr="009B42AC">
        <w:rPr>
          <w:rFonts w:ascii="Sylfaen" w:eastAsia="Arial Unicode MS" w:hAnsi="Sylfaen" w:cs="Arial Unicode MS"/>
          <w:lang w:val="ka-GE"/>
        </w:rPr>
        <w:t>სამინისტროს სსიპ გარემოს ეროვნული სააგენტოს და  სსიპ დაცული ტერიტორიების სააგენტოც აქტიურად ახორციელებდა საგანმანათლებლო და ცნობიერების ასამაღლებელ ღონისძიებებს, მათ შორის, თანამშრომელთა კვალიფიკაციის ასამაღლებელ ტრენინგებს. 2018-2021 წლებში დაცული ტერიტორიების სააგენტოს მიერ სულ გადამზადდა 851 თანამშრომელი.</w:t>
      </w:r>
    </w:p>
    <w:p w14:paraId="4FC74F3B" w14:textId="0F3F3FD0"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საერთაშორისო პლატფორმაზე განთავსდა „მწვანე ეკონომიკის ელექტრონული კურსი”,</w:t>
      </w:r>
      <w:r w:rsidR="00DB79D7" w:rsidRPr="009B42AC">
        <w:rPr>
          <w:rStyle w:val="FootnoteReference"/>
          <w:rFonts w:ascii="Sylfaen" w:eastAsia="Arial Unicode MS" w:hAnsi="Sylfaen" w:cs="Arial Unicode MS"/>
          <w:lang w:val="ka-GE"/>
        </w:rPr>
        <w:footnoteReference w:id="407"/>
      </w:r>
      <w:r w:rsidRPr="009B42AC">
        <w:rPr>
          <w:rFonts w:ascii="Sylfaen" w:eastAsia="Arial Unicode MS" w:hAnsi="Sylfaen" w:cs="Arial Unicode MS"/>
          <w:lang w:val="ka-GE"/>
        </w:rPr>
        <w:t xml:space="preserve"> რომლის 5 ქართულენოვანი მოდული ხელმისაწვდომია ყველა დაინტერესებული პირისთვის. კურსში მოცემული ყველა ეტაპის წარმატებით დახურვის შემთხვევაში პირი მიიღებს სერტიფიკატს. მსოფლიოს წამყვანი საგანმანათლებლო პლატფორმის მწვანე ეკონომიკის სასერტიფიკატო კურსი არის უფასო.</w:t>
      </w:r>
    </w:p>
    <w:p w14:paraId="2C377907" w14:textId="52937753" w:rsidR="0026707D" w:rsidRPr="009B42AC" w:rsidRDefault="0026707D" w:rsidP="00923FC6">
      <w:pP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lastRenderedPageBreak/>
        <w:t xml:space="preserve">ამასთან, </w:t>
      </w:r>
      <w:r w:rsidR="005830E2" w:rsidRPr="009B42AC">
        <w:rPr>
          <w:rFonts w:ascii="Sylfaen" w:eastAsia="Arial Unicode MS" w:hAnsi="Sylfaen" w:cs="Arial Unicode MS"/>
          <w:lang w:val="ka-GE"/>
        </w:rPr>
        <w:t xml:space="preserve">მაცივარაგენტზე მომუშავე მოწყობილობების მომსახურე </w:t>
      </w:r>
      <w:r w:rsidRPr="009B42AC">
        <w:rPr>
          <w:rFonts w:ascii="Sylfaen" w:eastAsia="Arial Unicode MS" w:hAnsi="Sylfaen" w:cs="Arial Unicode MS"/>
          <w:lang w:val="ka-GE"/>
        </w:rPr>
        <w:t xml:space="preserve">ტექნიკოსების სერტიფიცირების პროცესის ფარგლებში, საანგარიშო პერიოდში სერტიფიცირდა 154 </w:t>
      </w:r>
      <w:r w:rsidR="005830E2" w:rsidRPr="009B42AC">
        <w:rPr>
          <w:rFonts w:ascii="Sylfaen" w:eastAsia="Arial Unicode MS" w:hAnsi="Sylfaen" w:cs="Arial Unicode MS"/>
          <w:lang w:val="ka-GE"/>
        </w:rPr>
        <w:t>ადამიანი</w:t>
      </w:r>
      <w:r w:rsidRPr="009B42AC">
        <w:rPr>
          <w:rFonts w:ascii="Sylfaen" w:eastAsia="Arial Unicode MS" w:hAnsi="Sylfaen" w:cs="Arial Unicode MS"/>
          <w:lang w:val="ka-GE"/>
        </w:rPr>
        <w:t>.</w:t>
      </w:r>
      <w:r w:rsidR="00DB79D7" w:rsidRPr="009B42AC">
        <w:rPr>
          <w:rStyle w:val="FootnoteReference"/>
          <w:rFonts w:ascii="Sylfaen" w:eastAsia="Arial Unicode MS" w:hAnsi="Sylfaen" w:cs="Arial Unicode MS"/>
          <w:lang w:val="ka-GE"/>
        </w:rPr>
        <w:footnoteReference w:id="408"/>
      </w:r>
    </w:p>
    <w:p w14:paraId="672ADF47" w14:textId="2101275D"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დამატებით უნდა აღინიშნოს მთელი რიგი სამთავრობო, არასამთავრობო, სამეცნიერო და საქართველოში მოქმედი საერთაშორისო ორგანიზაციების</w:t>
      </w:r>
      <w:r w:rsidR="00DB79D7" w:rsidRPr="009B42AC">
        <w:rPr>
          <w:rStyle w:val="FootnoteReference"/>
          <w:rFonts w:ascii="Sylfaen" w:eastAsia="Arial Unicode MS" w:hAnsi="Sylfaen" w:cs="Arial Unicode MS"/>
          <w:lang w:val="ka-GE"/>
        </w:rPr>
        <w:footnoteReference w:id="409"/>
      </w:r>
      <w:r w:rsidRPr="009B42AC">
        <w:rPr>
          <w:rFonts w:ascii="Sylfaen" w:eastAsia="Arial Unicode MS" w:hAnsi="Sylfaen" w:cs="Arial Unicode MS"/>
          <w:lang w:val="ka-GE"/>
        </w:rPr>
        <w:t xml:space="preserve"> მნიშვნელოვანი როლი, რომლებიც ჩართულნი არიან გარემოსდაცვითი განათლებისა და ცნობიერების ამაღლების საქმეში. 2018-2021 წლებში აღნიშნული ორგანიზაციები აქტიურად ახორციელებდნენ საგანმანათლებლო თუ ცნობიერების ასამაღლებელ ღონისძიებებს სხვადასხვა სამიზნე აუდიტორიისთვის (იხ. დანართი N2).</w:t>
      </w:r>
    </w:p>
    <w:p w14:paraId="72C4898C" w14:textId="77777777" w:rsidR="0026707D" w:rsidRPr="009B42AC" w:rsidRDefault="0026707D" w:rsidP="00923FC6">
      <w:pPr>
        <w:pBdr>
          <w:top w:val="nil"/>
          <w:left w:val="nil"/>
          <w:bottom w:val="nil"/>
          <w:right w:val="nil"/>
          <w:between w:val="nil"/>
        </w:pBdr>
        <w:tabs>
          <w:tab w:val="left" w:pos="9810"/>
        </w:tabs>
        <w:spacing w:after="240" w:line="240" w:lineRule="auto"/>
        <w:jc w:val="both"/>
        <w:rPr>
          <w:rFonts w:ascii="Sylfaen" w:eastAsia="Merriweather" w:hAnsi="Sylfaen" w:cs="Merriweather"/>
          <w:i/>
          <w:color w:val="000000"/>
          <w:lang w:val="ka-GE"/>
        </w:rPr>
      </w:pPr>
      <w:r w:rsidRPr="009B42AC">
        <w:rPr>
          <w:rFonts w:ascii="Sylfaen" w:eastAsia="Arial Unicode MS" w:hAnsi="Sylfaen" w:cs="Arial Unicode MS"/>
          <w:i/>
          <w:color w:val="000000"/>
          <w:lang w:val="ka-GE"/>
        </w:rPr>
        <w:t xml:space="preserve">გარემოსდაცვითი ცნობიერების დონის ამაღლება </w:t>
      </w:r>
    </w:p>
    <w:p w14:paraId="78DDA921" w14:textId="3CE21C20" w:rsidR="0026707D" w:rsidRPr="009B42AC" w:rsidRDefault="0026707D" w:rsidP="00923FC6">
      <w:pPr>
        <w:pBdr>
          <w:top w:val="nil"/>
          <w:left w:val="nil"/>
          <w:bottom w:val="nil"/>
          <w:right w:val="nil"/>
          <w:between w:val="nil"/>
        </w:pBdr>
        <w:tabs>
          <w:tab w:val="left" w:pos="9810"/>
        </w:tabs>
        <w:spacing w:after="240" w:line="240" w:lineRule="auto"/>
        <w:jc w:val="both"/>
        <w:rPr>
          <w:rFonts w:ascii="Sylfaen" w:eastAsia="Merriweather" w:hAnsi="Sylfaen" w:cs="Merriweather"/>
          <w:lang w:val="ka-GE"/>
        </w:rPr>
      </w:pPr>
      <w:r w:rsidRPr="009B42AC">
        <w:rPr>
          <w:rFonts w:ascii="Sylfaen" w:eastAsia="Arial Unicode MS" w:hAnsi="Sylfaen" w:cs="Arial Unicode MS"/>
          <w:color w:val="000000"/>
          <w:lang w:val="ka-GE"/>
        </w:rPr>
        <w:t>გარემოს დაცვის სფეროში არსებული პრობლემების გადაჭრისა და ბუნებრივი რესურსების ე</w:t>
      </w:r>
      <w:r w:rsidRPr="009B42AC">
        <w:rPr>
          <w:rFonts w:ascii="Sylfaen" w:eastAsia="Arial Unicode MS" w:hAnsi="Sylfaen" w:cs="Arial Unicode MS"/>
          <w:lang w:val="ka-GE"/>
        </w:rPr>
        <w:t xml:space="preserve">ფექტიანად მართვის კუთხით დიდი მნიშვნელობა აქვს საზოგადოების გარემოსდაცვითი ცნობიერების დონის ამაღლებას. როგორც ზემოთ იქნა აღნიშნული, საინფორმაციო კამპანიები აქტიურად ტარდებოდა სამინისტროს სხვადასხვა უწყების, საერთაშორისო და არასამთავრობო ორგანიზაციების მიერ (იხ. ცხრილი </w:t>
      </w:r>
      <w:r w:rsidR="00905743" w:rsidRPr="009B42AC">
        <w:rPr>
          <w:rFonts w:ascii="Sylfaen" w:eastAsia="Arial Unicode MS" w:hAnsi="Sylfaen" w:cs="Arial Unicode MS"/>
          <w:lang w:val="ka-GE"/>
        </w:rPr>
        <w:t>19.2.</w:t>
      </w:r>
      <w:r w:rsidRPr="009B42AC">
        <w:rPr>
          <w:rFonts w:ascii="Sylfaen" w:eastAsia="Arial Unicode MS" w:hAnsi="Sylfaen" w:cs="Arial Unicode MS"/>
          <w:lang w:val="ka-GE"/>
        </w:rPr>
        <w:t xml:space="preserve">1). ასევე, საანგარიშო პერიოდში აქტიურად იმართებოდა ღონისძიებები სხვადასხვა გარემოსდაცვით საერთაშორისო დღესთან დაკავშირებით, რომლებიც ხელს უწყობენ საზოგადოების ცნობიერების ამაღლებას. ამ მიმართულებით აღსანიშნავია სსიპ დაცული ტერიტორიების სააგენტოს მიერ განხორციელებული ეკოსაგანმანათლებლო ღონისძიებები. </w:t>
      </w:r>
    </w:p>
    <w:p w14:paraId="6AAE5F21" w14:textId="486BCD30" w:rsidR="0026707D" w:rsidRPr="009B42AC" w:rsidRDefault="0026707D" w:rsidP="00923FC6">
      <w:pPr>
        <w:pBdr>
          <w:top w:val="nil"/>
          <w:left w:val="nil"/>
          <w:bottom w:val="nil"/>
          <w:right w:val="nil"/>
          <w:between w:val="nil"/>
        </w:pBdr>
        <w:tabs>
          <w:tab w:val="left" w:pos="9810"/>
        </w:tabs>
        <w:spacing w:after="240" w:line="240" w:lineRule="auto"/>
        <w:jc w:val="center"/>
        <w:rPr>
          <w:rFonts w:ascii="Sylfaen" w:eastAsia="Merriweather" w:hAnsi="Sylfaen" w:cs="Merriweather"/>
          <w:b/>
          <w:iCs/>
          <w:lang w:val="ka-GE"/>
        </w:rPr>
      </w:pPr>
      <w:r w:rsidRPr="009B42AC">
        <w:rPr>
          <w:rFonts w:ascii="Sylfaen" w:eastAsia="Arial Unicode MS" w:hAnsi="Sylfaen" w:cs="Arial Unicode MS"/>
          <w:b/>
          <w:iCs/>
          <w:lang w:val="ka-GE"/>
        </w:rPr>
        <w:t>დიაგრამა 1</w:t>
      </w:r>
      <w:r w:rsidR="00A44BFF" w:rsidRPr="009B42AC">
        <w:rPr>
          <w:rFonts w:ascii="Sylfaen" w:eastAsia="Arial Unicode MS" w:hAnsi="Sylfaen" w:cs="Arial Unicode MS"/>
          <w:b/>
          <w:iCs/>
        </w:rPr>
        <w:t>9</w:t>
      </w:r>
      <w:r w:rsidRPr="009B42AC">
        <w:rPr>
          <w:rFonts w:ascii="Sylfaen" w:eastAsia="Arial Unicode MS" w:hAnsi="Sylfaen" w:cs="Arial Unicode MS"/>
          <w:b/>
          <w:iCs/>
          <w:lang w:val="ka-GE"/>
        </w:rPr>
        <w:t>.2.3: დაცული ტერიტორიების სააგენტოს მიერ განხორციელებულ გარემოსდაცვით ღონისძიებებში მონაწილეთა რაოდენობა წლების მიხედვით (2018-2021 წწ)</w:t>
      </w:r>
    </w:p>
    <w:p w14:paraId="3E8476D7" w14:textId="77777777" w:rsidR="0026707D" w:rsidRPr="009B42AC" w:rsidRDefault="0026707D" w:rsidP="00923FC6">
      <w:pPr>
        <w:pBdr>
          <w:top w:val="nil"/>
          <w:left w:val="nil"/>
          <w:bottom w:val="nil"/>
          <w:right w:val="nil"/>
          <w:between w:val="nil"/>
        </w:pBdr>
        <w:tabs>
          <w:tab w:val="left" w:pos="9810"/>
        </w:tabs>
        <w:spacing w:after="240" w:line="240" w:lineRule="auto"/>
        <w:jc w:val="both"/>
        <w:rPr>
          <w:rFonts w:ascii="Sylfaen" w:eastAsia="Merriweather" w:hAnsi="Sylfaen" w:cs="Merriweather"/>
          <w:lang w:val="ka-GE"/>
        </w:rPr>
      </w:pPr>
      <w:r w:rsidRPr="009B42AC">
        <w:rPr>
          <w:rFonts w:ascii="Sylfaen" w:eastAsia="Merriweather" w:hAnsi="Sylfaen" w:cs="Merriweather"/>
          <w:i/>
          <w:noProof/>
          <w:lang w:val="ka-GE"/>
        </w:rPr>
        <w:lastRenderedPageBreak/>
        <w:drawing>
          <wp:inline distT="114300" distB="114300" distL="114300" distR="114300" wp14:anchorId="130C1487" wp14:editId="517C3105">
            <wp:extent cx="5534025" cy="5400675"/>
            <wp:effectExtent l="0" t="0" r="0" b="0"/>
            <wp:docPr id="113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9"/>
                    <a:srcRect/>
                    <a:stretch>
                      <a:fillRect/>
                    </a:stretch>
                  </pic:blipFill>
                  <pic:spPr>
                    <a:xfrm>
                      <a:off x="0" y="0"/>
                      <a:ext cx="5534025" cy="5400675"/>
                    </a:xfrm>
                    <a:prstGeom prst="rect">
                      <a:avLst/>
                    </a:prstGeom>
                    <a:ln/>
                  </pic:spPr>
                </pic:pic>
              </a:graphicData>
            </a:graphic>
          </wp:inline>
        </w:drawing>
      </w:r>
    </w:p>
    <w:p w14:paraId="7ACFE7A0" w14:textId="77777777" w:rsidR="0026707D" w:rsidRPr="009B42AC" w:rsidRDefault="0026707D" w:rsidP="00923FC6">
      <w:pPr>
        <w:shd w:val="clear" w:color="auto" w:fill="FFFFFF"/>
        <w:tabs>
          <w:tab w:val="left" w:pos="9810"/>
        </w:tabs>
        <w:spacing w:after="200" w:line="240" w:lineRule="auto"/>
        <w:jc w:val="center"/>
        <w:rPr>
          <w:rFonts w:ascii="Sylfaen" w:eastAsia="Merriweather" w:hAnsi="Sylfaen" w:cs="Merriweather"/>
          <w:i/>
          <w:iCs/>
          <w:sz w:val="20"/>
          <w:szCs w:val="20"/>
          <w:lang w:val="ka-GE"/>
        </w:rPr>
      </w:pPr>
      <w:r w:rsidRPr="009B42AC">
        <w:rPr>
          <w:rFonts w:ascii="Sylfaen" w:eastAsia="Arial Unicode MS" w:hAnsi="Sylfaen" w:cs="Arial Unicode MS"/>
          <w:i/>
          <w:iCs/>
          <w:sz w:val="20"/>
          <w:szCs w:val="20"/>
          <w:lang w:val="ka-GE"/>
        </w:rPr>
        <w:t>წყარო: სსიპ დაცული ტერიტორიების სააგენტო</w:t>
      </w:r>
    </w:p>
    <w:p w14:paraId="14F5D6F2" w14:textId="77777777" w:rsidR="0026707D" w:rsidRPr="009B42AC" w:rsidRDefault="0026707D" w:rsidP="00923FC6">
      <w:pPr>
        <w:pBdr>
          <w:top w:val="nil"/>
          <w:left w:val="nil"/>
          <w:bottom w:val="nil"/>
          <w:right w:val="nil"/>
          <w:between w:val="nil"/>
        </w:pBdr>
        <w:tabs>
          <w:tab w:val="left" w:pos="9810"/>
        </w:tabs>
        <w:spacing w:after="240" w:line="276" w:lineRule="auto"/>
        <w:jc w:val="both"/>
        <w:rPr>
          <w:rFonts w:ascii="Sylfaen" w:eastAsia="Merriweather" w:hAnsi="Sylfaen" w:cs="Merriweather"/>
          <w:lang w:val="ka-GE"/>
        </w:rPr>
      </w:pPr>
      <w:r w:rsidRPr="009B42AC">
        <w:rPr>
          <w:rFonts w:ascii="Sylfaen" w:eastAsia="Merriweather" w:hAnsi="Sylfaen" w:cs="Merriweather"/>
          <w:noProof/>
          <w:lang w:val="ka-GE"/>
        </w:rPr>
        <w:lastRenderedPageBreak/>
        <w:drawing>
          <wp:inline distT="114300" distB="114300" distL="114300" distR="114300" wp14:anchorId="24716C94" wp14:editId="2E5F227D">
            <wp:extent cx="5943600" cy="3568700"/>
            <wp:effectExtent l="0" t="0" r="0" b="0"/>
            <wp:docPr id="113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0"/>
                    <a:srcRect/>
                    <a:stretch>
                      <a:fillRect/>
                    </a:stretch>
                  </pic:blipFill>
                  <pic:spPr>
                    <a:xfrm>
                      <a:off x="0" y="0"/>
                      <a:ext cx="5943600" cy="3568700"/>
                    </a:xfrm>
                    <a:prstGeom prst="rect">
                      <a:avLst/>
                    </a:prstGeom>
                    <a:ln/>
                  </pic:spPr>
                </pic:pic>
              </a:graphicData>
            </a:graphic>
          </wp:inline>
        </w:drawing>
      </w:r>
    </w:p>
    <w:p w14:paraId="3643B218" w14:textId="77777777" w:rsidR="0026707D" w:rsidRPr="009B42AC" w:rsidRDefault="0026707D" w:rsidP="00923FC6">
      <w:pPr>
        <w:tabs>
          <w:tab w:val="left" w:pos="9810"/>
        </w:tabs>
        <w:spacing w:after="240" w:line="276" w:lineRule="auto"/>
        <w:jc w:val="center"/>
        <w:rPr>
          <w:rFonts w:ascii="Sylfaen" w:eastAsia="Merriweather" w:hAnsi="Sylfaen" w:cs="Merriweather"/>
          <w:i/>
          <w:iCs/>
          <w:sz w:val="20"/>
          <w:szCs w:val="20"/>
          <w:lang w:val="ka-GE"/>
        </w:rPr>
      </w:pPr>
      <w:r w:rsidRPr="009B42AC">
        <w:rPr>
          <w:rFonts w:ascii="Sylfaen" w:eastAsia="Arial Unicode MS" w:hAnsi="Sylfaen" w:cs="Arial Unicode MS"/>
          <w:i/>
          <w:iCs/>
          <w:sz w:val="20"/>
          <w:szCs w:val="20"/>
          <w:lang w:val="ka-GE"/>
        </w:rPr>
        <w:t>წყარო: სსიპ დაცული ტერიტორიების სააგენტო</w:t>
      </w:r>
    </w:p>
    <w:p w14:paraId="436A9933" w14:textId="3BCDE001" w:rsidR="0026707D" w:rsidRPr="009B42AC" w:rsidRDefault="0026707D" w:rsidP="0046508C">
      <w:pPr>
        <w:tabs>
          <w:tab w:val="left" w:pos="9810"/>
        </w:tabs>
        <w:jc w:val="center"/>
        <w:rPr>
          <w:rFonts w:ascii="Sylfaen" w:eastAsia="Arial Unicode MS" w:hAnsi="Sylfaen" w:cs="Arial Unicode MS"/>
          <w:b/>
          <w:iCs/>
          <w:lang w:val="ka-GE"/>
        </w:rPr>
      </w:pPr>
      <w:r w:rsidRPr="009B42AC">
        <w:rPr>
          <w:rFonts w:ascii="Sylfaen" w:eastAsia="Arial Unicode MS" w:hAnsi="Sylfaen" w:cs="Arial Unicode MS"/>
          <w:b/>
          <w:iCs/>
          <w:lang w:val="ka-GE"/>
        </w:rPr>
        <w:t>ცხრილი 1</w:t>
      </w:r>
      <w:r w:rsidR="00A44BFF" w:rsidRPr="009B42AC">
        <w:rPr>
          <w:rFonts w:ascii="Sylfaen" w:eastAsia="Arial Unicode MS" w:hAnsi="Sylfaen" w:cs="Arial Unicode MS"/>
          <w:b/>
          <w:iCs/>
        </w:rPr>
        <w:t>9</w:t>
      </w:r>
      <w:r w:rsidRPr="009B42AC">
        <w:rPr>
          <w:rFonts w:ascii="Sylfaen" w:eastAsia="Arial Unicode MS" w:hAnsi="Sylfaen" w:cs="Arial Unicode MS"/>
          <w:b/>
          <w:iCs/>
          <w:lang w:val="ka-GE"/>
        </w:rPr>
        <w:t>.2.1: განხორციელებული გარემოსდაცვითი საინფორმაციო კამპანიები</w:t>
      </w:r>
      <w:r w:rsidR="0046508C" w:rsidRPr="009B42AC">
        <w:rPr>
          <w:rFonts w:ascii="Sylfaen" w:eastAsia="Arial Unicode MS" w:hAnsi="Sylfaen" w:cs="Arial Unicode MS"/>
          <w:b/>
          <w:iCs/>
        </w:rPr>
        <w:t xml:space="preserve"> </w:t>
      </w:r>
      <w:r w:rsidRPr="009B42AC">
        <w:rPr>
          <w:rFonts w:ascii="Sylfaen" w:eastAsia="Arial Unicode MS" w:hAnsi="Sylfaen" w:cs="Arial Unicode MS"/>
          <w:b/>
          <w:iCs/>
          <w:lang w:val="ka-GE"/>
        </w:rPr>
        <w:t>(2018-2021 წწ)</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0"/>
        <w:gridCol w:w="1260"/>
      </w:tblGrid>
      <w:tr w:rsidR="0026707D" w:rsidRPr="009B42AC" w14:paraId="0FA4D2C7" w14:textId="77777777" w:rsidTr="00505853">
        <w:trPr>
          <w:trHeight w:val="134"/>
        </w:trPr>
        <w:tc>
          <w:tcPr>
            <w:tcW w:w="8100" w:type="dxa"/>
            <w:shd w:val="clear" w:color="auto" w:fill="9CC3E5"/>
          </w:tcPr>
          <w:p w14:paraId="6B841DA1"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კამპანიის დასახელება</w:t>
            </w:r>
          </w:p>
        </w:tc>
        <w:tc>
          <w:tcPr>
            <w:tcW w:w="1260" w:type="dxa"/>
            <w:shd w:val="clear" w:color="auto" w:fill="9CC3E5"/>
          </w:tcPr>
          <w:p w14:paraId="46719D1A"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წელი</w:t>
            </w:r>
          </w:p>
        </w:tc>
      </w:tr>
      <w:tr w:rsidR="0026707D" w:rsidRPr="009B42AC" w14:paraId="2EC5096A" w14:textId="77777777" w:rsidTr="00505853">
        <w:tc>
          <w:tcPr>
            <w:tcW w:w="8100" w:type="dxa"/>
          </w:tcPr>
          <w:p w14:paraId="4136D81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დემოკრატია - ადამიანის უფლებები და ვალდებულებები”</w:t>
            </w:r>
          </w:p>
        </w:tc>
        <w:tc>
          <w:tcPr>
            <w:tcW w:w="1260" w:type="dxa"/>
          </w:tcPr>
          <w:p w14:paraId="700C9BE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1EEBFD00" w14:textId="77777777" w:rsidTr="00505853">
        <w:tc>
          <w:tcPr>
            <w:tcW w:w="8100" w:type="dxa"/>
          </w:tcPr>
          <w:p w14:paraId="5806F8F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,,გაიგე მეტი“</w:t>
            </w:r>
          </w:p>
        </w:tc>
        <w:tc>
          <w:tcPr>
            <w:tcW w:w="1260" w:type="dxa"/>
          </w:tcPr>
          <w:p w14:paraId="1E89937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57964AE0" w14:textId="77777777" w:rsidTr="00505853">
        <w:tc>
          <w:tcPr>
            <w:tcW w:w="8100" w:type="dxa"/>
          </w:tcPr>
          <w:p w14:paraId="5E55B3A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„ტყე - სიცოცხლის წყარო“</w:t>
            </w:r>
          </w:p>
        </w:tc>
        <w:tc>
          <w:tcPr>
            <w:tcW w:w="1260" w:type="dxa"/>
          </w:tcPr>
          <w:p w14:paraId="18D8FE0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49E22C0A" w14:textId="77777777" w:rsidTr="00505853">
        <w:tc>
          <w:tcPr>
            <w:tcW w:w="8100" w:type="dxa"/>
          </w:tcPr>
          <w:p w14:paraId="3BC368A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ატმოსფერული ჰაერის ხარისხის შესახებ საინფორმაციო კამპანია</w:t>
            </w:r>
          </w:p>
        </w:tc>
        <w:tc>
          <w:tcPr>
            <w:tcW w:w="1260" w:type="dxa"/>
          </w:tcPr>
          <w:p w14:paraId="5292195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12747CAF" w14:textId="77777777" w:rsidTr="00505853">
        <w:tc>
          <w:tcPr>
            <w:tcW w:w="8100" w:type="dxa"/>
          </w:tcPr>
          <w:p w14:paraId="04C05FE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კამპანია ბუნებრივი კატასტროფების შესახებ</w:t>
            </w:r>
          </w:p>
        </w:tc>
        <w:tc>
          <w:tcPr>
            <w:tcW w:w="1260" w:type="dxa"/>
          </w:tcPr>
          <w:p w14:paraId="632B62A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22F44606" w14:textId="77777777" w:rsidTr="00505853">
        <w:tc>
          <w:tcPr>
            <w:tcW w:w="8100" w:type="dxa"/>
          </w:tcPr>
          <w:p w14:paraId="19DFFB2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,,ეკოფაქტი“</w:t>
            </w:r>
          </w:p>
        </w:tc>
        <w:tc>
          <w:tcPr>
            <w:tcW w:w="1260" w:type="dxa"/>
          </w:tcPr>
          <w:p w14:paraId="40B2B5C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4BA0636B" w14:textId="77777777" w:rsidTr="00505853">
        <w:tc>
          <w:tcPr>
            <w:tcW w:w="8100" w:type="dxa"/>
          </w:tcPr>
          <w:p w14:paraId="102F068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,,მწვანე წუთი“</w:t>
            </w:r>
          </w:p>
        </w:tc>
        <w:tc>
          <w:tcPr>
            <w:tcW w:w="1260" w:type="dxa"/>
          </w:tcPr>
          <w:p w14:paraId="771A6BA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5D4453B8" w14:textId="77777777" w:rsidTr="00505853">
        <w:tc>
          <w:tcPr>
            <w:tcW w:w="8100" w:type="dxa"/>
          </w:tcPr>
          <w:p w14:paraId="6312EEF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და აგრარული დღეები</w:t>
            </w:r>
          </w:p>
        </w:tc>
        <w:tc>
          <w:tcPr>
            <w:tcW w:w="1260" w:type="dxa"/>
          </w:tcPr>
          <w:p w14:paraId="6867480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6ED763EC" w14:textId="77777777" w:rsidTr="00505853">
        <w:tc>
          <w:tcPr>
            <w:tcW w:w="8100" w:type="dxa"/>
          </w:tcPr>
          <w:p w14:paraId="214CA5B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“ტყე მხოლოდ შეშა არ არის”</w:t>
            </w:r>
          </w:p>
        </w:tc>
        <w:tc>
          <w:tcPr>
            <w:tcW w:w="1260" w:type="dxa"/>
          </w:tcPr>
          <w:p w14:paraId="147F331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65EF0E56" w14:textId="77777777" w:rsidTr="00505853">
        <w:tc>
          <w:tcPr>
            <w:tcW w:w="8100" w:type="dxa"/>
          </w:tcPr>
          <w:p w14:paraId="582156E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„მწვანე კვირეული“</w:t>
            </w:r>
          </w:p>
        </w:tc>
        <w:tc>
          <w:tcPr>
            <w:tcW w:w="1260" w:type="dxa"/>
          </w:tcPr>
          <w:p w14:paraId="120F099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7ABB7A20" w14:textId="77777777" w:rsidTr="00505853">
        <w:tc>
          <w:tcPr>
            <w:tcW w:w="8100" w:type="dxa"/>
          </w:tcPr>
          <w:p w14:paraId="1F05F37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ბუნებრივი საფრთხეებით გამოწვეული კატასტროფების შესახებ</w:t>
            </w:r>
          </w:p>
        </w:tc>
        <w:tc>
          <w:tcPr>
            <w:tcW w:w="1260" w:type="dxa"/>
          </w:tcPr>
          <w:p w14:paraId="4259666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569AB307" w14:textId="77777777" w:rsidTr="00505853">
        <w:tc>
          <w:tcPr>
            <w:tcW w:w="8100" w:type="dxa"/>
          </w:tcPr>
          <w:p w14:paraId="05491A9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„სუფთა ჰაერი - ერთად ავიღოთ პასუხისმგებლობა”</w:t>
            </w:r>
          </w:p>
        </w:tc>
        <w:tc>
          <w:tcPr>
            <w:tcW w:w="1260" w:type="dxa"/>
          </w:tcPr>
          <w:p w14:paraId="608E853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64DF054B" w14:textId="77777777" w:rsidTr="00505853">
        <w:tc>
          <w:tcPr>
            <w:tcW w:w="8100" w:type="dxa"/>
          </w:tcPr>
          <w:p w14:paraId="07D2F80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ბუნების დღეები თბილისში</w:t>
            </w:r>
          </w:p>
        </w:tc>
        <w:tc>
          <w:tcPr>
            <w:tcW w:w="1260" w:type="dxa"/>
          </w:tcPr>
          <w:p w14:paraId="4381C7E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654ACD72" w14:textId="77777777" w:rsidTr="00505853">
        <w:tc>
          <w:tcPr>
            <w:tcW w:w="8100" w:type="dxa"/>
          </w:tcPr>
          <w:p w14:paraId="5ADAEB4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„გამოწვევა ბუნებისათვის“</w:t>
            </w:r>
          </w:p>
        </w:tc>
        <w:tc>
          <w:tcPr>
            <w:tcW w:w="1260" w:type="dxa"/>
          </w:tcPr>
          <w:p w14:paraId="1B82001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3A96365A" w14:textId="77777777" w:rsidTr="00505853">
        <w:tc>
          <w:tcPr>
            <w:tcW w:w="8100" w:type="dxa"/>
          </w:tcPr>
          <w:p w14:paraId="01B86CC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,,One Shot”</w:t>
            </w:r>
          </w:p>
        </w:tc>
        <w:tc>
          <w:tcPr>
            <w:tcW w:w="1260" w:type="dxa"/>
          </w:tcPr>
          <w:p w14:paraId="1B30CF8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753ADFFF" w14:textId="77777777" w:rsidTr="00505853">
        <w:tc>
          <w:tcPr>
            <w:tcW w:w="8100" w:type="dxa"/>
          </w:tcPr>
          <w:p w14:paraId="2FAFF00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,,რამდენად კარგად იცნობ სიცოცხლეს დედამიწაზე?”</w:t>
            </w:r>
          </w:p>
        </w:tc>
        <w:tc>
          <w:tcPr>
            <w:tcW w:w="1260" w:type="dxa"/>
          </w:tcPr>
          <w:p w14:paraId="0B98853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40FC4587" w14:textId="77777777" w:rsidTr="00505853">
        <w:tc>
          <w:tcPr>
            <w:tcW w:w="8100" w:type="dxa"/>
          </w:tcPr>
          <w:p w14:paraId="6EB03E1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,,ნუ მოჭრი ბზას”</w:t>
            </w:r>
          </w:p>
        </w:tc>
        <w:tc>
          <w:tcPr>
            <w:tcW w:w="1260" w:type="dxa"/>
          </w:tcPr>
          <w:p w14:paraId="7A4B976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387504CF" w14:textId="77777777" w:rsidTr="00505853">
        <w:tc>
          <w:tcPr>
            <w:tcW w:w="8100" w:type="dxa"/>
          </w:tcPr>
          <w:p w14:paraId="2904104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,,ნუ მოჭრი - მორთე“</w:t>
            </w:r>
          </w:p>
        </w:tc>
        <w:tc>
          <w:tcPr>
            <w:tcW w:w="1260" w:type="dxa"/>
          </w:tcPr>
          <w:p w14:paraId="1BF2460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1095BA41" w14:textId="77777777" w:rsidTr="00505853">
        <w:tc>
          <w:tcPr>
            <w:tcW w:w="8100" w:type="dxa"/>
          </w:tcPr>
          <w:p w14:paraId="7C464E9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highlight w:val="white"/>
                <w:lang w:val="ka-GE"/>
              </w:rPr>
              <w:t>ხანძრების პრევენციასთან დაკავშირებული ცნობიერების ასამაღლებელი კამპანია</w:t>
            </w:r>
          </w:p>
        </w:tc>
        <w:tc>
          <w:tcPr>
            <w:tcW w:w="1260" w:type="dxa"/>
          </w:tcPr>
          <w:p w14:paraId="3042DFF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5DF911FC" w14:textId="77777777" w:rsidTr="00505853">
        <w:tc>
          <w:tcPr>
            <w:tcW w:w="8100" w:type="dxa"/>
          </w:tcPr>
          <w:p w14:paraId="5B170EB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,,უთხარი პლასტიკს არა”</w:t>
            </w:r>
          </w:p>
        </w:tc>
        <w:tc>
          <w:tcPr>
            <w:tcW w:w="1260" w:type="dxa"/>
          </w:tcPr>
          <w:p w14:paraId="1E9BE6F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5E7B37CB" w14:textId="77777777" w:rsidTr="00505853">
        <w:tc>
          <w:tcPr>
            <w:tcW w:w="8100" w:type="dxa"/>
          </w:tcPr>
          <w:p w14:paraId="3733D27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,,ტყე შეუნახე შვილებსა”</w:t>
            </w:r>
          </w:p>
        </w:tc>
        <w:tc>
          <w:tcPr>
            <w:tcW w:w="1260" w:type="dxa"/>
          </w:tcPr>
          <w:p w14:paraId="5A1E7BA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3E5D408E" w14:textId="77777777" w:rsidTr="00505853">
        <w:trPr>
          <w:trHeight w:val="236"/>
        </w:trPr>
        <w:tc>
          <w:tcPr>
            <w:tcW w:w="8100" w:type="dxa"/>
          </w:tcPr>
          <w:p w14:paraId="38185D6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,,ერთი ხის ისტორია”</w:t>
            </w:r>
          </w:p>
        </w:tc>
        <w:tc>
          <w:tcPr>
            <w:tcW w:w="1260" w:type="dxa"/>
          </w:tcPr>
          <w:p w14:paraId="19C53A6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2019-2020</w:t>
            </w:r>
          </w:p>
        </w:tc>
      </w:tr>
      <w:tr w:rsidR="0026707D" w:rsidRPr="009B42AC" w14:paraId="78FC86D9" w14:textId="77777777" w:rsidTr="00505853">
        <w:tc>
          <w:tcPr>
            <w:tcW w:w="8100" w:type="dxa"/>
          </w:tcPr>
          <w:p w14:paraId="1A824C9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მეტყევის პროფესიის პოპულარიზაციასთან დაკავშირებული კამპანიები: ,,ტყე ჩემი სახლია”, ,,მეტყევის ერთი დღე”, ,,გაიცანი მეტყევე”</w:t>
            </w:r>
          </w:p>
        </w:tc>
        <w:tc>
          <w:tcPr>
            <w:tcW w:w="1260" w:type="dxa"/>
          </w:tcPr>
          <w:p w14:paraId="13C1483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2019-2021</w:t>
            </w:r>
          </w:p>
        </w:tc>
      </w:tr>
      <w:tr w:rsidR="0026707D" w:rsidRPr="009B42AC" w14:paraId="6DAB4AAA" w14:textId="77777777" w:rsidTr="00505853">
        <w:tc>
          <w:tcPr>
            <w:tcW w:w="8100" w:type="dxa"/>
          </w:tcPr>
          <w:p w14:paraId="0ACE325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,,ერთად გადავარჩინოთ კოლხური ბზა”</w:t>
            </w:r>
          </w:p>
        </w:tc>
        <w:tc>
          <w:tcPr>
            <w:tcW w:w="1260" w:type="dxa"/>
          </w:tcPr>
          <w:p w14:paraId="236ED34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468604CA" w14:textId="77777777" w:rsidTr="00505853">
        <w:tc>
          <w:tcPr>
            <w:tcW w:w="8100" w:type="dxa"/>
          </w:tcPr>
          <w:p w14:paraId="5F5C44B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,,დაიცავი, რომ დაგიცვას”</w:t>
            </w:r>
          </w:p>
        </w:tc>
        <w:tc>
          <w:tcPr>
            <w:tcW w:w="1260" w:type="dxa"/>
          </w:tcPr>
          <w:p w14:paraId="71C5A63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4B65921E" w14:textId="77777777" w:rsidTr="00505853">
        <w:tc>
          <w:tcPr>
            <w:tcW w:w="8100" w:type="dxa"/>
          </w:tcPr>
          <w:p w14:paraId="1E72827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,,აირჩიე მეტყევის პროფესია”</w:t>
            </w:r>
          </w:p>
        </w:tc>
        <w:tc>
          <w:tcPr>
            <w:tcW w:w="1260" w:type="dxa"/>
          </w:tcPr>
          <w:p w14:paraId="2A02E05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61CF91BB" w14:textId="77777777" w:rsidTr="00505853">
        <w:tc>
          <w:tcPr>
            <w:tcW w:w="8100" w:type="dxa"/>
          </w:tcPr>
          <w:p w14:paraId="12A3764C" w14:textId="77777777" w:rsidR="0026707D" w:rsidRPr="009B42AC" w:rsidRDefault="0026707D" w:rsidP="00923FC6">
            <w:pPr>
              <w:tabs>
                <w:tab w:val="left" w:pos="9810"/>
              </w:tabs>
              <w:spacing w:line="360" w:lineRule="auto"/>
              <w:jc w:val="both"/>
              <w:rPr>
                <w:rFonts w:ascii="Sylfaen" w:eastAsia="Merriweather" w:hAnsi="Sylfaen" w:cs="Merriweather"/>
                <w:lang w:val="ka-GE"/>
              </w:rPr>
            </w:pPr>
            <w:r w:rsidRPr="009B42AC">
              <w:rPr>
                <w:rFonts w:ascii="Sylfaen" w:eastAsia="Arial Unicode MS" w:hAnsi="Sylfaen" w:cs="Arial Unicode MS"/>
                <w:lang w:val="ka-GE"/>
              </w:rPr>
              <w:t>„ხელოვნება გარემოს დაცვის სამსახურში”</w:t>
            </w:r>
          </w:p>
        </w:tc>
        <w:tc>
          <w:tcPr>
            <w:tcW w:w="1260" w:type="dxa"/>
          </w:tcPr>
          <w:p w14:paraId="23FDFC9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448D894E" w14:textId="77777777" w:rsidTr="00505853">
        <w:tc>
          <w:tcPr>
            <w:tcW w:w="9360" w:type="dxa"/>
            <w:gridSpan w:val="2"/>
            <w:shd w:val="clear" w:color="auto" w:fill="9CC3E5"/>
          </w:tcPr>
          <w:p w14:paraId="73169636" w14:textId="77777777" w:rsidR="0026707D" w:rsidRPr="009B42AC" w:rsidRDefault="0026707D" w:rsidP="00923FC6">
            <w:pPr>
              <w:tabs>
                <w:tab w:val="left" w:pos="9810"/>
              </w:tabs>
              <w:jc w:val="both"/>
              <w:rPr>
                <w:rFonts w:ascii="Sylfaen" w:eastAsia="Merriweather" w:hAnsi="Sylfaen" w:cs="Merriweather"/>
                <w:lang w:val="ka-GE"/>
              </w:rPr>
            </w:pPr>
          </w:p>
        </w:tc>
      </w:tr>
    </w:tbl>
    <w:p w14:paraId="04D96090" w14:textId="77777777" w:rsidR="0026707D" w:rsidRPr="009B42AC" w:rsidRDefault="0026707D" w:rsidP="00923FC6">
      <w:pPr>
        <w:tabs>
          <w:tab w:val="left" w:pos="9810"/>
        </w:tabs>
        <w:jc w:val="center"/>
        <w:rPr>
          <w:rFonts w:ascii="Sylfaen" w:eastAsia="Merriweather" w:hAnsi="Sylfaen" w:cs="Merriweather"/>
          <w:bCs/>
          <w:i/>
          <w:sz w:val="20"/>
          <w:szCs w:val="20"/>
          <w:lang w:val="ka-GE"/>
        </w:rPr>
      </w:pPr>
      <w:r w:rsidRPr="009B42AC">
        <w:rPr>
          <w:rFonts w:ascii="Sylfaen" w:eastAsia="Arial Unicode MS" w:hAnsi="Sylfaen" w:cs="Arial Unicode MS"/>
          <w:bCs/>
          <w:i/>
          <w:sz w:val="20"/>
          <w:szCs w:val="20"/>
          <w:lang w:val="ka-GE"/>
        </w:rPr>
        <w:t>წყარო: სსიპ გარემოსდაცვითი ინფორმაციისა და განათლების ცენტრი, სსიპ ეროვნული სატყეო სააგენტო, კავკასიის გარემოსდაცვითი არასამთავრობო ორგანიზაციების ქსელი (CENN), საზოგადოება ბუნების კონსერვაციისათვის (“საბუკო”), ბუნების დაცვის მსოფლიო ფონდი (WWF), თბილისის ზოოლოგიური პარკი, ბუნების კონსერვაცია საქართველო, მოძრაობა ,,გავიგუდეთ“</w:t>
      </w:r>
    </w:p>
    <w:p w14:paraId="225A2505" w14:textId="77777777" w:rsidR="0026707D" w:rsidRPr="009B42AC" w:rsidRDefault="0026707D" w:rsidP="00923FC6">
      <w:pPr>
        <w:tabs>
          <w:tab w:val="left" w:pos="9810"/>
        </w:tabs>
        <w:spacing w:after="0"/>
        <w:jc w:val="both"/>
        <w:rPr>
          <w:rFonts w:ascii="Sylfaen" w:eastAsia="Arial Unicode MS" w:hAnsi="Sylfaen" w:cs="Arial Unicode MS"/>
          <w:i/>
          <w:lang w:val="ka-GE"/>
        </w:rPr>
      </w:pPr>
    </w:p>
    <w:p w14:paraId="774AE6D6" w14:textId="77777777" w:rsidR="0026707D" w:rsidRPr="009B42AC" w:rsidRDefault="0026707D" w:rsidP="00923FC6">
      <w:pPr>
        <w:tabs>
          <w:tab w:val="left" w:pos="9810"/>
        </w:tabs>
        <w:spacing w:after="0"/>
        <w:jc w:val="both"/>
        <w:rPr>
          <w:rFonts w:ascii="Sylfaen" w:eastAsia="Merriweather" w:hAnsi="Sylfaen" w:cs="Merriweather"/>
          <w:i/>
          <w:lang w:val="ka-GE"/>
        </w:rPr>
      </w:pPr>
      <w:r w:rsidRPr="009B42AC">
        <w:rPr>
          <w:rFonts w:ascii="Sylfaen" w:eastAsia="Arial Unicode MS" w:hAnsi="Sylfaen" w:cs="Arial Unicode MS"/>
          <w:i/>
          <w:lang w:val="ka-GE"/>
        </w:rPr>
        <w:t>გარემოსდაცვითი ინფორმაციის ხელმისაწვდომობის უზრუნველყოფა</w:t>
      </w:r>
    </w:p>
    <w:p w14:paraId="0F869E86" w14:textId="77777777" w:rsidR="0026707D" w:rsidRPr="009B42AC" w:rsidRDefault="0026707D" w:rsidP="00923FC6">
      <w:pPr>
        <w:tabs>
          <w:tab w:val="left" w:pos="9810"/>
        </w:tabs>
        <w:spacing w:after="0"/>
        <w:jc w:val="both"/>
        <w:rPr>
          <w:rFonts w:ascii="Sylfaen" w:eastAsia="Merriweather" w:hAnsi="Sylfaen" w:cs="Merriweather"/>
          <w:i/>
          <w:lang w:val="ka-GE"/>
        </w:rPr>
      </w:pPr>
    </w:p>
    <w:p w14:paraId="3A7C3B0B" w14:textId="0C1BD30F" w:rsidR="0026707D" w:rsidRPr="009B42AC" w:rsidRDefault="0026707D" w:rsidP="00923FC6">
      <w:pPr>
        <w:tabs>
          <w:tab w:val="left" w:pos="9810"/>
        </w:tabs>
        <w:spacing w:after="0"/>
        <w:jc w:val="both"/>
        <w:rPr>
          <w:rFonts w:ascii="Sylfaen" w:eastAsia="Merriweather" w:hAnsi="Sylfaen" w:cs="Merriweather"/>
          <w:i/>
          <w:lang w:val="ka-GE"/>
        </w:rPr>
      </w:pPr>
      <w:r w:rsidRPr="009B42AC">
        <w:rPr>
          <w:rFonts w:ascii="Sylfaen" w:eastAsia="Arial Unicode MS" w:hAnsi="Sylfaen" w:cs="Arial Unicode MS"/>
          <w:lang w:val="ka-GE"/>
        </w:rPr>
        <w:t xml:space="preserve">ოფიციალური კორესპონდენციის წარმოების გარდა, გარემოსდაცვითი ინფორმაციის ხელმისაწვდომობის ხელშეწყობის კუთხით მნიშვნელოვანია ინფორმაციის აქტიური გავრცელება სხვადასხვა საკომუნიკაციო საშუალებით, მათ შორის სატელევიზიო, ინტერნეტ და სოციალური ქსელების პლატფორმებით, რაც საზოგადოებისგან უკუკავშირის მიღების საშუალებასაც იძლევა. შესაბამისად, საანგარიშო პერიოდში შეიქმნა სხვადასხვა საინფორმაციო სისტემა და ონლაინ </w:t>
      </w:r>
      <w:r w:rsidRPr="009B42AC">
        <w:rPr>
          <w:rFonts w:ascii="Sylfaen" w:eastAsia="Arial Unicode MS" w:hAnsi="Sylfaen" w:cs="Arial Unicode MS"/>
          <w:lang w:val="ka-GE"/>
        </w:rPr>
        <w:lastRenderedPageBreak/>
        <w:t>პლატფორმა, რომლებზეც შესაძლებელია საზოგადოებისთვის საინტერესო გარემოსდაცვითი ინფორმაციის მოძიება, მაგ.,  ატმოსფერული ჰაერის ხარისხი (air.gov.ge), მიწათსარგებლობა, მიწის საფარი, ბიომრავალფეროვნება, საფრთხის დონეები, დაცული ტერიტორიები (atlas.mepa.gov.ge), წყლის მართვის რესურსებთან დაკავშირებული კანონმდებლობა და სააუზო მართვის გეგმები (wis.mepa.gov.ge).</w:t>
      </w:r>
    </w:p>
    <w:p w14:paraId="4AF1EFF5" w14:textId="6A85746C" w:rsidR="0026707D" w:rsidRPr="009B42AC" w:rsidRDefault="0026707D" w:rsidP="00923FC6">
      <w:pPr>
        <w:shd w:val="clear" w:color="auto" w:fill="FFFFFF"/>
        <w:tabs>
          <w:tab w:val="left" w:pos="9810"/>
        </w:tabs>
        <w:spacing w:before="240" w:after="240" w:line="240" w:lineRule="auto"/>
        <w:jc w:val="both"/>
        <w:rPr>
          <w:rFonts w:ascii="Sylfaen" w:eastAsia="Merriweather" w:hAnsi="Sylfaen" w:cs="Merriweather"/>
          <w:lang w:val="ka-GE"/>
        </w:rPr>
      </w:pPr>
      <w:r w:rsidRPr="009B42AC">
        <w:rPr>
          <w:rFonts w:ascii="Sylfaen" w:eastAsia="Arial Unicode MS" w:hAnsi="Sylfaen" w:cs="Arial Unicode MS"/>
          <w:lang w:val="ka-GE"/>
        </w:rPr>
        <w:t>უნდა აღინიშნოს, რომ სსიპ გარემოსდაცვითი ინფორმაციისა და განათლების ცენტრის განახლებულ ვებ-გვერდზე (eiec.gov.ge) შესაძლებელია ინფორმაციის მოძიება შემდეგ თემატურ გარემოსდაცვით კატეგორი</w:t>
      </w:r>
      <w:r w:rsidR="0053662B" w:rsidRPr="009B42AC">
        <w:rPr>
          <w:rFonts w:ascii="Sylfaen" w:eastAsia="Arial Unicode MS" w:hAnsi="Sylfaen" w:cs="Arial Unicode MS"/>
          <w:lang w:val="ka-GE"/>
        </w:rPr>
        <w:t>ებ</w:t>
      </w:r>
      <w:r w:rsidRPr="009B42AC">
        <w:rPr>
          <w:rFonts w:ascii="Sylfaen" w:eastAsia="Arial Unicode MS" w:hAnsi="Sylfaen" w:cs="Arial Unicode MS"/>
          <w:lang w:val="ka-GE"/>
        </w:rPr>
        <w:t>ში: ბიომრავალფეროვნება, კლიმატის ცვლილება, წყლი</w:t>
      </w:r>
      <w:r w:rsidR="0053662B" w:rsidRPr="009B42AC">
        <w:rPr>
          <w:rFonts w:ascii="Sylfaen" w:eastAsia="Arial Unicode MS" w:hAnsi="Sylfaen" w:cs="Arial Unicode MS"/>
          <w:lang w:val="ka-GE"/>
        </w:rPr>
        <w:t>ს რესურსები</w:t>
      </w:r>
      <w:r w:rsidRPr="009B42AC">
        <w:rPr>
          <w:rFonts w:ascii="Sylfaen" w:eastAsia="Arial Unicode MS" w:hAnsi="Sylfaen" w:cs="Arial Unicode MS"/>
          <w:lang w:val="ka-GE"/>
        </w:rPr>
        <w:t xml:space="preserve">, </w:t>
      </w:r>
      <w:r w:rsidR="0053662B" w:rsidRPr="009B42AC">
        <w:rPr>
          <w:rFonts w:ascii="Sylfaen" w:eastAsia="Arial Unicode MS" w:hAnsi="Sylfaen" w:cs="Arial Unicode MS"/>
          <w:lang w:val="ka-GE"/>
        </w:rPr>
        <w:t xml:space="preserve">ატმოსფერული </w:t>
      </w:r>
      <w:r w:rsidRPr="009B42AC">
        <w:rPr>
          <w:rFonts w:ascii="Sylfaen" w:eastAsia="Arial Unicode MS" w:hAnsi="Sylfaen" w:cs="Arial Unicode MS"/>
          <w:lang w:val="ka-GE"/>
        </w:rPr>
        <w:t>ჰაერი, მიწა, ნარჩენები, წიაღისეული, დაცული ტერიტორიები,</w:t>
      </w:r>
      <w:r w:rsidR="00FE0EEF" w:rsidRPr="009B42AC">
        <w:rPr>
          <w:rFonts w:ascii="Sylfaen" w:eastAsia="Arial Unicode MS" w:hAnsi="Sylfaen" w:cs="Arial Unicode MS"/>
        </w:rPr>
        <w:t xml:space="preserve"> </w:t>
      </w:r>
      <w:r w:rsidRPr="009B42AC">
        <w:rPr>
          <w:rFonts w:ascii="Sylfaen" w:eastAsia="Arial Unicode MS" w:hAnsi="Sylfaen" w:cs="Arial Unicode MS"/>
          <w:lang w:val="ka-GE"/>
        </w:rPr>
        <w:t>რადიაციული უსაფრთხოება, კატასტროფები, გარემოსდაცვითი ნებართვები, გარემოსდაცვითი კონტროლი, გარემოსდაცვითი პოლიტიკა, გარემოსდაცვითი განათლება, გარემო და ჯანმრთელობა, მწვანე საფარი, ენერგია და მწვანე ეკონომიკა. ვებ-გვერდზე ასევე ხელმისაწვდომია ქვეყნის მიერ საერთაშორისო ვალდებულებების შესრულების ეროვნული ანგარიშები, გარემოს მდგომარეობის შესახებ ეროვნული მოხსენებები, წლიური ანგარიშები და სხვ</w:t>
      </w:r>
      <w:r w:rsidR="0053662B" w:rsidRPr="009B42AC">
        <w:rPr>
          <w:rFonts w:ascii="Sylfaen" w:eastAsia="Arial Unicode MS" w:hAnsi="Sylfaen" w:cs="Arial Unicode MS"/>
          <w:lang w:val="ka-GE"/>
        </w:rPr>
        <w:t>ა</w:t>
      </w:r>
      <w:r w:rsidRPr="009B42AC">
        <w:rPr>
          <w:rFonts w:ascii="Sylfaen" w:eastAsia="Arial Unicode MS" w:hAnsi="Sylfaen" w:cs="Arial Unicode MS"/>
          <w:lang w:val="ka-GE"/>
        </w:rPr>
        <w:t xml:space="preserve">. საიტის მეშვეობით დაინტერესებულ პირებს შეუძლიათ მოითხოვონ საჯარო ინფორმაცია, გაეცნონ ბროშურებსა და პუბლიკაციებს გარემოს დაცვისა და მისი მდგომარეობის შესახებ, იხილონ გარემოსდაცვითი ორგანიზაციების რეესტრი და ა.შ. </w:t>
      </w:r>
    </w:p>
    <w:p w14:paraId="3E8F7779" w14:textId="02AA7C75" w:rsidR="0026707D" w:rsidRPr="009B42AC" w:rsidRDefault="00CD1192" w:rsidP="00923FC6">
      <w:pPr>
        <w:pBdr>
          <w:bottom w:val="single" w:sz="12" w:space="1" w:color="auto"/>
        </w:pBdr>
        <w:tabs>
          <w:tab w:val="left" w:pos="9810"/>
        </w:tabs>
        <w:jc w:val="both"/>
        <w:rPr>
          <w:rFonts w:ascii="Sylfaen" w:eastAsia="Arial Unicode MS" w:hAnsi="Sylfaen" w:cs="Arial Unicode MS"/>
          <w:b/>
          <w:bCs/>
          <w:iCs/>
          <w:lang w:val="ka-GE"/>
        </w:rPr>
      </w:pPr>
      <w:r w:rsidRPr="009B42AC">
        <w:rPr>
          <w:rFonts w:ascii="Sylfaen" w:eastAsia="Arial Unicode MS" w:hAnsi="Sylfaen" w:cs="Arial Unicode MS"/>
          <w:b/>
          <w:bCs/>
          <w:iCs/>
        </w:rPr>
        <w:t xml:space="preserve">19.3 </w:t>
      </w:r>
      <w:r w:rsidR="0026707D" w:rsidRPr="009B42AC">
        <w:rPr>
          <w:rFonts w:ascii="Sylfaen" w:eastAsia="Arial Unicode MS" w:hAnsi="Sylfaen" w:cs="Arial Unicode MS"/>
          <w:b/>
          <w:bCs/>
          <w:iCs/>
          <w:lang w:val="ka-GE"/>
        </w:rPr>
        <w:t>გარემოსდაცვითი კვლევები</w:t>
      </w:r>
    </w:p>
    <w:p w14:paraId="20E74542" w14:textId="77777777" w:rsidR="0026707D" w:rsidRPr="009B42AC" w:rsidRDefault="0026707D" w:rsidP="00923FC6">
      <w:pPr>
        <w:tabs>
          <w:tab w:val="left" w:pos="9810"/>
        </w:tabs>
        <w:jc w:val="both"/>
        <w:rPr>
          <w:rFonts w:ascii="Sylfaen" w:eastAsia="Merriweather" w:hAnsi="Sylfaen" w:cs="Merriweather"/>
          <w:b/>
          <w:i/>
          <w:lang w:val="ka-GE"/>
        </w:rPr>
      </w:pPr>
      <w:r w:rsidRPr="009B42AC">
        <w:rPr>
          <w:rFonts w:ascii="Sylfaen" w:eastAsia="Arial Unicode MS" w:hAnsi="Sylfaen" w:cs="Arial Unicode MS"/>
          <w:lang w:val="ka-GE"/>
        </w:rPr>
        <w:t>2018-2021 წლებში გარემოსდაცვითი მიმართულებით არაერთი კვლევა განხორციელდა. საქართველოს ეროვნულმა ბოტანიკურმა ბაღმა განახორციელა/ახორციელებს 4 სამეცნიერო კვლევას, არასამთავრობო ორგანიზაცია ,,საბუკომ” განახორციელა 8 კვლევა, საქართველოს აგრარულმა უნივერსიტეტმა განახორციელა/ახორციელებს 8 გარემოსდაცვით სამეცნიერო კვლევას.</w:t>
      </w:r>
    </w:p>
    <w:p w14:paraId="6358C8D2" w14:textId="0530A656" w:rsidR="0026707D" w:rsidRPr="009B42AC" w:rsidRDefault="0026707D" w:rsidP="00923FC6">
      <w:pPr>
        <w:tabs>
          <w:tab w:val="left" w:pos="9810"/>
        </w:tabs>
        <w:jc w:val="center"/>
        <w:rPr>
          <w:rFonts w:ascii="Sylfaen" w:eastAsia="Merriweather" w:hAnsi="Sylfaen" w:cs="Merriweather"/>
          <w:b/>
          <w:iCs/>
          <w:lang w:val="ka-GE"/>
        </w:rPr>
      </w:pPr>
      <w:r w:rsidRPr="009B42AC">
        <w:rPr>
          <w:rFonts w:ascii="Sylfaen" w:eastAsia="Arial Unicode MS" w:hAnsi="Sylfaen" w:cs="Arial Unicode MS"/>
          <w:b/>
          <w:iCs/>
          <w:lang w:val="ka-GE"/>
        </w:rPr>
        <w:t>ცხრილი 1</w:t>
      </w:r>
      <w:r w:rsidR="00A44BFF" w:rsidRPr="009B42AC">
        <w:rPr>
          <w:rFonts w:ascii="Sylfaen" w:eastAsia="Arial Unicode MS" w:hAnsi="Sylfaen" w:cs="Arial Unicode MS"/>
          <w:b/>
          <w:iCs/>
        </w:rPr>
        <w:t>9</w:t>
      </w:r>
      <w:r w:rsidRPr="009B42AC">
        <w:rPr>
          <w:rFonts w:ascii="Sylfaen" w:eastAsia="Arial Unicode MS" w:hAnsi="Sylfaen" w:cs="Arial Unicode MS"/>
          <w:b/>
          <w:iCs/>
          <w:lang w:val="ka-GE"/>
        </w:rPr>
        <w:t>.</w:t>
      </w:r>
      <w:r w:rsidR="00743797" w:rsidRPr="009B42AC">
        <w:rPr>
          <w:rFonts w:ascii="Sylfaen" w:eastAsia="Arial Unicode MS" w:hAnsi="Sylfaen" w:cs="Arial Unicode MS"/>
          <w:b/>
          <w:iCs/>
        </w:rPr>
        <w:t>3</w:t>
      </w:r>
      <w:r w:rsidRPr="009B42AC">
        <w:rPr>
          <w:rFonts w:ascii="Sylfaen" w:eastAsia="Arial Unicode MS" w:hAnsi="Sylfaen" w:cs="Arial Unicode MS"/>
          <w:b/>
          <w:iCs/>
          <w:lang w:val="ka-GE"/>
        </w:rPr>
        <w:t>.</w:t>
      </w:r>
      <w:r w:rsidR="00743797" w:rsidRPr="009B42AC">
        <w:rPr>
          <w:rFonts w:ascii="Sylfaen" w:eastAsia="Arial Unicode MS" w:hAnsi="Sylfaen" w:cs="Arial Unicode MS"/>
          <w:b/>
          <w:iCs/>
        </w:rPr>
        <w:t>1</w:t>
      </w:r>
      <w:r w:rsidRPr="009B42AC">
        <w:rPr>
          <w:rFonts w:ascii="Sylfaen" w:eastAsia="Arial Unicode MS" w:hAnsi="Sylfaen" w:cs="Arial Unicode MS"/>
          <w:b/>
          <w:iCs/>
          <w:lang w:val="ka-GE"/>
        </w:rPr>
        <w:t>: გარემოსდაცვითი კვლევები (2018-2021 წწ)</w:t>
      </w:r>
    </w:p>
    <w:tbl>
      <w:tblPr>
        <w:tblW w:w="9570"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40"/>
        <w:gridCol w:w="2445"/>
        <w:gridCol w:w="1170"/>
        <w:gridCol w:w="1515"/>
      </w:tblGrid>
      <w:tr w:rsidR="0026707D" w:rsidRPr="009B42AC" w14:paraId="118DFFFB" w14:textId="77777777" w:rsidTr="00505853">
        <w:trPr>
          <w:trHeight w:val="469"/>
          <w:tblHeader/>
        </w:trPr>
        <w:tc>
          <w:tcPr>
            <w:tcW w:w="4440" w:type="dxa"/>
            <w:shd w:val="clear" w:color="auto" w:fill="9CC3E5"/>
            <w:vAlign w:val="center"/>
          </w:tcPr>
          <w:p w14:paraId="601D03F1"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კვლევის დასახელება</w:t>
            </w:r>
          </w:p>
        </w:tc>
        <w:tc>
          <w:tcPr>
            <w:tcW w:w="2445" w:type="dxa"/>
            <w:shd w:val="clear" w:color="auto" w:fill="9CC3E5"/>
          </w:tcPr>
          <w:p w14:paraId="542D24B8"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განმახორციელებელი</w:t>
            </w:r>
          </w:p>
        </w:tc>
        <w:tc>
          <w:tcPr>
            <w:tcW w:w="1170" w:type="dxa"/>
            <w:shd w:val="clear" w:color="auto" w:fill="9CC3E5"/>
          </w:tcPr>
          <w:p w14:paraId="62E67D76"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დაწყება</w:t>
            </w:r>
          </w:p>
        </w:tc>
        <w:tc>
          <w:tcPr>
            <w:tcW w:w="1515" w:type="dxa"/>
            <w:shd w:val="clear" w:color="auto" w:fill="9CC3E5"/>
          </w:tcPr>
          <w:p w14:paraId="3F67F0CF" w14:textId="77777777" w:rsidR="0026707D" w:rsidRPr="009B42AC" w:rsidRDefault="0026707D" w:rsidP="00923FC6">
            <w:pPr>
              <w:tabs>
                <w:tab w:val="left" w:pos="9810"/>
              </w:tabs>
              <w:jc w:val="center"/>
              <w:rPr>
                <w:rFonts w:ascii="Sylfaen" w:eastAsia="Merriweather" w:hAnsi="Sylfaen" w:cs="Merriweather"/>
                <w:b/>
                <w:lang w:val="ka-GE"/>
              </w:rPr>
            </w:pPr>
            <w:r w:rsidRPr="009B42AC">
              <w:rPr>
                <w:rFonts w:ascii="Sylfaen" w:eastAsia="Arial Unicode MS" w:hAnsi="Sylfaen" w:cs="Arial Unicode MS"/>
                <w:b/>
                <w:lang w:val="ka-GE"/>
              </w:rPr>
              <w:t>დასრულება</w:t>
            </w:r>
          </w:p>
        </w:tc>
      </w:tr>
      <w:tr w:rsidR="0026707D" w:rsidRPr="009B42AC" w14:paraId="5B6CB137" w14:textId="77777777" w:rsidTr="00505853">
        <w:trPr>
          <w:trHeight w:val="231"/>
        </w:trPr>
        <w:tc>
          <w:tcPr>
            <w:tcW w:w="4440" w:type="dxa"/>
          </w:tcPr>
          <w:p w14:paraId="0FA1FE4D" w14:textId="77777777" w:rsidR="0026707D" w:rsidRPr="009B42AC" w:rsidRDefault="0026707D" w:rsidP="00923FC6">
            <w:pPr>
              <w:widowControl w:val="0"/>
              <w:tabs>
                <w:tab w:val="left" w:pos="9810"/>
              </w:tabs>
              <w:spacing w:before="13"/>
              <w:ind w:left="7" w:right="4"/>
              <w:rPr>
                <w:rFonts w:ascii="Sylfaen" w:eastAsia="Merriweather" w:hAnsi="Sylfaen" w:cs="Merriweather"/>
                <w:lang w:val="ka-GE"/>
              </w:rPr>
            </w:pPr>
            <w:r w:rsidRPr="009B42AC">
              <w:rPr>
                <w:rFonts w:ascii="Sylfaen" w:eastAsia="Arial Unicode MS" w:hAnsi="Sylfaen" w:cs="Arial Unicode MS"/>
                <w:highlight w:val="white"/>
                <w:lang w:val="ka-GE"/>
              </w:rPr>
              <w:t>საქართველოს ფლორის პრიორიტეტული საკონსერვაციო სტატუსის მქონე ზოგიერთი სახეობის  თვითგანახლების შესაძლებლობების შესწავლა და ex situ კონსერვაცია</w:t>
            </w:r>
          </w:p>
        </w:tc>
        <w:tc>
          <w:tcPr>
            <w:tcW w:w="2445" w:type="dxa"/>
          </w:tcPr>
          <w:p w14:paraId="54A599B3"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170" w:type="dxa"/>
          </w:tcPr>
          <w:p w14:paraId="70065E09" w14:textId="77777777" w:rsidR="0026707D" w:rsidRPr="009B42AC" w:rsidRDefault="0026707D" w:rsidP="00923FC6">
            <w:pPr>
              <w:widowControl w:val="0"/>
              <w:tabs>
                <w:tab w:val="left" w:pos="9810"/>
              </w:tabs>
              <w:spacing w:before="13"/>
              <w:ind w:left="7" w:right="4"/>
              <w:rPr>
                <w:rFonts w:ascii="Sylfaen" w:eastAsia="Merriweather" w:hAnsi="Sylfaen" w:cs="Merriweather"/>
                <w:highlight w:val="white"/>
                <w:lang w:val="ka-GE"/>
              </w:rPr>
            </w:pPr>
            <w:r w:rsidRPr="009B42AC">
              <w:rPr>
                <w:rFonts w:ascii="Sylfaen" w:eastAsia="Merriweather" w:hAnsi="Sylfaen" w:cs="Merriweather"/>
                <w:highlight w:val="white"/>
                <w:lang w:val="ka-GE"/>
              </w:rPr>
              <w:t>2021</w:t>
            </w:r>
          </w:p>
        </w:tc>
        <w:tc>
          <w:tcPr>
            <w:tcW w:w="1515" w:type="dxa"/>
            <w:tcMar>
              <w:left w:w="0" w:type="dxa"/>
              <w:right w:w="0" w:type="dxa"/>
            </w:tcMar>
          </w:tcPr>
          <w:p w14:paraId="3F5282B2" w14:textId="77777777" w:rsidR="0026707D" w:rsidRPr="009B42AC" w:rsidRDefault="0026707D" w:rsidP="00923FC6">
            <w:pPr>
              <w:widowControl w:val="0"/>
              <w:tabs>
                <w:tab w:val="left" w:pos="9810"/>
              </w:tabs>
              <w:spacing w:before="13"/>
              <w:ind w:left="7" w:right="4"/>
              <w:rPr>
                <w:rFonts w:ascii="Sylfaen" w:eastAsia="Merriweather" w:hAnsi="Sylfaen" w:cs="Merriweather"/>
                <w:highlight w:val="white"/>
                <w:lang w:val="ka-GE"/>
              </w:rPr>
            </w:pPr>
            <w:r w:rsidRPr="009B42AC">
              <w:rPr>
                <w:rFonts w:ascii="Sylfaen" w:eastAsia="Arial Unicode MS" w:hAnsi="Sylfaen" w:cs="Arial Unicode MS"/>
                <w:highlight w:val="white"/>
                <w:lang w:val="ka-GE"/>
              </w:rPr>
              <w:t>დაგეგმილია 2025</w:t>
            </w:r>
          </w:p>
        </w:tc>
      </w:tr>
      <w:tr w:rsidR="0026707D" w:rsidRPr="009B42AC" w14:paraId="33E00169" w14:textId="77777777" w:rsidTr="00505853">
        <w:trPr>
          <w:trHeight w:val="231"/>
        </w:trPr>
        <w:tc>
          <w:tcPr>
            <w:tcW w:w="4440" w:type="dxa"/>
          </w:tcPr>
          <w:p w14:paraId="73D780EA"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Arial Unicode MS" w:hAnsi="Sylfaen" w:cs="Arial Unicode MS"/>
                <w:highlight w:val="white"/>
                <w:lang w:val="ka-GE"/>
              </w:rPr>
              <w:t>საქართველოს ბოტანიკურ ბაღებში არსებული მუხის სახეობების მავნებელ-დაავადებების შესწავლა კლიმატურ  პირობებთან კომპლექსში და ბრძოლის ინტეგრირებული მეთოდების შემუშავება</w:t>
            </w:r>
          </w:p>
        </w:tc>
        <w:tc>
          <w:tcPr>
            <w:tcW w:w="2445" w:type="dxa"/>
          </w:tcPr>
          <w:p w14:paraId="2D798D77"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170" w:type="dxa"/>
          </w:tcPr>
          <w:p w14:paraId="2B34DCD5"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Merriweather" w:hAnsi="Sylfaen" w:cs="Merriweather"/>
                <w:highlight w:val="white"/>
                <w:lang w:val="ka-GE"/>
              </w:rPr>
              <w:t>2021</w:t>
            </w:r>
          </w:p>
        </w:tc>
        <w:tc>
          <w:tcPr>
            <w:tcW w:w="1515" w:type="dxa"/>
          </w:tcPr>
          <w:p w14:paraId="26089F9D"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Arial Unicode MS" w:hAnsi="Sylfaen" w:cs="Arial Unicode MS"/>
                <w:highlight w:val="white"/>
                <w:lang w:val="ka-GE"/>
              </w:rPr>
              <w:t>დაგეგმილია2023</w:t>
            </w:r>
          </w:p>
        </w:tc>
      </w:tr>
      <w:tr w:rsidR="0026707D" w:rsidRPr="009B42AC" w14:paraId="28B5726B" w14:textId="77777777" w:rsidTr="00505853">
        <w:trPr>
          <w:trHeight w:val="231"/>
        </w:trPr>
        <w:tc>
          <w:tcPr>
            <w:tcW w:w="4440" w:type="dxa"/>
          </w:tcPr>
          <w:p w14:paraId="33A2D58A"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Arial Unicode MS" w:hAnsi="Sylfaen" w:cs="Arial Unicode MS"/>
                <w:highlight w:val="white"/>
                <w:lang w:val="ka-GE"/>
              </w:rPr>
              <w:lastRenderedPageBreak/>
              <w:t xml:space="preserve">დიდგორის მთის სამკურნალო მცენარეების ფლორისტული შემადგენლობის შესწავლა </w:t>
            </w:r>
          </w:p>
        </w:tc>
        <w:tc>
          <w:tcPr>
            <w:tcW w:w="2445" w:type="dxa"/>
          </w:tcPr>
          <w:p w14:paraId="08E6D20C"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170" w:type="dxa"/>
          </w:tcPr>
          <w:p w14:paraId="1A14D1B5"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Merriweather" w:hAnsi="Sylfaen" w:cs="Merriweather"/>
                <w:highlight w:val="white"/>
                <w:lang w:val="ka-GE"/>
              </w:rPr>
              <w:t>2021</w:t>
            </w:r>
          </w:p>
        </w:tc>
        <w:tc>
          <w:tcPr>
            <w:tcW w:w="1515" w:type="dxa"/>
          </w:tcPr>
          <w:p w14:paraId="2BBDBAD6"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Arial Unicode MS" w:hAnsi="Sylfaen" w:cs="Arial Unicode MS"/>
                <w:highlight w:val="white"/>
                <w:lang w:val="ka-GE"/>
              </w:rPr>
              <w:t>დაგეგმილია2023</w:t>
            </w:r>
          </w:p>
        </w:tc>
      </w:tr>
      <w:tr w:rsidR="0026707D" w:rsidRPr="009B42AC" w14:paraId="625BB309" w14:textId="77777777" w:rsidTr="00505853">
        <w:trPr>
          <w:trHeight w:val="231"/>
        </w:trPr>
        <w:tc>
          <w:tcPr>
            <w:tcW w:w="4440" w:type="dxa"/>
          </w:tcPr>
          <w:p w14:paraId="53F34212"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Arial Unicode MS" w:hAnsi="Sylfaen" w:cs="Arial Unicode MS"/>
                <w:highlight w:val="white"/>
                <w:lang w:val="ka-GE"/>
              </w:rPr>
              <w:t>ღია გრუნტის ზოგიერთი მრავალწლოვანი დეკორატიულ-ბალახოვანი ყვავილოვანი მცენარის  ბიოეკოლოგიური თავისებურებების შესწავლა სამრეწველო და ლანდშაფტურ დიზაინში გამოყენების მიზნით</w:t>
            </w:r>
          </w:p>
        </w:tc>
        <w:tc>
          <w:tcPr>
            <w:tcW w:w="2445" w:type="dxa"/>
          </w:tcPr>
          <w:p w14:paraId="363A8627"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170" w:type="dxa"/>
          </w:tcPr>
          <w:p w14:paraId="7E39694B"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Merriweather" w:hAnsi="Sylfaen" w:cs="Merriweather"/>
                <w:highlight w:val="white"/>
                <w:lang w:val="ka-GE"/>
              </w:rPr>
              <w:t>2021</w:t>
            </w:r>
          </w:p>
        </w:tc>
        <w:tc>
          <w:tcPr>
            <w:tcW w:w="1515" w:type="dxa"/>
          </w:tcPr>
          <w:p w14:paraId="7B896E5C" w14:textId="77777777" w:rsidR="0026707D" w:rsidRPr="009B42AC" w:rsidRDefault="0026707D" w:rsidP="00923FC6">
            <w:pPr>
              <w:tabs>
                <w:tab w:val="left" w:pos="9810"/>
              </w:tabs>
              <w:rPr>
                <w:rFonts w:ascii="Sylfaen" w:eastAsia="Merriweather" w:hAnsi="Sylfaen" w:cs="Merriweather"/>
                <w:highlight w:val="white"/>
                <w:lang w:val="ka-GE"/>
              </w:rPr>
            </w:pPr>
            <w:r w:rsidRPr="009B42AC">
              <w:rPr>
                <w:rFonts w:ascii="Sylfaen" w:eastAsia="Arial Unicode MS" w:hAnsi="Sylfaen" w:cs="Arial Unicode MS"/>
                <w:highlight w:val="white"/>
                <w:lang w:val="ka-GE"/>
              </w:rPr>
              <w:t>დაგეგმილია2023</w:t>
            </w:r>
          </w:p>
        </w:tc>
      </w:tr>
      <w:tr w:rsidR="0026707D" w:rsidRPr="009B42AC" w14:paraId="068483BE" w14:textId="77777777">
        <w:trPr>
          <w:trHeight w:val="231"/>
        </w:trPr>
        <w:tc>
          <w:tcPr>
            <w:tcW w:w="9570" w:type="dxa"/>
            <w:gridSpan w:val="4"/>
            <w:shd w:val="clear" w:color="auto" w:fill="9CC3E5"/>
          </w:tcPr>
          <w:p w14:paraId="72F04499" w14:textId="77777777" w:rsidR="0026707D" w:rsidRPr="009B42AC" w:rsidRDefault="0026707D" w:rsidP="00923FC6">
            <w:pPr>
              <w:tabs>
                <w:tab w:val="left" w:pos="9810"/>
              </w:tabs>
              <w:jc w:val="both"/>
              <w:rPr>
                <w:rFonts w:ascii="Sylfaen" w:eastAsia="Merriweather" w:hAnsi="Sylfaen" w:cs="Merriweather"/>
                <w:b/>
                <w:lang w:val="ka-GE"/>
              </w:rPr>
            </w:pPr>
          </w:p>
        </w:tc>
      </w:tr>
      <w:tr w:rsidR="0026707D" w:rsidRPr="009B42AC" w14:paraId="76E830CB" w14:textId="77777777" w:rsidTr="00505853">
        <w:trPr>
          <w:trHeight w:val="231"/>
        </w:trPr>
        <w:tc>
          <w:tcPr>
            <w:tcW w:w="4440" w:type="dxa"/>
          </w:tcPr>
          <w:p w14:paraId="24BEC1B4"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ჭოროხის დელტის ზურმუხტის ტერიტორიის მართვის გეგმა</w:t>
            </w:r>
          </w:p>
        </w:tc>
        <w:tc>
          <w:tcPr>
            <w:tcW w:w="2445" w:type="dxa"/>
          </w:tcPr>
          <w:p w14:paraId="4519DA47"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2685" w:type="dxa"/>
            <w:gridSpan w:val="2"/>
            <w:vMerge w:val="restart"/>
          </w:tcPr>
          <w:p w14:paraId="0BD79F00" w14:textId="77777777" w:rsidR="0026707D" w:rsidRPr="009B42AC" w:rsidRDefault="0026707D" w:rsidP="00923FC6">
            <w:pPr>
              <w:tabs>
                <w:tab w:val="left" w:pos="9810"/>
              </w:tabs>
              <w:jc w:val="both"/>
              <w:rPr>
                <w:rFonts w:ascii="Sylfaen" w:eastAsia="Merriweather" w:hAnsi="Sylfaen" w:cs="Merriweather"/>
                <w:lang w:val="ka-GE"/>
              </w:rPr>
            </w:pPr>
          </w:p>
          <w:p w14:paraId="69FB883B" w14:textId="77777777" w:rsidR="0026707D" w:rsidRPr="009B42AC" w:rsidRDefault="0026707D" w:rsidP="00923FC6">
            <w:pPr>
              <w:tabs>
                <w:tab w:val="left" w:pos="9810"/>
              </w:tabs>
              <w:jc w:val="both"/>
              <w:rPr>
                <w:rFonts w:ascii="Sylfaen" w:eastAsia="Merriweather" w:hAnsi="Sylfaen" w:cs="Merriweather"/>
                <w:lang w:val="ka-GE"/>
              </w:rPr>
            </w:pPr>
          </w:p>
          <w:p w14:paraId="71A63957" w14:textId="77777777" w:rsidR="0026707D" w:rsidRPr="009B42AC" w:rsidRDefault="0026707D" w:rsidP="00923FC6">
            <w:pPr>
              <w:tabs>
                <w:tab w:val="left" w:pos="9810"/>
              </w:tabs>
              <w:jc w:val="both"/>
              <w:rPr>
                <w:rFonts w:ascii="Sylfaen" w:eastAsia="Merriweather" w:hAnsi="Sylfaen" w:cs="Merriweather"/>
                <w:lang w:val="ka-GE"/>
              </w:rPr>
            </w:pPr>
          </w:p>
          <w:p w14:paraId="10F2ACC1" w14:textId="77777777" w:rsidR="0026707D" w:rsidRPr="009B42AC" w:rsidRDefault="0026707D" w:rsidP="00923FC6">
            <w:pPr>
              <w:tabs>
                <w:tab w:val="left" w:pos="9810"/>
              </w:tabs>
              <w:jc w:val="both"/>
              <w:rPr>
                <w:rFonts w:ascii="Sylfaen" w:eastAsia="Merriweather" w:hAnsi="Sylfaen" w:cs="Merriweather"/>
                <w:lang w:val="ka-GE"/>
              </w:rPr>
            </w:pPr>
          </w:p>
          <w:p w14:paraId="48DA1C30" w14:textId="77777777" w:rsidR="0026707D" w:rsidRPr="009B42AC" w:rsidRDefault="0026707D" w:rsidP="00923FC6">
            <w:pPr>
              <w:tabs>
                <w:tab w:val="left" w:pos="9810"/>
              </w:tabs>
              <w:jc w:val="both"/>
              <w:rPr>
                <w:rFonts w:ascii="Sylfaen" w:eastAsia="Merriweather" w:hAnsi="Sylfaen" w:cs="Merriweather"/>
                <w:lang w:val="ka-GE"/>
              </w:rPr>
            </w:pPr>
          </w:p>
          <w:p w14:paraId="7278407D" w14:textId="77777777" w:rsidR="0026707D" w:rsidRPr="009B42AC" w:rsidRDefault="0026707D" w:rsidP="00923FC6">
            <w:pPr>
              <w:tabs>
                <w:tab w:val="left" w:pos="9810"/>
              </w:tabs>
              <w:jc w:val="both"/>
              <w:rPr>
                <w:rFonts w:ascii="Sylfaen" w:eastAsia="Merriweather" w:hAnsi="Sylfaen" w:cs="Merriweather"/>
                <w:lang w:val="ka-GE"/>
              </w:rPr>
            </w:pPr>
          </w:p>
          <w:p w14:paraId="0A4F0090" w14:textId="77777777" w:rsidR="0026707D" w:rsidRPr="009B42AC" w:rsidRDefault="0026707D" w:rsidP="00923FC6">
            <w:pPr>
              <w:tabs>
                <w:tab w:val="left" w:pos="9810"/>
              </w:tabs>
              <w:jc w:val="both"/>
              <w:rPr>
                <w:rFonts w:ascii="Sylfaen" w:eastAsia="Merriweather" w:hAnsi="Sylfaen" w:cs="Merriweather"/>
                <w:lang w:val="ka-GE"/>
              </w:rPr>
            </w:pPr>
          </w:p>
          <w:p w14:paraId="13D53F4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20906192" w14:textId="77777777" w:rsidTr="00505853">
        <w:trPr>
          <w:trHeight w:val="231"/>
        </w:trPr>
        <w:tc>
          <w:tcPr>
            <w:tcW w:w="4440" w:type="dxa"/>
          </w:tcPr>
          <w:p w14:paraId="44A4E4F1"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კვერნაკის ზურმუხტის ტერიტორიის მართვის გეგმა</w:t>
            </w:r>
          </w:p>
        </w:tc>
        <w:tc>
          <w:tcPr>
            <w:tcW w:w="2445" w:type="dxa"/>
          </w:tcPr>
          <w:p w14:paraId="04EFBB82"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2685" w:type="dxa"/>
            <w:gridSpan w:val="2"/>
            <w:vMerge/>
          </w:tcPr>
          <w:p w14:paraId="7BF9286A"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r>
      <w:tr w:rsidR="0026707D" w:rsidRPr="009B42AC" w14:paraId="6D905477" w14:textId="77777777" w:rsidTr="00505853">
        <w:trPr>
          <w:trHeight w:val="231"/>
        </w:trPr>
        <w:tc>
          <w:tcPr>
            <w:tcW w:w="4440" w:type="dxa"/>
          </w:tcPr>
          <w:p w14:paraId="5DFBE9A4"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საძოვრების მართვასთან დაკავშირებული კანონმდებლობის მიმოხილვა</w:t>
            </w:r>
          </w:p>
        </w:tc>
        <w:tc>
          <w:tcPr>
            <w:tcW w:w="2445" w:type="dxa"/>
          </w:tcPr>
          <w:p w14:paraId="243F1CFC"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2685" w:type="dxa"/>
            <w:gridSpan w:val="2"/>
            <w:vMerge/>
          </w:tcPr>
          <w:p w14:paraId="2447B24F"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r>
      <w:tr w:rsidR="0026707D" w:rsidRPr="009B42AC" w14:paraId="033E045E" w14:textId="77777777" w:rsidTr="00505853">
        <w:trPr>
          <w:trHeight w:val="236"/>
        </w:trPr>
        <w:tc>
          <w:tcPr>
            <w:tcW w:w="4440" w:type="dxa"/>
          </w:tcPr>
          <w:p w14:paraId="55055C47"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მდინარე ივრის ჰიდროლოგიური ანგარიში</w:t>
            </w:r>
          </w:p>
        </w:tc>
        <w:tc>
          <w:tcPr>
            <w:tcW w:w="2445" w:type="dxa"/>
          </w:tcPr>
          <w:p w14:paraId="49B20428"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2685" w:type="dxa"/>
            <w:gridSpan w:val="2"/>
            <w:vMerge/>
          </w:tcPr>
          <w:p w14:paraId="4D564FBE"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r>
      <w:tr w:rsidR="0026707D" w:rsidRPr="009B42AC" w14:paraId="1B54A80B" w14:textId="77777777" w:rsidTr="00505853">
        <w:trPr>
          <w:trHeight w:val="231"/>
        </w:trPr>
        <w:tc>
          <w:tcPr>
            <w:tcW w:w="4440" w:type="dxa"/>
          </w:tcPr>
          <w:p w14:paraId="7D3A438A"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ივრის ჭალების ფიტოპათოლოგიური და ენტომოლოგიური კვლევა</w:t>
            </w:r>
          </w:p>
        </w:tc>
        <w:tc>
          <w:tcPr>
            <w:tcW w:w="2445" w:type="dxa"/>
          </w:tcPr>
          <w:p w14:paraId="3F3E0A95"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2685" w:type="dxa"/>
            <w:gridSpan w:val="2"/>
            <w:vMerge/>
          </w:tcPr>
          <w:p w14:paraId="4A28D3DD"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r>
      <w:tr w:rsidR="0026707D" w:rsidRPr="009B42AC" w14:paraId="053434BD" w14:textId="77777777" w:rsidTr="00505853">
        <w:trPr>
          <w:trHeight w:val="231"/>
        </w:trPr>
        <w:tc>
          <w:tcPr>
            <w:tcW w:w="4440" w:type="dxa"/>
          </w:tcPr>
          <w:p w14:paraId="19BF70E9"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ზურმუხტის ქსელის საიტების კვლევა რაჭაში – რაჭა 1 და რაჭა 2</w:t>
            </w:r>
          </w:p>
        </w:tc>
        <w:tc>
          <w:tcPr>
            <w:tcW w:w="2445" w:type="dxa"/>
          </w:tcPr>
          <w:p w14:paraId="605B55FC"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2685" w:type="dxa"/>
            <w:gridSpan w:val="2"/>
            <w:vMerge/>
          </w:tcPr>
          <w:p w14:paraId="2AFE9F5B"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r>
      <w:tr w:rsidR="0026707D" w:rsidRPr="009B42AC" w14:paraId="09D4A992" w14:textId="77777777" w:rsidTr="00505853">
        <w:trPr>
          <w:trHeight w:val="231"/>
        </w:trPr>
        <w:tc>
          <w:tcPr>
            <w:tcW w:w="4440" w:type="dxa"/>
          </w:tcPr>
          <w:p w14:paraId="3ED7DF7F"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ზურმუხტის ქსელის საიტების კვლევა რაჭაში – რაჭა 3 და რაჭა 4</w:t>
            </w:r>
          </w:p>
        </w:tc>
        <w:tc>
          <w:tcPr>
            <w:tcW w:w="2445" w:type="dxa"/>
          </w:tcPr>
          <w:p w14:paraId="7AA5E4BF"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2685" w:type="dxa"/>
            <w:gridSpan w:val="2"/>
            <w:vMerge/>
          </w:tcPr>
          <w:p w14:paraId="49457CE1"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r>
      <w:tr w:rsidR="0026707D" w:rsidRPr="009B42AC" w14:paraId="6788B895" w14:textId="77777777">
        <w:trPr>
          <w:trHeight w:val="231"/>
        </w:trPr>
        <w:tc>
          <w:tcPr>
            <w:tcW w:w="9570" w:type="dxa"/>
            <w:gridSpan w:val="4"/>
            <w:shd w:val="clear" w:color="auto" w:fill="9CC3E5"/>
          </w:tcPr>
          <w:p w14:paraId="3E79F3B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EAB5A97" w14:textId="77777777" w:rsidTr="00505853">
        <w:trPr>
          <w:trHeight w:val="231"/>
        </w:trPr>
        <w:tc>
          <w:tcPr>
            <w:tcW w:w="4440" w:type="dxa"/>
          </w:tcPr>
          <w:p w14:paraId="031E0FF0"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საზღვაო და სანაპირო პროცესების მონიტორინგის და შავი ზღვის სანაპირო ზოლში საზღვაო ნარჩენების შემცირების ინოვაციური მეთოდები და ტექნოლოგიები (კვლევები)</w:t>
            </w:r>
          </w:p>
        </w:tc>
        <w:tc>
          <w:tcPr>
            <w:tcW w:w="2445" w:type="dxa"/>
          </w:tcPr>
          <w:p w14:paraId="33561B91"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ივ. ჯავახიშვილის სახელობის თბილისის სახელმწიფო უნივერსიტეტი</w:t>
            </w:r>
          </w:p>
        </w:tc>
        <w:tc>
          <w:tcPr>
            <w:tcW w:w="2685" w:type="dxa"/>
            <w:gridSpan w:val="2"/>
          </w:tcPr>
          <w:p w14:paraId="096C580F" w14:textId="77777777" w:rsidR="0026707D" w:rsidRPr="009B42AC" w:rsidRDefault="0026707D" w:rsidP="00923FC6">
            <w:pPr>
              <w:tabs>
                <w:tab w:val="left" w:pos="9810"/>
              </w:tabs>
              <w:rPr>
                <w:rFonts w:ascii="Sylfaen" w:eastAsia="Merriweather" w:hAnsi="Sylfaen" w:cs="Merriweather"/>
                <w:lang w:val="ka-GE"/>
              </w:rPr>
            </w:pPr>
          </w:p>
          <w:p w14:paraId="1C7ADB6B"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2018-2021</w:t>
            </w:r>
          </w:p>
          <w:p w14:paraId="3040528B" w14:textId="77777777" w:rsidR="0026707D" w:rsidRPr="009B42AC" w:rsidRDefault="0026707D" w:rsidP="00923FC6">
            <w:pPr>
              <w:tabs>
                <w:tab w:val="left" w:pos="9810"/>
              </w:tabs>
              <w:rPr>
                <w:rFonts w:ascii="Sylfaen" w:eastAsia="Merriweather" w:hAnsi="Sylfaen" w:cs="Merriweather"/>
                <w:lang w:val="ka-GE"/>
              </w:rPr>
            </w:pPr>
          </w:p>
        </w:tc>
      </w:tr>
      <w:tr w:rsidR="0026707D" w:rsidRPr="009B42AC" w14:paraId="5857C2C4" w14:textId="77777777" w:rsidTr="00505853">
        <w:trPr>
          <w:trHeight w:val="231"/>
        </w:trPr>
        <w:tc>
          <w:tcPr>
            <w:tcW w:w="4440" w:type="dxa"/>
          </w:tcPr>
          <w:p w14:paraId="7EBF2041"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lastRenderedPageBreak/>
              <w:t xml:space="preserve">ფრთალაქიანი დროზოფილას - </w:t>
            </w:r>
            <w:r w:rsidRPr="009B42AC">
              <w:rPr>
                <w:rFonts w:ascii="Sylfaen" w:eastAsia="Arial Unicode MS" w:hAnsi="Sylfaen" w:cs="Arial Unicode MS"/>
                <w:i/>
                <w:iCs/>
                <w:lang w:val="ka-GE"/>
              </w:rPr>
              <w:t>Drosophila suzukii</w:t>
            </w:r>
            <w:r w:rsidRPr="009B42AC">
              <w:rPr>
                <w:rFonts w:ascii="Sylfaen" w:eastAsia="Arial Unicode MS" w:hAnsi="Sylfaen" w:cs="Arial Unicode MS"/>
                <w:lang w:val="ka-GE"/>
              </w:rPr>
              <w:t xml:space="preserve"> მონიტორინგი, გავრცელებისა  და მავნეობის შესწავლა საქართველოს აგრარულ კულტურებში</w:t>
            </w:r>
          </w:p>
        </w:tc>
        <w:tc>
          <w:tcPr>
            <w:tcW w:w="2445" w:type="dxa"/>
          </w:tcPr>
          <w:p w14:paraId="05454FCF"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USAID/AP და სურსათის ეროვნული სააგენტო</w:t>
            </w:r>
          </w:p>
        </w:tc>
        <w:tc>
          <w:tcPr>
            <w:tcW w:w="1170" w:type="dxa"/>
          </w:tcPr>
          <w:p w14:paraId="4F1364C8"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2021</w:t>
            </w:r>
          </w:p>
        </w:tc>
        <w:tc>
          <w:tcPr>
            <w:tcW w:w="1515" w:type="dxa"/>
          </w:tcPr>
          <w:p w14:paraId="360E296B"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66A040BF" w14:textId="77777777" w:rsidTr="00505853">
        <w:trPr>
          <w:trHeight w:val="231"/>
        </w:trPr>
        <w:tc>
          <w:tcPr>
            <w:tcW w:w="4440" w:type="dxa"/>
          </w:tcPr>
          <w:p w14:paraId="39D7AB53"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დამლაშებული ნიადაგების რემედიაცია და მცენარეთა კვება ბიოპრეპარატების გამოყენებით</w:t>
            </w:r>
          </w:p>
        </w:tc>
        <w:tc>
          <w:tcPr>
            <w:tcW w:w="2445" w:type="dxa"/>
          </w:tcPr>
          <w:p w14:paraId="21D46BFE"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170" w:type="dxa"/>
          </w:tcPr>
          <w:p w14:paraId="6D3FA4C5"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2021</w:t>
            </w:r>
          </w:p>
        </w:tc>
        <w:tc>
          <w:tcPr>
            <w:tcW w:w="1515" w:type="dxa"/>
          </w:tcPr>
          <w:p w14:paraId="3DA10DEE"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დაგეგმილია    2022</w:t>
            </w:r>
          </w:p>
        </w:tc>
      </w:tr>
      <w:tr w:rsidR="0026707D" w:rsidRPr="009B42AC" w14:paraId="466F46FC" w14:textId="77777777" w:rsidTr="00505853">
        <w:trPr>
          <w:trHeight w:val="231"/>
        </w:trPr>
        <w:tc>
          <w:tcPr>
            <w:tcW w:w="4440" w:type="dxa"/>
          </w:tcPr>
          <w:p w14:paraId="2CE0BEB2"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შავი ზღვის ეკოლოგიური მდგომარეობის მონიტორინგი - ზღვის წყლის ხარისხის კვლევა</w:t>
            </w:r>
            <w:r w:rsidRPr="009B42AC">
              <w:rPr>
                <w:rFonts w:ascii="Sylfaen" w:eastAsia="Arial Unicode MS" w:hAnsi="Sylfaen" w:cs="Arial Unicode MS"/>
                <w:lang w:val="ka-GE"/>
              </w:rPr>
              <w:tab/>
            </w:r>
          </w:p>
        </w:tc>
        <w:tc>
          <w:tcPr>
            <w:tcW w:w="2445" w:type="dxa"/>
          </w:tcPr>
          <w:p w14:paraId="45008E4D"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170" w:type="dxa"/>
          </w:tcPr>
          <w:p w14:paraId="415FFF6E"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2020</w:t>
            </w:r>
          </w:p>
        </w:tc>
        <w:tc>
          <w:tcPr>
            <w:tcW w:w="1515" w:type="dxa"/>
          </w:tcPr>
          <w:p w14:paraId="1AD7088A"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დაგეგმილია 2022</w:t>
            </w:r>
          </w:p>
        </w:tc>
      </w:tr>
      <w:tr w:rsidR="0026707D" w:rsidRPr="009B42AC" w14:paraId="0A7E84B4" w14:textId="77777777" w:rsidTr="00505853">
        <w:trPr>
          <w:trHeight w:val="231"/>
        </w:trPr>
        <w:tc>
          <w:tcPr>
            <w:tcW w:w="4440" w:type="dxa"/>
          </w:tcPr>
          <w:p w14:paraId="36031BDF"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i/>
                <w:iCs/>
                <w:lang w:val="ka-GE"/>
              </w:rPr>
              <w:t>Halyomorpha halys (Hemiptera: Pentatomidae)</w:t>
            </w:r>
            <w:r w:rsidRPr="009B42AC">
              <w:rPr>
                <w:rFonts w:ascii="Sylfaen" w:eastAsia="Arial Unicode MS" w:hAnsi="Sylfaen" w:cs="Arial Unicode MS"/>
                <w:lang w:val="ka-GE"/>
              </w:rPr>
              <w:t xml:space="preserve"> საქართველოში და მისი ბიოკონტროლის პოტენციალი</w:t>
            </w:r>
          </w:p>
        </w:tc>
        <w:tc>
          <w:tcPr>
            <w:tcW w:w="2445" w:type="dxa"/>
          </w:tcPr>
          <w:p w14:paraId="30510A30"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აგრარული უნივერსიტეტი</w:t>
            </w:r>
          </w:p>
        </w:tc>
        <w:tc>
          <w:tcPr>
            <w:tcW w:w="1170" w:type="dxa"/>
          </w:tcPr>
          <w:p w14:paraId="3000948D"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2018</w:t>
            </w:r>
          </w:p>
        </w:tc>
        <w:tc>
          <w:tcPr>
            <w:tcW w:w="1515" w:type="dxa"/>
          </w:tcPr>
          <w:p w14:paraId="214FB925"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დაგეგმილია2022</w:t>
            </w:r>
          </w:p>
        </w:tc>
      </w:tr>
      <w:tr w:rsidR="0026707D" w:rsidRPr="009B42AC" w14:paraId="3FC2649B" w14:textId="77777777" w:rsidTr="00505853">
        <w:trPr>
          <w:trHeight w:val="231"/>
        </w:trPr>
        <w:tc>
          <w:tcPr>
            <w:tcW w:w="4440" w:type="dxa"/>
          </w:tcPr>
          <w:p w14:paraId="32B5B313" w14:textId="77777777" w:rsidR="0026707D" w:rsidRPr="009B42AC" w:rsidRDefault="0026707D" w:rsidP="00923FC6">
            <w:pPr>
              <w:tabs>
                <w:tab w:val="left" w:pos="9810"/>
              </w:tabs>
              <w:spacing w:before="45" w:after="45"/>
              <w:rPr>
                <w:rFonts w:ascii="Sylfaen" w:eastAsia="Merriweather" w:hAnsi="Sylfaen" w:cs="Merriweather"/>
                <w:lang w:val="ka-GE"/>
              </w:rPr>
            </w:pPr>
            <w:r w:rsidRPr="009B42AC">
              <w:rPr>
                <w:rFonts w:ascii="Sylfaen" w:eastAsia="Arial Unicode MS" w:hAnsi="Sylfaen" w:cs="Arial Unicode MS"/>
                <w:lang w:val="ka-GE"/>
              </w:rPr>
              <w:t xml:space="preserve">აზიური ფაროსანას </w:t>
            </w:r>
            <w:r w:rsidRPr="009B42AC">
              <w:rPr>
                <w:rFonts w:ascii="Sylfaen" w:eastAsia="Arial Unicode MS" w:hAnsi="Sylfaen" w:cs="Arial Unicode MS"/>
                <w:i/>
                <w:iCs/>
                <w:lang w:val="ka-GE"/>
              </w:rPr>
              <w:t>(Halyomorpha halys)</w:t>
            </w:r>
            <w:r w:rsidRPr="009B42AC">
              <w:rPr>
                <w:rFonts w:ascii="Sylfaen" w:eastAsia="Arial Unicode MS" w:hAnsi="Sylfaen" w:cs="Arial Unicode MS"/>
                <w:lang w:val="ka-GE"/>
              </w:rPr>
              <w:t xml:space="preserve"> ბიოლოგია და რისკის შეფასება დასავლეთ საქართველოს აგრარულ კულტურებში: მონიტორინგისა და ალტერნატიული მენეჯმენტის სხვადასხვა საშუალების ანალიზი</w:t>
            </w:r>
          </w:p>
        </w:tc>
        <w:tc>
          <w:tcPr>
            <w:tcW w:w="2445" w:type="dxa"/>
          </w:tcPr>
          <w:p w14:paraId="7FA3B6E4"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ივანე ჯავახიშვილის სახელობის თბილისის სახელმწიფო უნივერსიტეტი</w:t>
            </w:r>
          </w:p>
        </w:tc>
        <w:tc>
          <w:tcPr>
            <w:tcW w:w="1170" w:type="dxa"/>
          </w:tcPr>
          <w:p w14:paraId="46AC449C"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2018</w:t>
            </w:r>
          </w:p>
        </w:tc>
        <w:tc>
          <w:tcPr>
            <w:tcW w:w="1515" w:type="dxa"/>
          </w:tcPr>
          <w:p w14:paraId="59D0F135"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 xml:space="preserve">დაგეგმილია 2022 </w:t>
            </w:r>
          </w:p>
        </w:tc>
      </w:tr>
      <w:tr w:rsidR="0026707D" w:rsidRPr="009B42AC" w14:paraId="4FFEDF9A" w14:textId="77777777" w:rsidTr="00505853">
        <w:trPr>
          <w:trHeight w:val="231"/>
        </w:trPr>
        <w:tc>
          <w:tcPr>
            <w:tcW w:w="4440" w:type="dxa"/>
          </w:tcPr>
          <w:p w14:paraId="1F9A6CCC"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 xml:space="preserve">ეკოლოგიურად უსაფრთხო საშუალებების  გამოყენება  აზიური ფაროსანას </w:t>
            </w:r>
            <w:r w:rsidRPr="009B42AC">
              <w:rPr>
                <w:rFonts w:ascii="Sylfaen" w:eastAsia="Arial Unicode MS" w:hAnsi="Sylfaen" w:cs="Arial Unicode MS"/>
                <w:i/>
                <w:iCs/>
                <w:lang w:val="ka-GE"/>
              </w:rPr>
              <w:t>(Halyomorpha halys)</w:t>
            </w:r>
            <w:r w:rsidRPr="009B42AC">
              <w:rPr>
                <w:rFonts w:ascii="Sylfaen" w:eastAsia="Arial Unicode MS" w:hAnsi="Sylfaen" w:cs="Arial Unicode MS"/>
                <w:lang w:val="ka-GE"/>
              </w:rPr>
              <w:t xml:space="preserve"> წინააღმდეგ საქართველოში</w:t>
            </w:r>
          </w:p>
        </w:tc>
        <w:tc>
          <w:tcPr>
            <w:tcW w:w="2445" w:type="dxa"/>
          </w:tcPr>
          <w:p w14:paraId="024C8376"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აგრარული უნივერსიტეტი</w:t>
            </w:r>
          </w:p>
        </w:tc>
        <w:tc>
          <w:tcPr>
            <w:tcW w:w="1170" w:type="dxa"/>
          </w:tcPr>
          <w:p w14:paraId="4C5C05EE"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2018</w:t>
            </w:r>
          </w:p>
        </w:tc>
        <w:tc>
          <w:tcPr>
            <w:tcW w:w="1515" w:type="dxa"/>
          </w:tcPr>
          <w:p w14:paraId="015C60EC"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3F3BD9E6" w14:textId="77777777" w:rsidTr="00505853">
        <w:trPr>
          <w:trHeight w:val="231"/>
        </w:trPr>
        <w:tc>
          <w:tcPr>
            <w:tcW w:w="4440" w:type="dxa"/>
          </w:tcPr>
          <w:p w14:paraId="7FD4F4AE" w14:textId="77777777" w:rsidR="0026707D" w:rsidRPr="009B42AC" w:rsidRDefault="0026707D" w:rsidP="00923FC6">
            <w:pPr>
              <w:tabs>
                <w:tab w:val="left" w:pos="9810"/>
              </w:tabs>
              <w:spacing w:before="45" w:after="45"/>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საქართველოში გავრცელებული </w:t>
            </w:r>
            <w:r w:rsidRPr="009B42AC">
              <w:rPr>
                <w:rFonts w:ascii="Sylfaen" w:eastAsia="Arial Unicode MS" w:hAnsi="Sylfaen" w:cs="Arial Unicode MS"/>
                <w:i/>
                <w:iCs/>
                <w:lang w:val="ka-GE"/>
              </w:rPr>
              <w:t>Halyomorpha halys</w:t>
            </w:r>
            <w:r w:rsidRPr="009B42AC">
              <w:rPr>
                <w:rFonts w:ascii="Sylfaen" w:eastAsia="Arial Unicode MS" w:hAnsi="Sylfaen" w:cs="Arial Unicode MS"/>
                <w:lang w:val="ka-GE"/>
              </w:rPr>
              <w:t xml:space="preserve"> ჰაპლოტიპების იდენტიფიცირება მიტოქონდრიული დნმ-ის სრული თანმიმდევრობის საფუძველზე, მასთან ბრძოლის სწორი მეთოდის შემუშავების მიზნით</w:t>
            </w:r>
          </w:p>
        </w:tc>
        <w:tc>
          <w:tcPr>
            <w:tcW w:w="2445" w:type="dxa"/>
          </w:tcPr>
          <w:p w14:paraId="27BBA56F"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Arial Unicode MS" w:hAnsi="Sylfaen" w:cs="Arial Unicode MS"/>
                <w:lang w:val="ka-GE"/>
              </w:rPr>
              <w:t>აგრარული უნივერსიტეტი</w:t>
            </w:r>
          </w:p>
        </w:tc>
        <w:tc>
          <w:tcPr>
            <w:tcW w:w="1170" w:type="dxa"/>
          </w:tcPr>
          <w:p w14:paraId="64C64E4A"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2018</w:t>
            </w:r>
          </w:p>
        </w:tc>
        <w:tc>
          <w:tcPr>
            <w:tcW w:w="1515" w:type="dxa"/>
          </w:tcPr>
          <w:p w14:paraId="26B66B37" w14:textId="77777777" w:rsidR="0026707D" w:rsidRPr="009B42AC" w:rsidRDefault="0026707D" w:rsidP="00923FC6">
            <w:pPr>
              <w:tabs>
                <w:tab w:val="left" w:pos="9810"/>
              </w:tabs>
              <w:rPr>
                <w:rFonts w:ascii="Sylfaen" w:eastAsia="Merriweather" w:hAnsi="Sylfaen" w:cs="Merriweather"/>
                <w:lang w:val="ka-GE"/>
              </w:rPr>
            </w:pPr>
            <w:r w:rsidRPr="009B42AC">
              <w:rPr>
                <w:rFonts w:ascii="Sylfaen" w:eastAsia="Merriweather" w:hAnsi="Sylfaen" w:cs="Merriweather"/>
                <w:lang w:val="ka-GE"/>
              </w:rPr>
              <w:t>2020</w:t>
            </w:r>
          </w:p>
        </w:tc>
      </w:tr>
    </w:tbl>
    <w:p w14:paraId="762319E1" w14:textId="77777777" w:rsidR="0026707D" w:rsidRPr="009B42AC" w:rsidRDefault="0026707D" w:rsidP="00923FC6">
      <w:pPr>
        <w:tabs>
          <w:tab w:val="left" w:pos="9810"/>
        </w:tabs>
        <w:spacing w:line="240" w:lineRule="auto"/>
        <w:jc w:val="center"/>
        <w:rPr>
          <w:rFonts w:ascii="Sylfaen" w:eastAsia="Merriweather" w:hAnsi="Sylfaen" w:cs="Merriweather"/>
          <w:b/>
          <w:lang w:val="ka-GE"/>
        </w:rPr>
      </w:pPr>
    </w:p>
    <w:p w14:paraId="3BA4B7F6" w14:textId="77777777" w:rsidR="0026707D" w:rsidRPr="009B42AC" w:rsidRDefault="0026707D" w:rsidP="00923FC6">
      <w:pPr>
        <w:tabs>
          <w:tab w:val="left" w:pos="9810"/>
        </w:tabs>
        <w:spacing w:line="240" w:lineRule="auto"/>
        <w:jc w:val="center"/>
        <w:rPr>
          <w:rFonts w:ascii="Sylfaen" w:eastAsia="Merriweather" w:hAnsi="Sylfaen" w:cs="Merriweather"/>
          <w:bCs/>
          <w:sz w:val="20"/>
          <w:szCs w:val="20"/>
          <w:lang w:val="ka-GE"/>
        </w:rPr>
      </w:pPr>
      <w:r w:rsidRPr="009B42AC">
        <w:rPr>
          <w:rFonts w:ascii="Sylfaen" w:eastAsia="Arial Unicode MS" w:hAnsi="Sylfaen" w:cs="Arial Unicode MS"/>
          <w:bCs/>
          <w:i/>
          <w:sz w:val="20"/>
          <w:szCs w:val="20"/>
          <w:lang w:val="ka-GE"/>
        </w:rPr>
        <w:t>წყარო: საქართველოს განათლებისა და მეცნიერების სამინისტრო, საქართველოს ეროვნული ბოტანიკური ბაღი, “საბუკო”</w:t>
      </w:r>
    </w:p>
    <w:p w14:paraId="39322F82" w14:textId="77777777" w:rsidR="0026707D" w:rsidRPr="009B42AC" w:rsidRDefault="0026707D" w:rsidP="00923FC6">
      <w:pPr>
        <w:tabs>
          <w:tab w:val="left" w:pos="9810"/>
        </w:tabs>
        <w:spacing w:line="240" w:lineRule="auto"/>
        <w:jc w:val="center"/>
        <w:rPr>
          <w:rFonts w:ascii="Sylfaen" w:eastAsia="Merriweather" w:hAnsi="Sylfaen" w:cs="Merriweather"/>
          <w:bCs/>
          <w:sz w:val="20"/>
          <w:szCs w:val="20"/>
          <w:lang w:val="ka-GE"/>
        </w:rPr>
      </w:pPr>
    </w:p>
    <w:p w14:paraId="55557195" w14:textId="26205BEC" w:rsidR="0026707D" w:rsidRPr="009B42AC" w:rsidRDefault="0026707D" w:rsidP="00923FC6">
      <w:pPr>
        <w:pBdr>
          <w:bottom w:val="single" w:sz="12" w:space="1" w:color="auto"/>
        </w:pBdr>
        <w:tabs>
          <w:tab w:val="left" w:pos="9810"/>
        </w:tabs>
        <w:spacing w:line="240" w:lineRule="auto"/>
        <w:jc w:val="both"/>
        <w:rPr>
          <w:rFonts w:ascii="Sylfaen" w:eastAsia="Arial Unicode MS" w:hAnsi="Sylfaen" w:cs="Arial Unicode MS"/>
          <w:b/>
          <w:lang w:val="ka-GE"/>
        </w:rPr>
      </w:pPr>
      <w:r w:rsidRPr="009B42AC">
        <w:rPr>
          <w:rFonts w:ascii="Sylfaen" w:eastAsia="Arial Unicode MS" w:hAnsi="Sylfaen" w:cs="Arial Unicode MS"/>
          <w:b/>
          <w:lang w:val="ka-GE"/>
        </w:rPr>
        <w:lastRenderedPageBreak/>
        <w:t>1</w:t>
      </w:r>
      <w:r w:rsidR="00A44BFF" w:rsidRPr="009B42AC">
        <w:rPr>
          <w:rFonts w:ascii="Sylfaen" w:eastAsia="Arial Unicode MS" w:hAnsi="Sylfaen" w:cs="Arial Unicode MS"/>
          <w:b/>
        </w:rPr>
        <w:t>9</w:t>
      </w:r>
      <w:r w:rsidRPr="009B42AC">
        <w:rPr>
          <w:rFonts w:ascii="Sylfaen" w:eastAsia="Arial Unicode MS" w:hAnsi="Sylfaen" w:cs="Arial Unicode MS"/>
          <w:b/>
          <w:lang w:val="ka-GE"/>
        </w:rPr>
        <w:t>.4 ძირითადი გამოწვევები</w:t>
      </w:r>
    </w:p>
    <w:p w14:paraId="49F3356C" w14:textId="77777777"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ზემოაღნიშნული ღონისძიებების მიუხედავად, საქართველოში დღეისათვის კვლავ მთავარ გამოწვევად რჩება გარემოსდაცვითი განათლებისა და ცნობიერების არასაკმარისი დონე.</w:t>
      </w:r>
    </w:p>
    <w:p w14:paraId="12555757" w14:textId="77777777"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სხვადასხვა სტანდარტსა და საგანმანათლებლო პროგრამაში გარკვეულწილად არის ასახული გარემოსდაცვითი საკითხები, თუმცა არ არის საკმარისი შედეგების მისაღწევად. მნიშვნელოვანია, რომ ფორმალური საგანმანათლებლო პროგრამები ძირითადად ფოკუსირებულია თეორიული ცოდნისა და ცნობიერების დონის ამაღლებაზე, თუმცა ნაკლები ყურადღება ეთმობა შესაბამისი უნარების განვითარებას, ასევე დამოკიდებულებისა და ქცევის შეცვლისკენ მიმართულ საკითხებს.</w:t>
      </w:r>
    </w:p>
    <w:p w14:paraId="6F0455AE" w14:textId="77777777" w:rsidR="0026707D"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სკოლის დაწყებითი საფეხურისთვის შეიქმნა და წარმატებით ინერგება პროგრამა ,,გარემოსდაცვითი და აგრარული განათლება სკოლაში”, თუმცა მდგრადობის თვალსაზრისით, მნიშვნელოვანია შესაბამისი პროგრამის შექმნა და დანერგვა ასევე საშუალო და საბაზო საფეხურებისთვის, რაც წაახალისებს მასწავლებლებს, აიმაღლონ კვალიფიკაცია გარემოსდაცვითი საკითხების მიმართულებით, რათა ხელი შეუწყონ მის დანერგვას ინტეგრირებულად სასკოლო საგნებში. აუცილებელია მასწავლებლებისთვის სისტემური ტრენინგების ჩატარება და მაღალი ხარისხის საგანმანათლებლო რესურსების შემუშავება.</w:t>
      </w:r>
    </w:p>
    <w:p w14:paraId="1457F371" w14:textId="7B356E5D" w:rsidR="0026707D" w:rsidRPr="009B42AC" w:rsidRDefault="0026707D" w:rsidP="00923FC6">
      <w:pP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2018-2021 წლებში გარემოსდაცვითი მიმართულებით არსებული უმაღლესი საგანმანათლებლო პროგრამების და საგანმანათლებლო პროფესიული სასწავლებლების მიუხედავად, კვლავ გამოწვევად რჩება ახალი გარემოსდაცვითი პროფესიების გაძლიერება და ხელშეწყობა, ასევე გარემოსდაცვითი პოლიტიკისა და მენეჯმენტის პროგრამების დანერგვა, არაპროფილურ მიმართულებებში კი - გარემოსდაცვითი თემატიკის დანერგვა და შესაბამისი სასწავლო დაწესებულებების გაძლიერება ამ მიმართულებით.</w:t>
      </w:r>
    </w:p>
    <w:p w14:paraId="0D22FA04" w14:textId="77777777" w:rsidR="0026707D" w:rsidRPr="009B42AC" w:rsidRDefault="0026707D" w:rsidP="00923FC6">
      <w:pPr>
        <w:shd w:val="clear" w:color="auto" w:fill="FFFFFF"/>
        <w:tabs>
          <w:tab w:val="left" w:pos="9810"/>
        </w:tabs>
        <w:spacing w:after="200" w:line="240"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სათანადო უნარების განვითარების, დამოკიდებულებისა და ქცევის ცვლილებისკენ მიმართული საგანმანათლებლო ღონისძიებები უნდა განვითარდეს ინტერაქტიული სწავლების მეთოდის ინტეგრაციით, რომელიც ხელს შეუწყობს ძიებით ქმედებაზე დაფუძნებულ ტრანსფორმაციულ სწავლებას, რაც შესაძლებელს გახდის საკითხის </w:t>
      </w:r>
      <w:r w:rsidRPr="00181DC4">
        <w:rPr>
          <w:rFonts w:ascii="Sylfaen" w:eastAsia="Arial Unicode MS" w:hAnsi="Sylfaen" w:cs="Arial Unicode MS"/>
          <w:lang w:val="ka-GE"/>
        </w:rPr>
        <w:t>კრიტიკულად, ფართო ჭრილში გააზრებას</w:t>
      </w:r>
      <w:r w:rsidRPr="009B42AC">
        <w:rPr>
          <w:rFonts w:ascii="Sylfaen" w:eastAsia="Arial Unicode MS" w:hAnsi="Sylfaen" w:cs="Arial Unicode MS"/>
          <w:lang w:val="ka-GE"/>
        </w:rPr>
        <w:t xml:space="preserve"> მოსწავლეებისა და სტუდენტებისთვის. ამასთან, უნდა გაძლიერდეს გარემოსდაცვითი საგანმანათლებლო რესურსის მომზადება სამიზნე დარგებისა და ასაკის გათვალისწინებით.</w:t>
      </w:r>
    </w:p>
    <w:p w14:paraId="11DE1544" w14:textId="3558E869" w:rsidR="00094ACE" w:rsidRPr="009B42AC" w:rsidRDefault="0026707D" w:rsidP="00923FC6">
      <w:pPr>
        <w:pBdr>
          <w:top w:val="nil"/>
          <w:left w:val="nil"/>
          <w:bottom w:val="nil"/>
          <w:right w:val="nil"/>
          <w:between w:val="nil"/>
        </w:pBdr>
        <w:shd w:val="clear" w:color="auto" w:fill="FFFFFF"/>
        <w:tabs>
          <w:tab w:val="left" w:pos="9810"/>
        </w:tabs>
        <w:spacing w:after="200" w:line="240" w:lineRule="auto"/>
        <w:jc w:val="both"/>
        <w:rPr>
          <w:rFonts w:ascii="Sylfaen" w:eastAsia="Arial Unicode MS" w:hAnsi="Sylfaen" w:cs="Arial Unicode MS"/>
          <w:lang w:val="ka-GE"/>
        </w:rPr>
      </w:pPr>
      <w:r w:rsidRPr="009B42AC">
        <w:rPr>
          <w:rFonts w:ascii="Sylfaen" w:eastAsia="Arial Unicode MS" w:hAnsi="Sylfaen" w:cs="Arial Unicode MS"/>
          <w:lang w:val="ka-GE"/>
        </w:rPr>
        <w:t>გამოწვევად რჩება ქვეყნის მასშტაბით გარემოსდაცვითი საგანმანათლებლო და ცნობიერების ასამაღლებელი ღონისძიებების განმახორციელებლებს შორის კოორდინაცია. ხშირ შემთხვევაში გარემოსდაცვითი კამპანიები ფრაგმენტული და ნაკლებ ეფექტიანია. გარემოს დაცვასთან დაკავშირებული საკითხების კომპლექსურობის და მისი სხვა სექტორებთან მჭიდრო კავშირის, ასევე სამიზნე ჯგუფების სიმრავლისა და მრავალფეროვნების გამო, მნიშვნელოვანია ცნობიერების ამაღლების კამპანიების უფრო მეტად სტრუქტურიზება და სისტემატიზაცია, სამიზნე ჯგუფებზე მორგება, უწყვეტობა, დაფარვის არეალის ზრდა, შედეგების ანალიზი და ა.შ. გარდა ამისა, მნიშვნელოვანია მდგრადი განვითარების პრინციპების დანერგვის მიმართულებით საჯარო მოხელეების უწყვეტ რეჟიმში გადამზადება და კვალიფიკაციის ამაღლება.</w:t>
      </w:r>
    </w:p>
    <w:p w14:paraId="0FE292D2" w14:textId="1B1816CD" w:rsidR="0026707D" w:rsidRPr="009B42AC" w:rsidRDefault="00094ACE" w:rsidP="00C0571F">
      <w:pPr>
        <w:rPr>
          <w:rFonts w:ascii="Sylfaen" w:eastAsia="Arial Unicode MS" w:hAnsi="Sylfaen" w:cs="Arial Unicode MS"/>
          <w:lang w:val="ka-GE"/>
        </w:rPr>
      </w:pPr>
      <w:r w:rsidRPr="009B42AC">
        <w:rPr>
          <w:rFonts w:ascii="Sylfaen" w:eastAsia="Arial Unicode MS" w:hAnsi="Sylfaen" w:cs="Arial Unicode MS"/>
          <w:lang w:val="ka-GE"/>
        </w:rPr>
        <w:br w:type="page"/>
      </w:r>
    </w:p>
    <w:p w14:paraId="66EFC8E6" w14:textId="252046B4" w:rsidR="008A614C" w:rsidRPr="009B42AC" w:rsidRDefault="008A614C" w:rsidP="00094ACE">
      <w:pPr>
        <w:tabs>
          <w:tab w:val="left" w:pos="9810"/>
        </w:tabs>
        <w:spacing w:before="275"/>
        <w:ind w:right="9"/>
        <w:jc w:val="right"/>
        <w:rPr>
          <w:rFonts w:ascii="Sylfaen" w:hAnsi="Sylfaen"/>
          <w:b/>
          <w:i/>
          <w:iCs/>
          <w:sz w:val="28"/>
          <w:szCs w:val="28"/>
          <w:lang w:val="ka-GE"/>
        </w:rPr>
      </w:pPr>
      <w:r w:rsidRPr="009B42AC">
        <w:rPr>
          <w:rFonts w:ascii="Sylfaen" w:hAnsi="Sylfaen"/>
          <w:b/>
          <w:i/>
          <w:iCs/>
          <w:sz w:val="28"/>
          <w:szCs w:val="28"/>
          <w:lang w:val="ka-GE"/>
        </w:rPr>
        <w:lastRenderedPageBreak/>
        <w:t>დანართი N 1</w:t>
      </w:r>
    </w:p>
    <w:p w14:paraId="17FB05D6" w14:textId="77777777" w:rsidR="008A614C" w:rsidRPr="009B42AC" w:rsidRDefault="008A614C" w:rsidP="00FE0EEF">
      <w:pPr>
        <w:widowControl w:val="0"/>
        <w:tabs>
          <w:tab w:val="left" w:pos="9810"/>
        </w:tabs>
        <w:spacing w:line="256" w:lineRule="auto"/>
        <w:ind w:right="9"/>
        <w:jc w:val="both"/>
        <w:rPr>
          <w:rFonts w:ascii="Sylfaen" w:hAnsi="Sylfaen"/>
          <w:b/>
          <w:lang w:val="ka-GE"/>
        </w:rPr>
      </w:pPr>
      <w:r w:rsidRPr="009B42AC">
        <w:rPr>
          <w:rFonts w:ascii="Sylfaen" w:hAnsi="Sylfaen"/>
          <w:b/>
          <w:lang w:val="ka-GE"/>
        </w:rPr>
        <w:t>2018-2021 წლებში მიღებული გარემოსდაცვითი სამართლებრივი აქტები:</w:t>
      </w:r>
    </w:p>
    <w:p w14:paraId="141B93E6" w14:textId="77777777" w:rsidR="008A614C" w:rsidRPr="009B42AC" w:rsidRDefault="008A614C" w:rsidP="00FE0EEF">
      <w:pPr>
        <w:widowControl w:val="0"/>
        <w:tabs>
          <w:tab w:val="left" w:pos="9810"/>
        </w:tabs>
        <w:spacing w:before="159"/>
        <w:ind w:right="9"/>
        <w:jc w:val="both"/>
        <w:rPr>
          <w:rFonts w:ascii="Sylfaen" w:hAnsi="Sylfaen"/>
          <w:b/>
          <w:lang w:val="ka-GE"/>
        </w:rPr>
      </w:pPr>
      <w:r w:rsidRPr="009B42AC">
        <w:rPr>
          <w:rFonts w:ascii="Sylfaen" w:hAnsi="Sylfaen"/>
          <w:b/>
          <w:lang w:val="ka-GE"/>
        </w:rPr>
        <w:t>კანონები:</w:t>
      </w:r>
    </w:p>
    <w:p w14:paraId="01059807" w14:textId="77777777" w:rsidR="008A614C" w:rsidRPr="009B42AC" w:rsidRDefault="008A614C" w:rsidP="00FE0EEF">
      <w:pPr>
        <w:widowControl w:val="0"/>
        <w:tabs>
          <w:tab w:val="left" w:pos="9810"/>
        </w:tabs>
        <w:spacing w:before="199"/>
        <w:ind w:right="9"/>
        <w:jc w:val="both"/>
        <w:rPr>
          <w:rFonts w:ascii="Sylfaen" w:hAnsi="Sylfaen"/>
          <w:lang w:val="ka-GE"/>
        </w:rPr>
      </w:pPr>
      <w:r w:rsidRPr="009B42AC">
        <w:rPr>
          <w:rFonts w:ascii="Sylfaen" w:hAnsi="Sylfaen"/>
          <w:lang w:val="ka-GE"/>
        </w:rPr>
        <w:t>1. „დაცული ტერიტორიების სტატუსის შესახებ“ საქართველოს კანონში ცვლილების შეტანის თაობაზე“ საქართველოს 2018 წლის 23 მარტის N2080-IIს კანონი;</w:t>
      </w:r>
    </w:p>
    <w:p w14:paraId="4EA6043B"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 „ბუნების ძეგლების შექმნისა და მართვის შესახებ“ საქართველოს კანონში ცვლილების შეტანის თაობაზე“ საქართველოს 2018 წლის 23 მარტის N2081-IIს კანონი;</w:t>
      </w:r>
    </w:p>
    <w:p w14:paraId="51FD3469"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3. „იმერეთის მღვიმეების დაცული ტერიტორიების შექმნისა და მართვის შესახებ“ საქართველოს კანონში ცვლილების შეტანის თაობაზე” საქართველოს 2018 წლის 23 მარტის N2082-IIს კანონი;</w:t>
      </w:r>
    </w:p>
    <w:p w14:paraId="79D07170"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4. „თბილისის ეროვნული პარკის შესახებ“ საქართველოს კანონში ცვლილების შეტანის თაობაზე“ საქართველოს 2018 წლის 23 მარტის N2083-IIს კანონი;</w:t>
      </w:r>
    </w:p>
    <w:p w14:paraId="4C9CD8F6"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5. „საქართველოს საზღვაო სივრცის შესახებ“ საქართველოს კანონში ცვლილების შეტანის თაობაზე“ საქართველოს 2018 წლის 23 მარტის N2084-IIს კანონი;</w:t>
      </w:r>
    </w:p>
    <w:p w14:paraId="383C3833"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6. „საქართველოს ადმინისტრაციულ სამართალდარღვევათა კოდექსში ცვლილების შეტანის შესახებ“ საქართველოს 2018 წლის 20 აპრილის N2196-IIს კანონი;</w:t>
      </w:r>
    </w:p>
    <w:p w14:paraId="7944C667"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7. „ნარჩენების მართვის კოდექსში ცვლილების შეტანის შესახებ“ საქართველოს 2018 წლის 20 აპრილის N2198-IIს კანონი;</w:t>
      </w:r>
    </w:p>
    <w:p w14:paraId="5E7C615D" w14:textId="77777777" w:rsidR="008A614C" w:rsidRPr="009B42AC" w:rsidRDefault="008A614C" w:rsidP="00FE0EEF">
      <w:pPr>
        <w:widowControl w:val="0"/>
        <w:tabs>
          <w:tab w:val="left" w:pos="726"/>
          <w:tab w:val="left" w:pos="2750"/>
          <w:tab w:val="left" w:pos="5195"/>
          <w:tab w:val="left" w:pos="8105"/>
          <w:tab w:val="left" w:pos="9810"/>
        </w:tabs>
        <w:spacing w:before="185"/>
        <w:ind w:right="9"/>
        <w:jc w:val="both"/>
        <w:rPr>
          <w:rFonts w:ascii="Sylfaen" w:hAnsi="Sylfaen"/>
          <w:lang w:val="ka-GE"/>
        </w:rPr>
      </w:pPr>
      <w:r w:rsidRPr="009B42AC">
        <w:rPr>
          <w:rFonts w:ascii="Sylfaen" w:hAnsi="Sylfaen"/>
          <w:lang w:val="ka-GE"/>
        </w:rPr>
        <w:t>8.</w:t>
      </w:r>
      <w:r w:rsidRPr="009B42AC">
        <w:rPr>
          <w:rFonts w:ascii="Sylfaen" w:hAnsi="Sylfaen"/>
          <w:lang w:val="ka-GE"/>
        </w:rPr>
        <w:tab/>
        <w:t>„საქართველოს ადმინისტრაციულ სამართალდარღვევათა კოდექსში ცვლილების შეტანის შესახებ“ საქართველოს 2018 წლის 18 მაისის N2385-IIს კანონი;</w:t>
      </w:r>
    </w:p>
    <w:p w14:paraId="64B0280A"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9. „რეგულირების საფასურის შესახებ“ საქართველოს კანონში ცვლილების შეტანის თაობაზე“ საქართველოს 2018 წლის 30 მაისის N2393-IIს კანონი;</w:t>
      </w:r>
    </w:p>
    <w:p w14:paraId="54FD001E"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10. „წყლის შესახებ“ საქართველოს კანონში ცვლილების შეტანის თაობაზე“ საქართველოს 2018 წლის 29 ივნისის N2755-IIს კანონი;</w:t>
      </w:r>
    </w:p>
    <w:p w14:paraId="08FA5BBD"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11. „ნარჩენების მართვის კოდექსში ცვლილების შეტანის შესახებ“ საქართველოს 2018 წლის 5 ივლისის N3065-რს კანონი;</w:t>
      </w:r>
    </w:p>
    <w:p w14:paraId="079E172A" w14:textId="77777777" w:rsidR="008A614C" w:rsidRPr="009B42AC" w:rsidRDefault="008A614C" w:rsidP="00FE0EEF">
      <w:pPr>
        <w:widowControl w:val="0"/>
        <w:tabs>
          <w:tab w:val="left" w:pos="9810"/>
        </w:tabs>
        <w:spacing w:before="185"/>
        <w:ind w:right="9"/>
        <w:jc w:val="both"/>
        <w:rPr>
          <w:rFonts w:ascii="Sylfaen" w:hAnsi="Sylfaen"/>
          <w:lang w:val="ka-GE"/>
        </w:rPr>
      </w:pPr>
      <w:r w:rsidRPr="009B42AC">
        <w:rPr>
          <w:rFonts w:ascii="Sylfaen" w:hAnsi="Sylfaen"/>
          <w:lang w:val="ka-GE"/>
        </w:rPr>
        <w:t>12. „დაცული ტერიტორიების სისტემის შესახებ“ საქართველოს კანონში ცვლილების შეტანის თაობაზე“ საქართველოს 2018 წლის 5 ივლისის N3098-რს კანონი;</w:t>
      </w:r>
    </w:p>
    <w:p w14:paraId="56EB4DE5"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13. „საქართველოს „წითელი ნუსხისა“ და „წითელი წიგნის“ შესახებ“ საქართველოს კანონში ცვლილების შეტანის თაობაზე“ საქართველოს 2018 წლის 22 დეკემბრის N4028-რს კანონი;</w:t>
      </w:r>
    </w:p>
    <w:p w14:paraId="1C182768"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14. „საქართველოს ადმინისტრაციულ სამართალდარღვევათა კოდექსში ცვლილების შეტანის შესახებ“ საქართველოს 2018 წლის 22 დეკემბრის N4029-რს კანონი;</w:t>
      </w:r>
    </w:p>
    <w:p w14:paraId="65AC72C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 xml:space="preserve">15. „ლიცენზიებისა და ნებართვების შესახებ“ საქართველოს კანონში ცვლილების შეტანის </w:t>
      </w:r>
      <w:r w:rsidRPr="009B42AC">
        <w:rPr>
          <w:rFonts w:ascii="Sylfaen" w:hAnsi="Sylfaen"/>
          <w:lang w:val="ka-GE"/>
        </w:rPr>
        <w:lastRenderedPageBreak/>
        <w:t>თაობაზე“ საქართველოს 2018 წლის 26 დეკემბრის N4144-რს კანონი;</w:t>
      </w:r>
    </w:p>
    <w:p w14:paraId="23BB5C3D"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16. „დაცული ტერიტორიების სტატუსის შესახებ“ საქართველოს კანონში ცვლილების შეტანის თაობაზე“ საქართველოს 2018 წლის 27 დეკემბრის N4236-რს კანონი;</w:t>
      </w:r>
    </w:p>
    <w:p w14:paraId="65CE48E1"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17. „თუშეთის, ბაწარა-ბაბანეურის, ლაგოდეხისა და ვაშლოვანის დაცული ტერიტორიების შექმნისა და მართვის შესახებ“ საქართველოს კანონში ცვლილების შეტანის თაობაზე“ საქართველოს 2018 წლის 27 დეკემბრის N4237-რს კანონი;</w:t>
      </w:r>
    </w:p>
    <w:p w14:paraId="35CECCD6"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18. „პონტოს მუხის აღკვეთილის შექმნისა და მართვის შესახებ“ საქართველოს კანონი;</w:t>
      </w:r>
    </w:p>
    <w:p w14:paraId="5994F333"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19. „გარემოს დაცვის შესახებ“ საქართველოს კანონში ცვლილების შეტანის თაობაზე“ საქართველოს 2019 წლის 15 ოქტომბრის N5094-Iს კანონი;</w:t>
      </w:r>
    </w:p>
    <w:p w14:paraId="4242D3FA"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20. „რეგულირების საფასურის შესახებ“ საქართველოს კანონში ცვლილების შეტანის თაობაზე“ საქართველოს 2019 წლის 15 დეკემბრის N5631-რს კანონი;</w:t>
      </w:r>
    </w:p>
    <w:p w14:paraId="18CAFF9B"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21. „ჯავახეთის დაცული ტერიტორიების შექმნისა და მართვის შესახებ“ საქართველოს კანონში ცვლილების შეტანის თაობაზე“ საქართველოს 2019 წლის 20 დეკემბრის N5653-რს კანონი;</w:t>
      </w:r>
    </w:p>
    <w:p w14:paraId="3EBC925C"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22. „ცხოველთა სამყაროს შესახებ“ საქართველოს კანონში ცვლილების შეტანის თაობაზე“ საქართველოს 2020 წლის 17 მარტის N5776-IIს კანონი;</w:t>
      </w:r>
    </w:p>
    <w:p w14:paraId="63479DF9"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23. საქართველოს კანონი „საქართველოს ტყის კოდექსი“;</w:t>
      </w:r>
    </w:p>
    <w:p w14:paraId="4D844F65" w14:textId="77777777" w:rsidR="008A614C" w:rsidRPr="009B42AC" w:rsidRDefault="008A614C" w:rsidP="00FE0EEF">
      <w:pPr>
        <w:widowControl w:val="0"/>
        <w:tabs>
          <w:tab w:val="left" w:pos="9810"/>
        </w:tabs>
        <w:spacing w:before="185"/>
        <w:ind w:right="9"/>
        <w:jc w:val="both"/>
        <w:rPr>
          <w:rFonts w:ascii="Sylfaen" w:hAnsi="Sylfaen"/>
          <w:lang w:val="ka-GE"/>
        </w:rPr>
      </w:pPr>
      <w:r w:rsidRPr="009B42AC">
        <w:rPr>
          <w:rFonts w:ascii="Sylfaen" w:hAnsi="Sylfaen"/>
          <w:lang w:val="ka-GE"/>
        </w:rPr>
        <w:t>24. „ატმოსფერული ჰაერის დაცვის შესახებ“ საქართველოს კანონში ცვლილების შეტანის თაობაზე“ საქართველოს 2020 წლის 22 მაისის N5948-სს კანონი;</w:t>
      </w:r>
    </w:p>
    <w:p w14:paraId="67E6ABC8"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25. „იმერეთის მღვიმეების დაცული ტერიტორიების შექმნისა და მართვის შესახებ“ საქართველოს კანონში ცვლილების შეტანის თაობაზე“ საქართველოს 2020 წლის 23 ივნისის N6359-IIს კანონი;</w:t>
      </w:r>
    </w:p>
    <w:p w14:paraId="17590C8C"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26. „აკვაკულტურის შესახებ“ საქართველოს კანონი;</w:t>
      </w:r>
    </w:p>
    <w:p w14:paraId="4E43181F" w14:textId="77777777" w:rsidR="008A614C" w:rsidRPr="009B42AC" w:rsidRDefault="008A614C" w:rsidP="00FE0EEF">
      <w:pPr>
        <w:widowControl w:val="0"/>
        <w:tabs>
          <w:tab w:val="left" w:pos="9810"/>
        </w:tabs>
        <w:spacing w:before="185"/>
        <w:ind w:right="9"/>
        <w:jc w:val="both"/>
        <w:rPr>
          <w:rFonts w:ascii="Sylfaen" w:hAnsi="Sylfaen"/>
          <w:lang w:val="ka-GE"/>
        </w:rPr>
      </w:pPr>
      <w:r w:rsidRPr="009B42AC">
        <w:rPr>
          <w:rFonts w:ascii="Sylfaen" w:hAnsi="Sylfaen"/>
          <w:lang w:val="ka-GE"/>
        </w:rPr>
        <w:t>27. „ბორჯომ-ხარაგაულის დაცული ტერიტორიების შექმნისა და მართვის შესახებ“ საქართველოს კანონში ცვლილების შეტანის თაობაზე“ საქართველოს 2020 წლის 1 ივლისის N6707-რს კანონი;</w:t>
      </w:r>
    </w:p>
    <w:p w14:paraId="7F013F1D"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28. „ნარჩენების მართვის კოდექსში ცვლილების შეტანის შესახებ“ საქართველოს 2020 წლის 13 ივლისის N6751-რს კანონი;</w:t>
      </w:r>
    </w:p>
    <w:p w14:paraId="6DDF4447" w14:textId="77777777" w:rsidR="008A614C" w:rsidRPr="009B42AC" w:rsidRDefault="008A614C" w:rsidP="00FE0EEF">
      <w:pPr>
        <w:widowControl w:val="0"/>
        <w:tabs>
          <w:tab w:val="left" w:pos="9810"/>
        </w:tabs>
        <w:spacing w:before="185"/>
        <w:ind w:right="9"/>
        <w:jc w:val="both"/>
        <w:rPr>
          <w:rFonts w:ascii="Sylfaen" w:hAnsi="Sylfaen"/>
          <w:lang w:val="ka-GE"/>
        </w:rPr>
      </w:pPr>
      <w:r w:rsidRPr="009B42AC">
        <w:rPr>
          <w:rFonts w:ascii="Sylfaen" w:hAnsi="Sylfaen"/>
          <w:lang w:val="ka-GE"/>
        </w:rPr>
        <w:t>29. „კოლხეთის დაცული ტერიტორიების შექმნისა და მართვის შესახებ“ საქართველოს კანონში ცვლილების შეტანის თაობაზე“ საქართველოს 2020 წლის 13 ივლისის N6752-რს კანონი;</w:t>
      </w:r>
    </w:p>
    <w:p w14:paraId="294B44AA"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30. „საქართველოს ადმინისტრაციულ სამართალდარღვევათა კოდექსში ცვლილების შეტანის შესახებ“ საქართველოს 2020 წლის 17 ივლისის N7057-რს კანონი;</w:t>
      </w:r>
    </w:p>
    <w:p w14:paraId="479604C0"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31. „ერუშეთის დაცული ტერიტორიების შექმნისა და მართვის შესახებ“ საქართველოს კანონი;</w:t>
      </w:r>
    </w:p>
    <w:p w14:paraId="61410F2B"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32. „დაცული ტერიტორიების სისტემის შესახებ“ საქართველოს კანონში ცვლილების შეტანის თაობაზე“ საქართველოს 2020 წლის 16 სექტემბრის N7101-Iს კანონი;</w:t>
      </w:r>
    </w:p>
    <w:p w14:paraId="17EFC129"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lastRenderedPageBreak/>
        <w:t>33. „არაგვის დაცული ლანდშაფტის შექმნისა და მართვის შესახებ“ საქართველოს კანონი;</w:t>
      </w:r>
    </w:p>
    <w:p w14:paraId="63D201E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34. „თრუსოს დაცული ლანდშაფტის შექმნისა და მართვის შესახებ“ საქართველოს კანონი;</w:t>
      </w:r>
    </w:p>
    <w:p w14:paraId="0A9F1997" w14:textId="77777777" w:rsidR="008A614C" w:rsidRPr="009B42AC" w:rsidRDefault="008A614C" w:rsidP="00FE0EEF">
      <w:pPr>
        <w:widowControl w:val="0"/>
        <w:tabs>
          <w:tab w:val="left" w:pos="685"/>
          <w:tab w:val="left" w:pos="2946"/>
          <w:tab w:val="left" w:pos="4285"/>
          <w:tab w:val="left" w:pos="5591"/>
          <w:tab w:val="left" w:pos="7158"/>
          <w:tab w:val="left" w:pos="8272"/>
          <w:tab w:val="left" w:pos="9810"/>
        </w:tabs>
        <w:spacing w:before="160"/>
        <w:ind w:right="9"/>
        <w:jc w:val="both"/>
        <w:rPr>
          <w:rFonts w:ascii="Sylfaen" w:hAnsi="Sylfaen"/>
          <w:lang w:val="ka-GE"/>
        </w:rPr>
      </w:pPr>
      <w:r w:rsidRPr="009B42AC">
        <w:rPr>
          <w:rFonts w:ascii="Sylfaen" w:hAnsi="Sylfaen"/>
          <w:lang w:val="ka-GE"/>
        </w:rPr>
        <w:t>35. „გარემოსდაცვითი შეფასების კოდექსში ცვლილების შეტანის შესახებ“ საქართველოს 2020 წლის 18 სექტემბრის N7164-Iს კანონი;</w:t>
      </w:r>
    </w:p>
    <w:p w14:paraId="14A56B35"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36. „ატმოსფერული ჰაერის დაცვის შესახებ“ საქართველოს კანონში ცვლილების შეტანის თაობაზე“ საქართველოს 2021 წლის 2 მარტის N246-IVმს-Xმპ კანონი;</w:t>
      </w:r>
    </w:p>
    <w:p w14:paraId="290E9052" w14:textId="77777777" w:rsidR="008A614C" w:rsidRPr="009B42AC" w:rsidRDefault="008A614C" w:rsidP="00FE0EEF">
      <w:pPr>
        <w:widowControl w:val="0"/>
        <w:tabs>
          <w:tab w:val="left" w:pos="685"/>
          <w:tab w:val="left" w:pos="2946"/>
          <w:tab w:val="left" w:pos="4285"/>
          <w:tab w:val="left" w:pos="5591"/>
          <w:tab w:val="left" w:pos="7158"/>
          <w:tab w:val="left" w:pos="8272"/>
          <w:tab w:val="left" w:pos="9810"/>
        </w:tabs>
        <w:spacing w:before="160"/>
        <w:ind w:right="9"/>
        <w:jc w:val="both"/>
        <w:rPr>
          <w:rFonts w:ascii="Sylfaen" w:hAnsi="Sylfaen"/>
          <w:lang w:val="ka-GE"/>
        </w:rPr>
      </w:pPr>
      <w:r w:rsidRPr="009B42AC">
        <w:rPr>
          <w:rFonts w:ascii="Sylfaen" w:hAnsi="Sylfaen"/>
          <w:lang w:val="ka-GE"/>
        </w:rPr>
        <w:t>37.</w:t>
      </w:r>
      <w:r w:rsidRPr="009B42AC">
        <w:rPr>
          <w:rFonts w:ascii="Sylfaen" w:hAnsi="Sylfaen"/>
          <w:lang w:val="ka-GE"/>
        </w:rPr>
        <w:tab/>
        <w:t>„გარემოსდაცვითი შეფასების კოდექსში ცვლილების შეტანის შესახებ“ საქართველოს 2021 წლის 2 მარტის N248-IVმს-Xმპ კანონი;</w:t>
      </w:r>
    </w:p>
    <w:p w14:paraId="2EC358E1"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38. „გარემოსდაცვითი პასუხისმგებლობის შესახებ“ საქართველოს კანონი;</w:t>
      </w:r>
    </w:p>
    <w:p w14:paraId="17358755" w14:textId="77777777" w:rsidR="008A614C" w:rsidRPr="009B42AC" w:rsidRDefault="008A614C" w:rsidP="00FE0EEF">
      <w:pPr>
        <w:widowControl w:val="0"/>
        <w:tabs>
          <w:tab w:val="left" w:pos="9810"/>
        </w:tabs>
        <w:spacing w:before="185"/>
        <w:ind w:right="9"/>
        <w:jc w:val="both"/>
        <w:rPr>
          <w:rFonts w:ascii="Sylfaen" w:hAnsi="Sylfaen"/>
          <w:lang w:val="ka-GE"/>
        </w:rPr>
      </w:pPr>
      <w:r w:rsidRPr="009B42AC">
        <w:rPr>
          <w:rFonts w:ascii="Sylfaen" w:hAnsi="Sylfaen"/>
          <w:lang w:val="ka-GE"/>
        </w:rPr>
        <w:t>39. „დაცული ტერიტორიების სტატუსის შესახებ“ საქართველოს კანონში ცვლილების შეტანის თაობაზე“ საქართველოს 2021 წლის 16 მარტის N393-IVმს-Xმპ კანონი;</w:t>
      </w:r>
    </w:p>
    <w:p w14:paraId="7B958850"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40. „ქარსაფარი (მინდორდაცვითი) ზოლის შესახებ“ საქართველოს კანონი;</w:t>
      </w:r>
    </w:p>
    <w:p w14:paraId="329B6D5C" w14:textId="77777777" w:rsidR="008A614C" w:rsidRPr="009B42AC" w:rsidRDefault="008A614C" w:rsidP="00FE0EEF">
      <w:pPr>
        <w:widowControl w:val="0"/>
        <w:tabs>
          <w:tab w:val="left" w:pos="9810"/>
        </w:tabs>
        <w:spacing w:before="185"/>
        <w:ind w:right="9"/>
        <w:jc w:val="both"/>
        <w:rPr>
          <w:rFonts w:ascii="Sylfaen" w:hAnsi="Sylfaen"/>
          <w:lang w:val="ka-GE"/>
        </w:rPr>
      </w:pPr>
      <w:r w:rsidRPr="009B42AC">
        <w:rPr>
          <w:rFonts w:ascii="Sylfaen" w:hAnsi="Sylfaen"/>
          <w:lang w:val="ka-GE"/>
        </w:rPr>
        <w:t>41. „რეგულირების საფასურის შესახებ“ საქართველოს კანონში ცვლილების შეტანის თაობაზე“ საქართველოს 2021 წლის 14 დეკემბრის N1087-VIმს-Xმპ კანონი;</w:t>
      </w:r>
    </w:p>
    <w:p w14:paraId="0FBF257C"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42. „საქართველოს ტყის კოდექსში ცვლილების შეტანის შესახებ“ საქართველოს 2021 წლის 15 დეკემბრის N1098-VIმს-Xმპ კანონი;</w:t>
      </w:r>
    </w:p>
    <w:p w14:paraId="330DCF54" w14:textId="77777777" w:rsidR="008A614C" w:rsidRPr="009B42AC" w:rsidRDefault="008A614C" w:rsidP="00FE0EEF">
      <w:pPr>
        <w:widowControl w:val="0"/>
        <w:tabs>
          <w:tab w:val="left" w:pos="9810"/>
        </w:tabs>
        <w:spacing w:before="185"/>
        <w:ind w:right="9"/>
        <w:jc w:val="both"/>
        <w:rPr>
          <w:rFonts w:ascii="Sylfaen" w:hAnsi="Sylfaen"/>
          <w:lang w:val="ka-GE"/>
        </w:rPr>
      </w:pPr>
      <w:r w:rsidRPr="009B42AC">
        <w:rPr>
          <w:rFonts w:ascii="Sylfaen" w:hAnsi="Sylfaen"/>
          <w:lang w:val="ka-GE"/>
        </w:rPr>
        <w:t>43. „აკვაკულტურის შესახებ“ საქართველოს კანონში ცვლილების შეტანის თაობაზე” საქართველოს 2021 წლის 15 დეკემბრის N1099-VIმს-Xმპ კანონი;</w:t>
      </w:r>
    </w:p>
    <w:p w14:paraId="33D795B8"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44. „ბუნებრივი რესურსებით სარგებლობისათვის მოსაკრებლების შესახებ“ საქართველოს კანონში ცვლილების შეტანის თაობაზე” საქართველოს 2021 წლის 15 დეკემბრის N1102-VIმს-Xმპ კანონი;</w:t>
      </w:r>
    </w:p>
    <w:p w14:paraId="70978344"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45. „დაცული ტერიტორიების სისტემის შესახებ“ საქართველოს კანონში ცვლილების შეტანის თაობაზე” საქართველოს 2021 წლის 15 დეკემბრის N1103- VIმს-Xმპ კანონი;</w:t>
      </w:r>
    </w:p>
    <w:p w14:paraId="7F93B638"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46. „გარემოსდაცვითი შეფასების კოდექსში ცვლილების შეტანის შესახებ” საქართველოს 2021 წლის 15 დეკემბრის N1106-VIმს-Xმპ კანონი;</w:t>
      </w:r>
    </w:p>
    <w:p w14:paraId="60C27F8C"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47. „ფშავ-ხევსურეთის დაცული ტერიტორიების შექმნისა და მართვის შესახებ“ საქართველოს კანონში ცვლილების შეტანის თაობაზე“ საქართველოს 2021 წლის 22 დეკემბრის N1199-VIIრს-Xმპ კანონი.</w:t>
      </w:r>
    </w:p>
    <w:p w14:paraId="20A40BC8" w14:textId="77777777" w:rsidR="008A614C" w:rsidRPr="009B42AC" w:rsidRDefault="008A614C" w:rsidP="008A614C">
      <w:pPr>
        <w:widowControl w:val="0"/>
        <w:tabs>
          <w:tab w:val="left" w:pos="9810"/>
        </w:tabs>
        <w:spacing w:before="159"/>
        <w:ind w:right="9"/>
        <w:rPr>
          <w:rFonts w:ascii="Sylfaen" w:hAnsi="Sylfaen"/>
          <w:lang w:val="ka-GE"/>
        </w:rPr>
      </w:pPr>
    </w:p>
    <w:p w14:paraId="5064BD0A" w14:textId="77777777" w:rsidR="008A614C" w:rsidRPr="009B42AC" w:rsidRDefault="008A614C" w:rsidP="00FE0EEF">
      <w:pPr>
        <w:widowControl w:val="0"/>
        <w:tabs>
          <w:tab w:val="left" w:pos="9810"/>
        </w:tabs>
        <w:spacing w:before="4"/>
        <w:ind w:right="9"/>
        <w:jc w:val="both"/>
        <w:rPr>
          <w:rFonts w:ascii="Sylfaen" w:hAnsi="Sylfaen"/>
          <w:b/>
          <w:lang w:val="ka-GE"/>
        </w:rPr>
      </w:pPr>
      <w:r w:rsidRPr="009B42AC">
        <w:rPr>
          <w:rFonts w:ascii="Sylfaen" w:hAnsi="Sylfaen"/>
          <w:b/>
          <w:lang w:val="ka-GE"/>
        </w:rPr>
        <w:t>საქართველოს მთავრობის დადგენილებები:</w:t>
      </w:r>
    </w:p>
    <w:p w14:paraId="43B50A1D" w14:textId="77777777" w:rsidR="008A614C" w:rsidRPr="009B42AC" w:rsidRDefault="008A614C" w:rsidP="00FE0EEF">
      <w:pPr>
        <w:widowControl w:val="0"/>
        <w:tabs>
          <w:tab w:val="left" w:pos="9810"/>
        </w:tabs>
        <w:spacing w:before="200"/>
        <w:ind w:right="9"/>
        <w:jc w:val="both"/>
        <w:rPr>
          <w:rFonts w:ascii="Sylfaen" w:hAnsi="Sylfaen"/>
          <w:lang w:val="ka-GE"/>
        </w:rPr>
      </w:pPr>
      <w:r w:rsidRPr="009B42AC">
        <w:rPr>
          <w:rFonts w:ascii="Sylfaen" w:hAnsi="Sylfaen"/>
          <w:lang w:val="ka-GE"/>
        </w:rPr>
        <w:t>1. „ტექნიკური რეგლამენტის – ბირთვული და რადიოაქტიური ნივთიერებების ტრანსპორტირების წესის დამტკიცების შესახებ“ საქართველოს მთავრობის 2018 წლის 7 თებერვლის N72 დადგენილება;</w:t>
      </w:r>
    </w:p>
    <w:p w14:paraId="1351E071"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lastRenderedPageBreak/>
        <w:t>2. „მდგრადი ორგანული დამბინძურებლების შესახებ 2018-2022 წლების ეროვნული სამოქმედო გეგმის დამტკიცების თაობაზე“ საქართველოს მთავრობის 2018 წლის 23 მაისის N247 დადგენილება;</w:t>
      </w:r>
    </w:p>
    <w:p w14:paraId="471C03BA"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 „ტექნიკური რეგლამენტის − ნარჩენების ინსინერაციისა და თანაინსინერაციის პირობების დამტკიცების თაობაზე“ საქართველოს მთავრობის 2018 წლის 8 ივნისის N325 დადგენილება;</w:t>
      </w:r>
    </w:p>
    <w:p w14:paraId="18C7C4A6"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4. „ტექნიკური რეგლამენტის – მაჭახელას ეროვნული პარკის მენეჯმენტის გეგმის დამტკიცების თაობაზე“ საქართველოს მთავრობის 2018 წლის 12 ივნისის N332 დადგენილება;</w:t>
      </w:r>
    </w:p>
    <w:p w14:paraId="42CFD21F"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5. „ტექნიკური რეგლამენტი – ატმოსფერული ჰაერის ხარისხის სტანდარტების დამტკიცების შესახებ“ საქართველოს მთავრობის 2018 წლის 27 ივლისის N383 დადგენილება;</w:t>
      </w:r>
    </w:p>
    <w:p w14:paraId="39BCC37B"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6. „წყალარინების (საკანალიზაციო) სისტემაში ჩამდინარე წყლის ჩაშვებისა და მიღების პირობებისა და დამაბინძურებელ ნივთიერებათა ზღვრულად დასაშვები ნორმების შესახებ ტექნიკური რეგლამენტის დამტკიცების თაობაზე“ საქართველოს მთავრობის 2018 წლის 20 აგვისტოს N431 დადგენილება;</w:t>
      </w:r>
    </w:p>
    <w:p w14:paraId="19A425D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7. „ტექნიკური რეგლამენტის − პლასტიკისა და ბიოდეგრადირებადი პარკების რეგულირების წესის დამტკიცების შესახებ“ საქართველოს მთავრობის 2018 წლის 14 სექტემბრის N472 დადგენილება;</w:t>
      </w:r>
    </w:p>
    <w:p w14:paraId="494B9E7D"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8. „საქართველოს გარემოსა და ჯანმრთელობის 2018-2022 წლების ეროვნული სამოქმედო გეგმის (NEHAP-2) დამტკიცების თაობაზე“ საქართველოს მთავრობის 2018 წლის 29 დეკემბრის N680 დადგენილება;</w:t>
      </w:r>
    </w:p>
    <w:p w14:paraId="750BF9E6"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9. „სასარგებლო წიაღისეულის მოპოვების ლიცენზიას დაქვემდებარებული მიწისქვეშა წყლის ობიექტების სანიტარიული დაცვის ზონების განსაზღვრისა და დამტკიცების წესის თაობაზე“ საქართველოს მთავრობის 2019 წლის 26 მარტის N161 დადგენილება;</w:t>
      </w:r>
    </w:p>
    <w:p w14:paraId="677EDA3F"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10. „ტექნიკური რეგლამენტის – ქობულეთის დაცული ტერიტორიების მენეჯმენტის გეგმის დამტკიცების თაობაზე“ საქართველოს მთავრობის 2019 წლის 17 მაისის N231 დადგენილება;</w:t>
      </w:r>
    </w:p>
    <w:p w14:paraId="0887A018" w14:textId="77777777" w:rsidR="008A614C" w:rsidRPr="009B42AC" w:rsidRDefault="008A614C" w:rsidP="00FE0EEF">
      <w:pPr>
        <w:widowControl w:val="0"/>
        <w:tabs>
          <w:tab w:val="left" w:pos="9810"/>
        </w:tabs>
        <w:spacing w:before="22"/>
        <w:ind w:right="9"/>
        <w:jc w:val="both"/>
        <w:rPr>
          <w:rFonts w:ascii="Sylfaen" w:hAnsi="Sylfaen"/>
          <w:lang w:val="ka-GE"/>
        </w:rPr>
      </w:pPr>
      <w:r w:rsidRPr="009B42AC">
        <w:rPr>
          <w:rFonts w:ascii="Sylfaen" w:hAnsi="Sylfaen"/>
          <w:lang w:val="ka-GE"/>
        </w:rPr>
        <w:t>11. „გარემოსდაცვითი შეფასების სფეროში ადამიანის ჯანმრთელობაზე ზემოქმედების შეფასების წესის დამტკიცების შესახებ“ საქართველოს მთავრობის 2019 წლის 2 სექტემბრის N420 დადგენილება;</w:t>
      </w:r>
    </w:p>
    <w:p w14:paraId="56158033"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12. „ტექნიკური რეგლამენტის – კოლხეთის ეროვნული პარკისა და კაცობურის აღკვეთილის მენეჯმენტის გეგმის დამტკიცების თაობაზე“ საქართველოს მთავრობის 2019 წლის 5 დეკემბრის N601 დადგენილება;</w:t>
      </w:r>
    </w:p>
    <w:p w14:paraId="11E4094F"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13. „ტექნიკური რეგლამენტის − ბირთვული და რადიაციული ავარიებისათვის მზადყოფნისა და მათზე რეაგირების გეგმის დამტკიცების შესახებ“ საქართველოს მთავრობის 2019 წლის 24 დეკემბრის N640 დადგენილება;</w:t>
      </w:r>
    </w:p>
    <w:p w14:paraId="7445DAF0"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14. „კლიმატის ცვლილების საბჭოს შექმნის შესახებ“ საქართველოს მთავრობის 2020 წლის 23 იანვრის N54 დადგენილება;</w:t>
      </w:r>
    </w:p>
    <w:p w14:paraId="36ED0EB7" w14:textId="77777777" w:rsidR="008A614C" w:rsidRPr="009B42AC" w:rsidRDefault="008A614C" w:rsidP="00FE0EEF">
      <w:pPr>
        <w:widowControl w:val="0"/>
        <w:tabs>
          <w:tab w:val="left" w:pos="9810"/>
        </w:tabs>
        <w:spacing w:before="185"/>
        <w:ind w:right="9"/>
        <w:jc w:val="both"/>
        <w:rPr>
          <w:rFonts w:ascii="Sylfaen" w:hAnsi="Sylfaen"/>
          <w:lang w:val="ka-GE"/>
        </w:rPr>
      </w:pPr>
      <w:r w:rsidRPr="009B42AC">
        <w:rPr>
          <w:rFonts w:ascii="Sylfaen" w:hAnsi="Sylfaen"/>
          <w:lang w:val="ka-GE"/>
        </w:rPr>
        <w:lastRenderedPageBreak/>
        <w:t>15. „ბატარეებისა და აკუმულატორების ნარჩენების მართვის შესახებ ტექნიკური რეგლამენტის დამტკიცების შესახებ“ საქართველოს მთავრობის 2020 წლის 25 მაისის N324 დადგენილება;</w:t>
      </w:r>
    </w:p>
    <w:p w14:paraId="3F5A611E"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16. „საბურავების ნარჩენების მართვის შესახებ ტექნიკური რეგლამენტის დამტკიცების თაობაზე“ საქართველოს მთავრობის 2020 წლის 25 მაისის N325 დადგენილება;</w:t>
      </w:r>
    </w:p>
    <w:p w14:paraId="094C7F30"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17. „ელექტრო და ელექტრონული მოწყობილობების ნარჩენების მართვის შესახებ ტექნიკური რეგლამენტის დამტკიცების თაობაზე“ საქართველოს მთავრობის 2020 წლის 25 მაისის N326 დადგენილება;</w:t>
      </w:r>
    </w:p>
    <w:p w14:paraId="56B80C4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18. „ნარჩენი ზეთების მართვის ტექნიკური რეგლამენტის დამტკიცების შესახებ“ საქართველოს მთავრობის 2020 წლის 25 მაისის N327 დადგენილება;</w:t>
      </w:r>
    </w:p>
    <w:p w14:paraId="6DBB262D"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19. „გარეულ ცხოველთა რაოდენობის რეგულირების წესის დამტკიცების შესახებ“ საქართველოს მთავრობის 2020 წლის 9 სექტემბრის N574 დადგენილება;</w:t>
      </w:r>
    </w:p>
    <w:p w14:paraId="3FB4834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20. „ტექნიკური რეგლამენტის – ალგეთის ეროვნული პარკის, დაშბაშის კანიონის ბუნების ძეგლის, ბირთვისის ბუნების ძეგლისა და სამშვილდის კანიონის ბუნების ძეგლის მენეჯმენტის გეგმის დამტკიცების თაობაზე“ საქართველოს მთავრობის 2020 წლის 9 ნოემბრის N672 დადგენილება;</w:t>
      </w:r>
    </w:p>
    <w:p w14:paraId="0B1C5F0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21. „აკვაკულტურის უწყებათაშორისი საბჭოს შემადგენლობის, მუშაობის ორგანიზებისა და საქმიანობის წესის დამტკიცების შესახებ“ საქართველოს მთავრობის 2021 წლის 5 თებერვლის N53 დადგენილება;</w:t>
      </w:r>
    </w:p>
    <w:p w14:paraId="5A75960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22. „გაეროს კლიმატის ცვლილების ჩარჩო კონვენციის „პარიზის შეთანხმებით“ გათვალისწინებული – „საქართველოს განახლებული ეროვნულ დონეზე განსაზღვრული წვლილის (NDC)“, საქართველოს კლიმატის ცვლილების 2030 წლის სტრატეგიისა და საქართველოს კლიმატის ცვლილების 2030 წლის სტრატეგიის 2021 – 2023 წლების სამოქმედო გეგმის დამტკიცების თაობაზე“ საქართველოს მთავრობის 2021 წლის 8 აპრილის N167 დადგენილება;</w:t>
      </w:r>
    </w:p>
    <w:p w14:paraId="6C08B319"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23. „ტექნიკური რეგლამენტის – კინტრიშის დაცული ტერიტორიების მენეჯმენტის გეგმის დამტკიცების თაობაზე“ საქართველოს მთავრობის 2021 წლის 28 აპრილის N197 დადგენილება;</w:t>
      </w:r>
    </w:p>
    <w:p w14:paraId="24CBC743"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24. „ქიმიური, ბიოლოგიური, რადიაციული და ბირთვული საფრთხეების შემცირების 2021 − 2030 წლების ეროვნული სტრატეგიის დამტკიცების შესახებ“ საქართველოს მთავრობის 2021 წლის 11 მაისის N208 დადგენილება;</w:t>
      </w:r>
    </w:p>
    <w:p w14:paraId="38A80E83"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25. „ტყითსარგებლობის წესის შესახებ“ დებულების დამტკიცების თაობაზე“ საქართველოს მთავრობის 2021 წლის 18 მაისის N221 დადგენილება;</w:t>
      </w:r>
    </w:p>
    <w:p w14:paraId="224181C5"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26. „აკვაკულტურის ნებართვის გაცემის წესისა და სანებართვო პირობების დამტკიცების შესახებ“ საქართველოს მთავრობის 2021 წლის 19 მაისის N232 დადგენილება;</w:t>
      </w:r>
    </w:p>
    <w:p w14:paraId="461C35A9"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27. „ქარსაფარი (მინდორდაცვითი) ზოლების ინვენტარიზაციის სახელმწიფო პროგრამის დამტკიცების შესახებ“ საქართველოს მთავრობის 2021 წლის 16 ივნისის N286 დადგენილება;</w:t>
      </w:r>
    </w:p>
    <w:p w14:paraId="43437F18"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lastRenderedPageBreak/>
        <w:t>28. „აკვაკულტურის ტექნიკური რეგლამენტის დამტკიცების შესახებ“ საქართველოს მთავრობის 2021 წლის 6 ივლისის N325 დადგენილება;</w:t>
      </w:r>
    </w:p>
    <w:p w14:paraId="0F6F8860"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29. „ექსტენსიური აკვაკულტურის ნებართვის გაცემის წესისა და პირობების დამტკიცების შესახებ“ საქართველოს მთავრობის 2021 წლის 6 ივლისის N326 დადგენილება;</w:t>
      </w:r>
    </w:p>
    <w:p w14:paraId="44CF776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30. „ტექნიკური რეგლამენტის – ჯავახეთის დაცული ტერიტორიებისა და თეთრობის აღკვეთილის მენეჯმენტის გეგმის დამტკიცების თაობაზე“ საქართველოს მთავრობის 2021 წლის 26 ივლისის N378 დადგენილება;</w:t>
      </w:r>
    </w:p>
    <w:p w14:paraId="6623C064"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31. „ტყის დაცვის, აღდგენისა და მოვლის წესის შესახებ დებულების დამტკიცების თაობაზე“ საქართველოს მთავრობის 2021 წლის 27 ივლისის N383 დადგენილება;</w:t>
      </w:r>
    </w:p>
    <w:p w14:paraId="0498BBB6"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32. „ტექნიკური რეგლამენტი − თბური ტუმბოების ეკოლოგიური ეტიკეტირების მინიმალური მოთხოვნების შესახებ“ საქართველოს მთავრობის 2021 წლის 10 აგვისტოს N401 დადგენილება;</w:t>
      </w:r>
    </w:p>
    <w:p w14:paraId="7265E07F"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33. „საქართველოს ტყის აღრიცხვის სისტემის, კატეგორიზაციისა და მონიტორინგის წესის შესახებ დებულების დამტკიცების თაობაზე“ საქართველოს მთავრობის 2021 წლის 25 აგვისტოს N427 დადგენილება;</w:t>
      </w:r>
    </w:p>
    <w:p w14:paraId="49626EDC"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 xml:space="preserve">34. „ტყის სტატუსის მინიჭების, შეწყვეტისა და ტყის საზღვრების დადგენისა და კორექტირების/შეცვლის შესახებ დებულების დამტკიცების თაობაზე“ საქართველოს მთავრობის 2021 წლის 6 ოქტომბრის N496 დადგენილება; </w:t>
      </w:r>
    </w:p>
    <w:p w14:paraId="6043B82D"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35. „ატმოსფერული ჰაერის მავნე ნივთიერებებით დაბინძურების დონეზე დაკვირვების პუნქტების/სადგურების მინიმალური სტანდარტული რაოდენობის, განლაგებისა და ფუნქციონირების წესების, აგრეთვე დაბინძურების დონის გაზომვის სტანდარტული მეთოდების ჩამონათვალის ტექნიკური რეგლამენტის დამტკიცების თაობაზე“ საქართველოს მთავრობის 2021 წლის 1 დეკემბრის N563 დადგენილება.</w:t>
      </w:r>
    </w:p>
    <w:p w14:paraId="20FD706A" w14:textId="77777777" w:rsidR="008A614C" w:rsidRPr="009B42AC" w:rsidRDefault="008A614C" w:rsidP="008A614C">
      <w:pPr>
        <w:widowControl w:val="0"/>
        <w:tabs>
          <w:tab w:val="left" w:pos="9810"/>
        </w:tabs>
        <w:spacing w:before="10"/>
        <w:ind w:right="9"/>
        <w:rPr>
          <w:rFonts w:ascii="Sylfaen" w:hAnsi="Sylfaen"/>
          <w:lang w:val="ka-GE"/>
        </w:rPr>
      </w:pPr>
    </w:p>
    <w:p w14:paraId="35CE52B9" w14:textId="77777777" w:rsidR="008A614C" w:rsidRPr="009B42AC" w:rsidRDefault="008A614C" w:rsidP="00FE0EEF">
      <w:pPr>
        <w:widowControl w:val="0"/>
        <w:tabs>
          <w:tab w:val="left" w:pos="9810"/>
        </w:tabs>
        <w:spacing w:line="256" w:lineRule="auto"/>
        <w:ind w:right="9"/>
        <w:jc w:val="both"/>
        <w:rPr>
          <w:rFonts w:ascii="Sylfaen" w:hAnsi="Sylfaen"/>
          <w:b/>
          <w:lang w:val="ka-GE"/>
        </w:rPr>
      </w:pPr>
      <w:r w:rsidRPr="009B42AC">
        <w:rPr>
          <w:rFonts w:ascii="Sylfaen" w:hAnsi="Sylfaen"/>
          <w:b/>
          <w:lang w:val="ka-GE"/>
        </w:rPr>
        <w:t>საქართველოს გარემოს დაცვისა და სოფლის მეურნეობის მინისტრის ბრძანებები:</w:t>
      </w:r>
    </w:p>
    <w:p w14:paraId="4748503C" w14:textId="77777777" w:rsidR="008A614C" w:rsidRPr="009B42AC" w:rsidRDefault="008A614C" w:rsidP="00FE0EEF">
      <w:pPr>
        <w:widowControl w:val="0"/>
        <w:tabs>
          <w:tab w:val="left" w:pos="9810"/>
        </w:tabs>
        <w:spacing w:before="176"/>
        <w:ind w:right="9"/>
        <w:jc w:val="both"/>
        <w:rPr>
          <w:rFonts w:ascii="Sylfaen" w:hAnsi="Sylfaen"/>
          <w:lang w:val="ka-GE"/>
        </w:rPr>
      </w:pPr>
      <w:r w:rsidRPr="009B42AC">
        <w:rPr>
          <w:rFonts w:ascii="Sylfaen" w:hAnsi="Sylfaen"/>
          <w:lang w:val="ka-GE"/>
        </w:rPr>
        <w:t>1. „აღრიცხვა-ანგარიშგების ელექტრონული ფორმებისა და ნარჩენების მონაცემთა ბაზის ელექტრონული ფორმების შევსების წესის შესახებ“ საქართველოს გარემოს დაცვისა და სოფლის მეურნეობის მინისტრის 2018 წლის 9 იანვრის N2-11 ბრძანება;</w:t>
      </w:r>
    </w:p>
    <w:p w14:paraId="3C3ADD26"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 „ოზონის შრის დამშლელი ნივთიერებების 2018 წლის წლიური საიმპორტო კვოტის დამტკიცების შესახებ“ საქართველოს გარემოს დაცვისა და სოფლის მეურნეობის მინისტრის 2018 წლის 9 იანვრის N2-12 ბრძანება;</w:t>
      </w:r>
    </w:p>
    <w:p w14:paraId="3942BBFE"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3. „საჯარო განხილვის წესის დამტკიცების შესახებ“ საქართველოს გარემოს დაცვისა და სოფლის მეურნეობის მინისტრის 2018 წლის 22 თებერვლის N2-94 ბრძანება;</w:t>
      </w:r>
    </w:p>
    <w:p w14:paraId="5032DA29"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 xml:space="preserve">4. „მეთოდური მითითებები ურღვევი კონტროლის განხორციელების, რადიოიზოტოპური ხელსაწყოების გამოყენებისა და ჭაბურღილების რადიაციული კვლევის დროს რადიაციული </w:t>
      </w:r>
      <w:r w:rsidRPr="009B42AC">
        <w:rPr>
          <w:rFonts w:ascii="Sylfaen" w:hAnsi="Sylfaen"/>
          <w:lang w:val="ka-GE"/>
        </w:rPr>
        <w:lastRenderedPageBreak/>
        <w:t>უსაფრთხოების სპეციფიკური მოთხოვნების შესახებ“ საქართველოს გარემოს დაცვისა და სოფლის მეურნეობის მინისტრის 2018 წლის 22 თებერვლის N2-95 ბრძანება;</w:t>
      </w:r>
    </w:p>
    <w:p w14:paraId="49E83D65"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5. „საზოგადოებრივ ექსპერტთა შრომის ანაზღაურების წესის დამტკიცების შესახებ“ საქართველოს გარემოს დაცვისა და სოფლის მეურნეობის მინისტრის 2018 წლის 19 აპრილის N2-256 ბრძანება;</w:t>
      </w:r>
    </w:p>
    <w:p w14:paraId="6D88381C"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6. „მრგვალი ხე-ტყის (მორის) პირდაპირი მიყიდვის შემთხვევაში გადასახდელი ფასის დადგენის შესახებ“ საქართველოს გარემოს დაცვისა და სოფლის მეურნეობის მინისტრის 2018 წლის 25 აპრილის N2-281 ბრძანება;</w:t>
      </w:r>
    </w:p>
    <w:p w14:paraId="1DDD840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7. „ბიოსაწვავის წარმოების მიზნით ხე-ტყის ნარჩენის ათვისებისათვის გადასახდელი საფასურის დადგენის შესახებ" საქართველოს გარემოს დაცვისა და სოფლის მეურნეობის მინისტრის 2018 წლის 4 ივნისის N2-408 ბრძანება;</w:t>
      </w:r>
    </w:p>
    <w:p w14:paraId="561E01B0"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 xml:space="preserve">8. „ეკოლოგიური აუდიტის ანგარიშის შედგენისა და მიმდინარე საქმიანობის გაგრძელების შესახებ გადაწყვეტილების მიღების წესების დამტკიცების თაობაზე“ საქართველოს გარემოს დაცვისა და სოფლის მეურნეობის მინისტრის 2018 წლის 11 ოქტომბრის N2-827 ბრძანება; </w:t>
      </w:r>
    </w:p>
    <w:p w14:paraId="5833A948"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9. „ოზონის შრის დამშლელი ნივთიერებების 2019 წლის წლიური საიმპორტო კვოტის დამტკიცების შესახებ“ საქართველოს გარემოს დაცვისა და სოფლის მეურნეობის მინისტრის 2018 წლის 24 დეკემბრის N2-1035 ბრძანება;</w:t>
      </w:r>
    </w:p>
    <w:p w14:paraId="50F22205"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10. „საქართველოს დაცული ტერიტორიების სისტემის განვითარების სტრატეგიისა და სამოქმედო გეგმის დამტკიცების შესახებ“ საქართველოს გარემოს დაცვისა და სოფლის მეურნეობის მინისტრის 2019 წლის 4 იანვრის N2-4 ბრძანება;</w:t>
      </w:r>
    </w:p>
    <w:p w14:paraId="7410051C"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11. „ოზონდამშლელი ნივთიერებების იმპორტის, ექსპორტის, რეექსპორტისა და ტრანზიტის უწყებრივი სანებართვო რეესტრის ფორმის დამტკიცების შესახებ“ საქართველოს გარემოს დაცვისა და სოფლის მეურნეობის მინისტრის 2019 წლის 6 მარტის N2-219 ბრძანება;</w:t>
      </w:r>
    </w:p>
    <w:p w14:paraId="25A1079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12. „2019 წლისათვის მრგვალი ხე-ტყის (მორის) პირდაპირი მიყიდვის შემთხვევაში გადასახდელი ფასის დადგენის შესახებ“ საქართველოს გარემოს დაცვისა და სოფლის მეურნეობის მინისტრის 2019 წლის 10 მაისის N2-395 ბრძანება;</w:t>
      </w:r>
    </w:p>
    <w:p w14:paraId="2DAC446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13. „რეგულირების ობიექტების გეგმური შემოწმების პრიორიტეტების განსაზღვრის მეთოდოლოგიის დამტკიცების შესახებ“ საქართველოს გარემოს დაცვისა და სოფლის მეურნეობის მინისტრის 2019 წლის 3 ივლისის N2-616 ბრძანება;</w:t>
      </w:r>
    </w:p>
    <w:p w14:paraId="44C81CFF"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14. „ბირთვული და რადიაციული საქმიანობის ინსპექტირების განხორციელების წესის“ დამტკიცების შესახებ“ საქართველოს გარემოს დაცვისა და სოფლის მეურნეობის მინისტრის 2019 წლის 9 აგვისტოს N2-763 ბრძანება;</w:t>
      </w:r>
    </w:p>
    <w:p w14:paraId="4C0D41B8" w14:textId="77777777" w:rsidR="008A614C" w:rsidRPr="009B42AC" w:rsidRDefault="008A614C" w:rsidP="00FE0EEF">
      <w:pPr>
        <w:widowControl w:val="0"/>
        <w:tabs>
          <w:tab w:val="left" w:pos="9810"/>
        </w:tabs>
        <w:spacing w:before="160"/>
        <w:ind w:right="9"/>
        <w:jc w:val="both"/>
        <w:rPr>
          <w:rFonts w:ascii="Sylfaen" w:hAnsi="Sylfaen"/>
          <w:lang w:val="ka-GE"/>
        </w:rPr>
      </w:pPr>
      <w:r w:rsidRPr="009B42AC">
        <w:rPr>
          <w:rFonts w:ascii="Sylfaen" w:hAnsi="Sylfaen"/>
          <w:lang w:val="ka-GE"/>
        </w:rPr>
        <w:t>15. „ოზონის შრის დამშლელი ნივთიერებების 2020 წლის წლიური საიმპორტო კვოტის დამტკიცების შესახებ“ საქართველოს გარემოს დაცვისა და სოფლის მეურნეობის მინისტრის 2019 წლის 19 დეკემბრის N2-1236 ბრძანება;</w:t>
      </w:r>
    </w:p>
    <w:p w14:paraId="339F1CF1"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 xml:space="preserve">16. „2020 წლისათვის მრგვალი ხე-ტყის (მორის) პირდაპირი მიყიდვის შემთხვევაში გადასახდელი </w:t>
      </w:r>
      <w:r w:rsidRPr="009B42AC">
        <w:rPr>
          <w:rFonts w:ascii="Sylfaen" w:hAnsi="Sylfaen"/>
          <w:lang w:val="ka-GE"/>
        </w:rPr>
        <w:lastRenderedPageBreak/>
        <w:t>ფასის დადგენის შესახებ" საქართველოს გარემოს დაცვისა და სოფლის მეურნეობის მინისტრის 2020 წლის 18 თებერვლის N2-140 ბრძანება;</w:t>
      </w:r>
    </w:p>
    <w:p w14:paraId="7A260F0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17. „2020 წლისათვის 1 კბ.მ ხე-ტყის ნარჩენის პირდაპირი მიყიდვის შემთხვევაში გადასახდელი საფასურის დადგენის შესახებ“ საქართველოს გარემოს დაცვისა და სოფლის მეურნეობის მინისტრის 2020 წლის 2 მარტის N2-194 ბრძანება;</w:t>
      </w:r>
    </w:p>
    <w:p w14:paraId="211AA82E"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18. „ბირთვულ ან რადიოლოგიურ საგანგებო სიტუაციებზე რეაგირების მართვის ცენტრის შემადგენლობისა და ფუნქციების“ დამტკიცების შესახებ“ საქართველოს გარემოს დაცვისა და სოფლის მეურნეობის მინისტრის 2020 წლის 26 მარტის N2-278 ბრძანება;</w:t>
      </w:r>
    </w:p>
    <w:p w14:paraId="16B2A848"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19. „უცხო ქვეყნის ტერიტორიულ ზღვასა და განსაკუთრებულ ეკონომიკურ ზონაში, ასევე ღია ზღვაში თევზჭერასა და თევზჭერასთან დაკავშირებულ საქმიანობაში ჩართული საქართველოს დროშის ქვეშ მცურავი გემების ავტორიზაციის რეესტრის წარმოების წესისა და ავტორიზაციის რეესტრის ფორმის დამტკიცების შესახებ“ საქართველოს გარემოს დაცვისა და სოფლის მეურნეობის მინისტრის 2020 წლის 30 ივნისის N2-547 ბრძანება;</w:t>
      </w:r>
    </w:p>
    <w:p w14:paraId="5EEE9524"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20. „საბურავების ნარჩენების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 საქართველოს გარემოს დაცვისა და სოფლის მეურნეობის მინისტრის 2020 წლის 31 აგვისტოს N2-772 ბრძანება;</w:t>
      </w:r>
    </w:p>
    <w:p w14:paraId="01DC6EC2"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21. „ნარჩენი ზეთების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 საქართველოს გარემოს დაცვისა და სოფლის მეურნეობის მინისტრის 2020 წლის 31 აგვისტოს N2-773 ბრძანება;</w:t>
      </w:r>
    </w:p>
    <w:p w14:paraId="0091B271"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22. „ელექტრო და ელექტრონული მოწყობილობების ნარჩენების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 საქართველოს გარემოს დაცვისა და სოფლის მეურნეობის მინისტრის 2020 წლის 31 აგვისტოს N2-774 ბრძანება;</w:t>
      </w:r>
    </w:p>
    <w:p w14:paraId="707741BD"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23. „ბატარეებისა და აკუმულატორების ნარჩენების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 საქართველოს გარემოს დაცვისა და სოფლის მეურნეობის მინისტრის 2020 წლის 31 აგვისტოს N2-775 ბრძანება;</w:t>
      </w:r>
    </w:p>
    <w:p w14:paraId="2A21D256"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24. „ოზონდამშლელი ნივთიერებების 2021 წლის წლიური საიმპორტო კვოტის დამტკიცების შესახებ“ საქართველოს გარემოს დაცვისა და სოფლის მეურნეობის მინისტრის 2020 წლის 16 დეკემბრის N2-1172 ბრძანება;</w:t>
      </w:r>
    </w:p>
    <w:p w14:paraId="6E8EFC70"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25. „აკვაკულტურის მრჩეველთა საბჭოს შემადგენლობისა და საქმიანობის წესის განსაზღვრის შესახებ დებულების დამტკიცების თაობაზე“ საქართველოს გარემოს დაცვისა და სოფლის მეურნეობის მინისტრის 2021 წლის 9 მარტის N2-271 ბრძანება;</w:t>
      </w:r>
    </w:p>
    <w:p w14:paraId="7E7754A9"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 xml:space="preserve">26. „დაბინძურების სტაციონარული წყაროებიდან მავნე ნივთიერებათა გაფრქვევების უწყვეტი ინსტრუმენტული თვითმონიტორინგის ელექტრონული სისტემის წარმოების ინსტრუქციის დამტკიცების შესახებ" საქართველოს გარემოს დაცვისა და სოფლის მეურნეობის მინისტრის 2021 </w:t>
      </w:r>
      <w:r w:rsidRPr="009B42AC">
        <w:rPr>
          <w:rFonts w:ascii="Sylfaen" w:hAnsi="Sylfaen"/>
          <w:lang w:val="ka-GE"/>
        </w:rPr>
        <w:lastRenderedPageBreak/>
        <w:t>წლის 24 მაისის N2-740 ბრძანება;</w:t>
      </w:r>
    </w:p>
    <w:p w14:paraId="42F7E0E3"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27. „აკვაკულტურის საქმიანობის განსახორციელებლად უცხო სახეობის შემოყვანის წესისა და პირობების შესახებ“ საქართველოს გარემოს დაცვისა და სოფლის მეურნეობის მინისტრის 2021 წლის 9 ივნისის N2-846 ბრძანება;</w:t>
      </w:r>
    </w:p>
    <w:p w14:paraId="3A7B4A4B"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28. „საქართველოს წყლებში მობინადრე, ადგილობრივი და ადგილობრივთან გათანაბრებული წყლის ორგანიზმების სახეობების ნუსხის დამტკიცების შესახებ“ საქართველოს გარემოს დაცვისა და სოფლის მეურნეობის მინისტრის 2021 წლის 9 ივნისის N2-847 ბრძანება;</w:t>
      </w:r>
    </w:p>
    <w:p w14:paraId="26DDF351" w14:textId="77777777" w:rsidR="008A614C" w:rsidRPr="009B42AC" w:rsidRDefault="008A614C" w:rsidP="00FE0EEF">
      <w:pPr>
        <w:widowControl w:val="0"/>
        <w:tabs>
          <w:tab w:val="left" w:pos="9810"/>
        </w:tabs>
        <w:spacing w:before="159"/>
        <w:ind w:right="9"/>
        <w:jc w:val="both"/>
        <w:rPr>
          <w:rFonts w:ascii="Sylfaen" w:hAnsi="Sylfaen"/>
          <w:lang w:val="ka-GE"/>
        </w:rPr>
      </w:pPr>
    </w:p>
    <w:p w14:paraId="2BCC3CA0" w14:textId="77777777" w:rsidR="008A614C" w:rsidRPr="009B42AC" w:rsidRDefault="008A614C" w:rsidP="00FE0EEF">
      <w:pPr>
        <w:widowControl w:val="0"/>
        <w:tabs>
          <w:tab w:val="left" w:pos="9810"/>
        </w:tabs>
        <w:spacing w:before="22"/>
        <w:ind w:right="9"/>
        <w:jc w:val="both"/>
        <w:rPr>
          <w:rFonts w:ascii="Sylfaen" w:hAnsi="Sylfaen"/>
          <w:lang w:val="ka-GE"/>
        </w:rPr>
      </w:pPr>
      <w:r w:rsidRPr="009B42AC">
        <w:rPr>
          <w:rFonts w:ascii="Sylfaen" w:hAnsi="Sylfaen"/>
          <w:lang w:val="ka-GE"/>
        </w:rPr>
        <w:t>29. „აკვაკულტურის კვლევაზე თანხმობის გაცემის წესის დამტკიცების შესახებ“ საქართველოს გარემოს დაცვისა და სოფლის მეურნეობის მინისტრის 2021 წლის 1 ივლისის N2-1003 ბრძანება;</w:t>
      </w:r>
    </w:p>
    <w:p w14:paraId="553E8391"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30. „საზღვაო წყლებში აკვაკულტურის გარემოსდაცვითი მონიტორინგის პროგრამის დამტკიცების შესახებ“ საქართველოს გარემოს დაცვისა და სოფლის მეურნეობის მინისტრის 2021 წლის 1 ივლისის N2-1004 ბრძანება;</w:t>
      </w:r>
    </w:p>
    <w:p w14:paraId="5A4A296A"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31. „ატმოსფერული ჰაერის ხარისხის მონიტორინგისა და მართვის ზონებისა და აგლომერაციების დამტკიცების შესახებ“ საქართველოს გარემოს დაცვისა და სოფლის მეურნეობის მინისტრის 2021 წლის 30 აგვისტოს N2-1293 ბრძანება;</w:t>
      </w:r>
    </w:p>
    <w:p w14:paraId="6A23BC3E"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32. „სამონადირეო მეურნეობის მართვის გეგმის შემუშავებისა და დამტკიცების წესის შესახებ“ საქართველოს გარემოს დაცვისა და სოფლის მეურნეობის მინისტრის 2021 წლის 5 ნოემბრის N2-1528 ბრძანება;</w:t>
      </w:r>
    </w:p>
    <w:p w14:paraId="77F99693" w14:textId="77777777" w:rsidR="008A614C" w:rsidRPr="009B42AC" w:rsidRDefault="008A614C" w:rsidP="00FE0EEF">
      <w:pPr>
        <w:widowControl w:val="0"/>
        <w:tabs>
          <w:tab w:val="left" w:pos="9810"/>
        </w:tabs>
        <w:spacing w:before="159"/>
        <w:ind w:right="9"/>
        <w:jc w:val="both"/>
        <w:rPr>
          <w:rFonts w:ascii="Sylfaen" w:hAnsi="Sylfaen"/>
          <w:lang w:val="ka-GE"/>
        </w:rPr>
      </w:pPr>
      <w:r w:rsidRPr="009B42AC">
        <w:rPr>
          <w:rFonts w:ascii="Sylfaen" w:hAnsi="Sylfaen"/>
          <w:lang w:val="ka-GE"/>
        </w:rPr>
        <w:t>33. „ოზონდამშლელი ნივთიერებების 2022 წლის წლიური საიმპორტო კვოტის დამტკიცების შესახებ“ საქართველოს გარემოს დაცვისა და სოფლის მეურნეობის მინისტრის 2021 წლის 31 დეკემბრის N2-1731 ბრძანება.</w:t>
      </w:r>
      <w:r w:rsidRPr="009B42AC">
        <w:rPr>
          <w:rFonts w:ascii="Sylfaen" w:hAnsi="Sylfaen"/>
          <w:noProof/>
          <w:lang w:val="ka-GE"/>
        </w:rPr>
        <w:drawing>
          <wp:anchor distT="0" distB="0" distL="0" distR="0" simplePos="0" relativeHeight="251713536" behindDoc="0" locked="0" layoutInCell="1" hidden="0" allowOverlap="1" wp14:anchorId="6BFFB122" wp14:editId="4B3B652E">
            <wp:simplePos x="0" y="0"/>
            <wp:positionH relativeFrom="column">
              <wp:posOffset>5869825</wp:posOffset>
            </wp:positionH>
            <wp:positionV relativeFrom="paragraph">
              <wp:posOffset>256963</wp:posOffset>
            </wp:positionV>
            <wp:extent cx="7620" cy="22860"/>
            <wp:effectExtent l="0" t="0" r="0" b="0"/>
            <wp:wrapTopAndBottom distT="0" distB="0"/>
            <wp:docPr id="1137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1"/>
                    <a:srcRect/>
                    <a:stretch>
                      <a:fillRect/>
                    </a:stretch>
                  </pic:blipFill>
                  <pic:spPr>
                    <a:xfrm>
                      <a:off x="0" y="0"/>
                      <a:ext cx="7620" cy="22860"/>
                    </a:xfrm>
                    <a:prstGeom prst="rect">
                      <a:avLst/>
                    </a:prstGeom>
                    <a:ln/>
                  </pic:spPr>
                </pic:pic>
              </a:graphicData>
            </a:graphic>
          </wp:anchor>
        </w:drawing>
      </w:r>
    </w:p>
    <w:p w14:paraId="3D126F80" w14:textId="77777777" w:rsidR="008A614C" w:rsidRPr="009B42AC" w:rsidRDefault="008A614C" w:rsidP="008A614C">
      <w:pPr>
        <w:widowControl w:val="0"/>
        <w:tabs>
          <w:tab w:val="left" w:pos="9810"/>
        </w:tabs>
        <w:ind w:right="9"/>
        <w:rPr>
          <w:rFonts w:ascii="Sylfaen" w:hAnsi="Sylfaen"/>
          <w:b/>
          <w:lang w:val="ka-GE"/>
        </w:rPr>
      </w:pPr>
    </w:p>
    <w:p w14:paraId="074C6323" w14:textId="77777777" w:rsidR="008A614C" w:rsidRPr="009B42AC" w:rsidRDefault="008A614C" w:rsidP="00FE0EEF">
      <w:pPr>
        <w:widowControl w:val="0"/>
        <w:tabs>
          <w:tab w:val="left" w:pos="9810"/>
        </w:tabs>
        <w:ind w:right="9"/>
        <w:jc w:val="both"/>
        <w:rPr>
          <w:rFonts w:ascii="Sylfaen" w:hAnsi="Sylfaen"/>
          <w:b/>
          <w:lang w:val="ka-GE"/>
        </w:rPr>
      </w:pPr>
      <w:r w:rsidRPr="009B42AC">
        <w:rPr>
          <w:rFonts w:ascii="Sylfaen" w:hAnsi="Sylfaen"/>
          <w:b/>
          <w:lang w:val="ka-GE"/>
        </w:rPr>
        <w:t xml:space="preserve">გარემოსდაცვითი ტექნიკური რეგლამენტების ჩამონათვალი: </w:t>
      </w:r>
    </w:p>
    <w:p w14:paraId="1883DCD5" w14:textId="77777777" w:rsidR="008A614C" w:rsidRPr="009B42AC" w:rsidRDefault="008A614C" w:rsidP="00FE0EEF">
      <w:pPr>
        <w:widowControl w:val="0"/>
        <w:numPr>
          <w:ilvl w:val="0"/>
          <w:numId w:val="39"/>
        </w:numPr>
        <w:tabs>
          <w:tab w:val="left" w:pos="9810"/>
        </w:tabs>
        <w:spacing w:before="159"/>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2018 წლის 7 თებერვლის N72 დადგენილებით დამტკიცებული „ტექნიკური რეგლამენტი – ბირთვული და რადიოაქტიური ნივთიერებების ტრანსპორტირების წესი“;</w:t>
      </w:r>
    </w:p>
    <w:p w14:paraId="15BB83D0" w14:textId="77777777" w:rsidR="008A614C" w:rsidRPr="009B42AC" w:rsidRDefault="008A614C" w:rsidP="00FE0EEF">
      <w:pPr>
        <w:widowControl w:val="0"/>
        <w:numPr>
          <w:ilvl w:val="0"/>
          <w:numId w:val="39"/>
        </w:numPr>
        <w:tabs>
          <w:tab w:val="left" w:pos="9810"/>
        </w:tabs>
        <w:spacing w:before="159"/>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2018 წლის 8 ივნისის N325 დადგენილებით დამტკიცებული „ტექნიკური რეგლამენტი − ნარჩენების ინსინერაციისა და თანაინსინერაციის პირობები“;</w:t>
      </w:r>
    </w:p>
    <w:p w14:paraId="55BC9163" w14:textId="77777777" w:rsidR="008A614C" w:rsidRPr="009B42AC" w:rsidRDefault="008A614C" w:rsidP="00FE0EEF">
      <w:pPr>
        <w:widowControl w:val="0"/>
        <w:numPr>
          <w:ilvl w:val="0"/>
          <w:numId w:val="38"/>
        </w:numPr>
        <w:tabs>
          <w:tab w:val="left" w:pos="9810"/>
        </w:tabs>
        <w:spacing w:before="1" w:after="0" w:line="240" w:lineRule="auto"/>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2018 წლის 12 ივნისის N332 დადგენილებით დამტკიცებული „ტექნიკური რეგლამენტი – მაჭახელას ეროვნული პარკის მენეჯმენტის გეგმა“;</w:t>
      </w:r>
    </w:p>
    <w:p w14:paraId="3E22601A" w14:textId="77777777" w:rsidR="008A614C" w:rsidRPr="009B42AC" w:rsidRDefault="008A614C" w:rsidP="00FE0EEF">
      <w:pPr>
        <w:widowControl w:val="0"/>
        <w:numPr>
          <w:ilvl w:val="0"/>
          <w:numId w:val="38"/>
        </w:numPr>
        <w:tabs>
          <w:tab w:val="left" w:pos="9810"/>
        </w:tabs>
        <w:spacing w:before="1" w:after="0" w:line="240" w:lineRule="auto"/>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2018 წლის 27 ივლისის N383 დადგენილებით დამტკიცებული „ტექნიკური რეგლამენტი − ატმოსფერული ჰაერის ხარისხის სტანდარტები“;</w:t>
      </w:r>
    </w:p>
    <w:p w14:paraId="47CD96D1" w14:textId="77777777" w:rsidR="008A614C" w:rsidRPr="009B42AC" w:rsidRDefault="008A614C" w:rsidP="00FE0EEF">
      <w:pPr>
        <w:widowControl w:val="0"/>
        <w:numPr>
          <w:ilvl w:val="0"/>
          <w:numId w:val="38"/>
        </w:numPr>
        <w:tabs>
          <w:tab w:val="left" w:pos="9810"/>
        </w:tabs>
        <w:spacing w:before="160" w:after="0"/>
        <w:ind w:left="360" w:right="9"/>
        <w:jc w:val="both"/>
        <w:rPr>
          <w:rFonts w:ascii="Sylfaen" w:hAnsi="Sylfaen"/>
          <w:highlight w:val="white"/>
          <w:lang w:val="ka-GE"/>
        </w:rPr>
      </w:pPr>
      <w:r w:rsidRPr="009B42AC">
        <w:rPr>
          <w:rFonts w:ascii="Sylfaen" w:hAnsi="Sylfaen"/>
          <w:highlight w:val="white"/>
          <w:lang w:val="ka-GE"/>
        </w:rPr>
        <w:t xml:space="preserve">საქართველოს მთავრობის 2018 წლის 20 აგვისტოს N431 დადგენილებით დამტკიცებული </w:t>
      </w:r>
      <w:r w:rsidRPr="009B42AC">
        <w:rPr>
          <w:rFonts w:ascii="Sylfaen" w:hAnsi="Sylfaen"/>
          <w:highlight w:val="white"/>
          <w:lang w:val="ka-GE"/>
        </w:rPr>
        <w:lastRenderedPageBreak/>
        <w:t>„ტექნიკური რეგლამენტი - წყალარინების (საკანალიზაციო) სისტემაში ჩამდინარე წყლის ჩაშვებისა და მიღების პირობები და დამაბინძურებელ ნივთიერებათა ზღვრულად დასაშვები ნორმები“;</w:t>
      </w:r>
    </w:p>
    <w:p w14:paraId="351FB3CE" w14:textId="77777777" w:rsidR="008A614C" w:rsidRPr="009B42AC" w:rsidRDefault="008A614C" w:rsidP="00FE0EEF">
      <w:pPr>
        <w:widowControl w:val="0"/>
        <w:numPr>
          <w:ilvl w:val="0"/>
          <w:numId w:val="38"/>
        </w:numPr>
        <w:tabs>
          <w:tab w:val="left" w:pos="9810"/>
        </w:tabs>
        <w:spacing w:before="159"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2018 წლის 14 სექტემბრის N472 დადგენილებით დამტკიცებული „ტექნიკური რეგლამენტი − პლასტიკისა და ბიოდეგრადირებადი პარკების რეგულირების წესი“;</w:t>
      </w:r>
    </w:p>
    <w:p w14:paraId="1C41C48C" w14:textId="77777777" w:rsidR="008A614C" w:rsidRPr="009B42AC" w:rsidRDefault="008A614C" w:rsidP="00FE0EEF">
      <w:pPr>
        <w:widowControl w:val="0"/>
        <w:numPr>
          <w:ilvl w:val="0"/>
          <w:numId w:val="38"/>
        </w:numPr>
        <w:tabs>
          <w:tab w:val="left" w:pos="9810"/>
        </w:tabs>
        <w:spacing w:before="159"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2019 წლის 17 მაისის N231 დადგენილებით დამტკიცებული „ტექნიკური რეგლამენტი – ქობულეთის დაცული ტერიტორიების მენეჯმენტის გეგმა“;</w:t>
      </w:r>
    </w:p>
    <w:p w14:paraId="221DF91E" w14:textId="77777777" w:rsidR="008A614C" w:rsidRPr="009B42AC" w:rsidRDefault="008A614C" w:rsidP="00FE0EEF">
      <w:pPr>
        <w:widowControl w:val="0"/>
        <w:numPr>
          <w:ilvl w:val="0"/>
          <w:numId w:val="38"/>
        </w:numPr>
        <w:tabs>
          <w:tab w:val="left" w:pos="9810"/>
        </w:tabs>
        <w:spacing w:before="159"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2019 წლის 5 დეკემბრის N601 დადგენილებით დამტკიცებული „ტექნიკური რეგლამენტი – კოლხეთის ეროვნული პარკისა და კაცობურის აღკვეთილის მენეჯმენტის გეგმა“;</w:t>
      </w:r>
    </w:p>
    <w:p w14:paraId="72EAA799" w14:textId="77777777" w:rsidR="008A614C" w:rsidRPr="009B42AC" w:rsidRDefault="008A614C" w:rsidP="00FE0EEF">
      <w:pPr>
        <w:widowControl w:val="0"/>
        <w:numPr>
          <w:ilvl w:val="0"/>
          <w:numId w:val="38"/>
        </w:numPr>
        <w:tabs>
          <w:tab w:val="left" w:pos="9810"/>
        </w:tabs>
        <w:spacing w:after="0" w:line="240" w:lineRule="auto"/>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2019 წლის 24 დეკემბრის N640 დადგენილებით დამტკიცებული „ტექნიკური რეგლამენტი − ბირთვული და რადიაციული ავარიებისათვის მზადყოფნისა და მათზე რეაგირების გეგმა“;</w:t>
      </w:r>
    </w:p>
    <w:p w14:paraId="2F2C7F29" w14:textId="77777777" w:rsidR="008A614C" w:rsidRPr="009B42AC" w:rsidRDefault="008A614C" w:rsidP="00FE0EEF">
      <w:pPr>
        <w:widowControl w:val="0"/>
        <w:numPr>
          <w:ilvl w:val="0"/>
          <w:numId w:val="38"/>
        </w:numPr>
        <w:tabs>
          <w:tab w:val="left" w:pos="9810"/>
        </w:tabs>
        <w:spacing w:before="160"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2020 წლის 25 მაისის N324 დადგენილებით დამტკიცებული „ტექნიკური რეგლამენტი ბატარეებისა და აკუმულატორების ნარჩენების მართვის შესახებ“;</w:t>
      </w:r>
    </w:p>
    <w:p w14:paraId="591714FF" w14:textId="77777777" w:rsidR="008A614C" w:rsidRPr="009B42AC" w:rsidRDefault="008A614C" w:rsidP="00FE0EEF">
      <w:pPr>
        <w:widowControl w:val="0"/>
        <w:numPr>
          <w:ilvl w:val="0"/>
          <w:numId w:val="38"/>
        </w:numPr>
        <w:tabs>
          <w:tab w:val="left" w:pos="9810"/>
        </w:tabs>
        <w:spacing w:before="160"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2020 წლის 25 მაისის N325 დადგენილებით დამტკიცებული „ტექნიკური რეგლამენტი საბურავების ნარჩენების მართვის შესახებ“;</w:t>
      </w:r>
    </w:p>
    <w:p w14:paraId="658D50F4" w14:textId="77777777" w:rsidR="008A614C" w:rsidRPr="009B42AC" w:rsidRDefault="008A614C" w:rsidP="00FE0EEF">
      <w:pPr>
        <w:widowControl w:val="0"/>
        <w:numPr>
          <w:ilvl w:val="0"/>
          <w:numId w:val="38"/>
        </w:numPr>
        <w:tabs>
          <w:tab w:val="left" w:pos="9810"/>
        </w:tabs>
        <w:spacing w:before="159"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2020 წლის 25 მაისის N326 დადგენილებით დამტკიცებული „ტექნიკური რეგლამენტი ელექტრო და ელექტრონული მოწყობილობების ნარჩენების მართვის შესახებ“;</w:t>
      </w:r>
    </w:p>
    <w:p w14:paraId="79678411" w14:textId="77777777" w:rsidR="008A614C" w:rsidRPr="009B42AC" w:rsidRDefault="008A614C" w:rsidP="00FE0EEF">
      <w:pPr>
        <w:widowControl w:val="0"/>
        <w:numPr>
          <w:ilvl w:val="0"/>
          <w:numId w:val="38"/>
        </w:numPr>
        <w:tabs>
          <w:tab w:val="left" w:pos="9810"/>
        </w:tabs>
        <w:spacing w:before="159"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2020 წლის 25 მაისის N327 დადგენილებით დამტკიცებული „ტექნიკური რეგლამენტი ნარჩენი ზეთების მართვის შესახებ“;</w:t>
      </w:r>
    </w:p>
    <w:p w14:paraId="134281CE" w14:textId="77777777" w:rsidR="008A614C" w:rsidRPr="009B42AC" w:rsidRDefault="008A614C" w:rsidP="00FE0EEF">
      <w:pPr>
        <w:widowControl w:val="0"/>
        <w:numPr>
          <w:ilvl w:val="0"/>
          <w:numId w:val="38"/>
        </w:numPr>
        <w:tabs>
          <w:tab w:val="left" w:pos="9810"/>
        </w:tabs>
        <w:spacing w:before="22"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2020 წლის 9 ნოემბრის N672 დადგენილებით დამტკიცებული „ტექნიკური რეგლამენტი – ალგეთის ეროვნული პარკის, დაშბაშის კანიონის ბუნების ძეგლის, ბირთვისის ბუნების ძეგლისა და სამშვილდის კანიონის ბუნების ძეგლის მენეჯმენტის გეგმა“;</w:t>
      </w:r>
    </w:p>
    <w:p w14:paraId="797A7899" w14:textId="77777777" w:rsidR="008A614C" w:rsidRPr="009B42AC" w:rsidRDefault="008A614C" w:rsidP="00FE0EEF">
      <w:pPr>
        <w:widowControl w:val="0"/>
        <w:numPr>
          <w:ilvl w:val="0"/>
          <w:numId w:val="38"/>
        </w:numPr>
        <w:tabs>
          <w:tab w:val="left" w:pos="9810"/>
        </w:tabs>
        <w:spacing w:before="22"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2021 წლის 28 აპრილის N197 დადგენილებით დამტკიცებული „ტექნიკური რეგლამენტი – კინტრიშის დაცული ტერიტორიების მენეჯმენტის გეგმა“;</w:t>
      </w:r>
    </w:p>
    <w:p w14:paraId="6A7191B2" w14:textId="77777777" w:rsidR="008A614C" w:rsidRPr="009B42AC" w:rsidRDefault="008A614C" w:rsidP="00FE0EEF">
      <w:pPr>
        <w:widowControl w:val="0"/>
        <w:numPr>
          <w:ilvl w:val="0"/>
          <w:numId w:val="38"/>
        </w:numPr>
        <w:tabs>
          <w:tab w:val="left" w:pos="9810"/>
        </w:tabs>
        <w:spacing w:before="159"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2021 წლის 6 ივლისის N325 დადგენილებით დამტკიცებული „აკვაკულტურის ტექნიკური რეგლამენტი“;</w:t>
      </w:r>
    </w:p>
    <w:p w14:paraId="21EF4D48" w14:textId="77777777" w:rsidR="008A614C" w:rsidRPr="009B42AC" w:rsidRDefault="008A614C" w:rsidP="00FE0EEF">
      <w:pPr>
        <w:widowControl w:val="0"/>
        <w:numPr>
          <w:ilvl w:val="0"/>
          <w:numId w:val="38"/>
        </w:numPr>
        <w:tabs>
          <w:tab w:val="left" w:pos="9810"/>
        </w:tabs>
        <w:spacing w:before="159"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2021 წლის 26 ივლისის N378 დადგენილებით დამტკიცებული „ტექნიკური რეგლამენტი − ჯავახეთის დაცული ტერიტორიებისა და თეთრობის აღკვეთილის მენეჯმენტის გეგმა“;</w:t>
      </w:r>
    </w:p>
    <w:p w14:paraId="7474810B" w14:textId="77777777" w:rsidR="008A614C" w:rsidRPr="009B42AC" w:rsidRDefault="008A614C" w:rsidP="00FE0EEF">
      <w:pPr>
        <w:widowControl w:val="0"/>
        <w:numPr>
          <w:ilvl w:val="0"/>
          <w:numId w:val="38"/>
        </w:numPr>
        <w:tabs>
          <w:tab w:val="left" w:pos="2440"/>
          <w:tab w:val="left" w:pos="3829"/>
          <w:tab w:val="left" w:pos="5538"/>
          <w:tab w:val="left" w:pos="7894"/>
          <w:tab w:val="left" w:pos="9810"/>
        </w:tabs>
        <w:spacing w:before="160" w:after="0"/>
        <w:ind w:left="360" w:right="9"/>
        <w:jc w:val="both"/>
        <w:rPr>
          <w:rFonts w:ascii="Sylfaen" w:hAnsi="Sylfaen"/>
          <w:highlight w:val="white"/>
          <w:lang w:val="ka-GE"/>
        </w:rPr>
      </w:pPr>
      <w:r w:rsidRPr="009B42AC">
        <w:rPr>
          <w:rFonts w:ascii="Sylfaen" w:hAnsi="Sylfaen"/>
          <w:highlight w:val="white"/>
          <w:lang w:val="ka-GE"/>
        </w:rPr>
        <w:t xml:space="preserve">საქართველოს მთავრობის 2021 წლის 1 დეკემბრის N563 დადგენილებით დამტკიცებული „საქართველოში ატმოსფერული ჰაერის მავნე ნივთიერებებით დაბინძურების დონეზე დაკვირვების პუნქტების/სადგურების მინიმალური სტანდარტული რაოდენობის, </w:t>
      </w:r>
      <w:r w:rsidRPr="009B42AC">
        <w:rPr>
          <w:rFonts w:ascii="Sylfaen" w:hAnsi="Sylfaen"/>
          <w:highlight w:val="white"/>
          <w:lang w:val="ka-GE"/>
        </w:rPr>
        <w:lastRenderedPageBreak/>
        <w:t>განლაგებისა და ფუნქციონირების წესების, აგრეთვე დაბინძურების დონის გაზომვის სტანდარტული მეთოდების ჩამონათვალის ტექნიკური რეგლამენტი“;</w:t>
      </w:r>
    </w:p>
    <w:p w14:paraId="3487848C" w14:textId="77777777" w:rsidR="008A614C" w:rsidRPr="009B42AC" w:rsidRDefault="008A614C" w:rsidP="00FE0EEF">
      <w:pPr>
        <w:widowControl w:val="0"/>
        <w:numPr>
          <w:ilvl w:val="0"/>
          <w:numId w:val="38"/>
        </w:numPr>
        <w:tabs>
          <w:tab w:val="left" w:pos="9810"/>
        </w:tabs>
        <w:spacing w:before="158"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2022 წლის 15 თებერვლის N71 დადგენილებით დამტკიცებული „ტექნიკური რეგლამენტი – ბორჯომ-ხარაგაულის დაცული ტერიტორიების, ქცია-ტაბაწყურის აღკვეთილის და გოდერძის ნამარხი ტყის ბუნების ძეგლის მენეჯმენტის გეგმა“;</w:t>
      </w:r>
    </w:p>
    <w:p w14:paraId="4DF4CAF2" w14:textId="77777777" w:rsidR="008A614C" w:rsidRPr="009B42AC" w:rsidRDefault="008A614C" w:rsidP="00FE0EEF">
      <w:pPr>
        <w:widowControl w:val="0"/>
        <w:numPr>
          <w:ilvl w:val="0"/>
          <w:numId w:val="38"/>
        </w:numPr>
        <w:tabs>
          <w:tab w:val="left" w:pos="9810"/>
        </w:tabs>
        <w:spacing w:before="159" w:after="0"/>
        <w:ind w:left="360" w:right="9"/>
        <w:jc w:val="both"/>
        <w:rPr>
          <w:rFonts w:ascii="Sylfaen" w:hAnsi="Sylfaen"/>
          <w:highlight w:val="white"/>
          <w:lang w:val="ka-GE"/>
        </w:rPr>
      </w:pPr>
      <w:r w:rsidRPr="009B42AC">
        <w:rPr>
          <w:rFonts w:ascii="Sylfaen" w:hAnsi="Sylfaen"/>
          <w:highlight w:val="white"/>
          <w:lang w:val="ka-GE"/>
        </w:rPr>
        <w:t>საქართველოს მთავრობის 2022 წლის 26 აპრილის N226 დადგენილებით დამტკიცებული „ტექნიკური რეგლამენტი - სამედიცინო დასხივების სფეროში რადიაციული უსაფრთხოების მოთხოვნები“.</w:t>
      </w:r>
    </w:p>
    <w:p w14:paraId="34635C18" w14:textId="516D28F6" w:rsidR="0026707D" w:rsidRPr="009B42AC" w:rsidRDefault="008A614C" w:rsidP="00FE0EEF">
      <w:pPr>
        <w:jc w:val="right"/>
        <w:rPr>
          <w:rFonts w:ascii="Sylfaen" w:hAnsi="Sylfaen"/>
          <w:highlight w:val="white"/>
          <w:lang w:val="ka-GE"/>
        </w:rPr>
      </w:pPr>
      <w:r w:rsidRPr="009B42AC">
        <w:rPr>
          <w:rFonts w:ascii="Sylfaen" w:hAnsi="Sylfaen"/>
          <w:highlight w:val="white"/>
          <w:lang w:val="ka-GE"/>
        </w:rPr>
        <w:br w:type="page"/>
      </w:r>
      <w:r w:rsidR="0026707D" w:rsidRPr="009B42AC">
        <w:rPr>
          <w:rFonts w:ascii="Sylfaen" w:eastAsia="Arial Unicode MS" w:hAnsi="Sylfaen" w:cs="Arial Unicode MS"/>
          <w:b/>
          <w:i/>
          <w:sz w:val="28"/>
          <w:szCs w:val="28"/>
          <w:lang w:val="ka-GE"/>
        </w:rPr>
        <w:lastRenderedPageBreak/>
        <w:t>დანართი N</w:t>
      </w:r>
      <w:r w:rsidRPr="009B42AC">
        <w:rPr>
          <w:rFonts w:ascii="Sylfaen" w:eastAsia="Arial Unicode MS" w:hAnsi="Sylfaen" w:cs="Arial Unicode MS"/>
          <w:b/>
          <w:i/>
          <w:sz w:val="28"/>
          <w:szCs w:val="28"/>
          <w:lang w:val="ka-GE"/>
        </w:rPr>
        <w:t>2</w:t>
      </w:r>
    </w:p>
    <w:p w14:paraId="62D0CA67" w14:textId="77777777" w:rsidR="0026707D" w:rsidRPr="009B42AC" w:rsidRDefault="0026707D" w:rsidP="00923FC6">
      <w:pPr>
        <w:tabs>
          <w:tab w:val="left" w:pos="9810"/>
        </w:tabs>
        <w:jc w:val="center"/>
        <w:rPr>
          <w:rFonts w:ascii="Sylfaen" w:eastAsia="Arial Unicode MS" w:hAnsi="Sylfaen" w:cs="Arial Unicode MS"/>
          <w:b/>
          <w:bCs/>
          <w:lang w:val="ka-GE"/>
        </w:rPr>
      </w:pPr>
      <w:r w:rsidRPr="009B42AC">
        <w:rPr>
          <w:rFonts w:ascii="Sylfaen" w:eastAsia="Arial Unicode MS" w:hAnsi="Sylfaen" w:cs="Arial Unicode MS"/>
          <w:b/>
          <w:bCs/>
          <w:lang w:val="ka-GE"/>
        </w:rPr>
        <w:t>სამთავრობო უწყებებისა და უნივერსიტეტების მიერ განხორციელებული გარემოსდაცვითი საგანმანათლებლო ღონისძიებები (2018-2021 წწ)</w:t>
      </w:r>
    </w:p>
    <w:tbl>
      <w:tblPr>
        <w:tblpPr w:leftFromText="180" w:rightFromText="180" w:vertAnchor="text" w:horzAnchor="margin" w:tblpXSpec="right" w:tblpY="335"/>
        <w:tblW w:w="10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2970"/>
        <w:gridCol w:w="2790"/>
        <w:gridCol w:w="1530"/>
        <w:gridCol w:w="1200"/>
      </w:tblGrid>
      <w:tr w:rsidR="0026707D" w:rsidRPr="009B42AC" w14:paraId="594B229C" w14:textId="77777777" w:rsidTr="00505853">
        <w:tc>
          <w:tcPr>
            <w:tcW w:w="2340" w:type="dxa"/>
            <w:shd w:val="clear" w:color="auto" w:fill="9CC3E5"/>
          </w:tcPr>
          <w:p w14:paraId="7EF1BF69"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ღონისძიების ტიპი</w:t>
            </w:r>
          </w:p>
        </w:tc>
        <w:tc>
          <w:tcPr>
            <w:tcW w:w="2970" w:type="dxa"/>
            <w:shd w:val="clear" w:color="auto" w:fill="9CC3E5"/>
          </w:tcPr>
          <w:p w14:paraId="1B4911DD"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დასახელება</w:t>
            </w:r>
          </w:p>
        </w:tc>
        <w:tc>
          <w:tcPr>
            <w:tcW w:w="2790" w:type="dxa"/>
            <w:shd w:val="clear" w:color="auto" w:fill="9CC3E5"/>
          </w:tcPr>
          <w:p w14:paraId="5D3F025B"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განმახორციელებელი</w:t>
            </w:r>
          </w:p>
        </w:tc>
        <w:tc>
          <w:tcPr>
            <w:tcW w:w="1530" w:type="dxa"/>
            <w:shd w:val="clear" w:color="auto" w:fill="9CC3E5"/>
          </w:tcPr>
          <w:p w14:paraId="554A4A4E"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მონაწილეთა რაოდენობა</w:t>
            </w:r>
          </w:p>
        </w:tc>
        <w:tc>
          <w:tcPr>
            <w:tcW w:w="1200" w:type="dxa"/>
            <w:shd w:val="clear" w:color="auto" w:fill="9CC3E5"/>
          </w:tcPr>
          <w:p w14:paraId="1E1165BC" w14:textId="77777777" w:rsidR="0026707D" w:rsidRPr="009B42AC" w:rsidRDefault="0026707D" w:rsidP="00923FC6">
            <w:pPr>
              <w:tabs>
                <w:tab w:val="left" w:pos="9810"/>
              </w:tabs>
              <w:jc w:val="both"/>
              <w:rPr>
                <w:rFonts w:ascii="Sylfaen" w:eastAsia="Merriweather" w:hAnsi="Sylfaen" w:cs="Merriweather"/>
                <w:b/>
                <w:lang w:val="ka-GE"/>
              </w:rPr>
            </w:pPr>
            <w:r w:rsidRPr="009B42AC">
              <w:rPr>
                <w:rFonts w:ascii="Sylfaen" w:eastAsia="Arial Unicode MS" w:hAnsi="Sylfaen" w:cs="Arial Unicode MS"/>
                <w:b/>
                <w:lang w:val="ka-GE"/>
              </w:rPr>
              <w:t>წელი</w:t>
            </w:r>
          </w:p>
          <w:p w14:paraId="1C789725" w14:textId="77777777" w:rsidR="0026707D" w:rsidRPr="009B42AC" w:rsidRDefault="0026707D" w:rsidP="00923FC6">
            <w:pPr>
              <w:tabs>
                <w:tab w:val="left" w:pos="9810"/>
              </w:tabs>
              <w:jc w:val="both"/>
              <w:rPr>
                <w:rFonts w:ascii="Sylfaen" w:eastAsia="Merriweather" w:hAnsi="Sylfaen" w:cs="Merriweather"/>
                <w:b/>
                <w:lang w:val="ka-GE"/>
              </w:rPr>
            </w:pPr>
          </w:p>
        </w:tc>
      </w:tr>
      <w:tr w:rsidR="0026707D" w:rsidRPr="009B42AC" w14:paraId="69B59242" w14:textId="77777777" w:rsidTr="00505853">
        <w:tc>
          <w:tcPr>
            <w:tcW w:w="2340" w:type="dxa"/>
          </w:tcPr>
          <w:p w14:paraId="327B8F0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ტრენინგი</w:t>
            </w:r>
          </w:p>
        </w:tc>
        <w:tc>
          <w:tcPr>
            <w:tcW w:w="2970" w:type="dxa"/>
          </w:tcPr>
          <w:p w14:paraId="492B60B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სკოლამდელი გარემოსდაცვითი განათლება</w:t>
            </w:r>
          </w:p>
        </w:tc>
        <w:tc>
          <w:tcPr>
            <w:tcW w:w="2790" w:type="dxa"/>
          </w:tcPr>
          <w:p w14:paraId="2029ACB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79D39B5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1783</w:t>
            </w:r>
          </w:p>
        </w:tc>
        <w:tc>
          <w:tcPr>
            <w:tcW w:w="1200" w:type="dxa"/>
          </w:tcPr>
          <w:p w14:paraId="45FBD8B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317233B6" w14:textId="77777777" w:rsidTr="00505853">
        <w:tc>
          <w:tcPr>
            <w:tcW w:w="2340" w:type="dxa"/>
          </w:tcPr>
          <w:p w14:paraId="75B8ED8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ლექცია/სემინარი/ვებინარი</w:t>
            </w:r>
          </w:p>
        </w:tc>
        <w:tc>
          <w:tcPr>
            <w:tcW w:w="2970" w:type="dxa"/>
          </w:tcPr>
          <w:p w14:paraId="527C4D8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 თემატიკაზე ჩატარებული საგანმანათლებლო ლექცია-სემინარები</w:t>
            </w:r>
          </w:p>
        </w:tc>
        <w:tc>
          <w:tcPr>
            <w:tcW w:w="2790" w:type="dxa"/>
          </w:tcPr>
          <w:p w14:paraId="05B7CC0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771BE08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4000</w:t>
            </w:r>
          </w:p>
        </w:tc>
        <w:tc>
          <w:tcPr>
            <w:tcW w:w="1200" w:type="dxa"/>
          </w:tcPr>
          <w:p w14:paraId="03821BD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79223AC5" w14:textId="77777777" w:rsidTr="00505853">
        <w:tc>
          <w:tcPr>
            <w:tcW w:w="2340" w:type="dxa"/>
          </w:tcPr>
          <w:p w14:paraId="0536A09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სასწავლო კურსი</w:t>
            </w:r>
          </w:p>
        </w:tc>
        <w:tc>
          <w:tcPr>
            <w:tcW w:w="2970" w:type="dxa"/>
          </w:tcPr>
          <w:p w14:paraId="1BBB81A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მმართველი“</w:t>
            </w:r>
          </w:p>
        </w:tc>
        <w:tc>
          <w:tcPr>
            <w:tcW w:w="2790" w:type="dxa"/>
          </w:tcPr>
          <w:p w14:paraId="036A5B8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2246452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211</w:t>
            </w:r>
          </w:p>
        </w:tc>
        <w:tc>
          <w:tcPr>
            <w:tcW w:w="1200" w:type="dxa"/>
          </w:tcPr>
          <w:p w14:paraId="7CD7AD5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1225AE12" w14:textId="77777777" w:rsidTr="00505853">
        <w:tc>
          <w:tcPr>
            <w:tcW w:w="2340" w:type="dxa"/>
          </w:tcPr>
          <w:p w14:paraId="3135991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ტრენინგები</w:t>
            </w:r>
          </w:p>
        </w:tc>
        <w:tc>
          <w:tcPr>
            <w:tcW w:w="2970" w:type="dxa"/>
          </w:tcPr>
          <w:p w14:paraId="703FEFF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ლანდშაფტისა და მიწის რესურსების მდგრადი მართვის დანერგვა სასოფლო ტერიტორიებზე მიწის დეგრადაციისა და სიღარიბის შემცირების მიზნით</w:t>
            </w:r>
          </w:p>
        </w:tc>
        <w:tc>
          <w:tcPr>
            <w:tcW w:w="2790" w:type="dxa"/>
          </w:tcPr>
          <w:p w14:paraId="5FE6797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27CE27F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63</w:t>
            </w:r>
          </w:p>
        </w:tc>
        <w:tc>
          <w:tcPr>
            <w:tcW w:w="1200" w:type="dxa"/>
          </w:tcPr>
          <w:p w14:paraId="2AE0EE6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70C2A28A" w14:textId="77777777" w:rsidTr="00505853">
        <w:tc>
          <w:tcPr>
            <w:tcW w:w="2340" w:type="dxa"/>
          </w:tcPr>
          <w:p w14:paraId="4A93B02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აქცია</w:t>
            </w:r>
          </w:p>
        </w:tc>
        <w:tc>
          <w:tcPr>
            <w:tcW w:w="2970" w:type="dxa"/>
          </w:tcPr>
          <w:p w14:paraId="1EDA545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ჩემი თვალით დანახული გარემო</w:t>
            </w:r>
          </w:p>
        </w:tc>
        <w:tc>
          <w:tcPr>
            <w:tcW w:w="2790" w:type="dxa"/>
          </w:tcPr>
          <w:p w14:paraId="38E2449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5B6EAE3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65</w:t>
            </w:r>
          </w:p>
        </w:tc>
        <w:tc>
          <w:tcPr>
            <w:tcW w:w="1200" w:type="dxa"/>
          </w:tcPr>
          <w:p w14:paraId="401E983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39CC1D37" w14:textId="77777777" w:rsidTr="00505853">
        <w:tc>
          <w:tcPr>
            <w:tcW w:w="2340" w:type="dxa"/>
          </w:tcPr>
          <w:p w14:paraId="75E26E2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ტრენინგები</w:t>
            </w:r>
          </w:p>
        </w:tc>
        <w:tc>
          <w:tcPr>
            <w:tcW w:w="2970" w:type="dxa"/>
          </w:tcPr>
          <w:p w14:paraId="0AA9EA3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 დაცვისა და სოფლის მეურნეობის სამინისტრო თანამშრომლებისთვის კვალიფიკაციის ასამაღლებელი ტრენინგები</w:t>
            </w:r>
          </w:p>
        </w:tc>
        <w:tc>
          <w:tcPr>
            <w:tcW w:w="2790" w:type="dxa"/>
          </w:tcPr>
          <w:p w14:paraId="338A7A6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6285722A" w14:textId="77777777" w:rsidR="0026707D" w:rsidRPr="009B42AC" w:rsidRDefault="0026707D" w:rsidP="00923FC6">
            <w:pPr>
              <w:shd w:val="clear" w:color="auto" w:fill="FFFFFF"/>
              <w:tabs>
                <w:tab w:val="left" w:pos="9810"/>
              </w:tabs>
              <w:spacing w:after="200"/>
              <w:jc w:val="both"/>
              <w:rPr>
                <w:rFonts w:ascii="Sylfaen" w:eastAsia="Merriweather" w:hAnsi="Sylfaen" w:cs="Merriweather"/>
                <w:lang w:val="ka-GE"/>
              </w:rPr>
            </w:pPr>
            <w:r w:rsidRPr="009B42AC">
              <w:rPr>
                <w:rFonts w:ascii="Sylfaen" w:eastAsia="Merriweather" w:hAnsi="Sylfaen" w:cs="Merriweather"/>
                <w:lang w:val="ka-GE"/>
              </w:rPr>
              <w:t>1848</w:t>
            </w:r>
          </w:p>
        </w:tc>
        <w:tc>
          <w:tcPr>
            <w:tcW w:w="1200" w:type="dxa"/>
          </w:tcPr>
          <w:p w14:paraId="3479A56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18D0EC8B" w14:textId="77777777" w:rsidTr="00505853">
        <w:tc>
          <w:tcPr>
            <w:tcW w:w="2340" w:type="dxa"/>
          </w:tcPr>
          <w:p w14:paraId="66899FE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ცნობიერების ასამაღლებელი ღონისძიებები</w:t>
            </w:r>
          </w:p>
        </w:tc>
        <w:tc>
          <w:tcPr>
            <w:tcW w:w="2970" w:type="dxa"/>
          </w:tcPr>
          <w:p w14:paraId="48C8EB8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გარემოსდაცვით თემატიკაზე ცნობიერების ასამაღლებელი ღონისძიებები (ონლაინ) </w:t>
            </w:r>
          </w:p>
        </w:tc>
        <w:tc>
          <w:tcPr>
            <w:tcW w:w="2790" w:type="dxa"/>
          </w:tcPr>
          <w:p w14:paraId="5EFFE51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1A03AD4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361 831</w:t>
            </w:r>
          </w:p>
        </w:tc>
        <w:tc>
          <w:tcPr>
            <w:tcW w:w="1200" w:type="dxa"/>
          </w:tcPr>
          <w:p w14:paraId="1A1AFFB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11E2B7E6" w14:textId="77777777" w:rsidTr="00505853">
        <w:tc>
          <w:tcPr>
            <w:tcW w:w="2340" w:type="dxa"/>
          </w:tcPr>
          <w:p w14:paraId="220F5AE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სერტიფიცირება</w:t>
            </w:r>
          </w:p>
        </w:tc>
        <w:tc>
          <w:tcPr>
            <w:tcW w:w="2970" w:type="dxa"/>
          </w:tcPr>
          <w:p w14:paraId="421F118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მაცივარგენტზე მომუშავე ტექნიკოსებისთვის</w:t>
            </w:r>
          </w:p>
        </w:tc>
        <w:tc>
          <w:tcPr>
            <w:tcW w:w="2790" w:type="dxa"/>
          </w:tcPr>
          <w:p w14:paraId="3CF152E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1106F58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154</w:t>
            </w:r>
          </w:p>
        </w:tc>
        <w:tc>
          <w:tcPr>
            <w:tcW w:w="1200" w:type="dxa"/>
          </w:tcPr>
          <w:p w14:paraId="53056AE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01BBAE51" w14:textId="77777777" w:rsidTr="00505853">
        <w:tc>
          <w:tcPr>
            <w:tcW w:w="2340" w:type="dxa"/>
          </w:tcPr>
          <w:p w14:paraId="41B5AAD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შეხვედრები</w:t>
            </w:r>
          </w:p>
        </w:tc>
        <w:tc>
          <w:tcPr>
            <w:tcW w:w="2970" w:type="dxa"/>
          </w:tcPr>
          <w:p w14:paraId="71674A4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მართვა და გადაწყვეტილებები რიოს კონვენციების განხორციელების გაუმჯობესებული მონიტორინგისთვის</w:t>
            </w:r>
          </w:p>
        </w:tc>
        <w:tc>
          <w:tcPr>
            <w:tcW w:w="2790" w:type="dxa"/>
          </w:tcPr>
          <w:p w14:paraId="229A4A2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141BC6D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145</w:t>
            </w:r>
          </w:p>
        </w:tc>
        <w:tc>
          <w:tcPr>
            <w:tcW w:w="1200" w:type="dxa"/>
          </w:tcPr>
          <w:p w14:paraId="08A6CAB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058352DD" w14:textId="77777777" w:rsidTr="00505853">
        <w:tc>
          <w:tcPr>
            <w:tcW w:w="2340" w:type="dxa"/>
          </w:tcPr>
          <w:p w14:paraId="181B191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კონკურსი</w:t>
            </w:r>
          </w:p>
        </w:tc>
        <w:tc>
          <w:tcPr>
            <w:tcW w:w="2970" w:type="dxa"/>
          </w:tcPr>
          <w:p w14:paraId="629F568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,,მწვანე ჯილდო“</w:t>
            </w:r>
          </w:p>
        </w:tc>
        <w:tc>
          <w:tcPr>
            <w:tcW w:w="2790" w:type="dxa"/>
          </w:tcPr>
          <w:p w14:paraId="15C6BC6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04377D7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150</w:t>
            </w:r>
          </w:p>
        </w:tc>
        <w:tc>
          <w:tcPr>
            <w:tcW w:w="1200" w:type="dxa"/>
          </w:tcPr>
          <w:p w14:paraId="5FD4E5D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2018-2019</w:t>
            </w:r>
          </w:p>
        </w:tc>
      </w:tr>
      <w:tr w:rsidR="0026707D" w:rsidRPr="009B42AC" w14:paraId="70D22267" w14:textId="77777777" w:rsidTr="00505853">
        <w:tc>
          <w:tcPr>
            <w:tcW w:w="2340" w:type="dxa"/>
          </w:tcPr>
          <w:p w14:paraId="1A0E9A4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ტრენინგები</w:t>
            </w:r>
          </w:p>
        </w:tc>
        <w:tc>
          <w:tcPr>
            <w:tcW w:w="2970" w:type="dxa"/>
          </w:tcPr>
          <w:p w14:paraId="3D40DC1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დემოკრატია - ადამიანის უფლებები და ვალდებულებები</w:t>
            </w:r>
          </w:p>
        </w:tc>
        <w:tc>
          <w:tcPr>
            <w:tcW w:w="2790" w:type="dxa"/>
          </w:tcPr>
          <w:p w14:paraId="7C488A2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05E95A5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475</w:t>
            </w:r>
          </w:p>
        </w:tc>
        <w:tc>
          <w:tcPr>
            <w:tcW w:w="1200" w:type="dxa"/>
          </w:tcPr>
          <w:p w14:paraId="643C1A8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3452280F" w14:textId="77777777" w:rsidTr="00505853">
        <w:tc>
          <w:tcPr>
            <w:tcW w:w="2340" w:type="dxa"/>
          </w:tcPr>
          <w:p w14:paraId="487EAB3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შეხვედრები</w:t>
            </w:r>
          </w:p>
        </w:tc>
        <w:tc>
          <w:tcPr>
            <w:tcW w:w="2970" w:type="dxa"/>
          </w:tcPr>
          <w:p w14:paraId="3E7A9F0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“გაიგე მეტი”</w:t>
            </w:r>
          </w:p>
        </w:tc>
        <w:tc>
          <w:tcPr>
            <w:tcW w:w="2790" w:type="dxa"/>
          </w:tcPr>
          <w:p w14:paraId="01332DF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23779B4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545</w:t>
            </w:r>
          </w:p>
        </w:tc>
        <w:tc>
          <w:tcPr>
            <w:tcW w:w="1200" w:type="dxa"/>
          </w:tcPr>
          <w:p w14:paraId="3E8CA2E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51AEEF8F" w14:textId="77777777" w:rsidTr="00505853">
        <w:tc>
          <w:tcPr>
            <w:tcW w:w="2340" w:type="dxa"/>
          </w:tcPr>
          <w:p w14:paraId="4ED7A92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ტრენინგები</w:t>
            </w:r>
          </w:p>
        </w:tc>
        <w:tc>
          <w:tcPr>
            <w:tcW w:w="2970" w:type="dxa"/>
          </w:tcPr>
          <w:p w14:paraId="428137F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დებატების ხელოვნება - ეკოსისტემური სერვისები თუ ინფრასტრუქტურა</w:t>
            </w:r>
          </w:p>
        </w:tc>
        <w:tc>
          <w:tcPr>
            <w:tcW w:w="2790" w:type="dxa"/>
          </w:tcPr>
          <w:p w14:paraId="724D407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18B0175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12</w:t>
            </w:r>
          </w:p>
        </w:tc>
        <w:tc>
          <w:tcPr>
            <w:tcW w:w="1200" w:type="dxa"/>
          </w:tcPr>
          <w:p w14:paraId="367C17E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6EED53C8" w14:textId="77777777" w:rsidTr="00505853">
        <w:tc>
          <w:tcPr>
            <w:tcW w:w="2340" w:type="dxa"/>
          </w:tcPr>
          <w:p w14:paraId="3F29229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კონკურსი</w:t>
            </w:r>
          </w:p>
        </w:tc>
        <w:tc>
          <w:tcPr>
            <w:tcW w:w="2970" w:type="dxa"/>
          </w:tcPr>
          <w:p w14:paraId="28207B9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ესეების კონკურსი - გაუდაბნოება ჩემს მხარეში</w:t>
            </w:r>
          </w:p>
        </w:tc>
        <w:tc>
          <w:tcPr>
            <w:tcW w:w="2790" w:type="dxa"/>
          </w:tcPr>
          <w:p w14:paraId="0132BC1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126726A3"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1A41F1F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4915944E" w14:textId="77777777" w:rsidTr="00505853">
        <w:tc>
          <w:tcPr>
            <w:tcW w:w="2340" w:type="dxa"/>
          </w:tcPr>
          <w:p w14:paraId="21B4123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შეხვედრა</w:t>
            </w:r>
          </w:p>
        </w:tc>
        <w:tc>
          <w:tcPr>
            <w:tcW w:w="2970" w:type="dxa"/>
          </w:tcPr>
          <w:p w14:paraId="142A745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მრავალმხრივი საფრთხეების ადრეული გაფრთხილების სისტემის გაფართოება და კლიმატთან დაკავშირებული </w:t>
            </w:r>
            <w:r w:rsidRPr="009B42AC">
              <w:rPr>
                <w:rFonts w:ascii="Sylfaen" w:eastAsia="Arial Unicode MS" w:hAnsi="Sylfaen" w:cs="Arial Unicode MS"/>
                <w:lang w:val="ka-GE"/>
              </w:rPr>
              <w:lastRenderedPageBreak/>
              <w:t>ინფორმაციის გამოყენება საქართველოში</w:t>
            </w:r>
          </w:p>
        </w:tc>
        <w:tc>
          <w:tcPr>
            <w:tcW w:w="2790" w:type="dxa"/>
          </w:tcPr>
          <w:p w14:paraId="3BBCCF5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სსიპ გარემოსდაცვითი ინფორმაციისა და განათლების ცენტრი</w:t>
            </w:r>
          </w:p>
        </w:tc>
        <w:tc>
          <w:tcPr>
            <w:tcW w:w="1530" w:type="dxa"/>
          </w:tcPr>
          <w:p w14:paraId="556C2CB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293</w:t>
            </w:r>
          </w:p>
        </w:tc>
        <w:tc>
          <w:tcPr>
            <w:tcW w:w="1200" w:type="dxa"/>
          </w:tcPr>
          <w:p w14:paraId="31FCC4C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10B3EF42" w14:textId="77777777" w:rsidTr="00505853">
        <w:tc>
          <w:tcPr>
            <w:tcW w:w="2340" w:type="dxa"/>
          </w:tcPr>
          <w:p w14:paraId="5BE74CE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ტრენინგები </w:t>
            </w:r>
          </w:p>
        </w:tc>
        <w:tc>
          <w:tcPr>
            <w:tcW w:w="2970" w:type="dxa"/>
          </w:tcPr>
          <w:p w14:paraId="537E083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და აგრარული განათლება სკოლაში</w:t>
            </w:r>
          </w:p>
        </w:tc>
        <w:tc>
          <w:tcPr>
            <w:tcW w:w="2790" w:type="dxa"/>
          </w:tcPr>
          <w:p w14:paraId="250E1F1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29CA970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1800</w:t>
            </w:r>
          </w:p>
        </w:tc>
        <w:tc>
          <w:tcPr>
            <w:tcW w:w="1200" w:type="dxa"/>
          </w:tcPr>
          <w:p w14:paraId="5C10EF2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1C670077" w14:textId="77777777" w:rsidTr="00505853">
        <w:tc>
          <w:tcPr>
            <w:tcW w:w="2340" w:type="dxa"/>
          </w:tcPr>
          <w:p w14:paraId="61EE780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ტრენინგები</w:t>
            </w:r>
          </w:p>
        </w:tc>
        <w:tc>
          <w:tcPr>
            <w:tcW w:w="2970" w:type="dxa"/>
          </w:tcPr>
          <w:p w14:paraId="147EFE6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განათლება გამყოფ ხაზთან მდებარე სოფლების საგანმანათლებლო დაწესებულებებისათვის</w:t>
            </w:r>
          </w:p>
        </w:tc>
        <w:tc>
          <w:tcPr>
            <w:tcW w:w="2790" w:type="dxa"/>
          </w:tcPr>
          <w:p w14:paraId="66F2A42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0590A49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33</w:t>
            </w:r>
          </w:p>
        </w:tc>
        <w:tc>
          <w:tcPr>
            <w:tcW w:w="1200" w:type="dxa"/>
          </w:tcPr>
          <w:p w14:paraId="1906293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57823069" w14:textId="77777777" w:rsidTr="00505853">
        <w:tc>
          <w:tcPr>
            <w:tcW w:w="2340" w:type="dxa"/>
          </w:tcPr>
          <w:p w14:paraId="3689898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სასწავლო პროგრამა</w:t>
            </w:r>
          </w:p>
        </w:tc>
        <w:tc>
          <w:tcPr>
            <w:tcW w:w="2970" w:type="dxa"/>
          </w:tcPr>
          <w:p w14:paraId="556DF80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ეკოლიდერთა სკოლა</w:t>
            </w:r>
          </w:p>
        </w:tc>
        <w:tc>
          <w:tcPr>
            <w:tcW w:w="2790" w:type="dxa"/>
          </w:tcPr>
          <w:p w14:paraId="76D010C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2720C15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61</w:t>
            </w:r>
          </w:p>
        </w:tc>
        <w:tc>
          <w:tcPr>
            <w:tcW w:w="1200" w:type="dxa"/>
          </w:tcPr>
          <w:p w14:paraId="2EA6FE9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2020-2021</w:t>
            </w:r>
          </w:p>
        </w:tc>
      </w:tr>
      <w:tr w:rsidR="0026707D" w:rsidRPr="009B42AC" w14:paraId="5071FE5C" w14:textId="77777777" w:rsidTr="00505853">
        <w:tc>
          <w:tcPr>
            <w:tcW w:w="2340" w:type="dxa"/>
          </w:tcPr>
          <w:p w14:paraId="38881D8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კონკურსი</w:t>
            </w:r>
          </w:p>
        </w:tc>
        <w:tc>
          <w:tcPr>
            <w:tcW w:w="2970" w:type="dxa"/>
          </w:tcPr>
          <w:p w14:paraId="58E0FD9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,,ჩვენი ხსნა ბუნებაშია“</w:t>
            </w:r>
          </w:p>
          <w:p w14:paraId="4A6E2D67" w14:textId="77777777" w:rsidR="0026707D" w:rsidRPr="009B42AC" w:rsidRDefault="0026707D" w:rsidP="00923FC6">
            <w:pPr>
              <w:tabs>
                <w:tab w:val="left" w:pos="9810"/>
              </w:tabs>
              <w:jc w:val="both"/>
              <w:rPr>
                <w:rFonts w:ascii="Sylfaen" w:eastAsia="Merriweather" w:hAnsi="Sylfaen" w:cs="Merriweather"/>
                <w:lang w:val="ka-GE"/>
              </w:rPr>
            </w:pPr>
          </w:p>
          <w:p w14:paraId="7FD0993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 “ბიომრავალფეროვნების როლი ჩვენს ცხოვრებაში”</w:t>
            </w:r>
          </w:p>
        </w:tc>
        <w:tc>
          <w:tcPr>
            <w:tcW w:w="2790" w:type="dxa"/>
          </w:tcPr>
          <w:p w14:paraId="0091BF4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72649FF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100</w:t>
            </w:r>
          </w:p>
        </w:tc>
        <w:tc>
          <w:tcPr>
            <w:tcW w:w="1200" w:type="dxa"/>
          </w:tcPr>
          <w:p w14:paraId="195AEE3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73FDE9BF" w14:textId="77777777" w:rsidTr="00505853">
        <w:trPr>
          <w:trHeight w:val="680"/>
        </w:trPr>
        <w:tc>
          <w:tcPr>
            <w:tcW w:w="2340" w:type="dxa"/>
          </w:tcPr>
          <w:p w14:paraId="403800B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შეხვედრა</w:t>
            </w:r>
          </w:p>
        </w:tc>
        <w:tc>
          <w:tcPr>
            <w:tcW w:w="2970" w:type="dxa"/>
          </w:tcPr>
          <w:p w14:paraId="3F80388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კანონპროექტებისა და პოლიტიკის შესახებ</w:t>
            </w:r>
          </w:p>
        </w:tc>
        <w:tc>
          <w:tcPr>
            <w:tcW w:w="2790" w:type="dxa"/>
          </w:tcPr>
          <w:p w14:paraId="3505A14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3408316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29</w:t>
            </w:r>
          </w:p>
        </w:tc>
        <w:tc>
          <w:tcPr>
            <w:tcW w:w="1200" w:type="dxa"/>
          </w:tcPr>
          <w:p w14:paraId="395B05E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70CB5672" w14:textId="77777777" w:rsidTr="00505853">
        <w:tc>
          <w:tcPr>
            <w:tcW w:w="2340" w:type="dxa"/>
          </w:tcPr>
          <w:p w14:paraId="6EFD302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შეხვედრა</w:t>
            </w:r>
          </w:p>
        </w:tc>
        <w:tc>
          <w:tcPr>
            <w:tcW w:w="2970" w:type="dxa"/>
          </w:tcPr>
          <w:p w14:paraId="022C69F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მრავალმხრივი საფრთხეების ადრეული გაფრთხილების სისტემის გაფართოება და კლიმატთან დაკავშირებული ინფორმაციის გამოყენება საქართველოში</w:t>
            </w:r>
          </w:p>
        </w:tc>
        <w:tc>
          <w:tcPr>
            <w:tcW w:w="2790" w:type="dxa"/>
          </w:tcPr>
          <w:p w14:paraId="7CEAB61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5358B6D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381</w:t>
            </w:r>
          </w:p>
        </w:tc>
        <w:tc>
          <w:tcPr>
            <w:tcW w:w="1200" w:type="dxa"/>
          </w:tcPr>
          <w:p w14:paraId="0D6B849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1C58ECBC" w14:textId="77777777" w:rsidTr="00505853">
        <w:tc>
          <w:tcPr>
            <w:tcW w:w="2340" w:type="dxa"/>
          </w:tcPr>
          <w:p w14:paraId="43C0445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შეხვედრა</w:t>
            </w:r>
          </w:p>
        </w:tc>
        <w:tc>
          <w:tcPr>
            <w:tcW w:w="2970" w:type="dxa"/>
          </w:tcPr>
          <w:p w14:paraId="420A408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სუფთა ჰაერი - ერთად ავიღოთ პასუხისმგებლობა</w:t>
            </w:r>
          </w:p>
        </w:tc>
        <w:tc>
          <w:tcPr>
            <w:tcW w:w="2790" w:type="dxa"/>
          </w:tcPr>
          <w:p w14:paraId="1E5A581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0AF2CE37"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1FDDD59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49C14F9F" w14:textId="77777777" w:rsidTr="00505853">
        <w:tc>
          <w:tcPr>
            <w:tcW w:w="2340" w:type="dxa"/>
          </w:tcPr>
          <w:p w14:paraId="1A7EB61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შეხვედრა</w:t>
            </w:r>
          </w:p>
        </w:tc>
        <w:tc>
          <w:tcPr>
            <w:tcW w:w="2970" w:type="dxa"/>
          </w:tcPr>
          <w:p w14:paraId="0A1BBF3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მაცივარაგენტებზე მომუშავე ტექნიკოსებისთვის</w:t>
            </w:r>
          </w:p>
        </w:tc>
        <w:tc>
          <w:tcPr>
            <w:tcW w:w="2790" w:type="dxa"/>
          </w:tcPr>
          <w:p w14:paraId="658338F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762CEDA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43</w:t>
            </w:r>
          </w:p>
        </w:tc>
        <w:tc>
          <w:tcPr>
            <w:tcW w:w="1200" w:type="dxa"/>
          </w:tcPr>
          <w:p w14:paraId="34A56FD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4D3D4782" w14:textId="77777777" w:rsidTr="00505853">
        <w:tc>
          <w:tcPr>
            <w:tcW w:w="2340" w:type="dxa"/>
          </w:tcPr>
          <w:p w14:paraId="1818548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საინფორმაციო შეხვედრა</w:t>
            </w:r>
          </w:p>
        </w:tc>
        <w:tc>
          <w:tcPr>
            <w:tcW w:w="2970" w:type="dxa"/>
          </w:tcPr>
          <w:p w14:paraId="786FFA6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მდგრადი საჯარო შესყიდვების სამართლებრივი დებულებები</w:t>
            </w:r>
          </w:p>
        </w:tc>
        <w:tc>
          <w:tcPr>
            <w:tcW w:w="2790" w:type="dxa"/>
          </w:tcPr>
          <w:p w14:paraId="7AE77F6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1E0EFDF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63</w:t>
            </w:r>
          </w:p>
        </w:tc>
        <w:tc>
          <w:tcPr>
            <w:tcW w:w="1200" w:type="dxa"/>
          </w:tcPr>
          <w:p w14:paraId="4031B01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2EEDE074" w14:textId="77777777" w:rsidTr="00505853">
        <w:tc>
          <w:tcPr>
            <w:tcW w:w="2340" w:type="dxa"/>
          </w:tcPr>
          <w:p w14:paraId="42ED284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კონკურსი</w:t>
            </w:r>
          </w:p>
        </w:tc>
        <w:tc>
          <w:tcPr>
            <w:tcW w:w="2970" w:type="dxa"/>
          </w:tcPr>
          <w:p w14:paraId="1F302FA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კონკურსი სათემო ორგანიზაციებისთვის - შექმენი უსაფრთხო თემი</w:t>
            </w:r>
          </w:p>
        </w:tc>
        <w:tc>
          <w:tcPr>
            <w:tcW w:w="2790" w:type="dxa"/>
          </w:tcPr>
          <w:p w14:paraId="169FC73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0AA99A3D"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278EDE2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72BFBA1C" w14:textId="77777777" w:rsidTr="00505853">
        <w:tc>
          <w:tcPr>
            <w:tcW w:w="2340" w:type="dxa"/>
          </w:tcPr>
          <w:p w14:paraId="76C88AE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სემინარები მოხალისეებისთვის</w:t>
            </w:r>
          </w:p>
        </w:tc>
        <w:tc>
          <w:tcPr>
            <w:tcW w:w="2970" w:type="dxa"/>
          </w:tcPr>
          <w:p w14:paraId="06855B5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კლიმატის ცვლილებით გამოწვეული კატასტროფების რისკების შემცირება საქართველოში</w:t>
            </w:r>
          </w:p>
        </w:tc>
        <w:tc>
          <w:tcPr>
            <w:tcW w:w="2790" w:type="dxa"/>
          </w:tcPr>
          <w:p w14:paraId="450E050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გარემოსდაცვითი ინფორმაციისა და განათლების ცენტრი</w:t>
            </w:r>
          </w:p>
        </w:tc>
        <w:tc>
          <w:tcPr>
            <w:tcW w:w="1530" w:type="dxa"/>
          </w:tcPr>
          <w:p w14:paraId="45E3B10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19</w:t>
            </w:r>
          </w:p>
        </w:tc>
        <w:tc>
          <w:tcPr>
            <w:tcW w:w="1200" w:type="dxa"/>
          </w:tcPr>
          <w:p w14:paraId="4B0AA74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67DDF16A" w14:textId="77777777" w:rsidTr="00505853">
        <w:tc>
          <w:tcPr>
            <w:tcW w:w="10830" w:type="dxa"/>
            <w:gridSpan w:val="5"/>
            <w:shd w:val="clear" w:color="auto" w:fill="9CC3E5"/>
          </w:tcPr>
          <w:p w14:paraId="4053BF48"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553BAAB" w14:textId="77777777" w:rsidTr="00505853">
        <w:tc>
          <w:tcPr>
            <w:tcW w:w="2340" w:type="dxa"/>
          </w:tcPr>
          <w:p w14:paraId="48835B8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სასწავლო პროგრამა </w:t>
            </w:r>
          </w:p>
        </w:tc>
        <w:tc>
          <w:tcPr>
            <w:tcW w:w="2970" w:type="dxa"/>
          </w:tcPr>
          <w:p w14:paraId="725C2D9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მანავის „სპორტულ-შემეცნებითი საზაფხულო ბანაკი“</w:t>
            </w:r>
          </w:p>
        </w:tc>
        <w:tc>
          <w:tcPr>
            <w:tcW w:w="2790" w:type="dxa"/>
          </w:tcPr>
          <w:p w14:paraId="554D5C2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ახალგაზრდობის სააგენტო</w:t>
            </w:r>
          </w:p>
        </w:tc>
        <w:tc>
          <w:tcPr>
            <w:tcW w:w="1530" w:type="dxa"/>
          </w:tcPr>
          <w:p w14:paraId="13D6539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c>
          <w:tcPr>
            <w:tcW w:w="1200" w:type="dxa"/>
          </w:tcPr>
          <w:p w14:paraId="20526E0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2018-2019</w:t>
            </w:r>
          </w:p>
        </w:tc>
      </w:tr>
      <w:tr w:rsidR="0026707D" w:rsidRPr="009B42AC" w14:paraId="7D103C17" w14:textId="77777777" w:rsidTr="00505853">
        <w:tc>
          <w:tcPr>
            <w:tcW w:w="2340" w:type="dxa"/>
          </w:tcPr>
          <w:p w14:paraId="482CE77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სასწავლო პროგრამა</w:t>
            </w:r>
          </w:p>
        </w:tc>
        <w:tc>
          <w:tcPr>
            <w:tcW w:w="2970" w:type="dxa"/>
          </w:tcPr>
          <w:p w14:paraId="7DB8CD0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ქუთაისის „რობოტექნიკის საზაფხულო ბანაკი“</w:t>
            </w:r>
          </w:p>
        </w:tc>
        <w:tc>
          <w:tcPr>
            <w:tcW w:w="2790" w:type="dxa"/>
          </w:tcPr>
          <w:p w14:paraId="359E1E4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ახალგაზრდობის სააგენტო</w:t>
            </w:r>
          </w:p>
        </w:tc>
        <w:tc>
          <w:tcPr>
            <w:tcW w:w="1530" w:type="dxa"/>
          </w:tcPr>
          <w:p w14:paraId="0DFC14D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2732</w:t>
            </w:r>
          </w:p>
        </w:tc>
        <w:tc>
          <w:tcPr>
            <w:tcW w:w="1200" w:type="dxa"/>
          </w:tcPr>
          <w:p w14:paraId="1AB7179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2018-2019</w:t>
            </w:r>
          </w:p>
        </w:tc>
      </w:tr>
      <w:tr w:rsidR="0026707D" w:rsidRPr="009B42AC" w14:paraId="78EA91CB" w14:textId="77777777" w:rsidTr="00505853">
        <w:tc>
          <w:tcPr>
            <w:tcW w:w="2340" w:type="dxa"/>
          </w:tcPr>
          <w:p w14:paraId="72DE287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სასწავლო პროგრამა</w:t>
            </w:r>
          </w:p>
        </w:tc>
        <w:tc>
          <w:tcPr>
            <w:tcW w:w="2970" w:type="dxa"/>
          </w:tcPr>
          <w:p w14:paraId="4FC2CBC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ახალგაზრდა ლიდერები</w:t>
            </w:r>
          </w:p>
          <w:p w14:paraId="7F10387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მდგრადი განვითარების მიზნებისთვის</w:t>
            </w:r>
          </w:p>
        </w:tc>
        <w:tc>
          <w:tcPr>
            <w:tcW w:w="2790" w:type="dxa"/>
          </w:tcPr>
          <w:p w14:paraId="2C53A07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ახალგაზრდობის სააგენტო</w:t>
            </w:r>
          </w:p>
        </w:tc>
        <w:tc>
          <w:tcPr>
            <w:tcW w:w="1530" w:type="dxa"/>
          </w:tcPr>
          <w:p w14:paraId="1F3F26A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25</w:t>
            </w:r>
          </w:p>
        </w:tc>
        <w:tc>
          <w:tcPr>
            <w:tcW w:w="1200" w:type="dxa"/>
          </w:tcPr>
          <w:p w14:paraId="54B9D9E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2763453A" w14:textId="77777777" w:rsidTr="00505853">
        <w:tc>
          <w:tcPr>
            <w:tcW w:w="2340" w:type="dxa"/>
          </w:tcPr>
          <w:p w14:paraId="59E80F2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სასწავლო პროგრამა</w:t>
            </w:r>
          </w:p>
        </w:tc>
        <w:tc>
          <w:tcPr>
            <w:tcW w:w="2970" w:type="dxa"/>
          </w:tcPr>
          <w:p w14:paraId="369964E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ევროპული სკოლის საზაფხულო ბანაკი 2018-2022</w:t>
            </w:r>
          </w:p>
        </w:tc>
        <w:tc>
          <w:tcPr>
            <w:tcW w:w="2790" w:type="dxa"/>
          </w:tcPr>
          <w:p w14:paraId="35C05AF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ახალგაზრდობის სააგენტო</w:t>
            </w:r>
          </w:p>
        </w:tc>
        <w:tc>
          <w:tcPr>
            <w:tcW w:w="1530" w:type="dxa"/>
          </w:tcPr>
          <w:p w14:paraId="2F6F85C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415</w:t>
            </w:r>
          </w:p>
        </w:tc>
        <w:tc>
          <w:tcPr>
            <w:tcW w:w="1200" w:type="dxa"/>
          </w:tcPr>
          <w:p w14:paraId="646C3CB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5BE8CADB" w14:textId="77777777" w:rsidTr="00505853">
        <w:tc>
          <w:tcPr>
            <w:tcW w:w="2340" w:type="dxa"/>
          </w:tcPr>
          <w:p w14:paraId="266393B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შეხვედრა</w:t>
            </w:r>
          </w:p>
        </w:tc>
        <w:tc>
          <w:tcPr>
            <w:tcW w:w="2970" w:type="dxa"/>
          </w:tcPr>
          <w:p w14:paraId="5527B96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პროგრამა „მომავლის ბანაკის“ ფარგლებში</w:t>
            </w:r>
          </w:p>
        </w:tc>
        <w:tc>
          <w:tcPr>
            <w:tcW w:w="2790" w:type="dxa"/>
          </w:tcPr>
          <w:p w14:paraId="7000E5B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ახალგაზრდობის სააგენტო</w:t>
            </w:r>
          </w:p>
        </w:tc>
        <w:tc>
          <w:tcPr>
            <w:tcW w:w="1530" w:type="dxa"/>
          </w:tcPr>
          <w:p w14:paraId="6D7A290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30</w:t>
            </w:r>
          </w:p>
        </w:tc>
        <w:tc>
          <w:tcPr>
            <w:tcW w:w="1200" w:type="dxa"/>
          </w:tcPr>
          <w:p w14:paraId="0285A3C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1B39FE98" w14:textId="77777777" w:rsidTr="00505853">
        <w:tc>
          <w:tcPr>
            <w:tcW w:w="2340" w:type="dxa"/>
          </w:tcPr>
          <w:p w14:paraId="0CBB0AE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შემეცნებითი ტური</w:t>
            </w:r>
          </w:p>
        </w:tc>
        <w:tc>
          <w:tcPr>
            <w:tcW w:w="2970" w:type="dxa"/>
          </w:tcPr>
          <w:p w14:paraId="7E9F0EF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„ახალგაზრდული ღონისძიებების ხელშეწყობის პროგრამის“ „ახალგაზრდული ორგანიზაციების</w:t>
            </w:r>
          </w:p>
          <w:p w14:paraId="370F31D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გაძლიერების ხელშეწყობის“ ფარგლებში</w:t>
            </w:r>
          </w:p>
        </w:tc>
        <w:tc>
          <w:tcPr>
            <w:tcW w:w="2790" w:type="dxa"/>
          </w:tcPr>
          <w:p w14:paraId="5CF8D46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ახალგაზრდობის სააგენტო</w:t>
            </w:r>
          </w:p>
        </w:tc>
        <w:tc>
          <w:tcPr>
            <w:tcW w:w="1530" w:type="dxa"/>
          </w:tcPr>
          <w:p w14:paraId="50F993E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42</w:t>
            </w:r>
          </w:p>
        </w:tc>
        <w:tc>
          <w:tcPr>
            <w:tcW w:w="1200" w:type="dxa"/>
          </w:tcPr>
          <w:p w14:paraId="11AC54B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3A6EF02D" w14:textId="77777777" w:rsidTr="00505853">
        <w:tc>
          <w:tcPr>
            <w:tcW w:w="2340" w:type="dxa"/>
          </w:tcPr>
          <w:p w14:paraId="1AE8BD1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საგანმანათლებლო პროგრამა</w:t>
            </w:r>
          </w:p>
        </w:tc>
        <w:tc>
          <w:tcPr>
            <w:tcW w:w="2970" w:type="dxa"/>
          </w:tcPr>
          <w:p w14:paraId="6DAB448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ახალგაზრდებისთვის ახალგაზრდებთან ერთად</w:t>
            </w:r>
          </w:p>
        </w:tc>
        <w:tc>
          <w:tcPr>
            <w:tcW w:w="2790" w:type="dxa"/>
          </w:tcPr>
          <w:p w14:paraId="5E7167E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ახალგაზრდობის სააგენტო</w:t>
            </w:r>
          </w:p>
        </w:tc>
        <w:tc>
          <w:tcPr>
            <w:tcW w:w="1530" w:type="dxa"/>
          </w:tcPr>
          <w:p w14:paraId="3FAB056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35</w:t>
            </w:r>
          </w:p>
        </w:tc>
        <w:tc>
          <w:tcPr>
            <w:tcW w:w="1200" w:type="dxa"/>
          </w:tcPr>
          <w:p w14:paraId="1EFBBC2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33F94985" w14:textId="77777777" w:rsidTr="00505853">
        <w:tc>
          <w:tcPr>
            <w:tcW w:w="2340" w:type="dxa"/>
          </w:tcPr>
          <w:p w14:paraId="4D00C26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საგანმანათლებლო პროგრამა</w:t>
            </w:r>
          </w:p>
        </w:tc>
        <w:tc>
          <w:tcPr>
            <w:tcW w:w="2970" w:type="dxa"/>
          </w:tcPr>
          <w:p w14:paraId="312F551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ახალგაზრდული ღონისძიებების ხელშეწყობის პროგრამა</w:t>
            </w:r>
          </w:p>
        </w:tc>
        <w:tc>
          <w:tcPr>
            <w:tcW w:w="2790" w:type="dxa"/>
          </w:tcPr>
          <w:p w14:paraId="7FDF50F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ახალგაზრდობის სააგენტო</w:t>
            </w:r>
          </w:p>
        </w:tc>
        <w:tc>
          <w:tcPr>
            <w:tcW w:w="1530" w:type="dxa"/>
          </w:tcPr>
          <w:p w14:paraId="353284E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15</w:t>
            </w:r>
          </w:p>
        </w:tc>
        <w:tc>
          <w:tcPr>
            <w:tcW w:w="1200" w:type="dxa"/>
          </w:tcPr>
          <w:p w14:paraId="6E22468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20627636" w14:textId="77777777" w:rsidTr="00505853">
        <w:trPr>
          <w:trHeight w:val="310"/>
        </w:trPr>
        <w:tc>
          <w:tcPr>
            <w:tcW w:w="10830" w:type="dxa"/>
            <w:gridSpan w:val="5"/>
            <w:shd w:val="clear" w:color="auto" w:fill="9CC3E5"/>
          </w:tcPr>
          <w:p w14:paraId="7D86331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1DFAE69" w14:textId="77777777" w:rsidTr="00505853">
        <w:tc>
          <w:tcPr>
            <w:tcW w:w="2340" w:type="dxa"/>
          </w:tcPr>
          <w:p w14:paraId="7C5DB77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ღონისძიებები</w:t>
            </w:r>
          </w:p>
        </w:tc>
        <w:tc>
          <w:tcPr>
            <w:tcW w:w="2970" w:type="dxa"/>
          </w:tcPr>
          <w:p w14:paraId="3254B69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განათლების, კვლევებისა და ცნობიერების ამაღლებაზე</w:t>
            </w:r>
          </w:p>
        </w:tc>
        <w:tc>
          <w:tcPr>
            <w:tcW w:w="2790" w:type="dxa"/>
          </w:tcPr>
          <w:p w14:paraId="76EC73D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პროფესიული საგანმანათლებლო დაწესებულებები </w:t>
            </w:r>
          </w:p>
        </w:tc>
        <w:tc>
          <w:tcPr>
            <w:tcW w:w="1530" w:type="dxa"/>
          </w:tcPr>
          <w:p w14:paraId="68262FB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1400</w:t>
            </w:r>
          </w:p>
        </w:tc>
        <w:tc>
          <w:tcPr>
            <w:tcW w:w="1200" w:type="dxa"/>
          </w:tcPr>
          <w:p w14:paraId="1C025E1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38B37B9C" w14:textId="77777777" w:rsidTr="00505853">
        <w:tc>
          <w:tcPr>
            <w:tcW w:w="2340" w:type="dxa"/>
          </w:tcPr>
          <w:p w14:paraId="1D32ABC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ღონისძიებები</w:t>
            </w:r>
          </w:p>
        </w:tc>
        <w:tc>
          <w:tcPr>
            <w:tcW w:w="2970" w:type="dxa"/>
          </w:tcPr>
          <w:p w14:paraId="3BF44BD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მეცნიერებისა და ინოვაციების ფესტივალი 2019</w:t>
            </w:r>
          </w:p>
        </w:tc>
        <w:tc>
          <w:tcPr>
            <w:tcW w:w="2790" w:type="dxa"/>
          </w:tcPr>
          <w:p w14:paraId="260DE4C0" w14:textId="368D2EC5"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განათლების</w:t>
            </w:r>
            <w:r w:rsidR="007C3C87">
              <w:rPr>
                <w:rFonts w:ascii="Sylfaen" w:eastAsia="Arial Unicode MS" w:hAnsi="Sylfaen" w:cs="Arial Unicode MS"/>
                <w:lang w:val="ka-GE"/>
              </w:rPr>
              <w:t>, მეცნიერების, კულტურისა</w:t>
            </w:r>
            <w:r w:rsidRPr="009B42AC">
              <w:rPr>
                <w:rFonts w:ascii="Sylfaen" w:eastAsia="Arial Unicode MS" w:hAnsi="Sylfaen" w:cs="Arial Unicode MS"/>
                <w:lang w:val="ka-GE"/>
              </w:rPr>
              <w:t xml:space="preserve"> და </w:t>
            </w:r>
            <w:r w:rsidR="007C3C87">
              <w:rPr>
                <w:rFonts w:ascii="Sylfaen" w:eastAsia="Arial Unicode MS" w:hAnsi="Sylfaen" w:cs="Arial Unicode MS"/>
                <w:lang w:val="ka-GE"/>
              </w:rPr>
              <w:t>სპორტის</w:t>
            </w:r>
            <w:r w:rsidR="007C3C87"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სამინისტრო, იაკობ გოგებაშვილის სახელობის თელავის სახელმწიფო უნივერსიტეტი</w:t>
            </w:r>
          </w:p>
        </w:tc>
        <w:tc>
          <w:tcPr>
            <w:tcW w:w="1530" w:type="dxa"/>
          </w:tcPr>
          <w:p w14:paraId="7E0D6054"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62357AC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1FFFA209" w14:textId="77777777" w:rsidTr="00505853">
        <w:tc>
          <w:tcPr>
            <w:tcW w:w="10830" w:type="dxa"/>
            <w:gridSpan w:val="5"/>
            <w:shd w:val="clear" w:color="auto" w:fill="9CC3E5"/>
          </w:tcPr>
          <w:p w14:paraId="5899D14F"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55893FE" w14:textId="77777777" w:rsidTr="00505853">
        <w:tc>
          <w:tcPr>
            <w:tcW w:w="2340" w:type="dxa"/>
          </w:tcPr>
          <w:p w14:paraId="2CF8010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ლექცია-სემინარი</w:t>
            </w:r>
          </w:p>
        </w:tc>
        <w:tc>
          <w:tcPr>
            <w:tcW w:w="2970" w:type="dxa"/>
          </w:tcPr>
          <w:p w14:paraId="414CF1A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დაცული ტერიტორიების შესახებ</w:t>
            </w:r>
          </w:p>
        </w:tc>
        <w:tc>
          <w:tcPr>
            <w:tcW w:w="2790" w:type="dxa"/>
          </w:tcPr>
          <w:p w14:paraId="3FDFEB7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სსიპ დაცული ტერიტორიების სააგენტო </w:t>
            </w:r>
          </w:p>
        </w:tc>
        <w:tc>
          <w:tcPr>
            <w:tcW w:w="1530" w:type="dxa"/>
            <w:vMerge w:val="restart"/>
          </w:tcPr>
          <w:p w14:paraId="0C58EC8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207 334</w:t>
            </w:r>
          </w:p>
        </w:tc>
        <w:tc>
          <w:tcPr>
            <w:tcW w:w="1200" w:type="dxa"/>
          </w:tcPr>
          <w:p w14:paraId="4A75D42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22287C40" w14:textId="77777777" w:rsidTr="00505853">
        <w:tc>
          <w:tcPr>
            <w:tcW w:w="2340" w:type="dxa"/>
          </w:tcPr>
          <w:p w14:paraId="5232371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ეკობანაკი</w:t>
            </w:r>
          </w:p>
        </w:tc>
        <w:tc>
          <w:tcPr>
            <w:tcW w:w="2970" w:type="dxa"/>
          </w:tcPr>
          <w:p w14:paraId="6B79241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დაცული ტერიტორიების შესახებ</w:t>
            </w:r>
          </w:p>
        </w:tc>
        <w:tc>
          <w:tcPr>
            <w:tcW w:w="2790" w:type="dxa"/>
          </w:tcPr>
          <w:p w14:paraId="216A1D9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დაცული ტერიტორიების სააგენტო</w:t>
            </w:r>
          </w:p>
        </w:tc>
        <w:tc>
          <w:tcPr>
            <w:tcW w:w="1530" w:type="dxa"/>
            <w:vMerge/>
          </w:tcPr>
          <w:p w14:paraId="7EFDC2F4"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c>
          <w:tcPr>
            <w:tcW w:w="1200" w:type="dxa"/>
          </w:tcPr>
          <w:p w14:paraId="682D051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326D365B" w14:textId="77777777" w:rsidTr="00505853">
        <w:tc>
          <w:tcPr>
            <w:tcW w:w="2340" w:type="dxa"/>
          </w:tcPr>
          <w:p w14:paraId="06336EA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ეკოტური</w:t>
            </w:r>
          </w:p>
        </w:tc>
        <w:tc>
          <w:tcPr>
            <w:tcW w:w="2970" w:type="dxa"/>
          </w:tcPr>
          <w:p w14:paraId="7E27E5F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დაცული ტერიტორიების შესახებ</w:t>
            </w:r>
          </w:p>
        </w:tc>
        <w:tc>
          <w:tcPr>
            <w:tcW w:w="2790" w:type="dxa"/>
          </w:tcPr>
          <w:p w14:paraId="5BAEEA0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დაცული ტერიტორიების სააგენტო</w:t>
            </w:r>
          </w:p>
        </w:tc>
        <w:tc>
          <w:tcPr>
            <w:tcW w:w="1530" w:type="dxa"/>
            <w:vMerge/>
          </w:tcPr>
          <w:p w14:paraId="60552DEA"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c>
          <w:tcPr>
            <w:tcW w:w="1200" w:type="dxa"/>
          </w:tcPr>
          <w:p w14:paraId="3ECF514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20569E72" w14:textId="77777777" w:rsidTr="00505853">
        <w:tc>
          <w:tcPr>
            <w:tcW w:w="2340" w:type="dxa"/>
          </w:tcPr>
          <w:p w14:paraId="22CB11A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გამწვანების აქცია</w:t>
            </w:r>
          </w:p>
        </w:tc>
        <w:tc>
          <w:tcPr>
            <w:tcW w:w="2970" w:type="dxa"/>
          </w:tcPr>
          <w:p w14:paraId="63722B2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დაცული ტერიტორიების შესახებ</w:t>
            </w:r>
          </w:p>
        </w:tc>
        <w:tc>
          <w:tcPr>
            <w:tcW w:w="2790" w:type="dxa"/>
          </w:tcPr>
          <w:p w14:paraId="2DED98E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დაცული ტერიტორიების სააგენტო</w:t>
            </w:r>
          </w:p>
        </w:tc>
        <w:tc>
          <w:tcPr>
            <w:tcW w:w="1530" w:type="dxa"/>
            <w:vMerge/>
          </w:tcPr>
          <w:p w14:paraId="0F0FE928"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c>
          <w:tcPr>
            <w:tcW w:w="1200" w:type="dxa"/>
          </w:tcPr>
          <w:p w14:paraId="7070541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6A03D979" w14:textId="77777777" w:rsidTr="00505853">
        <w:tc>
          <w:tcPr>
            <w:tcW w:w="2340" w:type="dxa"/>
          </w:tcPr>
          <w:p w14:paraId="360935C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საინფორმაციო შეხვედრა </w:t>
            </w:r>
          </w:p>
        </w:tc>
        <w:tc>
          <w:tcPr>
            <w:tcW w:w="2970" w:type="dxa"/>
          </w:tcPr>
          <w:p w14:paraId="1A61269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დაცული ტერიტორიების შესახებ</w:t>
            </w:r>
          </w:p>
        </w:tc>
        <w:tc>
          <w:tcPr>
            <w:tcW w:w="2790" w:type="dxa"/>
          </w:tcPr>
          <w:p w14:paraId="1C12BFD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დაცული ტერიტორიების სააგენტო</w:t>
            </w:r>
          </w:p>
        </w:tc>
        <w:tc>
          <w:tcPr>
            <w:tcW w:w="1530" w:type="dxa"/>
            <w:vMerge/>
          </w:tcPr>
          <w:p w14:paraId="165618B6"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c>
          <w:tcPr>
            <w:tcW w:w="1200" w:type="dxa"/>
          </w:tcPr>
          <w:p w14:paraId="7FFEB8C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4D50054E" w14:textId="77777777" w:rsidTr="00505853">
        <w:tc>
          <w:tcPr>
            <w:tcW w:w="2340" w:type="dxa"/>
          </w:tcPr>
          <w:p w14:paraId="30BAEAD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აქცია (დასუფთავება, გამწვანება და სხვა)</w:t>
            </w:r>
          </w:p>
        </w:tc>
        <w:tc>
          <w:tcPr>
            <w:tcW w:w="2970" w:type="dxa"/>
          </w:tcPr>
          <w:p w14:paraId="0DD146C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დაცული ტერიტორიების შესახებ</w:t>
            </w:r>
          </w:p>
        </w:tc>
        <w:tc>
          <w:tcPr>
            <w:tcW w:w="2790" w:type="dxa"/>
          </w:tcPr>
          <w:p w14:paraId="30950AF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დაცული ტერიტორიების სააგენტო</w:t>
            </w:r>
          </w:p>
        </w:tc>
        <w:tc>
          <w:tcPr>
            <w:tcW w:w="1530" w:type="dxa"/>
            <w:vMerge/>
          </w:tcPr>
          <w:p w14:paraId="60D3B625"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c>
          <w:tcPr>
            <w:tcW w:w="1200" w:type="dxa"/>
          </w:tcPr>
          <w:p w14:paraId="34FF9DA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6DF6EF3E" w14:textId="77777777" w:rsidTr="00505853">
        <w:tc>
          <w:tcPr>
            <w:tcW w:w="2340" w:type="dxa"/>
          </w:tcPr>
          <w:p w14:paraId="11E861E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მწვანე კვირეულები</w:t>
            </w:r>
          </w:p>
        </w:tc>
        <w:tc>
          <w:tcPr>
            <w:tcW w:w="2970" w:type="dxa"/>
          </w:tcPr>
          <w:p w14:paraId="1B01536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დაცული ტერიტორიების შესახებ</w:t>
            </w:r>
          </w:p>
        </w:tc>
        <w:tc>
          <w:tcPr>
            <w:tcW w:w="2790" w:type="dxa"/>
          </w:tcPr>
          <w:p w14:paraId="1CE8965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დაცული ტერიტორიების სააგენტო</w:t>
            </w:r>
          </w:p>
        </w:tc>
        <w:tc>
          <w:tcPr>
            <w:tcW w:w="1530" w:type="dxa"/>
            <w:vMerge/>
          </w:tcPr>
          <w:p w14:paraId="21DD5DBB"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lang w:val="ka-GE"/>
              </w:rPr>
            </w:pPr>
          </w:p>
        </w:tc>
        <w:tc>
          <w:tcPr>
            <w:tcW w:w="1200" w:type="dxa"/>
          </w:tcPr>
          <w:p w14:paraId="446190A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35255641" w14:textId="77777777" w:rsidTr="00505853">
        <w:tc>
          <w:tcPr>
            <w:tcW w:w="10830" w:type="dxa"/>
            <w:gridSpan w:val="5"/>
            <w:shd w:val="clear" w:color="auto" w:fill="9CC3E5"/>
          </w:tcPr>
          <w:p w14:paraId="35450D8B"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5CEF2CA1" w14:textId="77777777" w:rsidTr="00505853">
        <w:tc>
          <w:tcPr>
            <w:tcW w:w="2340" w:type="dxa"/>
          </w:tcPr>
          <w:p w14:paraId="746ABD6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თანამშრომელთა ტრენინგები</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0DE5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კვალიფიკაციის ასამაღლებელი ტრენინგები  ეროვნული სატყეო სააგენტოს თანამშრომლებისთვის </w:t>
            </w:r>
          </w:p>
        </w:tc>
        <w:tc>
          <w:tcPr>
            <w:tcW w:w="2790" w:type="dxa"/>
            <w:vAlign w:val="center"/>
          </w:tcPr>
          <w:p w14:paraId="5C8E021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სსიპ ეროვნული სატყეო სააგენტო</w:t>
            </w:r>
          </w:p>
        </w:tc>
        <w:tc>
          <w:tcPr>
            <w:tcW w:w="1530" w:type="dxa"/>
          </w:tcPr>
          <w:p w14:paraId="4EF455A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397</w:t>
            </w:r>
          </w:p>
        </w:tc>
        <w:tc>
          <w:tcPr>
            <w:tcW w:w="1200" w:type="dxa"/>
          </w:tcPr>
          <w:p w14:paraId="0E869AD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098FCB4A" w14:textId="77777777" w:rsidTr="00505853">
        <w:tc>
          <w:tcPr>
            <w:tcW w:w="2340" w:type="dxa"/>
          </w:tcPr>
          <w:p w14:paraId="5E90065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თანამშრომელთა ტრენინგები</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0EA8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კვალიფიკაციის ასამაღლებელი ტრენინგები  გარემოს ეროვნული სააგენტოს თანამშრომლებისთვის  </w:t>
            </w:r>
          </w:p>
        </w:tc>
        <w:tc>
          <w:tcPr>
            <w:tcW w:w="2790" w:type="dxa"/>
            <w:vAlign w:val="center"/>
          </w:tcPr>
          <w:p w14:paraId="79417D6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საქართველოს გარემოს დაცვისა და სოფლის მეურნეობის სამინისტრო და საერთაშორისო პარტნიორები  </w:t>
            </w:r>
          </w:p>
        </w:tc>
        <w:tc>
          <w:tcPr>
            <w:tcW w:w="1530" w:type="dxa"/>
          </w:tcPr>
          <w:p w14:paraId="6075B6A2" w14:textId="77777777" w:rsidR="0026707D" w:rsidRPr="009B42AC" w:rsidRDefault="0026707D" w:rsidP="00923FC6">
            <w:pPr>
              <w:tabs>
                <w:tab w:val="left" w:pos="9810"/>
              </w:tabs>
              <w:jc w:val="both"/>
              <w:rPr>
                <w:rFonts w:ascii="Sylfaen" w:eastAsia="Merriweather" w:hAnsi="Sylfaen" w:cs="Merriweather"/>
                <w:lang w:val="ka-GE"/>
              </w:rPr>
            </w:pPr>
          </w:p>
          <w:p w14:paraId="1EEC3E6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278</w:t>
            </w:r>
          </w:p>
        </w:tc>
        <w:tc>
          <w:tcPr>
            <w:tcW w:w="1200" w:type="dxa"/>
          </w:tcPr>
          <w:p w14:paraId="68225E7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188956BA" w14:textId="77777777" w:rsidTr="00505853">
        <w:tc>
          <w:tcPr>
            <w:tcW w:w="10830" w:type="dxa"/>
            <w:gridSpan w:val="5"/>
            <w:shd w:val="clear" w:color="auto" w:fill="9CC3E5"/>
          </w:tcPr>
          <w:p w14:paraId="6C767C3E"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6BBE351" w14:textId="77777777" w:rsidTr="00505853">
        <w:tc>
          <w:tcPr>
            <w:tcW w:w="2340" w:type="dxa"/>
          </w:tcPr>
          <w:p w14:paraId="67D0EF5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საგანმანათლებლო ღონისძიებები</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9D6C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საზღვაო კვლევებისა და ინოვაციების კოორდინირება შავ ზღვაზე -  Black Sea Connect</w:t>
            </w:r>
          </w:p>
        </w:tc>
        <w:tc>
          <w:tcPr>
            <w:tcW w:w="2790" w:type="dxa"/>
            <w:vAlign w:val="center"/>
          </w:tcPr>
          <w:p w14:paraId="3E31A72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ივანე ჯავახიშვილის სახელობის თბილისის სახელმწიფო უნივერსიტეტი</w:t>
            </w:r>
          </w:p>
        </w:tc>
        <w:tc>
          <w:tcPr>
            <w:tcW w:w="1530" w:type="dxa"/>
          </w:tcPr>
          <w:p w14:paraId="11E542C1"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233EAE9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23234201" w14:textId="77777777" w:rsidTr="00505853">
        <w:tc>
          <w:tcPr>
            <w:tcW w:w="2340" w:type="dxa"/>
          </w:tcPr>
          <w:p w14:paraId="610C70D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სამეცნიერო კონფერენცია</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0EC5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კახეთის  რეგიონის ტყეები, ბიომრავალფეროვნება და კვლევის მეთოდები</w:t>
            </w:r>
          </w:p>
        </w:tc>
        <w:tc>
          <w:tcPr>
            <w:tcW w:w="2790" w:type="dxa"/>
            <w:vAlign w:val="center"/>
          </w:tcPr>
          <w:p w14:paraId="7C87034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იაკობ გოგებაშვილის სახელობის თელავის სახელმწიფო უნივერსიტეტი</w:t>
            </w:r>
          </w:p>
        </w:tc>
        <w:tc>
          <w:tcPr>
            <w:tcW w:w="1530" w:type="dxa"/>
          </w:tcPr>
          <w:p w14:paraId="62963799"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37DFE36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013BAA82" w14:textId="77777777" w:rsidTr="00505853">
        <w:tc>
          <w:tcPr>
            <w:tcW w:w="2340" w:type="dxa"/>
          </w:tcPr>
          <w:p w14:paraId="1AA7EF9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საერთაშორისო კონფერენცია</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E40E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 ჯანმრთელობა და ეკოლოგია</w:t>
            </w:r>
          </w:p>
        </w:tc>
        <w:tc>
          <w:tcPr>
            <w:tcW w:w="2790" w:type="dxa"/>
            <w:vAlign w:val="center"/>
          </w:tcPr>
          <w:p w14:paraId="4D2DA73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იაკობ გოგებაშვილის სახელობის თელავის სახელმწიფო უნივერსიტეტი</w:t>
            </w:r>
          </w:p>
        </w:tc>
        <w:tc>
          <w:tcPr>
            <w:tcW w:w="1530" w:type="dxa"/>
          </w:tcPr>
          <w:p w14:paraId="6B7541D2"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0C6B08C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72A2ACFD" w14:textId="77777777" w:rsidTr="00505853">
        <w:trPr>
          <w:trHeight w:val="887"/>
        </w:trPr>
        <w:tc>
          <w:tcPr>
            <w:tcW w:w="2340" w:type="dxa"/>
          </w:tcPr>
          <w:p w14:paraId="6909014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კონფერენცია</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23E7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პოლიტიკის და მართვის გამოწვევები საქართველოში</w:t>
            </w:r>
          </w:p>
        </w:tc>
        <w:tc>
          <w:tcPr>
            <w:tcW w:w="2790" w:type="dxa"/>
            <w:vAlign w:val="center"/>
          </w:tcPr>
          <w:p w14:paraId="34A3E38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GIPA, საქართველოს გარემოს დაცვისა და სოფლის მეურნეობის სამინისტრო და ქალაქ თბილისის მერია</w:t>
            </w:r>
          </w:p>
        </w:tc>
        <w:tc>
          <w:tcPr>
            <w:tcW w:w="1530" w:type="dxa"/>
          </w:tcPr>
          <w:p w14:paraId="0E5B9825"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6AE8737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5A910C85" w14:textId="77777777" w:rsidTr="00505853">
        <w:tc>
          <w:tcPr>
            <w:tcW w:w="2340" w:type="dxa"/>
          </w:tcPr>
          <w:p w14:paraId="65D3636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პროექტი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9BCE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პროექტი „მზის მწვანე სკამი”</w:t>
            </w:r>
          </w:p>
        </w:tc>
        <w:tc>
          <w:tcPr>
            <w:tcW w:w="2790" w:type="dxa"/>
            <w:vAlign w:val="center"/>
          </w:tcPr>
          <w:p w14:paraId="19F21E7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ივანე ჯავახიშვილის სახელობის თბილისის სახელმწიფო უნივერსიტეტი</w:t>
            </w:r>
          </w:p>
        </w:tc>
        <w:tc>
          <w:tcPr>
            <w:tcW w:w="1530" w:type="dxa"/>
          </w:tcPr>
          <w:p w14:paraId="788704E8"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6ED41E0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34FFCED4" w14:textId="77777777" w:rsidTr="00505853">
        <w:tc>
          <w:tcPr>
            <w:tcW w:w="2340" w:type="dxa"/>
          </w:tcPr>
          <w:p w14:paraId="099A2EA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სამეცნიერო კონფერენცია</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C521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კლიმატის ცვლილება და  მდგრადი განვითარება</w:t>
            </w:r>
          </w:p>
        </w:tc>
        <w:tc>
          <w:tcPr>
            <w:tcW w:w="2790" w:type="dxa"/>
            <w:vAlign w:val="center"/>
          </w:tcPr>
          <w:p w14:paraId="3CE660F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იაკობ გოგებაშვილის სახელობის თელავის სახელმწიფო უნივერსიტეტი</w:t>
            </w:r>
          </w:p>
        </w:tc>
        <w:tc>
          <w:tcPr>
            <w:tcW w:w="1530" w:type="dxa"/>
          </w:tcPr>
          <w:p w14:paraId="6D230CD7"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74B092E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1AE16442" w14:textId="77777777" w:rsidTr="00505853">
        <w:tc>
          <w:tcPr>
            <w:tcW w:w="2340" w:type="dxa"/>
          </w:tcPr>
          <w:p w14:paraId="54AE760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ტრენინგი</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3C52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სამი ალაზნის ბიოსფერული რეზერვატის დაფუძნება</w:t>
            </w:r>
          </w:p>
          <w:p w14:paraId="79DF9A1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კახეთის კლიმატის დაუცველ რეგიონში აღმოსავლეთ საქართველოში</w:t>
            </w:r>
          </w:p>
        </w:tc>
        <w:tc>
          <w:tcPr>
            <w:tcW w:w="2790" w:type="dxa"/>
            <w:vAlign w:val="center"/>
          </w:tcPr>
          <w:p w14:paraId="12269F2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 კავკასიის რეგიონული გარემოსდაცვითი ცენტრი (RECC)</w:t>
            </w:r>
          </w:p>
        </w:tc>
        <w:tc>
          <w:tcPr>
            <w:tcW w:w="1530" w:type="dxa"/>
          </w:tcPr>
          <w:p w14:paraId="6EB3486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10</w:t>
            </w:r>
          </w:p>
        </w:tc>
        <w:tc>
          <w:tcPr>
            <w:tcW w:w="1200" w:type="dxa"/>
          </w:tcPr>
          <w:p w14:paraId="6EED264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2AA27103" w14:textId="77777777" w:rsidTr="00505853">
        <w:tc>
          <w:tcPr>
            <w:tcW w:w="2340" w:type="dxa"/>
          </w:tcPr>
          <w:p w14:paraId="53CFE6F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სამეცნიერო ნაშრომების საერთაშორისო კონკურსი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C1A9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შავი ზღვის მეცნიერება 2021</w:t>
            </w:r>
          </w:p>
        </w:tc>
        <w:tc>
          <w:tcPr>
            <w:tcW w:w="2790" w:type="dxa"/>
            <w:vAlign w:val="center"/>
          </w:tcPr>
          <w:p w14:paraId="3BF43D8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კვების ტექნოლოგიების ოდესის ეროვნული აკადემია</w:t>
            </w:r>
          </w:p>
        </w:tc>
        <w:tc>
          <w:tcPr>
            <w:tcW w:w="1530" w:type="dxa"/>
          </w:tcPr>
          <w:p w14:paraId="23E8A8B4"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2F9CBA4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2019-2021</w:t>
            </w:r>
          </w:p>
        </w:tc>
      </w:tr>
      <w:tr w:rsidR="0026707D" w:rsidRPr="009B42AC" w14:paraId="37042815" w14:textId="77777777" w:rsidTr="00505853">
        <w:tc>
          <w:tcPr>
            <w:tcW w:w="2340" w:type="dxa"/>
          </w:tcPr>
          <w:p w14:paraId="34D63D4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ეკო-საგანმანათლებლო სამეცნიერო კონფერენცია </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AC28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კლიმატის ცვლილება, მდგრადი განვითარება და ბიომრავალფეროვნება</w:t>
            </w:r>
          </w:p>
        </w:tc>
        <w:tc>
          <w:tcPr>
            <w:tcW w:w="2790" w:type="dxa"/>
            <w:vAlign w:val="center"/>
          </w:tcPr>
          <w:p w14:paraId="4405DC8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იაკობ გოგებაშვილის სახელობის თელავის სახელმწიფო უნივერსიტეტი</w:t>
            </w:r>
          </w:p>
        </w:tc>
        <w:tc>
          <w:tcPr>
            <w:tcW w:w="1530" w:type="dxa"/>
          </w:tcPr>
          <w:p w14:paraId="2FE93FCB"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22411D0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6E60C58D" w14:textId="77777777" w:rsidTr="00505853">
        <w:tc>
          <w:tcPr>
            <w:tcW w:w="2340" w:type="dxa"/>
          </w:tcPr>
          <w:p w14:paraId="3582757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სამეცნიერო კონფერენცია</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1F74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ნარჩენების მართვა და მისი გამოწვევები</w:t>
            </w:r>
          </w:p>
        </w:tc>
        <w:tc>
          <w:tcPr>
            <w:tcW w:w="2790" w:type="dxa"/>
            <w:vAlign w:val="center"/>
          </w:tcPr>
          <w:p w14:paraId="3FD93C5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530" w:type="dxa"/>
          </w:tcPr>
          <w:p w14:paraId="0BEC7049"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089C471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3B477662" w14:textId="77777777" w:rsidTr="00505853">
        <w:tc>
          <w:tcPr>
            <w:tcW w:w="2340" w:type="dxa"/>
          </w:tcPr>
          <w:p w14:paraId="11879DE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გასვლითი ტური დაცულ ტერიტორიაზე</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134C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ბიომრავალფეროვნების საერთაშორისო დღე</w:t>
            </w:r>
          </w:p>
        </w:tc>
        <w:tc>
          <w:tcPr>
            <w:tcW w:w="2790" w:type="dxa"/>
            <w:vAlign w:val="center"/>
          </w:tcPr>
          <w:p w14:paraId="0112A74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530" w:type="dxa"/>
          </w:tcPr>
          <w:p w14:paraId="43A87210"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302CA1C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6E6D8BCF" w14:textId="77777777" w:rsidTr="00505853">
        <w:tc>
          <w:tcPr>
            <w:tcW w:w="2340" w:type="dxa"/>
          </w:tcPr>
          <w:p w14:paraId="3F9569B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ვორქშოპი</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467D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 დაცვა - გლობალური პრობლემა</w:t>
            </w:r>
          </w:p>
        </w:tc>
        <w:tc>
          <w:tcPr>
            <w:tcW w:w="2790" w:type="dxa"/>
            <w:vAlign w:val="center"/>
          </w:tcPr>
          <w:p w14:paraId="5E109A5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530" w:type="dxa"/>
          </w:tcPr>
          <w:p w14:paraId="3DFCEEE4"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2B65760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4EC50883" w14:textId="77777777" w:rsidTr="00505853">
        <w:tc>
          <w:tcPr>
            <w:tcW w:w="2340" w:type="dxa"/>
          </w:tcPr>
          <w:p w14:paraId="7B9976E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ღონისძიება</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3CC7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შავი ზღვის დაცვის საერთაშორისო დღე</w:t>
            </w:r>
          </w:p>
        </w:tc>
        <w:tc>
          <w:tcPr>
            <w:tcW w:w="2790" w:type="dxa"/>
            <w:vAlign w:val="center"/>
          </w:tcPr>
          <w:p w14:paraId="7A76F85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530" w:type="dxa"/>
          </w:tcPr>
          <w:p w14:paraId="41232EE0"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7DCA239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6F9FA3AC" w14:textId="77777777" w:rsidTr="00505853">
        <w:tc>
          <w:tcPr>
            <w:tcW w:w="2340" w:type="dxa"/>
          </w:tcPr>
          <w:p w14:paraId="77E478B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ღონისძიება</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79FE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„სუფთა გარემო“</w:t>
            </w:r>
          </w:p>
        </w:tc>
        <w:tc>
          <w:tcPr>
            <w:tcW w:w="2790" w:type="dxa"/>
            <w:vAlign w:val="center"/>
          </w:tcPr>
          <w:p w14:paraId="40BE4D5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ბათუმის შოთა რუსთაველის სახელმწიფო უნივერსიტეტის სტუდენტური თვითმმართველობა და </w:t>
            </w:r>
            <w:r w:rsidRPr="009B42AC">
              <w:rPr>
                <w:rFonts w:ascii="Sylfaen" w:eastAsia="Arial Unicode MS" w:hAnsi="Sylfaen" w:cs="Arial Unicode MS"/>
                <w:lang w:val="ka-GE"/>
              </w:rPr>
              <w:lastRenderedPageBreak/>
              <w:t>კავკასიის გარემოსდაცვითი არასამთავრობო ორგანიზაციების ქსელი (CENN)</w:t>
            </w:r>
          </w:p>
        </w:tc>
        <w:tc>
          <w:tcPr>
            <w:tcW w:w="1530" w:type="dxa"/>
          </w:tcPr>
          <w:p w14:paraId="5FA9D613"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11867E1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4B4922AC" w14:textId="77777777" w:rsidTr="00505853">
        <w:tc>
          <w:tcPr>
            <w:tcW w:w="2340" w:type="dxa"/>
          </w:tcPr>
          <w:p w14:paraId="5A56F89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ეკოტური</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BA37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აჭარისწყლის ხეობაში</w:t>
            </w:r>
          </w:p>
        </w:tc>
        <w:tc>
          <w:tcPr>
            <w:tcW w:w="2790" w:type="dxa"/>
            <w:vAlign w:val="center"/>
          </w:tcPr>
          <w:p w14:paraId="690B6B5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530" w:type="dxa"/>
          </w:tcPr>
          <w:p w14:paraId="7622CC23"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2FFE567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13C22D18" w14:textId="77777777" w:rsidTr="00505853">
        <w:tc>
          <w:tcPr>
            <w:tcW w:w="2340" w:type="dxa"/>
          </w:tcPr>
          <w:p w14:paraId="4FC406D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ვორქშოპი</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71E3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დავასუფთაოთ საქართველო</w:t>
            </w:r>
          </w:p>
        </w:tc>
        <w:tc>
          <w:tcPr>
            <w:tcW w:w="2790" w:type="dxa"/>
            <w:vAlign w:val="center"/>
          </w:tcPr>
          <w:p w14:paraId="795F72C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530" w:type="dxa"/>
          </w:tcPr>
          <w:p w14:paraId="5DC34915"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27D7902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521232FF" w14:textId="77777777" w:rsidTr="00505853">
        <w:tc>
          <w:tcPr>
            <w:tcW w:w="2340" w:type="dxa"/>
          </w:tcPr>
          <w:p w14:paraId="1B48AE0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ვორქშოპი</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9719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„შავი ზღვის ბედი ჩვენს ხელშია“</w:t>
            </w:r>
          </w:p>
        </w:tc>
        <w:tc>
          <w:tcPr>
            <w:tcW w:w="2790" w:type="dxa"/>
            <w:vAlign w:val="center"/>
          </w:tcPr>
          <w:p w14:paraId="7296FA3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530" w:type="dxa"/>
          </w:tcPr>
          <w:p w14:paraId="250A7D81"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1E7D903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77EE9EDC" w14:textId="77777777" w:rsidTr="00505853">
        <w:tc>
          <w:tcPr>
            <w:tcW w:w="2340" w:type="dxa"/>
          </w:tcPr>
          <w:p w14:paraId="1F3B302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ღონისძიებები</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27DD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საერთაშორისო დღეები</w:t>
            </w:r>
          </w:p>
        </w:tc>
        <w:tc>
          <w:tcPr>
            <w:tcW w:w="2790" w:type="dxa"/>
            <w:vAlign w:val="center"/>
          </w:tcPr>
          <w:p w14:paraId="269273C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530" w:type="dxa"/>
          </w:tcPr>
          <w:p w14:paraId="5B6F7400"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5DC2096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2019-2021</w:t>
            </w:r>
          </w:p>
        </w:tc>
      </w:tr>
      <w:tr w:rsidR="0026707D" w:rsidRPr="009B42AC" w14:paraId="727744BF" w14:textId="77777777" w:rsidTr="00505853">
        <w:tc>
          <w:tcPr>
            <w:tcW w:w="2340" w:type="dxa"/>
          </w:tcPr>
          <w:p w14:paraId="185148D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ტრენინგი</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4681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საზოგადოების ინფორმირებულობის ამაღლება და საზღვაო ნარჩენების შემცირება შავი ზღვის ეკოსისტემის დასაცავად</w:t>
            </w:r>
          </w:p>
        </w:tc>
        <w:tc>
          <w:tcPr>
            <w:tcW w:w="2790" w:type="dxa"/>
            <w:vAlign w:val="center"/>
          </w:tcPr>
          <w:p w14:paraId="03FA7AE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530" w:type="dxa"/>
          </w:tcPr>
          <w:p w14:paraId="3B4A8288"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347E75B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16A9A1D1" w14:textId="77777777" w:rsidTr="00505853">
        <w:tc>
          <w:tcPr>
            <w:tcW w:w="2340" w:type="dxa"/>
          </w:tcPr>
          <w:p w14:paraId="64954DF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საგანმანათლებლო ღონისძიება</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D033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ეკოლოგიური პრობლემები და გარემოსდაცვითი განათლება</w:t>
            </w:r>
          </w:p>
        </w:tc>
        <w:tc>
          <w:tcPr>
            <w:tcW w:w="2790" w:type="dxa"/>
            <w:vAlign w:val="center"/>
          </w:tcPr>
          <w:p w14:paraId="0FD1A3A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ბათუმის შოთა რუსთაველის სახელმწიფო უნივერსიტეტი</w:t>
            </w:r>
          </w:p>
        </w:tc>
        <w:tc>
          <w:tcPr>
            <w:tcW w:w="1530" w:type="dxa"/>
          </w:tcPr>
          <w:p w14:paraId="787F5657"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4820354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2BE3F890" w14:textId="77777777" w:rsidTr="00505853">
        <w:tc>
          <w:tcPr>
            <w:tcW w:w="10830" w:type="dxa"/>
            <w:gridSpan w:val="5"/>
            <w:shd w:val="clear" w:color="auto" w:fill="9CC3E5"/>
          </w:tcPr>
          <w:p w14:paraId="04B19669"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4DADC51D" w14:textId="77777777" w:rsidTr="00505853">
        <w:trPr>
          <w:trHeight w:val="1055"/>
        </w:trPr>
        <w:tc>
          <w:tcPr>
            <w:tcW w:w="2340" w:type="dxa"/>
          </w:tcPr>
          <w:p w14:paraId="63C36B8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ტრენინგები</w:t>
            </w:r>
          </w:p>
        </w:tc>
        <w:tc>
          <w:tcPr>
            <w:tcW w:w="2970" w:type="dxa"/>
          </w:tcPr>
          <w:p w14:paraId="5B01E5C0"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სატყეო სექტორის მარეგულირებელი კანონმდებლობა, ახალი ტყის კოდექსი</w:t>
            </w:r>
          </w:p>
        </w:tc>
        <w:tc>
          <w:tcPr>
            <w:tcW w:w="2790" w:type="dxa"/>
          </w:tcPr>
          <w:p w14:paraId="72D7D54F"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თავდაცვის სამინისტრო</w:t>
            </w:r>
          </w:p>
        </w:tc>
        <w:tc>
          <w:tcPr>
            <w:tcW w:w="1530" w:type="dxa"/>
          </w:tcPr>
          <w:p w14:paraId="5D1F1A61"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397</w:t>
            </w:r>
          </w:p>
        </w:tc>
        <w:tc>
          <w:tcPr>
            <w:tcW w:w="1200" w:type="dxa"/>
          </w:tcPr>
          <w:p w14:paraId="0D43DD9F"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2021</w:t>
            </w:r>
          </w:p>
          <w:p w14:paraId="7F99E331"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p>
        </w:tc>
      </w:tr>
      <w:tr w:rsidR="0026707D" w:rsidRPr="009B42AC" w14:paraId="3F9317F6" w14:textId="77777777" w:rsidTr="00505853">
        <w:trPr>
          <w:trHeight w:val="180"/>
        </w:trPr>
        <w:tc>
          <w:tcPr>
            <w:tcW w:w="10830" w:type="dxa"/>
            <w:gridSpan w:val="5"/>
            <w:shd w:val="clear" w:color="auto" w:fill="9CC3E5"/>
          </w:tcPr>
          <w:p w14:paraId="1E6FBC2F" w14:textId="77777777" w:rsidR="0026707D" w:rsidRPr="009B42AC" w:rsidRDefault="0026707D" w:rsidP="00923FC6">
            <w:pPr>
              <w:tabs>
                <w:tab w:val="left" w:pos="9810"/>
              </w:tabs>
              <w:jc w:val="both"/>
              <w:rPr>
                <w:rFonts w:ascii="Sylfaen" w:eastAsia="Merriweather" w:hAnsi="Sylfaen" w:cs="Merriweather"/>
                <w:shd w:val="clear" w:color="auto" w:fill="9CC3E5"/>
                <w:lang w:val="ka-GE"/>
              </w:rPr>
            </w:pPr>
          </w:p>
        </w:tc>
      </w:tr>
      <w:tr w:rsidR="0026707D" w:rsidRPr="009B42AC" w14:paraId="4084FBAA" w14:textId="77777777" w:rsidTr="00505853">
        <w:tc>
          <w:tcPr>
            <w:tcW w:w="2340" w:type="dxa"/>
          </w:tcPr>
          <w:p w14:paraId="090B1DC0" w14:textId="77777777" w:rsidR="0026707D" w:rsidRPr="009B42AC" w:rsidRDefault="0026707D" w:rsidP="00923FC6">
            <w:pPr>
              <w:widowControl w:val="0"/>
              <w:tabs>
                <w:tab w:val="left" w:pos="9810"/>
              </w:tabs>
              <w:spacing w:before="288"/>
              <w:jc w:val="both"/>
              <w:rPr>
                <w:rFonts w:ascii="Sylfaen" w:eastAsia="Merriweather" w:hAnsi="Sylfaen" w:cs="Merriweather"/>
                <w:lang w:val="ka-GE"/>
              </w:rPr>
            </w:pPr>
            <w:r w:rsidRPr="009B42AC">
              <w:rPr>
                <w:rFonts w:ascii="Sylfaen" w:eastAsia="Arial Unicode MS" w:hAnsi="Sylfaen" w:cs="Arial Unicode MS"/>
                <w:lang w:val="ka-GE"/>
              </w:rPr>
              <w:t xml:space="preserve">შემეცნებითი ტურები  </w:t>
            </w:r>
          </w:p>
        </w:tc>
        <w:tc>
          <w:tcPr>
            <w:tcW w:w="2970" w:type="dxa"/>
          </w:tcPr>
          <w:p w14:paraId="0A80F903"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lang w:val="ka-GE"/>
              </w:rPr>
              <w:t>ტურები ბოტანიკური ბაღით და მცენარეთა მრავალფეროვნებით დაინტერესებული მოსწავლეებისა და სტუდენტებისათვის.</w:t>
            </w:r>
          </w:p>
        </w:tc>
        <w:tc>
          <w:tcPr>
            <w:tcW w:w="2790" w:type="dxa"/>
          </w:tcPr>
          <w:p w14:paraId="10DDACA7"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23353DDD"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625</w:t>
            </w:r>
          </w:p>
        </w:tc>
        <w:tc>
          <w:tcPr>
            <w:tcW w:w="1200" w:type="dxa"/>
          </w:tcPr>
          <w:p w14:paraId="4C930DCB"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136E7EF3" w14:textId="77777777" w:rsidTr="00505853">
        <w:tc>
          <w:tcPr>
            <w:tcW w:w="2340" w:type="dxa"/>
          </w:tcPr>
          <w:p w14:paraId="48B7773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საჯარო ლექციები</w:t>
            </w:r>
          </w:p>
        </w:tc>
        <w:tc>
          <w:tcPr>
            <w:tcW w:w="2970" w:type="dxa"/>
          </w:tcPr>
          <w:p w14:paraId="41650CE9"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გარემოს დაცვის და ბოტანიკის შესახებ თემები</w:t>
            </w:r>
          </w:p>
        </w:tc>
        <w:tc>
          <w:tcPr>
            <w:tcW w:w="2790" w:type="dxa"/>
          </w:tcPr>
          <w:p w14:paraId="5CAD2C9F"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7A95B1C4"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349</w:t>
            </w:r>
          </w:p>
        </w:tc>
        <w:tc>
          <w:tcPr>
            <w:tcW w:w="1200" w:type="dxa"/>
          </w:tcPr>
          <w:p w14:paraId="5BD19C85"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2AEFD282" w14:textId="77777777" w:rsidTr="00505853">
        <w:tc>
          <w:tcPr>
            <w:tcW w:w="2340" w:type="dxa"/>
          </w:tcPr>
          <w:p w14:paraId="1108E19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პროექტის ღონისძიებები</w:t>
            </w:r>
          </w:p>
        </w:tc>
        <w:tc>
          <w:tcPr>
            <w:tcW w:w="2970" w:type="dxa"/>
          </w:tcPr>
          <w:p w14:paraId="1CC2D88A"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პროექტი - „EcoHunter”</w:t>
            </w:r>
          </w:p>
          <w:p w14:paraId="79F9DD94"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თემა: ბოტანიკა და მცენარეები</w:t>
            </w:r>
          </w:p>
        </w:tc>
        <w:tc>
          <w:tcPr>
            <w:tcW w:w="2790" w:type="dxa"/>
          </w:tcPr>
          <w:p w14:paraId="01B6607E"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4CA080A3"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157</w:t>
            </w:r>
          </w:p>
        </w:tc>
        <w:tc>
          <w:tcPr>
            <w:tcW w:w="1200" w:type="dxa"/>
          </w:tcPr>
          <w:p w14:paraId="4473D644"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162D6271" w14:textId="77777777" w:rsidTr="00505853">
        <w:tc>
          <w:tcPr>
            <w:tcW w:w="2340" w:type="dxa"/>
          </w:tcPr>
          <w:p w14:paraId="4D6B9CF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საკვირაო სკოლა</w:t>
            </w:r>
          </w:p>
        </w:tc>
        <w:tc>
          <w:tcPr>
            <w:tcW w:w="2970" w:type="dxa"/>
          </w:tcPr>
          <w:p w14:paraId="3471A478"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lang w:val="ka-GE"/>
              </w:rPr>
              <w:t>"მცენარეთა ეკოსისტემა", "მცენარეთა საარსებო გარემო", "მცენარეთა მორფოლოგია", "როგორ დავიცვათ გადაშენების პირას მყოფი მცენარეები “</w:t>
            </w:r>
          </w:p>
        </w:tc>
        <w:tc>
          <w:tcPr>
            <w:tcW w:w="2790" w:type="dxa"/>
          </w:tcPr>
          <w:p w14:paraId="06BF6949"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7836D940"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100</w:t>
            </w:r>
          </w:p>
        </w:tc>
        <w:tc>
          <w:tcPr>
            <w:tcW w:w="1200" w:type="dxa"/>
          </w:tcPr>
          <w:p w14:paraId="6B39743E"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6DF7220F" w14:textId="77777777" w:rsidTr="00505853">
        <w:tc>
          <w:tcPr>
            <w:tcW w:w="2340" w:type="dxa"/>
          </w:tcPr>
          <w:p w14:paraId="66263C8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პროექტის ღონისძიებები</w:t>
            </w:r>
          </w:p>
        </w:tc>
        <w:tc>
          <w:tcPr>
            <w:tcW w:w="2970" w:type="dxa"/>
          </w:tcPr>
          <w:p w14:paraId="63ECD8B7"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lang w:val="ka-GE"/>
              </w:rPr>
              <w:t>საქართველოში გავრცელებული ხეხილისა და კენკროვანი მცენარეების კონსერვაცია</w:t>
            </w:r>
          </w:p>
        </w:tc>
        <w:tc>
          <w:tcPr>
            <w:tcW w:w="2790" w:type="dxa"/>
          </w:tcPr>
          <w:p w14:paraId="1042BDE0"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6B7AE23C"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1500</w:t>
            </w:r>
          </w:p>
        </w:tc>
        <w:tc>
          <w:tcPr>
            <w:tcW w:w="1200" w:type="dxa"/>
          </w:tcPr>
          <w:p w14:paraId="644609E9"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1DEB96C2" w14:textId="77777777" w:rsidTr="00505853">
        <w:tc>
          <w:tcPr>
            <w:tcW w:w="2340" w:type="dxa"/>
          </w:tcPr>
          <w:p w14:paraId="3CE2814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კონკურსი iNaturalist </w:t>
            </w:r>
          </w:p>
        </w:tc>
        <w:tc>
          <w:tcPr>
            <w:tcW w:w="2970" w:type="dxa"/>
          </w:tcPr>
          <w:p w14:paraId="58873785" w14:textId="77777777" w:rsidR="0026707D" w:rsidRPr="009B42AC" w:rsidRDefault="0026707D" w:rsidP="00923FC6">
            <w:pPr>
              <w:widowControl w:val="0"/>
              <w:tabs>
                <w:tab w:val="left" w:pos="9810"/>
              </w:tabs>
              <w:spacing w:before="63"/>
              <w:jc w:val="both"/>
              <w:rPr>
                <w:rFonts w:ascii="Sylfaen" w:eastAsia="Merriweather" w:hAnsi="Sylfaen" w:cs="Merriweather"/>
                <w:highlight w:val="white"/>
                <w:lang w:val="ka-GE"/>
              </w:rPr>
            </w:pPr>
            <w:r w:rsidRPr="009B42AC">
              <w:rPr>
                <w:rFonts w:ascii="Sylfaen" w:eastAsia="Arial Unicode MS" w:hAnsi="Sylfaen" w:cs="Arial Unicode MS"/>
                <w:lang w:val="ka-GE"/>
              </w:rPr>
              <w:t>გარემოსდაცვით თემატიკაზე სოციალური ქსელის ჯგუფებში გაწევრიანება, ლაშქრობები, თამაშები, დაკვირვებები</w:t>
            </w:r>
          </w:p>
        </w:tc>
        <w:tc>
          <w:tcPr>
            <w:tcW w:w="2790" w:type="dxa"/>
          </w:tcPr>
          <w:p w14:paraId="5669CD45"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33F4B5BF"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184</w:t>
            </w:r>
          </w:p>
        </w:tc>
        <w:tc>
          <w:tcPr>
            <w:tcW w:w="1200" w:type="dxa"/>
          </w:tcPr>
          <w:p w14:paraId="4DED2685"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2019 და 2021</w:t>
            </w:r>
          </w:p>
        </w:tc>
      </w:tr>
      <w:tr w:rsidR="0026707D" w:rsidRPr="009B42AC" w14:paraId="408F8397" w14:textId="77777777" w:rsidTr="00505853">
        <w:tc>
          <w:tcPr>
            <w:tcW w:w="2340" w:type="dxa"/>
          </w:tcPr>
          <w:p w14:paraId="72034D2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ეკოსაგანმანათლებლო აქტივობები</w:t>
            </w:r>
          </w:p>
        </w:tc>
        <w:tc>
          <w:tcPr>
            <w:tcW w:w="2970" w:type="dxa"/>
          </w:tcPr>
          <w:p w14:paraId="03B44969" w14:textId="77777777" w:rsidR="0026707D" w:rsidRPr="009B42AC" w:rsidRDefault="0026707D" w:rsidP="00923FC6">
            <w:pPr>
              <w:widowControl w:val="0"/>
              <w:tabs>
                <w:tab w:val="left" w:pos="9810"/>
              </w:tabs>
              <w:spacing w:line="304" w:lineRule="auto"/>
              <w:jc w:val="both"/>
              <w:rPr>
                <w:rFonts w:ascii="Sylfaen" w:eastAsia="Merriweather" w:hAnsi="Sylfaen" w:cs="Merriweather"/>
                <w:highlight w:val="white"/>
                <w:lang w:val="ka-GE"/>
              </w:rPr>
            </w:pPr>
            <w:r w:rsidRPr="009B42AC">
              <w:rPr>
                <w:rFonts w:ascii="Sylfaen" w:eastAsia="Arial Unicode MS" w:hAnsi="Sylfaen" w:cs="Arial Unicode MS"/>
                <w:lang w:val="ka-GE"/>
              </w:rPr>
              <w:t xml:space="preserve">შემეცნებითი გაკვეთილები, საკვირაო სკოლა, Garden Game (თემა - გარემოს დაცვა) </w:t>
            </w:r>
          </w:p>
        </w:tc>
        <w:tc>
          <w:tcPr>
            <w:tcW w:w="2790" w:type="dxa"/>
          </w:tcPr>
          <w:p w14:paraId="3670EC14"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251D982E"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950</w:t>
            </w:r>
          </w:p>
        </w:tc>
        <w:tc>
          <w:tcPr>
            <w:tcW w:w="1200" w:type="dxa"/>
          </w:tcPr>
          <w:p w14:paraId="7B63D92D"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4E84A5EE" w14:textId="77777777" w:rsidTr="00505853">
        <w:tc>
          <w:tcPr>
            <w:tcW w:w="2340" w:type="dxa"/>
          </w:tcPr>
          <w:p w14:paraId="5CB8159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გარემოსდაცვითი ღონისძიებები</w:t>
            </w:r>
          </w:p>
        </w:tc>
        <w:tc>
          <w:tcPr>
            <w:tcW w:w="2970" w:type="dxa"/>
          </w:tcPr>
          <w:p w14:paraId="1D21249D"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lang w:val="ka-GE"/>
              </w:rPr>
              <w:t xml:space="preserve">ბოტანიკური ბაღის საქმიანობასთან დაკავშირებულ ადგილობრივ და საერთაშორისო ღონისძიებებში  მონაწილეობა  </w:t>
            </w:r>
          </w:p>
        </w:tc>
        <w:tc>
          <w:tcPr>
            <w:tcW w:w="2790" w:type="dxa"/>
          </w:tcPr>
          <w:p w14:paraId="1B865DF3"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0CCEEEA0"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3180</w:t>
            </w:r>
          </w:p>
        </w:tc>
        <w:tc>
          <w:tcPr>
            <w:tcW w:w="1200" w:type="dxa"/>
          </w:tcPr>
          <w:p w14:paraId="79A51E34"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35DC8264" w14:textId="77777777" w:rsidTr="00505853">
        <w:tc>
          <w:tcPr>
            <w:tcW w:w="2340" w:type="dxa"/>
          </w:tcPr>
          <w:p w14:paraId="51DE6AC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ღონისძიებები</w:t>
            </w:r>
          </w:p>
        </w:tc>
        <w:tc>
          <w:tcPr>
            <w:tcW w:w="2970" w:type="dxa"/>
          </w:tcPr>
          <w:p w14:paraId="5CB46EC0"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დღეების აღნიშვნა</w:t>
            </w:r>
          </w:p>
        </w:tc>
        <w:tc>
          <w:tcPr>
            <w:tcW w:w="2790" w:type="dxa"/>
          </w:tcPr>
          <w:p w14:paraId="110996A4"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37E4D1B8"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150300</w:t>
            </w:r>
          </w:p>
        </w:tc>
        <w:tc>
          <w:tcPr>
            <w:tcW w:w="1200" w:type="dxa"/>
          </w:tcPr>
          <w:p w14:paraId="604E45E6"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6460360F" w14:textId="77777777" w:rsidTr="00505853">
        <w:tc>
          <w:tcPr>
            <w:tcW w:w="2340" w:type="dxa"/>
          </w:tcPr>
          <w:p w14:paraId="6782F72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კურსი - ციფრული სასწავლო პლატფორმა</w:t>
            </w:r>
          </w:p>
        </w:tc>
        <w:tc>
          <w:tcPr>
            <w:tcW w:w="2970" w:type="dxa"/>
          </w:tcPr>
          <w:p w14:paraId="264FFE7D"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მოყვარულ მებაღეთა კლუბი  </w:t>
            </w:r>
          </w:p>
        </w:tc>
        <w:tc>
          <w:tcPr>
            <w:tcW w:w="2790" w:type="dxa"/>
          </w:tcPr>
          <w:p w14:paraId="65E2D627"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4A3E80B7"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22 000</w:t>
            </w:r>
          </w:p>
        </w:tc>
        <w:tc>
          <w:tcPr>
            <w:tcW w:w="1200" w:type="dxa"/>
          </w:tcPr>
          <w:p w14:paraId="5ADCD18F"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356F1299" w14:textId="77777777" w:rsidTr="00505853">
        <w:tc>
          <w:tcPr>
            <w:tcW w:w="2340" w:type="dxa"/>
          </w:tcPr>
          <w:p w14:paraId="5A06D8D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ეკოლაშქრობა</w:t>
            </w:r>
          </w:p>
        </w:tc>
        <w:tc>
          <w:tcPr>
            <w:tcW w:w="2970" w:type="dxa"/>
          </w:tcPr>
          <w:p w14:paraId="53BA299E"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გარემოს დაცვა</w:t>
            </w:r>
          </w:p>
        </w:tc>
        <w:tc>
          <w:tcPr>
            <w:tcW w:w="2790" w:type="dxa"/>
          </w:tcPr>
          <w:p w14:paraId="27DB66FF"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270AFAE3"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10</w:t>
            </w:r>
          </w:p>
        </w:tc>
        <w:tc>
          <w:tcPr>
            <w:tcW w:w="1200" w:type="dxa"/>
          </w:tcPr>
          <w:p w14:paraId="6B479D6B"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37CF1147" w14:textId="77777777" w:rsidTr="00505853">
        <w:tc>
          <w:tcPr>
            <w:tcW w:w="2340" w:type="dxa"/>
          </w:tcPr>
          <w:p w14:paraId="012953D3" w14:textId="39B5AD23"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კურსი -</w:t>
            </w:r>
            <w:r w:rsidR="0057334C" w:rsidRPr="009B42AC">
              <w:rPr>
                <w:rFonts w:ascii="Sylfaen" w:eastAsia="Arial Unicode MS" w:hAnsi="Sylfaen" w:cs="Arial Unicode MS"/>
                <w:lang w:val="ka-GE"/>
              </w:rPr>
              <w:t xml:space="preserve"> </w:t>
            </w:r>
            <w:r w:rsidRPr="009B42AC">
              <w:rPr>
                <w:rFonts w:ascii="Sylfaen" w:eastAsia="Arial Unicode MS" w:hAnsi="Sylfaen" w:cs="Arial Unicode MS"/>
                <w:lang w:val="ka-GE"/>
              </w:rPr>
              <w:t>ციფრული სასწავლო პლათფორმა</w:t>
            </w:r>
          </w:p>
        </w:tc>
        <w:tc>
          <w:tcPr>
            <w:tcW w:w="2970" w:type="dxa"/>
          </w:tcPr>
          <w:p w14:paraId="298169C5"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 xml:space="preserve">მოყვარულ მებაღეთა კლუბი  </w:t>
            </w:r>
          </w:p>
        </w:tc>
        <w:tc>
          <w:tcPr>
            <w:tcW w:w="2790" w:type="dxa"/>
          </w:tcPr>
          <w:p w14:paraId="64C3732C"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საქართველოს ეროვნული ბოტანიკური ბაღი</w:t>
            </w:r>
          </w:p>
        </w:tc>
        <w:tc>
          <w:tcPr>
            <w:tcW w:w="1530" w:type="dxa"/>
          </w:tcPr>
          <w:p w14:paraId="392644B3"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26 000</w:t>
            </w:r>
          </w:p>
        </w:tc>
        <w:tc>
          <w:tcPr>
            <w:tcW w:w="1200" w:type="dxa"/>
          </w:tcPr>
          <w:p w14:paraId="0C2663CB"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1D5DF99F" w14:textId="77777777" w:rsidTr="00505853">
        <w:tc>
          <w:tcPr>
            <w:tcW w:w="2340" w:type="dxa"/>
            <w:shd w:val="clear" w:color="auto" w:fill="9CC3E5"/>
          </w:tcPr>
          <w:p w14:paraId="1DD6A2EB" w14:textId="77777777" w:rsidR="0026707D" w:rsidRPr="009B42AC" w:rsidRDefault="0026707D" w:rsidP="00923FC6">
            <w:pPr>
              <w:tabs>
                <w:tab w:val="left" w:pos="9810"/>
              </w:tabs>
              <w:jc w:val="both"/>
              <w:rPr>
                <w:rFonts w:ascii="Sylfaen" w:eastAsia="Merriweather" w:hAnsi="Sylfaen" w:cs="Merriweather"/>
                <w:shd w:val="clear" w:color="auto" w:fill="9CC3E5"/>
                <w:lang w:val="ka-GE"/>
              </w:rPr>
            </w:pPr>
          </w:p>
        </w:tc>
        <w:tc>
          <w:tcPr>
            <w:tcW w:w="2970" w:type="dxa"/>
            <w:shd w:val="clear" w:color="auto" w:fill="9CC3E5"/>
          </w:tcPr>
          <w:p w14:paraId="4E34C7D8" w14:textId="77777777" w:rsidR="0026707D" w:rsidRPr="009B42AC" w:rsidRDefault="0026707D" w:rsidP="00923FC6">
            <w:pPr>
              <w:tabs>
                <w:tab w:val="left" w:pos="9810"/>
              </w:tabs>
              <w:jc w:val="both"/>
              <w:rPr>
                <w:rFonts w:ascii="Sylfaen" w:eastAsia="Merriweather" w:hAnsi="Sylfaen" w:cs="Merriweather"/>
                <w:shd w:val="clear" w:color="auto" w:fill="9CC3E5"/>
                <w:lang w:val="ka-GE"/>
              </w:rPr>
            </w:pPr>
          </w:p>
        </w:tc>
        <w:tc>
          <w:tcPr>
            <w:tcW w:w="2790" w:type="dxa"/>
            <w:shd w:val="clear" w:color="auto" w:fill="9CC3E5"/>
          </w:tcPr>
          <w:p w14:paraId="59E38554" w14:textId="77777777" w:rsidR="0026707D" w:rsidRPr="009B42AC" w:rsidRDefault="0026707D" w:rsidP="00923FC6">
            <w:pPr>
              <w:tabs>
                <w:tab w:val="left" w:pos="9810"/>
              </w:tabs>
              <w:jc w:val="both"/>
              <w:rPr>
                <w:rFonts w:ascii="Sylfaen" w:eastAsia="Merriweather" w:hAnsi="Sylfaen" w:cs="Merriweather"/>
                <w:shd w:val="clear" w:color="auto" w:fill="9CC3E5"/>
                <w:lang w:val="ka-GE"/>
              </w:rPr>
            </w:pPr>
          </w:p>
        </w:tc>
        <w:tc>
          <w:tcPr>
            <w:tcW w:w="1530" w:type="dxa"/>
            <w:shd w:val="clear" w:color="auto" w:fill="9CC3E5"/>
          </w:tcPr>
          <w:p w14:paraId="087EDBE2" w14:textId="77777777" w:rsidR="0026707D" w:rsidRPr="009B42AC" w:rsidRDefault="0026707D" w:rsidP="00923FC6">
            <w:pPr>
              <w:tabs>
                <w:tab w:val="left" w:pos="9810"/>
              </w:tabs>
              <w:jc w:val="both"/>
              <w:rPr>
                <w:rFonts w:ascii="Sylfaen" w:eastAsia="Merriweather" w:hAnsi="Sylfaen" w:cs="Merriweather"/>
                <w:shd w:val="clear" w:color="auto" w:fill="9CC3E5"/>
                <w:lang w:val="ka-GE"/>
              </w:rPr>
            </w:pPr>
          </w:p>
        </w:tc>
        <w:tc>
          <w:tcPr>
            <w:tcW w:w="1200" w:type="dxa"/>
            <w:shd w:val="clear" w:color="auto" w:fill="9CC3E5"/>
          </w:tcPr>
          <w:p w14:paraId="05C623F4" w14:textId="77777777" w:rsidR="0026707D" w:rsidRPr="009B42AC" w:rsidRDefault="0026707D" w:rsidP="00923FC6">
            <w:pPr>
              <w:tabs>
                <w:tab w:val="left" w:pos="9810"/>
              </w:tabs>
              <w:jc w:val="both"/>
              <w:rPr>
                <w:rFonts w:ascii="Sylfaen" w:eastAsia="Merriweather" w:hAnsi="Sylfaen" w:cs="Merriweather"/>
                <w:shd w:val="clear" w:color="auto" w:fill="9CC3E5"/>
                <w:lang w:val="ka-GE"/>
              </w:rPr>
            </w:pPr>
          </w:p>
        </w:tc>
      </w:tr>
      <w:tr w:rsidR="0026707D" w:rsidRPr="009B42AC" w14:paraId="2702CAF5" w14:textId="77777777" w:rsidTr="00505853">
        <w:tc>
          <w:tcPr>
            <w:tcW w:w="2340" w:type="dxa"/>
          </w:tcPr>
          <w:p w14:paraId="393E022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სამეცნიერო კონფერენცია </w:t>
            </w:r>
          </w:p>
        </w:tc>
        <w:tc>
          <w:tcPr>
            <w:tcW w:w="2970" w:type="dxa"/>
          </w:tcPr>
          <w:p w14:paraId="1AE5979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ბიომრავალფეროვნების დღისადმი მიძღვნილი მსოფლიო კონფერენცია მოსწავლეებისთვის</w:t>
            </w:r>
          </w:p>
        </w:tc>
        <w:tc>
          <w:tcPr>
            <w:tcW w:w="2790" w:type="dxa"/>
          </w:tcPr>
          <w:p w14:paraId="74F64F2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ზოოლოგიური პარკი</w:t>
            </w:r>
          </w:p>
        </w:tc>
        <w:tc>
          <w:tcPr>
            <w:tcW w:w="1530" w:type="dxa"/>
          </w:tcPr>
          <w:p w14:paraId="284690D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85</w:t>
            </w:r>
          </w:p>
        </w:tc>
        <w:tc>
          <w:tcPr>
            <w:tcW w:w="1200" w:type="dxa"/>
          </w:tcPr>
          <w:p w14:paraId="362E3DB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233E8428" w14:textId="77777777" w:rsidTr="00505853">
        <w:tc>
          <w:tcPr>
            <w:tcW w:w="2340" w:type="dxa"/>
          </w:tcPr>
          <w:p w14:paraId="3130F04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ლექცია</w:t>
            </w:r>
          </w:p>
        </w:tc>
        <w:tc>
          <w:tcPr>
            <w:tcW w:w="2970" w:type="dxa"/>
          </w:tcPr>
          <w:p w14:paraId="3D7F5E8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რეალური ბიომრავალფეროვნება - ახალგაზრდა მეცნიერები სკოლის მოსწავლეებისთვის</w:t>
            </w:r>
          </w:p>
        </w:tc>
        <w:tc>
          <w:tcPr>
            <w:tcW w:w="2790" w:type="dxa"/>
          </w:tcPr>
          <w:p w14:paraId="5A5AA02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ზოოლოგიური პარკი</w:t>
            </w:r>
          </w:p>
        </w:tc>
        <w:tc>
          <w:tcPr>
            <w:tcW w:w="1530" w:type="dxa"/>
          </w:tcPr>
          <w:p w14:paraId="61C012E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120</w:t>
            </w:r>
          </w:p>
        </w:tc>
        <w:tc>
          <w:tcPr>
            <w:tcW w:w="1200" w:type="dxa"/>
          </w:tcPr>
          <w:p w14:paraId="20A2DE7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432927C8" w14:textId="77777777" w:rsidTr="00505853">
        <w:tc>
          <w:tcPr>
            <w:tcW w:w="2340" w:type="dxa"/>
          </w:tcPr>
          <w:p w14:paraId="3060BA1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გასვლითი გაკვეთილი სკოლაში</w:t>
            </w:r>
          </w:p>
        </w:tc>
        <w:tc>
          <w:tcPr>
            <w:tcW w:w="2970" w:type="dxa"/>
          </w:tcPr>
          <w:p w14:paraId="09CFC9B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გველები</w:t>
            </w:r>
          </w:p>
        </w:tc>
        <w:tc>
          <w:tcPr>
            <w:tcW w:w="2790" w:type="dxa"/>
          </w:tcPr>
          <w:p w14:paraId="037B392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ზოოლოგიური პარკი</w:t>
            </w:r>
          </w:p>
        </w:tc>
        <w:tc>
          <w:tcPr>
            <w:tcW w:w="1530" w:type="dxa"/>
          </w:tcPr>
          <w:p w14:paraId="294BFFF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250</w:t>
            </w:r>
          </w:p>
        </w:tc>
        <w:tc>
          <w:tcPr>
            <w:tcW w:w="1200" w:type="dxa"/>
          </w:tcPr>
          <w:p w14:paraId="63A81B3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10BCF8AC" w14:textId="77777777" w:rsidTr="00505853">
        <w:tc>
          <w:tcPr>
            <w:tcW w:w="2340" w:type="dxa"/>
          </w:tcPr>
          <w:p w14:paraId="1CE807D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კამპანია</w:t>
            </w:r>
          </w:p>
        </w:tc>
        <w:tc>
          <w:tcPr>
            <w:tcW w:w="2970" w:type="dxa"/>
          </w:tcPr>
          <w:p w14:paraId="0C8170F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ბუნების დღეები თბილისში</w:t>
            </w:r>
          </w:p>
        </w:tc>
        <w:tc>
          <w:tcPr>
            <w:tcW w:w="2790" w:type="dxa"/>
          </w:tcPr>
          <w:p w14:paraId="5CD76D8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ზოოლოგიური პარკი</w:t>
            </w:r>
          </w:p>
        </w:tc>
        <w:tc>
          <w:tcPr>
            <w:tcW w:w="1530" w:type="dxa"/>
          </w:tcPr>
          <w:p w14:paraId="4F90A310"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7ACC754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50B9497D" w14:textId="77777777" w:rsidTr="00505853">
        <w:trPr>
          <w:trHeight w:val="208"/>
        </w:trPr>
        <w:tc>
          <w:tcPr>
            <w:tcW w:w="2340" w:type="dxa"/>
          </w:tcPr>
          <w:p w14:paraId="3C9C8EF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lastRenderedPageBreak/>
              <w:t>თეორიული და საველე ტრენინგი</w:t>
            </w:r>
          </w:p>
        </w:tc>
        <w:tc>
          <w:tcPr>
            <w:tcW w:w="2970" w:type="dxa"/>
          </w:tcPr>
          <w:p w14:paraId="5D25613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ურბანული ბიომრავალფეროვნება</w:t>
            </w:r>
          </w:p>
        </w:tc>
        <w:tc>
          <w:tcPr>
            <w:tcW w:w="2790" w:type="dxa"/>
          </w:tcPr>
          <w:p w14:paraId="7E0F396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ზოოლოგიური პარკი</w:t>
            </w:r>
          </w:p>
        </w:tc>
        <w:tc>
          <w:tcPr>
            <w:tcW w:w="1530" w:type="dxa"/>
          </w:tcPr>
          <w:p w14:paraId="2919BD4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150</w:t>
            </w:r>
          </w:p>
        </w:tc>
        <w:tc>
          <w:tcPr>
            <w:tcW w:w="1200" w:type="dxa"/>
          </w:tcPr>
          <w:p w14:paraId="5B7FCBC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163F1938" w14:textId="77777777" w:rsidTr="00505853">
        <w:tc>
          <w:tcPr>
            <w:tcW w:w="2340" w:type="dxa"/>
          </w:tcPr>
          <w:p w14:paraId="6F45231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საველე ტრენინგი/ტური</w:t>
            </w:r>
          </w:p>
        </w:tc>
        <w:tc>
          <w:tcPr>
            <w:tcW w:w="2970" w:type="dxa"/>
          </w:tcPr>
          <w:p w14:paraId="4A600BA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კონფერენციაში გამარჯვებული მოსწავლეებისთვის</w:t>
            </w:r>
          </w:p>
        </w:tc>
        <w:tc>
          <w:tcPr>
            <w:tcW w:w="2790" w:type="dxa"/>
          </w:tcPr>
          <w:p w14:paraId="61AC383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ზოოლოგიური პარკი</w:t>
            </w:r>
          </w:p>
        </w:tc>
        <w:tc>
          <w:tcPr>
            <w:tcW w:w="1530" w:type="dxa"/>
          </w:tcPr>
          <w:p w14:paraId="26F5B6C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10</w:t>
            </w:r>
          </w:p>
        </w:tc>
        <w:tc>
          <w:tcPr>
            <w:tcW w:w="1200" w:type="dxa"/>
          </w:tcPr>
          <w:p w14:paraId="3B71C27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72675A09" w14:textId="77777777" w:rsidTr="00505853">
        <w:tc>
          <w:tcPr>
            <w:tcW w:w="2340" w:type="dxa"/>
          </w:tcPr>
          <w:p w14:paraId="0DB72AB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ფესტივალი</w:t>
            </w:r>
          </w:p>
        </w:tc>
        <w:tc>
          <w:tcPr>
            <w:tcW w:w="2970" w:type="dxa"/>
          </w:tcPr>
          <w:p w14:paraId="46EEC99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გავიცნოთ ურბანული ბიომრავალფეროვნება</w:t>
            </w:r>
          </w:p>
        </w:tc>
        <w:tc>
          <w:tcPr>
            <w:tcW w:w="2790" w:type="dxa"/>
          </w:tcPr>
          <w:p w14:paraId="51B832D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ზოოლოგიური პარკი</w:t>
            </w:r>
          </w:p>
        </w:tc>
        <w:tc>
          <w:tcPr>
            <w:tcW w:w="1530" w:type="dxa"/>
          </w:tcPr>
          <w:p w14:paraId="22826607" w14:textId="77777777" w:rsidR="0026707D" w:rsidRPr="009B42AC" w:rsidRDefault="0026707D" w:rsidP="00923FC6">
            <w:pPr>
              <w:tabs>
                <w:tab w:val="left" w:pos="9810"/>
              </w:tabs>
              <w:jc w:val="both"/>
              <w:rPr>
                <w:rFonts w:ascii="Sylfaen" w:eastAsia="Merriweather" w:hAnsi="Sylfaen" w:cs="Merriweather"/>
                <w:lang w:val="ka-GE"/>
              </w:rPr>
            </w:pPr>
          </w:p>
        </w:tc>
        <w:tc>
          <w:tcPr>
            <w:tcW w:w="1200" w:type="dxa"/>
          </w:tcPr>
          <w:p w14:paraId="7F90D5C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24213883" w14:textId="77777777" w:rsidTr="00505853">
        <w:tc>
          <w:tcPr>
            <w:tcW w:w="2340" w:type="dxa"/>
          </w:tcPr>
          <w:p w14:paraId="01F6049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სამეცნიერო კონფერენცია</w:t>
            </w:r>
          </w:p>
        </w:tc>
        <w:tc>
          <w:tcPr>
            <w:tcW w:w="2970" w:type="dxa"/>
          </w:tcPr>
          <w:p w14:paraId="561A7E9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ბიომრავალფეროვნების დღისადმი მიძღვნილი მსოფლიო კონფერენცია მოსწავლეებისთვის</w:t>
            </w:r>
          </w:p>
        </w:tc>
        <w:tc>
          <w:tcPr>
            <w:tcW w:w="2790" w:type="dxa"/>
          </w:tcPr>
          <w:p w14:paraId="5177B5C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ზოოლოგიური პარკი</w:t>
            </w:r>
          </w:p>
        </w:tc>
        <w:tc>
          <w:tcPr>
            <w:tcW w:w="1530" w:type="dxa"/>
          </w:tcPr>
          <w:p w14:paraId="7886AB3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65</w:t>
            </w:r>
          </w:p>
        </w:tc>
        <w:tc>
          <w:tcPr>
            <w:tcW w:w="1200" w:type="dxa"/>
          </w:tcPr>
          <w:p w14:paraId="6162BE0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545E5ABE" w14:textId="77777777" w:rsidTr="00505853">
        <w:tc>
          <w:tcPr>
            <w:tcW w:w="2340" w:type="dxa"/>
          </w:tcPr>
          <w:p w14:paraId="2981B9E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ცნობიერების ასამაღლებელი შეხვედრა</w:t>
            </w:r>
          </w:p>
        </w:tc>
        <w:tc>
          <w:tcPr>
            <w:tcW w:w="2970" w:type="dxa"/>
          </w:tcPr>
          <w:p w14:paraId="70C4C0B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UNDP ,,კატასტროფების რისკის შემცირება“</w:t>
            </w:r>
          </w:p>
        </w:tc>
        <w:tc>
          <w:tcPr>
            <w:tcW w:w="2790" w:type="dxa"/>
          </w:tcPr>
          <w:p w14:paraId="4722B78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ზოოლოგიური პარკი</w:t>
            </w:r>
          </w:p>
        </w:tc>
        <w:tc>
          <w:tcPr>
            <w:tcW w:w="1530" w:type="dxa"/>
          </w:tcPr>
          <w:p w14:paraId="19E7779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100</w:t>
            </w:r>
          </w:p>
        </w:tc>
        <w:tc>
          <w:tcPr>
            <w:tcW w:w="1200" w:type="dxa"/>
          </w:tcPr>
          <w:p w14:paraId="5FE44CA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2814FAEF" w14:textId="77777777" w:rsidTr="00505853">
        <w:tc>
          <w:tcPr>
            <w:tcW w:w="2340" w:type="dxa"/>
          </w:tcPr>
          <w:p w14:paraId="42CC195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თეორიული და საველე ტრენინგი</w:t>
            </w:r>
          </w:p>
        </w:tc>
        <w:tc>
          <w:tcPr>
            <w:tcW w:w="2970" w:type="dxa"/>
          </w:tcPr>
          <w:p w14:paraId="2AF420A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სკოლის მოსწავლეების გარემოსდაცვითი განათლების დონის ამაღლება ურბანული ფრინველების მიმართულებით</w:t>
            </w:r>
          </w:p>
        </w:tc>
        <w:tc>
          <w:tcPr>
            <w:tcW w:w="2790" w:type="dxa"/>
          </w:tcPr>
          <w:p w14:paraId="7295738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თბილისის ზოოლოგიური პარკი</w:t>
            </w:r>
          </w:p>
        </w:tc>
        <w:tc>
          <w:tcPr>
            <w:tcW w:w="1530" w:type="dxa"/>
          </w:tcPr>
          <w:p w14:paraId="6A7E834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80</w:t>
            </w:r>
          </w:p>
        </w:tc>
        <w:tc>
          <w:tcPr>
            <w:tcW w:w="1200" w:type="dxa"/>
          </w:tcPr>
          <w:p w14:paraId="127EDDF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bl>
    <w:p w14:paraId="47EB65E3" w14:textId="77777777" w:rsidR="0026707D" w:rsidRPr="009B42AC" w:rsidRDefault="0026707D" w:rsidP="00923FC6">
      <w:pPr>
        <w:tabs>
          <w:tab w:val="left" w:pos="9810"/>
        </w:tabs>
        <w:jc w:val="center"/>
        <w:rPr>
          <w:rFonts w:ascii="Sylfaen" w:eastAsia="Merriweather" w:hAnsi="Sylfaen" w:cs="Merriweather"/>
          <w:b/>
          <w:bCs/>
          <w:lang w:val="ka-GE"/>
        </w:rPr>
      </w:pPr>
    </w:p>
    <w:p w14:paraId="2CB07EBF" w14:textId="7BDEF6AD" w:rsidR="00094ACE" w:rsidRPr="009B42AC" w:rsidRDefault="0026707D" w:rsidP="00923FC6">
      <w:pPr>
        <w:tabs>
          <w:tab w:val="left" w:pos="9810"/>
        </w:tabs>
        <w:jc w:val="center"/>
        <w:rPr>
          <w:rFonts w:ascii="Sylfaen" w:eastAsia="Arial Unicode MS" w:hAnsi="Sylfaen" w:cs="Arial Unicode MS"/>
          <w:bCs/>
          <w:i/>
          <w:sz w:val="20"/>
          <w:szCs w:val="20"/>
          <w:lang w:val="ka-GE"/>
        </w:rPr>
      </w:pPr>
      <w:r w:rsidRPr="009B42AC">
        <w:rPr>
          <w:rFonts w:ascii="Sylfaen" w:eastAsia="Arial Unicode MS" w:hAnsi="Sylfaen" w:cs="Arial Unicode MS"/>
          <w:bCs/>
          <w:i/>
          <w:sz w:val="20"/>
          <w:szCs w:val="20"/>
          <w:lang w:val="ka-GE"/>
        </w:rPr>
        <w:t>წყარო: საქართველოს განათლებისა და მეცნიერების სამინისტრო, სსიპ გარემოსდაცვითი ინფორმაციისა და განათლების ცენტრი, სსიპ დაცული ტერიტორიების სააგენტო, სსიპ ეროვნული სატყეო სააგენტო, სსიპ ახალგაზრდობის სააგენტო, საქართველოს ეროვნული ბოტანიკური ბაღი, თბილისის ზოოლოგიური პარკი, საქართველოს თავდაცვის სამინისტრო, უნივერსიტეტები</w:t>
      </w:r>
    </w:p>
    <w:p w14:paraId="4E07C2D4" w14:textId="2739219B" w:rsidR="0026707D" w:rsidRPr="009B42AC" w:rsidRDefault="00094ACE" w:rsidP="00094ACE">
      <w:pPr>
        <w:jc w:val="right"/>
        <w:rPr>
          <w:rFonts w:ascii="Sylfaen" w:eastAsia="Arial Unicode MS" w:hAnsi="Sylfaen" w:cs="Arial Unicode MS"/>
          <w:bCs/>
          <w:i/>
          <w:sz w:val="20"/>
          <w:szCs w:val="20"/>
          <w:lang w:val="ka-GE"/>
        </w:rPr>
      </w:pPr>
      <w:r w:rsidRPr="009B42AC">
        <w:rPr>
          <w:rFonts w:ascii="Sylfaen" w:eastAsia="Arial Unicode MS" w:hAnsi="Sylfaen" w:cs="Arial Unicode MS"/>
          <w:bCs/>
          <w:i/>
          <w:sz w:val="20"/>
          <w:szCs w:val="20"/>
          <w:lang w:val="ka-GE"/>
        </w:rPr>
        <w:br w:type="page"/>
      </w:r>
      <w:r w:rsidR="0026707D" w:rsidRPr="009B42AC">
        <w:rPr>
          <w:rFonts w:ascii="Sylfaen" w:eastAsia="Arial Unicode MS" w:hAnsi="Sylfaen" w:cs="Arial Unicode MS"/>
          <w:b/>
          <w:i/>
          <w:sz w:val="28"/>
          <w:szCs w:val="28"/>
          <w:lang w:val="ka-GE"/>
        </w:rPr>
        <w:t>დანართი N</w:t>
      </w:r>
      <w:r w:rsidR="008A614C" w:rsidRPr="009B42AC">
        <w:rPr>
          <w:rFonts w:ascii="Sylfaen" w:eastAsia="Arial Unicode MS" w:hAnsi="Sylfaen" w:cs="Arial Unicode MS"/>
          <w:b/>
          <w:i/>
          <w:sz w:val="28"/>
          <w:szCs w:val="28"/>
          <w:lang w:val="ka-GE"/>
        </w:rPr>
        <w:t>3</w:t>
      </w:r>
    </w:p>
    <w:p w14:paraId="1ACA25E5" w14:textId="77777777" w:rsidR="0026707D" w:rsidRPr="009B42AC" w:rsidRDefault="0026707D" w:rsidP="00923FC6">
      <w:pPr>
        <w:tabs>
          <w:tab w:val="left" w:pos="9810"/>
        </w:tabs>
        <w:jc w:val="center"/>
        <w:rPr>
          <w:rFonts w:ascii="Sylfaen" w:eastAsia="Merriweather" w:hAnsi="Sylfaen" w:cs="Merriweather"/>
          <w:b/>
          <w:bCs/>
          <w:iCs/>
          <w:lang w:val="ka-GE"/>
        </w:rPr>
      </w:pPr>
      <w:r w:rsidRPr="009B42AC">
        <w:rPr>
          <w:rFonts w:ascii="Sylfaen" w:eastAsia="Arial Unicode MS" w:hAnsi="Sylfaen" w:cs="Arial Unicode MS"/>
          <w:b/>
          <w:bCs/>
          <w:iCs/>
          <w:lang w:val="ka-GE"/>
        </w:rPr>
        <w:t>არასამთავრობო ორგანიზაციების მიერ განხორციელებული გარემოსდაცვითი საგანმანათლებლო ღონისძიებები (2018-2021 წწ)</w:t>
      </w:r>
    </w:p>
    <w:tbl>
      <w:tblPr>
        <w:tblW w:w="10534"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4"/>
        <w:gridCol w:w="2880"/>
        <w:gridCol w:w="2700"/>
        <w:gridCol w:w="1440"/>
        <w:gridCol w:w="1230"/>
      </w:tblGrid>
      <w:tr w:rsidR="0026707D" w:rsidRPr="009B42AC" w14:paraId="13A30083" w14:textId="77777777" w:rsidTr="00505853">
        <w:tc>
          <w:tcPr>
            <w:tcW w:w="2284" w:type="dxa"/>
            <w:shd w:val="clear" w:color="auto" w:fill="9CC3E5"/>
            <w:vAlign w:val="center"/>
          </w:tcPr>
          <w:p w14:paraId="581C84BA" w14:textId="77777777" w:rsidR="0026707D" w:rsidRPr="009B42AC" w:rsidRDefault="0026707D" w:rsidP="00923FC6">
            <w:pPr>
              <w:tabs>
                <w:tab w:val="left" w:pos="9810"/>
              </w:tabs>
              <w:jc w:val="both"/>
              <w:rPr>
                <w:rFonts w:ascii="Sylfaen" w:eastAsia="Merriweather" w:hAnsi="Sylfaen" w:cs="Merriweather"/>
                <w:b/>
                <w:color w:val="212121"/>
                <w:lang w:val="ka-GE"/>
              </w:rPr>
            </w:pPr>
            <w:r w:rsidRPr="009B42AC">
              <w:rPr>
                <w:rFonts w:ascii="Sylfaen" w:eastAsia="Arial Unicode MS" w:hAnsi="Sylfaen" w:cs="Arial Unicode MS"/>
                <w:b/>
                <w:color w:val="212121"/>
                <w:lang w:val="ka-GE"/>
              </w:rPr>
              <w:t>ღონისძიების ტიპი</w:t>
            </w:r>
          </w:p>
        </w:tc>
        <w:tc>
          <w:tcPr>
            <w:tcW w:w="2880" w:type="dxa"/>
            <w:shd w:val="clear" w:color="auto" w:fill="9CC3E5"/>
            <w:vAlign w:val="center"/>
          </w:tcPr>
          <w:p w14:paraId="591CB8CC" w14:textId="77777777" w:rsidR="0026707D" w:rsidRPr="009B42AC" w:rsidRDefault="0026707D" w:rsidP="00923FC6">
            <w:pPr>
              <w:tabs>
                <w:tab w:val="left" w:pos="9810"/>
              </w:tabs>
              <w:jc w:val="both"/>
              <w:rPr>
                <w:rFonts w:ascii="Sylfaen" w:eastAsia="Merriweather" w:hAnsi="Sylfaen" w:cs="Merriweather"/>
                <w:b/>
                <w:color w:val="212121"/>
                <w:lang w:val="ka-GE"/>
              </w:rPr>
            </w:pPr>
            <w:r w:rsidRPr="009B42AC">
              <w:rPr>
                <w:rFonts w:ascii="Sylfaen" w:eastAsia="Arial Unicode MS" w:hAnsi="Sylfaen" w:cs="Arial Unicode MS"/>
                <w:b/>
                <w:color w:val="212121"/>
                <w:lang w:val="ka-GE"/>
              </w:rPr>
              <w:t>დასახელება</w:t>
            </w:r>
          </w:p>
        </w:tc>
        <w:tc>
          <w:tcPr>
            <w:tcW w:w="2700" w:type="dxa"/>
            <w:shd w:val="clear" w:color="auto" w:fill="9CC3E5"/>
            <w:vAlign w:val="center"/>
          </w:tcPr>
          <w:p w14:paraId="3DEA5329" w14:textId="77777777" w:rsidR="0026707D" w:rsidRPr="009B42AC" w:rsidRDefault="0026707D" w:rsidP="00923FC6">
            <w:pPr>
              <w:tabs>
                <w:tab w:val="left" w:pos="9810"/>
              </w:tabs>
              <w:jc w:val="both"/>
              <w:rPr>
                <w:rFonts w:ascii="Sylfaen" w:eastAsia="Merriweather" w:hAnsi="Sylfaen" w:cs="Merriweather"/>
                <w:b/>
                <w:color w:val="212121"/>
                <w:lang w:val="ka-GE"/>
              </w:rPr>
            </w:pPr>
            <w:r w:rsidRPr="009B42AC">
              <w:rPr>
                <w:rFonts w:ascii="Sylfaen" w:eastAsia="Arial Unicode MS" w:hAnsi="Sylfaen" w:cs="Arial Unicode MS"/>
                <w:b/>
                <w:color w:val="212121"/>
                <w:lang w:val="ka-GE"/>
              </w:rPr>
              <w:t>განმახორციელებელი</w:t>
            </w:r>
          </w:p>
        </w:tc>
        <w:tc>
          <w:tcPr>
            <w:tcW w:w="1440" w:type="dxa"/>
            <w:shd w:val="clear" w:color="auto" w:fill="9CC3E5"/>
            <w:vAlign w:val="center"/>
          </w:tcPr>
          <w:p w14:paraId="618518B2" w14:textId="77777777" w:rsidR="0026707D" w:rsidRPr="009B42AC" w:rsidRDefault="0026707D" w:rsidP="00923FC6">
            <w:pPr>
              <w:tabs>
                <w:tab w:val="left" w:pos="9810"/>
              </w:tabs>
              <w:jc w:val="both"/>
              <w:rPr>
                <w:rFonts w:ascii="Sylfaen" w:eastAsia="Merriweather" w:hAnsi="Sylfaen" w:cs="Merriweather"/>
                <w:b/>
                <w:color w:val="212121"/>
                <w:lang w:val="ka-GE"/>
              </w:rPr>
            </w:pPr>
            <w:r w:rsidRPr="009B42AC">
              <w:rPr>
                <w:rFonts w:ascii="Sylfaen" w:eastAsia="Arial Unicode MS" w:hAnsi="Sylfaen" w:cs="Arial Unicode MS"/>
                <w:b/>
                <w:color w:val="212121"/>
                <w:lang w:val="ka-GE"/>
              </w:rPr>
              <w:t>მონაწილეთა რაოდენობა</w:t>
            </w:r>
          </w:p>
        </w:tc>
        <w:tc>
          <w:tcPr>
            <w:tcW w:w="1230" w:type="dxa"/>
            <w:shd w:val="clear" w:color="auto" w:fill="9CC3E5"/>
            <w:vAlign w:val="center"/>
          </w:tcPr>
          <w:p w14:paraId="4A114579" w14:textId="77777777" w:rsidR="0026707D" w:rsidRPr="009B42AC" w:rsidRDefault="0026707D" w:rsidP="00923FC6">
            <w:pPr>
              <w:tabs>
                <w:tab w:val="left" w:pos="9810"/>
              </w:tabs>
              <w:jc w:val="both"/>
              <w:rPr>
                <w:rFonts w:ascii="Sylfaen" w:eastAsia="Merriweather" w:hAnsi="Sylfaen" w:cs="Merriweather"/>
                <w:b/>
                <w:color w:val="212121"/>
                <w:lang w:val="ka-GE"/>
              </w:rPr>
            </w:pPr>
            <w:r w:rsidRPr="009B42AC">
              <w:rPr>
                <w:rFonts w:ascii="Sylfaen" w:eastAsia="Arial Unicode MS" w:hAnsi="Sylfaen" w:cs="Arial Unicode MS"/>
                <w:b/>
                <w:color w:val="212121"/>
                <w:lang w:val="ka-GE"/>
              </w:rPr>
              <w:t>წელი</w:t>
            </w:r>
          </w:p>
        </w:tc>
      </w:tr>
      <w:tr w:rsidR="0026707D" w:rsidRPr="009B42AC" w14:paraId="28615658" w14:textId="77777777" w:rsidTr="00505853">
        <w:trPr>
          <w:trHeight w:val="200"/>
        </w:trPr>
        <w:tc>
          <w:tcPr>
            <w:tcW w:w="2284" w:type="dxa"/>
          </w:tcPr>
          <w:p w14:paraId="6F5754FD"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საზაფხულო ბანაკი ახალგაზრდებისთვის</w:t>
            </w:r>
          </w:p>
        </w:tc>
        <w:tc>
          <w:tcPr>
            <w:tcW w:w="2880" w:type="dxa"/>
          </w:tcPr>
          <w:p w14:paraId="04645EFB" w14:textId="77777777" w:rsidR="0026707D" w:rsidRPr="009B42AC" w:rsidRDefault="00FC11F1" w:rsidP="00923FC6">
            <w:pPr>
              <w:tabs>
                <w:tab w:val="left" w:pos="9810"/>
              </w:tabs>
              <w:spacing w:after="100"/>
              <w:jc w:val="both"/>
              <w:rPr>
                <w:rFonts w:ascii="Sylfaen" w:eastAsia="Merriweather" w:hAnsi="Sylfaen" w:cs="Merriweather"/>
                <w:color w:val="212121"/>
                <w:lang w:val="ka-GE"/>
              </w:rPr>
            </w:pPr>
            <w:hyperlink r:id="rId222"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w:t>
              </w:r>
            </w:hyperlink>
          </w:p>
        </w:tc>
        <w:tc>
          <w:tcPr>
            <w:tcW w:w="2700" w:type="dxa"/>
          </w:tcPr>
          <w:p w14:paraId="199C7A69"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val="restart"/>
          </w:tcPr>
          <w:p w14:paraId="2310BC9A" w14:textId="77777777" w:rsidR="0026707D" w:rsidRPr="009B42AC" w:rsidRDefault="0026707D" w:rsidP="00923FC6">
            <w:pPr>
              <w:tabs>
                <w:tab w:val="left" w:pos="9810"/>
              </w:tabs>
              <w:spacing w:before="240" w:after="240" w:line="360"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 xml:space="preserve">3,477 მოსწავლე, </w:t>
            </w:r>
          </w:p>
          <w:p w14:paraId="54202B19" w14:textId="77777777" w:rsidR="0026707D" w:rsidRPr="009B42AC" w:rsidRDefault="0026707D" w:rsidP="00923FC6">
            <w:pPr>
              <w:tabs>
                <w:tab w:val="left" w:pos="9810"/>
              </w:tabs>
              <w:spacing w:before="240" w:after="240" w:line="360"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219 სტუდენტი,</w:t>
            </w:r>
          </w:p>
          <w:p w14:paraId="71223F09" w14:textId="77777777" w:rsidR="0026707D" w:rsidRPr="009B42AC" w:rsidRDefault="0026707D" w:rsidP="00923FC6">
            <w:pPr>
              <w:tabs>
                <w:tab w:val="left" w:pos="9810"/>
              </w:tabs>
              <w:spacing w:before="240" w:after="240" w:line="360"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სკოლისა და საბავშვო ბაღის  528 მასწავლებელი</w:t>
            </w:r>
          </w:p>
          <w:p w14:paraId="49D93E1F" w14:textId="77777777" w:rsidR="0026707D" w:rsidRPr="009B42AC" w:rsidRDefault="0026707D" w:rsidP="00923FC6">
            <w:pPr>
              <w:tabs>
                <w:tab w:val="left" w:pos="9810"/>
              </w:tabs>
              <w:jc w:val="both"/>
              <w:rPr>
                <w:rFonts w:ascii="Sylfaen" w:eastAsia="Merriweather" w:hAnsi="Sylfaen" w:cs="Merriweather"/>
                <w:b/>
                <w:color w:val="212121"/>
                <w:lang w:val="ka-GE"/>
              </w:rPr>
            </w:pPr>
          </w:p>
        </w:tc>
        <w:tc>
          <w:tcPr>
            <w:tcW w:w="1230" w:type="dxa"/>
          </w:tcPr>
          <w:p w14:paraId="2E30FCDC"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2018-2019</w:t>
            </w:r>
          </w:p>
        </w:tc>
      </w:tr>
      <w:tr w:rsidR="0026707D" w:rsidRPr="009B42AC" w14:paraId="3ACC50FF" w14:textId="77777777" w:rsidTr="00505853">
        <w:trPr>
          <w:trHeight w:val="200"/>
        </w:trPr>
        <w:tc>
          <w:tcPr>
            <w:tcW w:w="2284" w:type="dxa"/>
          </w:tcPr>
          <w:p w14:paraId="393A4051" w14:textId="77777777" w:rsidR="0026707D" w:rsidRPr="009B42AC" w:rsidRDefault="0026707D" w:rsidP="00923FC6">
            <w:pPr>
              <w:tabs>
                <w:tab w:val="left" w:pos="9810"/>
              </w:tabs>
              <w:spacing w:before="240" w:after="240" w:line="360"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ზამთრის სკოლა სტუდენტებისათვის</w:t>
            </w:r>
          </w:p>
        </w:tc>
        <w:tc>
          <w:tcPr>
            <w:tcW w:w="2880" w:type="dxa"/>
          </w:tcPr>
          <w:p w14:paraId="0AC22ECF" w14:textId="77777777" w:rsidR="0026707D" w:rsidRPr="009B42AC" w:rsidRDefault="00FC11F1" w:rsidP="00923FC6">
            <w:pPr>
              <w:tabs>
                <w:tab w:val="left" w:pos="9810"/>
              </w:tabs>
              <w:spacing w:line="276" w:lineRule="auto"/>
              <w:jc w:val="both"/>
              <w:rPr>
                <w:rFonts w:ascii="Sylfaen" w:eastAsia="Merriweather" w:hAnsi="Sylfaen" w:cs="Merriweather"/>
                <w:color w:val="212121"/>
                <w:lang w:val="ka-GE"/>
              </w:rPr>
            </w:pPr>
            <w:hyperlink r:id="rId223"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w:t>
              </w:r>
            </w:hyperlink>
            <w:r w:rsidR="0026707D" w:rsidRPr="009B42AC">
              <w:rPr>
                <w:rFonts w:ascii="Sylfaen" w:eastAsia="Arial Unicode MS" w:hAnsi="Sylfaen" w:cs="Arial Unicode MS"/>
                <w:color w:val="212121"/>
                <w:lang w:val="ka-GE"/>
              </w:rPr>
              <w:t xml:space="preserve"> (ToT ტრენინგები ნარჩენების მართვის და ცირკულარული ეკონომიკის თემებზე)</w:t>
            </w:r>
          </w:p>
        </w:tc>
        <w:tc>
          <w:tcPr>
            <w:tcW w:w="2700" w:type="dxa"/>
          </w:tcPr>
          <w:p w14:paraId="568A6455"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1638065F"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7E5916CA"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2018-2019</w:t>
            </w:r>
          </w:p>
        </w:tc>
      </w:tr>
      <w:tr w:rsidR="0026707D" w:rsidRPr="009B42AC" w14:paraId="25EC635B" w14:textId="77777777" w:rsidTr="00505853">
        <w:trPr>
          <w:trHeight w:val="1967"/>
        </w:trPr>
        <w:tc>
          <w:tcPr>
            <w:tcW w:w="2284" w:type="dxa"/>
          </w:tcPr>
          <w:p w14:paraId="4B4C2C2A"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ტრენინგები</w:t>
            </w:r>
          </w:p>
        </w:tc>
        <w:tc>
          <w:tcPr>
            <w:tcW w:w="2880" w:type="dxa"/>
          </w:tcPr>
          <w:p w14:paraId="444725D1" w14:textId="77777777" w:rsidR="0026707D" w:rsidRPr="009B42AC" w:rsidRDefault="00FC11F1" w:rsidP="00923FC6">
            <w:pPr>
              <w:tabs>
                <w:tab w:val="left" w:pos="9810"/>
              </w:tabs>
              <w:spacing w:line="276" w:lineRule="auto"/>
              <w:jc w:val="both"/>
              <w:rPr>
                <w:rFonts w:ascii="Sylfaen" w:eastAsia="Merriweather" w:hAnsi="Sylfaen" w:cs="Merriweather"/>
                <w:color w:val="212121"/>
                <w:lang w:val="ka-GE"/>
              </w:rPr>
            </w:pPr>
            <w:hyperlink r:id="rId224"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w:t>
              </w:r>
            </w:hyperlink>
            <w:r w:rsidR="0026707D" w:rsidRPr="009B42AC">
              <w:rPr>
                <w:rFonts w:ascii="Sylfaen" w:eastAsia="Arial Unicode MS" w:hAnsi="Sylfaen" w:cs="Arial Unicode MS"/>
                <w:color w:val="212121"/>
                <w:lang w:val="ka-GE"/>
              </w:rPr>
              <w:t xml:space="preserve"> (ToT ტრენინგები ნარჩენების მართვის და ცირკულარული ეკონომიკის თემებზე)</w:t>
            </w:r>
          </w:p>
        </w:tc>
        <w:tc>
          <w:tcPr>
            <w:tcW w:w="2700" w:type="dxa"/>
          </w:tcPr>
          <w:p w14:paraId="7882A59A"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47180D9D"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00CF25DE"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2018-2020</w:t>
            </w:r>
          </w:p>
        </w:tc>
      </w:tr>
      <w:tr w:rsidR="0026707D" w:rsidRPr="009B42AC" w14:paraId="48D28B76" w14:textId="77777777" w:rsidTr="00505853">
        <w:trPr>
          <w:trHeight w:val="200"/>
        </w:trPr>
        <w:tc>
          <w:tcPr>
            <w:tcW w:w="2284" w:type="dxa"/>
          </w:tcPr>
          <w:p w14:paraId="78AC6C41"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ინტერაქტიული ლექცია</w:t>
            </w:r>
          </w:p>
        </w:tc>
        <w:tc>
          <w:tcPr>
            <w:tcW w:w="2880" w:type="dxa"/>
          </w:tcPr>
          <w:p w14:paraId="09C1E8EC" w14:textId="77777777" w:rsidR="0026707D" w:rsidRPr="009B42AC" w:rsidRDefault="00FC11F1" w:rsidP="00923FC6">
            <w:pPr>
              <w:tabs>
                <w:tab w:val="left" w:pos="9810"/>
              </w:tabs>
              <w:spacing w:line="276" w:lineRule="auto"/>
              <w:jc w:val="both"/>
              <w:rPr>
                <w:rFonts w:ascii="Sylfaen" w:eastAsia="Merriweather" w:hAnsi="Sylfaen" w:cs="Merriweather"/>
                <w:color w:val="212121"/>
                <w:lang w:val="ka-GE"/>
              </w:rPr>
            </w:pPr>
            <w:hyperlink r:id="rId225"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w:t>
              </w:r>
            </w:hyperlink>
            <w:r w:rsidR="0026707D" w:rsidRPr="009B42AC">
              <w:rPr>
                <w:rFonts w:ascii="Sylfaen" w:eastAsia="Arial Unicode MS" w:hAnsi="Sylfaen" w:cs="Arial Unicode MS"/>
                <w:color w:val="212121"/>
                <w:lang w:val="ka-GE"/>
              </w:rPr>
              <w:t xml:space="preserve"> (ცირკულარული ეკონომიკის კონცეფცი)</w:t>
            </w:r>
          </w:p>
        </w:tc>
        <w:tc>
          <w:tcPr>
            <w:tcW w:w="2700" w:type="dxa"/>
          </w:tcPr>
          <w:p w14:paraId="6F1165CC"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097B2891"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54CFF40D"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2018</w:t>
            </w:r>
          </w:p>
        </w:tc>
      </w:tr>
      <w:tr w:rsidR="0026707D" w:rsidRPr="009B42AC" w14:paraId="18BE7DC3" w14:textId="77777777" w:rsidTr="00505853">
        <w:trPr>
          <w:trHeight w:val="200"/>
        </w:trPr>
        <w:tc>
          <w:tcPr>
            <w:tcW w:w="2284" w:type="dxa"/>
          </w:tcPr>
          <w:p w14:paraId="503D078E"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ახალგაზრდული სამიტი</w:t>
            </w:r>
          </w:p>
        </w:tc>
        <w:tc>
          <w:tcPr>
            <w:tcW w:w="2880" w:type="dxa"/>
          </w:tcPr>
          <w:p w14:paraId="5057BCAF" w14:textId="77777777" w:rsidR="0026707D" w:rsidRPr="009B42AC" w:rsidRDefault="00FC11F1" w:rsidP="00923FC6">
            <w:pPr>
              <w:tabs>
                <w:tab w:val="left" w:pos="9810"/>
              </w:tabs>
              <w:spacing w:line="276" w:lineRule="auto"/>
              <w:jc w:val="both"/>
              <w:rPr>
                <w:rFonts w:ascii="Sylfaen" w:eastAsia="Merriweather" w:hAnsi="Sylfaen" w:cs="Merriweather"/>
                <w:color w:val="212121"/>
                <w:lang w:val="ka-GE"/>
              </w:rPr>
            </w:pPr>
            <w:hyperlink r:id="rId226"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 (</w:t>
              </w:r>
            </w:hyperlink>
            <w:r w:rsidR="0026707D" w:rsidRPr="009B42AC">
              <w:rPr>
                <w:rFonts w:ascii="Sylfaen" w:eastAsia="Arial Unicode MS" w:hAnsi="Sylfaen" w:cs="Arial Unicode MS"/>
                <w:color w:val="212121"/>
                <w:lang w:val="ka-GE"/>
              </w:rPr>
              <w:t>ნარჩენების მართვის გამოწვევები და შესაძლო გამოსავალი, ნარჩენების შემცირება და გადამუშავება, ცირკულარული ეკონომიკა, ახალგაზრდების როლი ნარჩენების მართვაში)</w:t>
            </w:r>
          </w:p>
        </w:tc>
        <w:tc>
          <w:tcPr>
            <w:tcW w:w="2700" w:type="dxa"/>
          </w:tcPr>
          <w:p w14:paraId="50EE6734"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64FA29BA"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6C1FBDBA"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2018</w:t>
            </w:r>
          </w:p>
        </w:tc>
      </w:tr>
      <w:tr w:rsidR="0026707D" w:rsidRPr="009B42AC" w14:paraId="0F82ECE1" w14:textId="77777777" w:rsidTr="00505853">
        <w:trPr>
          <w:trHeight w:val="200"/>
        </w:trPr>
        <w:tc>
          <w:tcPr>
            <w:tcW w:w="2284" w:type="dxa"/>
          </w:tcPr>
          <w:p w14:paraId="5EEB589C"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 xml:space="preserve">კონფერენცია ბათუმის სახელმწიფო უნივერსიტეტის ეკოკლუბთან თანამშრომლობით თემაზე </w:t>
            </w:r>
          </w:p>
        </w:tc>
        <w:tc>
          <w:tcPr>
            <w:tcW w:w="2880" w:type="dxa"/>
          </w:tcPr>
          <w:p w14:paraId="05B35069" w14:textId="77777777" w:rsidR="0026707D" w:rsidRPr="009B42AC" w:rsidRDefault="00FC11F1" w:rsidP="00923FC6">
            <w:pPr>
              <w:tabs>
                <w:tab w:val="left" w:pos="9810"/>
              </w:tabs>
              <w:jc w:val="both"/>
              <w:rPr>
                <w:rFonts w:ascii="Sylfaen" w:eastAsia="Merriweather" w:hAnsi="Sylfaen" w:cs="Merriweather"/>
                <w:color w:val="212121"/>
                <w:lang w:val="ka-GE"/>
              </w:rPr>
            </w:pPr>
            <w:hyperlink r:id="rId227"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w:t>
              </w:r>
            </w:hyperlink>
            <w:r w:rsidR="0026707D" w:rsidRPr="009B42AC">
              <w:rPr>
                <w:rFonts w:ascii="Sylfaen" w:eastAsia="Arial Unicode MS" w:hAnsi="Sylfaen" w:cs="Arial Unicode MS"/>
                <w:color w:val="212121"/>
                <w:lang w:val="ka-GE"/>
              </w:rPr>
              <w:t xml:space="preserve"> (ნარჩენების მართვა და არსებული გამოწვევები)</w:t>
            </w:r>
          </w:p>
        </w:tc>
        <w:tc>
          <w:tcPr>
            <w:tcW w:w="2700" w:type="dxa"/>
          </w:tcPr>
          <w:p w14:paraId="4B2089A9"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3A4DF71B"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5C0D9110"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2018</w:t>
            </w:r>
          </w:p>
        </w:tc>
      </w:tr>
      <w:tr w:rsidR="0026707D" w:rsidRPr="009B42AC" w14:paraId="07E51505" w14:textId="77777777" w:rsidTr="00505853">
        <w:trPr>
          <w:trHeight w:val="200"/>
        </w:trPr>
        <w:tc>
          <w:tcPr>
            <w:tcW w:w="2284" w:type="dxa"/>
          </w:tcPr>
          <w:p w14:paraId="2CC633F4"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ქაღალდის ნარჩენების შეგროვების 2 კონკურსი</w:t>
            </w:r>
          </w:p>
        </w:tc>
        <w:tc>
          <w:tcPr>
            <w:tcW w:w="2880" w:type="dxa"/>
          </w:tcPr>
          <w:p w14:paraId="4AC3E4AB" w14:textId="77777777" w:rsidR="0026707D" w:rsidRPr="009B42AC" w:rsidRDefault="0026707D" w:rsidP="00923FC6">
            <w:pPr>
              <w:tabs>
                <w:tab w:val="left" w:pos="9810"/>
              </w:tabs>
              <w:spacing w:after="100"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ნარჩენების მართვის ტექნოლოგია რეგიონებში, ფაზა II</w:t>
            </w:r>
          </w:p>
        </w:tc>
        <w:tc>
          <w:tcPr>
            <w:tcW w:w="2700" w:type="dxa"/>
          </w:tcPr>
          <w:p w14:paraId="58284378"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1BB13A26"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79107854"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2018-2019</w:t>
            </w:r>
          </w:p>
        </w:tc>
      </w:tr>
      <w:tr w:rsidR="0026707D" w:rsidRPr="009B42AC" w14:paraId="18D3AD89" w14:textId="77777777" w:rsidTr="00505853">
        <w:trPr>
          <w:trHeight w:val="200"/>
        </w:trPr>
        <w:tc>
          <w:tcPr>
            <w:tcW w:w="2284" w:type="dxa"/>
          </w:tcPr>
          <w:p w14:paraId="7A6426DF"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ტრენინგი ლექტორებისათვის</w:t>
            </w:r>
          </w:p>
        </w:tc>
        <w:tc>
          <w:tcPr>
            <w:tcW w:w="2880" w:type="dxa"/>
          </w:tcPr>
          <w:p w14:paraId="6F3432D8"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ნარჩენების მართვის ტექნოლოგია რეგიონებში, ფაზა II (ცირკულარული ეკონომიკა)</w:t>
            </w:r>
          </w:p>
        </w:tc>
        <w:tc>
          <w:tcPr>
            <w:tcW w:w="2700" w:type="dxa"/>
          </w:tcPr>
          <w:p w14:paraId="408F6FCC"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59C0AB2B"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4F736417"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2018-2019</w:t>
            </w:r>
          </w:p>
        </w:tc>
      </w:tr>
      <w:tr w:rsidR="0026707D" w:rsidRPr="009B42AC" w14:paraId="310DE89F" w14:textId="77777777" w:rsidTr="00505853">
        <w:trPr>
          <w:trHeight w:val="200"/>
        </w:trPr>
        <w:tc>
          <w:tcPr>
            <w:tcW w:w="2284" w:type="dxa"/>
          </w:tcPr>
          <w:p w14:paraId="0BB518D2"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ცირკულარული ეკონომიკის კურსი დაინერგა ISET-ში</w:t>
            </w:r>
          </w:p>
        </w:tc>
        <w:tc>
          <w:tcPr>
            <w:tcW w:w="2880" w:type="dxa"/>
          </w:tcPr>
          <w:p w14:paraId="3D85DEAC" w14:textId="77777777" w:rsidR="0026707D" w:rsidRPr="009B42AC" w:rsidRDefault="00FC11F1" w:rsidP="00923FC6">
            <w:pPr>
              <w:tabs>
                <w:tab w:val="left" w:pos="9810"/>
              </w:tabs>
              <w:spacing w:line="276" w:lineRule="auto"/>
              <w:jc w:val="both"/>
              <w:rPr>
                <w:rFonts w:ascii="Sylfaen" w:eastAsia="Merriweather" w:hAnsi="Sylfaen" w:cs="Merriweather"/>
                <w:color w:val="212121"/>
                <w:lang w:val="ka-GE"/>
              </w:rPr>
            </w:pPr>
            <w:hyperlink r:id="rId228"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 (</w:t>
              </w:r>
            </w:hyperlink>
            <w:r w:rsidR="0026707D" w:rsidRPr="009B42AC">
              <w:rPr>
                <w:rFonts w:ascii="Sylfaen" w:eastAsia="Arial Unicode MS" w:hAnsi="Sylfaen" w:cs="Arial Unicode MS"/>
                <w:color w:val="212121"/>
                <w:lang w:val="ka-GE"/>
              </w:rPr>
              <w:t>ცირკულარული ეკონომიკა)</w:t>
            </w:r>
          </w:p>
        </w:tc>
        <w:tc>
          <w:tcPr>
            <w:tcW w:w="2700" w:type="dxa"/>
          </w:tcPr>
          <w:p w14:paraId="53BC30AB"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75A3F532"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2E0280A4"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2019</w:t>
            </w:r>
          </w:p>
        </w:tc>
      </w:tr>
      <w:tr w:rsidR="0026707D" w:rsidRPr="009B42AC" w14:paraId="21C96E04" w14:textId="77777777" w:rsidTr="00505853">
        <w:trPr>
          <w:trHeight w:val="200"/>
        </w:trPr>
        <w:tc>
          <w:tcPr>
            <w:tcW w:w="2284" w:type="dxa"/>
          </w:tcPr>
          <w:p w14:paraId="7DA1FBD1"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 xml:space="preserve">ტრენინგები ამერიკის კუთხეების მოსწავლეებისათვის </w:t>
            </w:r>
          </w:p>
        </w:tc>
        <w:tc>
          <w:tcPr>
            <w:tcW w:w="2880" w:type="dxa"/>
          </w:tcPr>
          <w:p w14:paraId="4A467BE2" w14:textId="77777777" w:rsidR="0026707D" w:rsidRPr="009B42AC" w:rsidRDefault="00FC11F1" w:rsidP="00923FC6">
            <w:pPr>
              <w:tabs>
                <w:tab w:val="left" w:pos="9810"/>
              </w:tabs>
              <w:spacing w:line="276" w:lineRule="auto"/>
              <w:jc w:val="both"/>
              <w:rPr>
                <w:rFonts w:ascii="Sylfaen" w:eastAsia="Merriweather" w:hAnsi="Sylfaen" w:cs="Merriweather"/>
                <w:color w:val="212121"/>
                <w:lang w:val="ka-GE"/>
              </w:rPr>
            </w:pPr>
            <w:hyperlink r:id="rId229"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w:t>
              </w:r>
            </w:hyperlink>
            <w:r w:rsidR="0026707D" w:rsidRPr="009B42AC">
              <w:rPr>
                <w:rFonts w:ascii="Sylfaen" w:eastAsia="Arial Unicode MS" w:hAnsi="Sylfaen" w:cs="Arial Unicode MS"/>
                <w:color w:val="212121"/>
                <w:lang w:val="ka-GE"/>
              </w:rPr>
              <w:t xml:space="preserve"> (ნარჩენების მართვა და ცირკულარული ეკონომიკა)</w:t>
            </w:r>
          </w:p>
        </w:tc>
        <w:tc>
          <w:tcPr>
            <w:tcW w:w="2700" w:type="dxa"/>
          </w:tcPr>
          <w:p w14:paraId="0D0B69CB"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09E63850"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600B04F1"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2019</w:t>
            </w:r>
          </w:p>
        </w:tc>
      </w:tr>
      <w:tr w:rsidR="0026707D" w:rsidRPr="009B42AC" w14:paraId="6E8A216B" w14:textId="77777777" w:rsidTr="00505853">
        <w:trPr>
          <w:trHeight w:val="200"/>
        </w:trPr>
        <w:tc>
          <w:tcPr>
            <w:tcW w:w="2284" w:type="dxa"/>
          </w:tcPr>
          <w:p w14:paraId="478E4879"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მწვანე ფესტივალი</w:t>
            </w:r>
          </w:p>
        </w:tc>
        <w:tc>
          <w:tcPr>
            <w:tcW w:w="2880" w:type="dxa"/>
          </w:tcPr>
          <w:p w14:paraId="387F2C90" w14:textId="77777777" w:rsidR="0026707D" w:rsidRPr="009B42AC" w:rsidRDefault="00FC11F1" w:rsidP="00923FC6">
            <w:pPr>
              <w:tabs>
                <w:tab w:val="left" w:pos="9810"/>
              </w:tabs>
              <w:spacing w:line="276" w:lineRule="auto"/>
              <w:jc w:val="both"/>
              <w:rPr>
                <w:rFonts w:ascii="Sylfaen" w:eastAsia="Merriweather" w:hAnsi="Sylfaen" w:cs="Merriweather"/>
                <w:color w:val="212121"/>
                <w:lang w:val="ka-GE"/>
              </w:rPr>
            </w:pPr>
            <w:hyperlink r:id="rId230"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w:t>
              </w:r>
            </w:hyperlink>
            <w:r w:rsidR="0026707D" w:rsidRPr="009B42AC">
              <w:rPr>
                <w:rFonts w:ascii="Sylfaen" w:eastAsia="Arial Unicode MS" w:hAnsi="Sylfaen" w:cs="Arial Unicode MS"/>
                <w:color w:val="212121"/>
                <w:lang w:val="ka-GE"/>
              </w:rPr>
              <w:t xml:space="preserve"> (ნარჩენების მართვა)</w:t>
            </w:r>
          </w:p>
        </w:tc>
        <w:tc>
          <w:tcPr>
            <w:tcW w:w="2700" w:type="dxa"/>
          </w:tcPr>
          <w:p w14:paraId="01DD6BA7"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2677A941"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57A4F64F"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2019</w:t>
            </w:r>
          </w:p>
        </w:tc>
      </w:tr>
      <w:tr w:rsidR="0026707D" w:rsidRPr="009B42AC" w14:paraId="5E7F6962" w14:textId="77777777" w:rsidTr="00505853">
        <w:trPr>
          <w:trHeight w:val="200"/>
        </w:trPr>
        <w:tc>
          <w:tcPr>
            <w:tcW w:w="2284" w:type="dxa"/>
          </w:tcPr>
          <w:p w14:paraId="4430F537"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მსოფლიო დასუფთავების დღის აღნიშვნა</w:t>
            </w:r>
          </w:p>
        </w:tc>
        <w:tc>
          <w:tcPr>
            <w:tcW w:w="2880" w:type="dxa"/>
          </w:tcPr>
          <w:p w14:paraId="253C15D3" w14:textId="77777777" w:rsidR="0026707D" w:rsidRPr="009B42AC" w:rsidRDefault="00FC11F1" w:rsidP="00923FC6">
            <w:pPr>
              <w:tabs>
                <w:tab w:val="left" w:pos="9810"/>
              </w:tabs>
              <w:spacing w:after="100" w:line="276" w:lineRule="auto"/>
              <w:jc w:val="both"/>
              <w:rPr>
                <w:rFonts w:ascii="Sylfaen" w:eastAsia="Merriweather" w:hAnsi="Sylfaen" w:cs="Merriweather"/>
                <w:color w:val="212121"/>
                <w:lang w:val="ka-GE"/>
              </w:rPr>
            </w:pPr>
            <w:hyperlink r:id="rId231"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w:t>
              </w:r>
            </w:hyperlink>
          </w:p>
        </w:tc>
        <w:tc>
          <w:tcPr>
            <w:tcW w:w="2700" w:type="dxa"/>
          </w:tcPr>
          <w:p w14:paraId="0D1E0723"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54048821"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4CE73F97"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2019</w:t>
            </w:r>
          </w:p>
        </w:tc>
      </w:tr>
      <w:tr w:rsidR="0026707D" w:rsidRPr="009B42AC" w14:paraId="6882E6B9" w14:textId="77777777" w:rsidTr="00505853">
        <w:trPr>
          <w:trHeight w:val="200"/>
        </w:trPr>
        <w:tc>
          <w:tcPr>
            <w:tcW w:w="2284" w:type="dxa"/>
          </w:tcPr>
          <w:p w14:paraId="58FAB329"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ახალგაზრდა კანის ლომების კონკურსი</w:t>
            </w:r>
          </w:p>
        </w:tc>
        <w:tc>
          <w:tcPr>
            <w:tcW w:w="2880" w:type="dxa"/>
          </w:tcPr>
          <w:p w14:paraId="24B80E94" w14:textId="77777777" w:rsidR="0026707D" w:rsidRPr="009B42AC" w:rsidRDefault="00FC11F1" w:rsidP="00923FC6">
            <w:pPr>
              <w:tabs>
                <w:tab w:val="left" w:pos="9810"/>
              </w:tabs>
              <w:spacing w:after="100" w:line="276" w:lineRule="auto"/>
              <w:jc w:val="both"/>
              <w:rPr>
                <w:rFonts w:ascii="Sylfaen" w:eastAsia="Merriweather" w:hAnsi="Sylfaen" w:cs="Merriweather"/>
                <w:color w:val="212121"/>
                <w:lang w:val="ka-GE"/>
              </w:rPr>
            </w:pPr>
            <w:hyperlink r:id="rId232"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w:t>
              </w:r>
            </w:hyperlink>
            <w:r w:rsidR="0026707D" w:rsidRPr="009B42AC">
              <w:rPr>
                <w:rFonts w:ascii="Sylfaen" w:eastAsia="Arial Unicode MS" w:hAnsi="Sylfaen" w:cs="Arial Unicode MS"/>
                <w:color w:val="212121"/>
                <w:lang w:val="ka-GE"/>
              </w:rPr>
              <w:t xml:space="preserve"> (კონკურსი დიზაინერებისათვის)</w:t>
            </w:r>
          </w:p>
        </w:tc>
        <w:tc>
          <w:tcPr>
            <w:tcW w:w="2700" w:type="dxa"/>
          </w:tcPr>
          <w:p w14:paraId="4413FFB5"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4E45A895"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61613032"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2019</w:t>
            </w:r>
          </w:p>
        </w:tc>
      </w:tr>
      <w:tr w:rsidR="0026707D" w:rsidRPr="009B42AC" w14:paraId="5EEF68F1" w14:textId="77777777" w:rsidTr="00505853">
        <w:trPr>
          <w:trHeight w:val="200"/>
        </w:trPr>
        <w:tc>
          <w:tcPr>
            <w:tcW w:w="2284" w:type="dxa"/>
          </w:tcPr>
          <w:p w14:paraId="00DA2B04"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კონკურსი - პლანეტა თუ პლასტმასა</w:t>
            </w:r>
          </w:p>
        </w:tc>
        <w:tc>
          <w:tcPr>
            <w:tcW w:w="2880" w:type="dxa"/>
          </w:tcPr>
          <w:p w14:paraId="4CB0E9D5" w14:textId="77777777" w:rsidR="0026707D" w:rsidRPr="009B42AC" w:rsidRDefault="00FC11F1" w:rsidP="00923FC6">
            <w:pPr>
              <w:tabs>
                <w:tab w:val="left" w:pos="9810"/>
              </w:tabs>
              <w:spacing w:after="100" w:line="276" w:lineRule="auto"/>
              <w:jc w:val="both"/>
              <w:rPr>
                <w:rFonts w:ascii="Sylfaen" w:eastAsia="Merriweather" w:hAnsi="Sylfaen" w:cs="Merriweather"/>
                <w:color w:val="212121"/>
                <w:lang w:val="ka-GE"/>
              </w:rPr>
            </w:pPr>
            <w:hyperlink r:id="rId233" w:anchor="heading=h.gjdgxs">
              <w:r w:rsidR="0026707D" w:rsidRPr="009B42AC">
                <w:rPr>
                  <w:rFonts w:ascii="Sylfaen" w:eastAsia="Merriweather" w:hAnsi="Sylfaen" w:cs="Merriweather"/>
                  <w:color w:val="212121"/>
                  <w:lang w:val="ka-GE"/>
                </w:rPr>
                <w:t>ნარჩენების მართვის ტექნოლოგია რეგიონებში, ფაზა II</w:t>
              </w:r>
            </w:hyperlink>
            <w:r w:rsidR="0026707D" w:rsidRPr="009B42AC">
              <w:rPr>
                <w:rFonts w:ascii="Sylfaen" w:eastAsia="Arial Unicode MS" w:hAnsi="Sylfaen" w:cs="Arial Unicode MS"/>
                <w:color w:val="212121"/>
                <w:lang w:val="ka-GE"/>
              </w:rPr>
              <w:t xml:space="preserve"> (ფოტოკონკურსი)</w:t>
            </w:r>
          </w:p>
        </w:tc>
        <w:tc>
          <w:tcPr>
            <w:tcW w:w="2700" w:type="dxa"/>
          </w:tcPr>
          <w:p w14:paraId="3A075EC1"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47CAF744"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507CCDC9"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2019</w:t>
            </w:r>
          </w:p>
        </w:tc>
      </w:tr>
      <w:tr w:rsidR="0026707D" w:rsidRPr="009B42AC" w14:paraId="3E5E945A" w14:textId="77777777" w:rsidTr="00505853">
        <w:trPr>
          <w:trHeight w:val="200"/>
        </w:trPr>
        <w:tc>
          <w:tcPr>
            <w:tcW w:w="2284" w:type="dxa"/>
          </w:tcPr>
          <w:p w14:paraId="2199C5FC"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ტრენინგები საბავშვო ბაღების პედაგოგებისათვის</w:t>
            </w:r>
          </w:p>
        </w:tc>
        <w:tc>
          <w:tcPr>
            <w:tcW w:w="2880" w:type="dxa"/>
          </w:tcPr>
          <w:p w14:paraId="234D259F"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ტრენინგები საბავშვო ბაღების პედაგოგებისათვის ნარჩენების მართვის საკითხზე</w:t>
            </w:r>
          </w:p>
        </w:tc>
        <w:tc>
          <w:tcPr>
            <w:tcW w:w="2700" w:type="dxa"/>
          </w:tcPr>
          <w:p w14:paraId="61A90CC4"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vMerge/>
          </w:tcPr>
          <w:p w14:paraId="2D5BAA66" w14:textId="77777777" w:rsidR="0026707D" w:rsidRPr="009B42AC" w:rsidRDefault="0026707D" w:rsidP="00923FC6">
            <w:pPr>
              <w:widowControl w:val="0"/>
              <w:pBdr>
                <w:top w:val="nil"/>
                <w:left w:val="nil"/>
                <w:bottom w:val="nil"/>
                <w:right w:val="nil"/>
                <w:between w:val="nil"/>
              </w:pBdr>
              <w:tabs>
                <w:tab w:val="left" w:pos="9810"/>
              </w:tabs>
              <w:spacing w:line="276" w:lineRule="auto"/>
              <w:jc w:val="both"/>
              <w:rPr>
                <w:rFonts w:ascii="Sylfaen" w:eastAsia="Merriweather" w:hAnsi="Sylfaen" w:cs="Merriweather"/>
                <w:color w:val="212121"/>
                <w:lang w:val="ka-GE"/>
              </w:rPr>
            </w:pPr>
          </w:p>
        </w:tc>
        <w:tc>
          <w:tcPr>
            <w:tcW w:w="1230" w:type="dxa"/>
          </w:tcPr>
          <w:p w14:paraId="30A4D3D0"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2020</w:t>
            </w:r>
          </w:p>
        </w:tc>
      </w:tr>
      <w:tr w:rsidR="0026707D" w:rsidRPr="009B42AC" w14:paraId="42C0468A" w14:textId="77777777" w:rsidTr="00505853">
        <w:tc>
          <w:tcPr>
            <w:tcW w:w="2284" w:type="dxa"/>
          </w:tcPr>
          <w:p w14:paraId="4D6E069A"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p>
          <w:p w14:paraId="11002DD8"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სოციალური საღამოები (70 საღამო)</w:t>
            </w:r>
          </w:p>
        </w:tc>
        <w:tc>
          <w:tcPr>
            <w:tcW w:w="2880" w:type="dxa"/>
          </w:tcPr>
          <w:p w14:paraId="4EEB8086"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 xml:space="preserve">ადგილობრივი ლიდერები მდგრადი განვითარებისათვის წალკის მრავალეთნიკურ მუნიციპალიტეტში - წალკის ფარგლებში </w:t>
            </w:r>
          </w:p>
        </w:tc>
        <w:tc>
          <w:tcPr>
            <w:tcW w:w="2700" w:type="dxa"/>
          </w:tcPr>
          <w:p w14:paraId="3BAE7257"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2E654F65"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1000</w:t>
            </w:r>
          </w:p>
        </w:tc>
        <w:tc>
          <w:tcPr>
            <w:tcW w:w="1230" w:type="dxa"/>
          </w:tcPr>
          <w:p w14:paraId="7FA39CB8"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2018-2021</w:t>
            </w:r>
          </w:p>
        </w:tc>
      </w:tr>
      <w:tr w:rsidR="0026707D" w:rsidRPr="009B42AC" w14:paraId="119042C6" w14:textId="77777777" w:rsidTr="00505853">
        <w:tc>
          <w:tcPr>
            <w:tcW w:w="2284" w:type="dxa"/>
          </w:tcPr>
          <w:p w14:paraId="655EF42C"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ახალგაზრდა ლიდერთა და ინოვატორთა მწვანე ბანაკები</w:t>
            </w:r>
          </w:p>
        </w:tc>
        <w:tc>
          <w:tcPr>
            <w:tcW w:w="2880" w:type="dxa"/>
          </w:tcPr>
          <w:p w14:paraId="06CA263D"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მდგრადი განვითარების მიზნები, კლიმატის ცვლილება, ტყის რესურსების მდგრადი მართვა, ნარჩენების თანამედროვე მართვის ტექნოლოგიები და ცირკულარული ეკონომიკა, წყალი, სანიტარია და ჰიგიენა, ბუნებრივი კატასტროფები და მისი მიტიგაცია</w:t>
            </w:r>
          </w:p>
        </w:tc>
        <w:tc>
          <w:tcPr>
            <w:tcW w:w="2700" w:type="dxa"/>
          </w:tcPr>
          <w:p w14:paraId="14299501"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1A460C9A"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120</w:t>
            </w:r>
          </w:p>
        </w:tc>
        <w:tc>
          <w:tcPr>
            <w:tcW w:w="1230" w:type="dxa"/>
          </w:tcPr>
          <w:p w14:paraId="0C5E1D21"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2019-2021</w:t>
            </w:r>
          </w:p>
        </w:tc>
      </w:tr>
      <w:tr w:rsidR="0026707D" w:rsidRPr="009B42AC" w14:paraId="4B72ABB9" w14:textId="77777777" w:rsidTr="00505853">
        <w:tc>
          <w:tcPr>
            <w:tcW w:w="2284" w:type="dxa"/>
          </w:tcPr>
          <w:p w14:paraId="665E59DA"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გარემოსდაცვითი დღეების აღნიშვნა</w:t>
            </w:r>
          </w:p>
        </w:tc>
        <w:tc>
          <w:tcPr>
            <w:tcW w:w="2880" w:type="dxa"/>
          </w:tcPr>
          <w:p w14:paraId="4CA9FBAD"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გარემოსდაცვითი საკითხები</w:t>
            </w:r>
          </w:p>
        </w:tc>
        <w:tc>
          <w:tcPr>
            <w:tcW w:w="2700" w:type="dxa"/>
          </w:tcPr>
          <w:p w14:paraId="302902E0"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30601BD9"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75</w:t>
            </w:r>
          </w:p>
        </w:tc>
        <w:tc>
          <w:tcPr>
            <w:tcW w:w="1230" w:type="dxa"/>
          </w:tcPr>
          <w:p w14:paraId="721930D1"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2018-2021</w:t>
            </w:r>
          </w:p>
        </w:tc>
      </w:tr>
      <w:tr w:rsidR="0026707D" w:rsidRPr="009B42AC" w14:paraId="1BF1C92E" w14:textId="77777777" w:rsidTr="00505853">
        <w:tc>
          <w:tcPr>
            <w:tcW w:w="2284" w:type="dxa"/>
          </w:tcPr>
          <w:p w14:paraId="0932C455"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ახალგაზრდული კონკურსი</w:t>
            </w:r>
          </w:p>
        </w:tc>
        <w:tc>
          <w:tcPr>
            <w:tcW w:w="2880" w:type="dxa"/>
          </w:tcPr>
          <w:p w14:paraId="7BA2A879"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საქართველოს კლიმატის პროგრამა</w:t>
            </w:r>
          </w:p>
        </w:tc>
        <w:tc>
          <w:tcPr>
            <w:tcW w:w="2700" w:type="dxa"/>
          </w:tcPr>
          <w:p w14:paraId="2A26219F"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13E48763" w14:textId="77777777" w:rsidR="0026707D" w:rsidRPr="009B42AC" w:rsidRDefault="0026707D" w:rsidP="00923FC6">
            <w:pPr>
              <w:tabs>
                <w:tab w:val="left" w:pos="9810"/>
              </w:tabs>
              <w:jc w:val="both"/>
              <w:rPr>
                <w:rFonts w:ascii="Sylfaen" w:eastAsia="Merriweather" w:hAnsi="Sylfaen" w:cs="Merriweather"/>
                <w:color w:val="212121"/>
                <w:lang w:val="ka-GE"/>
              </w:rPr>
            </w:pPr>
          </w:p>
        </w:tc>
        <w:tc>
          <w:tcPr>
            <w:tcW w:w="1230" w:type="dxa"/>
          </w:tcPr>
          <w:p w14:paraId="412AA467"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2021</w:t>
            </w:r>
          </w:p>
        </w:tc>
      </w:tr>
      <w:tr w:rsidR="0026707D" w:rsidRPr="009B42AC" w14:paraId="1BC81A4D" w14:textId="77777777" w:rsidTr="00505853">
        <w:tc>
          <w:tcPr>
            <w:tcW w:w="2284" w:type="dxa"/>
          </w:tcPr>
          <w:p w14:paraId="25BFA14F"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პოსტერების კონკურსი დიზაინერებისათვის</w:t>
            </w:r>
          </w:p>
        </w:tc>
        <w:tc>
          <w:tcPr>
            <w:tcW w:w="2880" w:type="dxa"/>
          </w:tcPr>
          <w:p w14:paraId="439C24FF"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საქართველოს კლიმატის პროგრამა</w:t>
            </w:r>
          </w:p>
        </w:tc>
        <w:tc>
          <w:tcPr>
            <w:tcW w:w="2700" w:type="dxa"/>
          </w:tcPr>
          <w:p w14:paraId="5844278C"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49AE08B1" w14:textId="77777777" w:rsidR="0026707D" w:rsidRPr="009B42AC" w:rsidRDefault="0026707D" w:rsidP="00923FC6">
            <w:pPr>
              <w:tabs>
                <w:tab w:val="left" w:pos="9810"/>
              </w:tabs>
              <w:jc w:val="both"/>
              <w:rPr>
                <w:rFonts w:ascii="Sylfaen" w:eastAsia="Merriweather" w:hAnsi="Sylfaen" w:cs="Merriweather"/>
                <w:color w:val="212121"/>
                <w:lang w:val="ka-GE"/>
              </w:rPr>
            </w:pPr>
          </w:p>
        </w:tc>
        <w:tc>
          <w:tcPr>
            <w:tcW w:w="1230" w:type="dxa"/>
          </w:tcPr>
          <w:p w14:paraId="3490382E"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2021</w:t>
            </w:r>
          </w:p>
        </w:tc>
      </w:tr>
      <w:tr w:rsidR="0026707D" w:rsidRPr="009B42AC" w14:paraId="6B7DB046" w14:textId="77777777" w:rsidTr="00505853">
        <w:tc>
          <w:tcPr>
            <w:tcW w:w="2284" w:type="dxa"/>
          </w:tcPr>
          <w:p w14:paraId="66A5AA6D"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GREENcubator ახალგაზრდების პრე-აქსელერაციისა და აქსელერაციის პროგრამა</w:t>
            </w:r>
          </w:p>
        </w:tc>
        <w:tc>
          <w:tcPr>
            <w:tcW w:w="2880" w:type="dxa"/>
          </w:tcPr>
          <w:p w14:paraId="7C88091C"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სოციალური მეწარმეობის ეკოსისტემის განვითარება მწვანე ზრდისათვის</w:t>
            </w:r>
          </w:p>
          <w:p w14:paraId="09D27E7F"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p>
        </w:tc>
        <w:tc>
          <w:tcPr>
            <w:tcW w:w="2700" w:type="dxa"/>
          </w:tcPr>
          <w:p w14:paraId="6B4B8369"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4AFD329A"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500</w:t>
            </w:r>
          </w:p>
        </w:tc>
        <w:tc>
          <w:tcPr>
            <w:tcW w:w="1230" w:type="dxa"/>
          </w:tcPr>
          <w:p w14:paraId="6E8B27AB"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2021</w:t>
            </w:r>
          </w:p>
        </w:tc>
      </w:tr>
      <w:tr w:rsidR="0026707D" w:rsidRPr="009B42AC" w14:paraId="0A258CB5" w14:textId="77777777" w:rsidTr="00505853">
        <w:tc>
          <w:tcPr>
            <w:tcW w:w="2284" w:type="dxa"/>
          </w:tcPr>
          <w:p w14:paraId="4FE04FA9"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 xml:space="preserve">მწვანე ბანაკი ახალგაზრდა ლიდერებისათვის </w:t>
            </w:r>
          </w:p>
        </w:tc>
        <w:tc>
          <w:tcPr>
            <w:tcW w:w="2880" w:type="dxa"/>
          </w:tcPr>
          <w:p w14:paraId="6B5CE554"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სოციალური მეწარმეობის ეკოსისტემის განვითარება მწვანე ზრდისათვის (მწვანე მეწარმეობა)</w:t>
            </w:r>
          </w:p>
        </w:tc>
        <w:tc>
          <w:tcPr>
            <w:tcW w:w="2700" w:type="dxa"/>
          </w:tcPr>
          <w:p w14:paraId="65D6A6AC"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76C508B2"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100</w:t>
            </w:r>
          </w:p>
        </w:tc>
        <w:tc>
          <w:tcPr>
            <w:tcW w:w="1230" w:type="dxa"/>
          </w:tcPr>
          <w:p w14:paraId="7FEB8A4C"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2020-2021</w:t>
            </w:r>
          </w:p>
        </w:tc>
      </w:tr>
      <w:tr w:rsidR="0026707D" w:rsidRPr="009B42AC" w14:paraId="6F21762C" w14:textId="77777777" w:rsidTr="00505853">
        <w:tc>
          <w:tcPr>
            <w:tcW w:w="2284" w:type="dxa"/>
          </w:tcPr>
          <w:p w14:paraId="5D93C269"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საბაკალავრო კურსი</w:t>
            </w:r>
          </w:p>
        </w:tc>
        <w:tc>
          <w:tcPr>
            <w:tcW w:w="2880" w:type="dxa"/>
          </w:tcPr>
          <w:p w14:paraId="08961B00" w14:textId="77777777" w:rsidR="0026707D" w:rsidRPr="009B42AC" w:rsidRDefault="0026707D" w:rsidP="00923FC6">
            <w:pPr>
              <w:tabs>
                <w:tab w:val="left" w:pos="9810"/>
              </w:tabs>
              <w:spacing w:line="276" w:lineRule="auto"/>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სოციალური მეწარმეობის ეკოსისტემის განვითარება მწვანე ზრდისათვის (ილიას სახელმწიფო უნივერსიტეტში და ISET-ში  მწვანე მეწარმეობის საბაკალავრო კურსი)</w:t>
            </w:r>
          </w:p>
        </w:tc>
        <w:tc>
          <w:tcPr>
            <w:tcW w:w="2700" w:type="dxa"/>
          </w:tcPr>
          <w:p w14:paraId="01969536" w14:textId="77777777" w:rsidR="0026707D" w:rsidRPr="009B42AC" w:rsidRDefault="0026707D" w:rsidP="00923FC6">
            <w:pPr>
              <w:tabs>
                <w:tab w:val="left" w:pos="9810"/>
              </w:tabs>
              <w:spacing w:after="100"/>
              <w:jc w:val="both"/>
              <w:rPr>
                <w:rFonts w:ascii="Sylfaen" w:eastAsia="Merriweather" w:hAnsi="Sylfaen" w:cs="Merriweather"/>
                <w:color w:val="212121"/>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08E6F3AA" w14:textId="77777777" w:rsidR="0026707D" w:rsidRPr="009B42AC" w:rsidRDefault="0026707D" w:rsidP="00923FC6">
            <w:pPr>
              <w:tabs>
                <w:tab w:val="left" w:pos="9810"/>
              </w:tabs>
              <w:jc w:val="both"/>
              <w:rPr>
                <w:rFonts w:ascii="Sylfaen" w:eastAsia="Merriweather" w:hAnsi="Sylfaen" w:cs="Merriweather"/>
                <w:color w:val="212121"/>
                <w:lang w:val="ka-GE"/>
              </w:rPr>
            </w:pPr>
          </w:p>
        </w:tc>
        <w:tc>
          <w:tcPr>
            <w:tcW w:w="1230" w:type="dxa"/>
          </w:tcPr>
          <w:p w14:paraId="1F1E7955" w14:textId="77777777" w:rsidR="0026707D" w:rsidRPr="009B42AC" w:rsidRDefault="0026707D" w:rsidP="00923FC6">
            <w:pPr>
              <w:tabs>
                <w:tab w:val="left" w:pos="9810"/>
              </w:tabs>
              <w:jc w:val="both"/>
              <w:rPr>
                <w:rFonts w:ascii="Sylfaen" w:eastAsia="Merriweather" w:hAnsi="Sylfaen" w:cs="Merriweather"/>
                <w:color w:val="212121"/>
                <w:lang w:val="ka-GE"/>
              </w:rPr>
            </w:pPr>
            <w:r w:rsidRPr="009B42AC">
              <w:rPr>
                <w:rFonts w:ascii="Sylfaen" w:eastAsia="Merriweather" w:hAnsi="Sylfaen" w:cs="Merriweather"/>
                <w:color w:val="212121"/>
                <w:lang w:val="ka-GE"/>
              </w:rPr>
              <w:t>2021</w:t>
            </w:r>
          </w:p>
        </w:tc>
      </w:tr>
      <w:tr w:rsidR="0026707D" w:rsidRPr="009B42AC" w14:paraId="51A6F410" w14:textId="77777777" w:rsidTr="00505853">
        <w:tc>
          <w:tcPr>
            <w:tcW w:w="2284" w:type="dxa"/>
          </w:tcPr>
          <w:p w14:paraId="71BF78B2" w14:textId="77777777" w:rsidR="0026707D" w:rsidRPr="009B42AC" w:rsidRDefault="0026707D" w:rsidP="00923FC6">
            <w:pPr>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ინოვაციური ცოდნის ჰაბები</w:t>
            </w:r>
          </w:p>
        </w:tc>
        <w:tc>
          <w:tcPr>
            <w:tcW w:w="2880" w:type="dxa"/>
          </w:tcPr>
          <w:p w14:paraId="59862CE3" w14:textId="77777777" w:rsidR="0026707D" w:rsidRPr="009B42AC" w:rsidRDefault="0026707D" w:rsidP="00923FC6">
            <w:pPr>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სოციალური მეწარმეობის ეკოსისტემის განვითარება მწვანე ზრდისათვის</w:t>
            </w:r>
          </w:p>
        </w:tc>
        <w:tc>
          <w:tcPr>
            <w:tcW w:w="2700" w:type="dxa"/>
          </w:tcPr>
          <w:p w14:paraId="0B74F3C8" w14:textId="77777777" w:rsidR="0026707D" w:rsidRPr="009B42AC" w:rsidRDefault="0026707D" w:rsidP="00923FC6">
            <w:pPr>
              <w:tabs>
                <w:tab w:val="left" w:pos="9810"/>
              </w:tabs>
              <w:spacing w:after="100"/>
              <w:jc w:val="both"/>
              <w:rPr>
                <w:rFonts w:ascii="Sylfaen" w:eastAsia="Merriweather" w:hAnsi="Sylfaen" w:cs="Merriweather"/>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20B9080A" w14:textId="77777777" w:rsidR="0026707D" w:rsidRPr="009B42AC" w:rsidRDefault="0026707D" w:rsidP="00923FC6">
            <w:pPr>
              <w:tabs>
                <w:tab w:val="left" w:pos="9810"/>
              </w:tabs>
              <w:jc w:val="both"/>
              <w:rPr>
                <w:rFonts w:ascii="Sylfaen" w:eastAsia="Merriweather" w:hAnsi="Sylfaen" w:cs="Merriweather"/>
                <w:lang w:val="ka-GE"/>
              </w:rPr>
            </w:pPr>
          </w:p>
        </w:tc>
        <w:tc>
          <w:tcPr>
            <w:tcW w:w="1230" w:type="dxa"/>
          </w:tcPr>
          <w:p w14:paraId="75762CF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6B4B1510" w14:textId="77777777" w:rsidTr="00505853">
        <w:tc>
          <w:tcPr>
            <w:tcW w:w="2284" w:type="dxa"/>
          </w:tcPr>
          <w:p w14:paraId="0CEDF3D7" w14:textId="77777777" w:rsidR="0026707D" w:rsidRPr="009B42AC" w:rsidRDefault="0026707D" w:rsidP="00923FC6">
            <w:pPr>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ახალგაზრდული გარემოსდაცვითი კონკურსი - ნიკო კეცხოველის სასკოლო პრემია</w:t>
            </w:r>
          </w:p>
          <w:p w14:paraId="1FB03368" w14:textId="77777777" w:rsidR="0026707D" w:rsidRPr="009B42AC" w:rsidRDefault="0026707D" w:rsidP="00923FC6">
            <w:pPr>
              <w:tabs>
                <w:tab w:val="left" w:pos="9810"/>
              </w:tabs>
              <w:spacing w:line="276" w:lineRule="auto"/>
              <w:jc w:val="both"/>
              <w:rPr>
                <w:rFonts w:ascii="Sylfaen" w:eastAsia="Merriweather" w:hAnsi="Sylfaen" w:cs="Merriweather"/>
                <w:lang w:val="ka-GE"/>
              </w:rPr>
            </w:pPr>
          </w:p>
        </w:tc>
        <w:tc>
          <w:tcPr>
            <w:tcW w:w="2880" w:type="dxa"/>
          </w:tcPr>
          <w:p w14:paraId="45B0EE61" w14:textId="77777777" w:rsidR="0026707D" w:rsidRPr="009B42AC" w:rsidRDefault="0026707D" w:rsidP="00923FC6">
            <w:pPr>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მდგრადი განვითარების მიზნები</w:t>
            </w:r>
          </w:p>
        </w:tc>
        <w:tc>
          <w:tcPr>
            <w:tcW w:w="2700" w:type="dxa"/>
          </w:tcPr>
          <w:p w14:paraId="2FB5D1A9" w14:textId="77777777" w:rsidR="0026707D" w:rsidRPr="009B42AC" w:rsidRDefault="0026707D" w:rsidP="00923FC6">
            <w:pPr>
              <w:tabs>
                <w:tab w:val="left" w:pos="9810"/>
              </w:tabs>
              <w:spacing w:after="100"/>
              <w:jc w:val="both"/>
              <w:rPr>
                <w:rFonts w:ascii="Sylfaen" w:eastAsia="Merriweather" w:hAnsi="Sylfaen" w:cs="Merriweather"/>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6D3912B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5000</w:t>
            </w:r>
          </w:p>
        </w:tc>
        <w:tc>
          <w:tcPr>
            <w:tcW w:w="1230" w:type="dxa"/>
          </w:tcPr>
          <w:p w14:paraId="4190CE6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2018-2021</w:t>
            </w:r>
          </w:p>
        </w:tc>
      </w:tr>
      <w:tr w:rsidR="0026707D" w:rsidRPr="009B42AC" w14:paraId="2F144F6D" w14:textId="77777777" w:rsidTr="00505853">
        <w:tc>
          <w:tcPr>
            <w:tcW w:w="2284" w:type="dxa"/>
          </w:tcPr>
          <w:p w14:paraId="3A740A3D" w14:textId="77777777" w:rsidR="0026707D" w:rsidRPr="009B42AC" w:rsidRDefault="0026707D" w:rsidP="00923FC6">
            <w:pPr>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ახალგაზრდული მწვანე ეკო-ბანაკები</w:t>
            </w:r>
          </w:p>
        </w:tc>
        <w:tc>
          <w:tcPr>
            <w:tcW w:w="2880" w:type="dxa"/>
          </w:tcPr>
          <w:p w14:paraId="10B990B8" w14:textId="77777777" w:rsidR="0026707D" w:rsidRPr="009B42AC" w:rsidRDefault="0026707D" w:rsidP="00923FC6">
            <w:pPr>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მდგრადი განვითარება</w:t>
            </w:r>
          </w:p>
        </w:tc>
        <w:tc>
          <w:tcPr>
            <w:tcW w:w="2700" w:type="dxa"/>
          </w:tcPr>
          <w:p w14:paraId="39F18C0E" w14:textId="77777777" w:rsidR="0026707D" w:rsidRPr="009B42AC" w:rsidRDefault="0026707D" w:rsidP="00923FC6">
            <w:pPr>
              <w:tabs>
                <w:tab w:val="left" w:pos="9810"/>
              </w:tabs>
              <w:spacing w:after="100"/>
              <w:jc w:val="both"/>
              <w:rPr>
                <w:rFonts w:ascii="Sylfaen" w:eastAsia="Merriweather" w:hAnsi="Sylfaen" w:cs="Merriweather"/>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0296CB2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500</w:t>
            </w:r>
          </w:p>
        </w:tc>
        <w:tc>
          <w:tcPr>
            <w:tcW w:w="1230" w:type="dxa"/>
          </w:tcPr>
          <w:p w14:paraId="6DFD723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2018-2019</w:t>
            </w:r>
          </w:p>
        </w:tc>
      </w:tr>
      <w:tr w:rsidR="0026707D" w:rsidRPr="009B42AC" w14:paraId="0162F99B" w14:textId="77777777" w:rsidTr="00505853">
        <w:tc>
          <w:tcPr>
            <w:tcW w:w="2284" w:type="dxa"/>
          </w:tcPr>
          <w:p w14:paraId="3937DB18" w14:textId="77777777" w:rsidR="0026707D" w:rsidRPr="009B42AC" w:rsidRDefault="0026707D" w:rsidP="00923FC6">
            <w:pPr>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გარემოსადმი მიძღვნილი დღეები</w:t>
            </w:r>
          </w:p>
        </w:tc>
        <w:tc>
          <w:tcPr>
            <w:tcW w:w="2880" w:type="dxa"/>
          </w:tcPr>
          <w:p w14:paraId="2EDD0109" w14:textId="77777777" w:rsidR="0026707D" w:rsidRPr="009B42AC" w:rsidRDefault="0026707D" w:rsidP="00923FC6">
            <w:pPr>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ფრიდენსრაიხ ჰუნდერტვასერი  გამოფენა „ხელოვნება გარემოს დაცვის სამსახურში“  და გარემოს დაცვის მსოფლიო დღისადმი მიძღვნილი დღეები კრწანისის ტყე-პარკში</w:t>
            </w:r>
          </w:p>
        </w:tc>
        <w:tc>
          <w:tcPr>
            <w:tcW w:w="2700" w:type="dxa"/>
          </w:tcPr>
          <w:p w14:paraId="6F7D7D86" w14:textId="77777777" w:rsidR="0026707D" w:rsidRPr="009B42AC" w:rsidRDefault="0026707D" w:rsidP="00923FC6">
            <w:pPr>
              <w:tabs>
                <w:tab w:val="left" w:pos="9810"/>
              </w:tabs>
              <w:spacing w:after="100"/>
              <w:jc w:val="both"/>
              <w:rPr>
                <w:rFonts w:ascii="Sylfaen" w:eastAsia="Merriweather" w:hAnsi="Sylfaen" w:cs="Merriweather"/>
                <w:lang w:val="ka-GE"/>
              </w:rPr>
            </w:pPr>
            <w:r w:rsidRPr="009B42AC">
              <w:rPr>
                <w:rFonts w:ascii="Sylfaen" w:eastAsia="Arial Unicode MS" w:hAnsi="Sylfaen" w:cs="Arial Unicode MS"/>
                <w:color w:val="212121"/>
                <w:lang w:val="ka-GE"/>
              </w:rPr>
              <w:t>კავკასიის გარემოსდაცვითი ქსელი - CENN</w:t>
            </w:r>
          </w:p>
        </w:tc>
        <w:tc>
          <w:tcPr>
            <w:tcW w:w="1440" w:type="dxa"/>
          </w:tcPr>
          <w:p w14:paraId="3C4573E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200</w:t>
            </w:r>
          </w:p>
        </w:tc>
        <w:tc>
          <w:tcPr>
            <w:tcW w:w="1230" w:type="dxa"/>
          </w:tcPr>
          <w:p w14:paraId="4F7CCA1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2018-2019</w:t>
            </w:r>
          </w:p>
        </w:tc>
      </w:tr>
      <w:tr w:rsidR="0026707D" w:rsidRPr="009B42AC" w14:paraId="3CFEBE89" w14:textId="77777777" w:rsidTr="00505853">
        <w:trPr>
          <w:trHeight w:val="200"/>
        </w:trPr>
        <w:tc>
          <w:tcPr>
            <w:tcW w:w="10534" w:type="dxa"/>
            <w:gridSpan w:val="5"/>
            <w:shd w:val="clear" w:color="auto" w:fill="9CC3E5"/>
          </w:tcPr>
          <w:p w14:paraId="4D0E69D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7D4B577" w14:textId="77777777" w:rsidTr="00505853">
        <w:trPr>
          <w:trHeight w:val="1095"/>
        </w:trPr>
        <w:tc>
          <w:tcPr>
            <w:tcW w:w="2284" w:type="dxa"/>
          </w:tcPr>
          <w:p w14:paraId="13E06EE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ტრენინგი</w:t>
            </w:r>
          </w:p>
        </w:tc>
        <w:tc>
          <w:tcPr>
            <w:tcW w:w="2880" w:type="dxa"/>
          </w:tcPr>
          <w:p w14:paraId="240A70CD" w14:textId="77777777" w:rsidR="0026707D" w:rsidRPr="009B42AC" w:rsidRDefault="0026707D" w:rsidP="00923FC6">
            <w:pPr>
              <w:widowControl w:val="0"/>
              <w:tabs>
                <w:tab w:val="left" w:pos="9810"/>
              </w:tabs>
              <w:spacing w:line="276" w:lineRule="auto"/>
              <w:jc w:val="both"/>
              <w:rPr>
                <w:rFonts w:ascii="Sylfaen" w:eastAsia="Merriweather" w:hAnsi="Sylfaen" w:cs="Merriweather"/>
                <w:highlight w:val="white"/>
                <w:lang w:val="ka-GE"/>
              </w:rPr>
            </w:pPr>
            <w:r w:rsidRPr="009B42AC">
              <w:rPr>
                <w:rFonts w:ascii="Sylfaen" w:eastAsia="Arial Unicode MS" w:hAnsi="Sylfaen" w:cs="Arial Unicode MS"/>
                <w:highlight w:val="white"/>
                <w:lang w:val="ka-GE"/>
              </w:rPr>
              <w:t>ტრენინგი საქართველოს მასშტაბით მუნიციპალიტეტებისთვის ნარჩენების მართვის, შრომის უსაფრთხოების, გარემოსდაცვითი სტანდარტების შესახებ</w:t>
            </w:r>
          </w:p>
        </w:tc>
        <w:tc>
          <w:tcPr>
            <w:tcW w:w="2700" w:type="dxa"/>
          </w:tcPr>
          <w:p w14:paraId="3F9631C1"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გარემოსდაცვითი ხედვა (GEO)</w:t>
            </w:r>
          </w:p>
        </w:tc>
        <w:tc>
          <w:tcPr>
            <w:tcW w:w="1440" w:type="dxa"/>
          </w:tcPr>
          <w:p w14:paraId="7FFF8550"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143</w:t>
            </w:r>
          </w:p>
        </w:tc>
        <w:tc>
          <w:tcPr>
            <w:tcW w:w="1230" w:type="dxa"/>
          </w:tcPr>
          <w:p w14:paraId="08AA43DA"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r w:rsidRPr="009B42AC">
              <w:rPr>
                <w:rFonts w:ascii="Sylfaen" w:eastAsia="Merriweather" w:hAnsi="Sylfaen" w:cs="Merriweather"/>
                <w:lang w:val="ka-GE"/>
              </w:rPr>
              <w:t>2018-2021</w:t>
            </w:r>
          </w:p>
          <w:p w14:paraId="06F9CA5B" w14:textId="77777777" w:rsidR="0026707D" w:rsidRPr="009B42AC" w:rsidRDefault="0026707D" w:rsidP="00923FC6">
            <w:pPr>
              <w:widowControl w:val="0"/>
              <w:tabs>
                <w:tab w:val="left" w:pos="9810"/>
              </w:tabs>
              <w:spacing w:line="276" w:lineRule="auto"/>
              <w:jc w:val="both"/>
              <w:rPr>
                <w:rFonts w:ascii="Sylfaen" w:eastAsia="Merriweather" w:hAnsi="Sylfaen" w:cs="Merriweather"/>
                <w:lang w:val="ka-GE"/>
              </w:rPr>
            </w:pPr>
          </w:p>
        </w:tc>
      </w:tr>
      <w:tr w:rsidR="0026707D" w:rsidRPr="009B42AC" w14:paraId="4A62974B" w14:textId="77777777" w:rsidTr="00505853">
        <w:trPr>
          <w:trHeight w:val="330"/>
        </w:trPr>
        <w:tc>
          <w:tcPr>
            <w:tcW w:w="2284" w:type="dxa"/>
          </w:tcPr>
          <w:p w14:paraId="764256B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ვიდეოკლიპი</w:t>
            </w:r>
          </w:p>
        </w:t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69FE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12 ვიდეოკლიპი ნარჩენებით დანაგვიანების, ჯარიმებისა და მოსაკრებლების შესახებ (მყარი ნარჩენების მართვის პროექტი)</w:t>
            </w:r>
          </w:p>
        </w:tc>
        <w:tc>
          <w:tcPr>
            <w:tcW w:w="2700" w:type="dxa"/>
          </w:tcPr>
          <w:p w14:paraId="1B3205F7" w14:textId="77777777" w:rsidR="0026707D" w:rsidRPr="009B42AC" w:rsidRDefault="0026707D" w:rsidP="00923FC6">
            <w:pPr>
              <w:widowControl w:val="0"/>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გარემოსდაცვითი ხედვა (GEO)</w:t>
            </w:r>
          </w:p>
        </w:tc>
        <w:tc>
          <w:tcPr>
            <w:tcW w:w="1440" w:type="dxa"/>
          </w:tcPr>
          <w:p w14:paraId="691B976A" w14:textId="77777777" w:rsidR="0026707D" w:rsidRPr="009B42AC" w:rsidRDefault="0026707D" w:rsidP="00923FC6">
            <w:pPr>
              <w:tabs>
                <w:tab w:val="left" w:pos="9810"/>
              </w:tabs>
              <w:jc w:val="both"/>
              <w:rPr>
                <w:rFonts w:ascii="Sylfaen" w:eastAsia="Merriweather" w:hAnsi="Sylfaen" w:cs="Merriweather"/>
                <w:lang w:val="ka-GE"/>
              </w:rPr>
            </w:pPr>
          </w:p>
        </w:tc>
        <w:tc>
          <w:tcPr>
            <w:tcW w:w="1230" w:type="dxa"/>
          </w:tcPr>
          <w:p w14:paraId="628CB0A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2018-2019</w:t>
            </w:r>
          </w:p>
        </w:tc>
      </w:tr>
      <w:tr w:rsidR="0026707D" w:rsidRPr="009B42AC" w14:paraId="5A5F5EB7" w14:textId="77777777" w:rsidTr="00505853">
        <w:trPr>
          <w:trHeight w:val="570"/>
        </w:trPr>
        <w:tc>
          <w:tcPr>
            <w:tcW w:w="22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2E5CC" w14:textId="77777777" w:rsidR="0026707D" w:rsidRPr="009B42AC" w:rsidRDefault="0026707D" w:rsidP="00923FC6">
            <w:pPr>
              <w:tabs>
                <w:tab w:val="left" w:pos="9810"/>
              </w:tabs>
              <w:spacing w:before="240"/>
              <w:jc w:val="both"/>
              <w:rPr>
                <w:rFonts w:ascii="Sylfaen" w:eastAsia="Merriweather" w:hAnsi="Sylfaen" w:cs="Merriweather"/>
                <w:lang w:val="ka-GE"/>
              </w:rPr>
            </w:pPr>
            <w:r w:rsidRPr="009B42AC">
              <w:rPr>
                <w:rFonts w:ascii="Sylfaen" w:eastAsia="Arial Unicode MS" w:hAnsi="Sylfaen" w:cs="Arial Unicode MS"/>
                <w:lang w:val="ka-GE"/>
              </w:rPr>
              <w:t>ტრენინგები</w:t>
            </w:r>
          </w:p>
        </w:tc>
        <w:tc>
          <w:tcPr>
            <w:tcW w:w="2880" w:type="dxa"/>
            <w:tcMar>
              <w:top w:w="100" w:type="dxa"/>
              <w:left w:w="100" w:type="dxa"/>
              <w:bottom w:w="100" w:type="dxa"/>
              <w:right w:w="100" w:type="dxa"/>
            </w:tcMar>
          </w:tcPr>
          <w:p w14:paraId="5E469CD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ცხელი ხაზის თანამშრომელთა ტრენინგი ნარჩენების მართვის სისტემის შესახებ</w:t>
            </w:r>
          </w:p>
        </w:tc>
        <w:tc>
          <w:tcPr>
            <w:tcW w:w="2700" w:type="dxa"/>
            <w:tcMar>
              <w:top w:w="100" w:type="dxa"/>
              <w:left w:w="100" w:type="dxa"/>
              <w:bottom w:w="100" w:type="dxa"/>
              <w:right w:w="100" w:type="dxa"/>
            </w:tcMar>
          </w:tcPr>
          <w:p w14:paraId="55FD0814" w14:textId="77777777" w:rsidR="0026707D" w:rsidRPr="009B42AC" w:rsidRDefault="0026707D" w:rsidP="00923FC6">
            <w:pPr>
              <w:widowControl w:val="0"/>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გარემოსდაცვითი ხედვა (GEO)</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BC4C6" w14:textId="77777777" w:rsidR="0026707D" w:rsidRPr="009B42AC" w:rsidRDefault="0026707D" w:rsidP="00923FC6">
            <w:pPr>
              <w:tabs>
                <w:tab w:val="left" w:pos="9810"/>
              </w:tabs>
              <w:spacing w:before="240"/>
              <w:jc w:val="both"/>
              <w:rPr>
                <w:rFonts w:ascii="Sylfaen" w:eastAsia="Merriweather" w:hAnsi="Sylfaen" w:cs="Merriweather"/>
                <w:lang w:val="ka-GE"/>
              </w:rPr>
            </w:pPr>
            <w:r w:rsidRPr="009B42AC">
              <w:rPr>
                <w:rFonts w:ascii="Sylfaen" w:eastAsia="Merriweather" w:hAnsi="Sylfaen" w:cs="Merriweather"/>
                <w:lang w:val="ka-GE"/>
              </w:rPr>
              <w:t>32</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8D425" w14:textId="77777777" w:rsidR="0026707D" w:rsidRPr="009B42AC" w:rsidRDefault="0026707D" w:rsidP="00923FC6">
            <w:pPr>
              <w:tabs>
                <w:tab w:val="left" w:pos="9810"/>
              </w:tabs>
              <w:spacing w:before="240"/>
              <w:jc w:val="both"/>
              <w:rPr>
                <w:rFonts w:ascii="Sylfaen" w:eastAsia="Merriweather" w:hAnsi="Sylfaen" w:cs="Merriweather"/>
                <w:lang w:val="ka-GE"/>
              </w:rPr>
            </w:pPr>
            <w:r w:rsidRPr="009B42AC">
              <w:rPr>
                <w:rFonts w:ascii="Sylfaen" w:eastAsia="Merriweather" w:hAnsi="Sylfaen" w:cs="Merriweather"/>
                <w:lang w:val="ka-GE"/>
              </w:rPr>
              <w:t>2019-2020</w:t>
            </w:r>
          </w:p>
        </w:tc>
      </w:tr>
      <w:tr w:rsidR="0026707D" w:rsidRPr="009B42AC" w14:paraId="3AF24443" w14:textId="77777777" w:rsidTr="00505853">
        <w:trPr>
          <w:trHeight w:val="1365"/>
        </w:trPr>
        <w:tc>
          <w:tcPr>
            <w:tcW w:w="22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C17311" w14:textId="77777777" w:rsidR="0026707D" w:rsidRPr="009B42AC" w:rsidRDefault="0026707D" w:rsidP="00923FC6">
            <w:pPr>
              <w:tabs>
                <w:tab w:val="left" w:pos="9810"/>
              </w:tabs>
              <w:spacing w:before="240"/>
              <w:jc w:val="both"/>
              <w:rPr>
                <w:rFonts w:ascii="Sylfaen" w:eastAsia="Merriweather" w:hAnsi="Sylfaen" w:cs="Merriweather"/>
                <w:lang w:val="ka-GE"/>
              </w:rPr>
            </w:pPr>
            <w:r w:rsidRPr="009B42AC">
              <w:rPr>
                <w:rFonts w:ascii="Sylfaen" w:eastAsia="Arial Unicode MS" w:hAnsi="Sylfaen" w:cs="Arial Unicode MS"/>
                <w:lang w:val="ka-GE"/>
              </w:rPr>
              <w:t>ტრენინგები</w:t>
            </w:r>
          </w:p>
        </w:tc>
        <w:tc>
          <w:tcPr>
            <w:tcW w:w="2880" w:type="dxa"/>
            <w:tcMar>
              <w:top w:w="100" w:type="dxa"/>
              <w:left w:w="100" w:type="dxa"/>
              <w:bottom w:w="100" w:type="dxa"/>
              <w:right w:w="100" w:type="dxa"/>
            </w:tcMar>
          </w:tcPr>
          <w:p w14:paraId="73680BD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ჯართის შემგროვებელი პუნქტების თანამშრომელთა ტრენინგი ნარჩენების მართვის რეესტრში რეგისტრაციისა და მათი ვალდებულებების შესახებ</w:t>
            </w:r>
          </w:p>
        </w:tc>
        <w:tc>
          <w:tcPr>
            <w:tcW w:w="2700" w:type="dxa"/>
            <w:tcMar>
              <w:top w:w="100" w:type="dxa"/>
              <w:left w:w="100" w:type="dxa"/>
              <w:bottom w:w="100" w:type="dxa"/>
              <w:right w:w="100" w:type="dxa"/>
            </w:tcMar>
          </w:tcPr>
          <w:p w14:paraId="799A5D6A" w14:textId="77777777" w:rsidR="0026707D" w:rsidRPr="009B42AC" w:rsidRDefault="0026707D" w:rsidP="00923FC6">
            <w:pPr>
              <w:widowControl w:val="0"/>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გარემოსდაცვითი ხედვა (GEO)</w:t>
            </w:r>
          </w:p>
        </w:tc>
        <w:tc>
          <w:tcPr>
            <w:tcW w:w="1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FE9B87" w14:textId="77777777" w:rsidR="0026707D" w:rsidRPr="009B42AC" w:rsidRDefault="0026707D" w:rsidP="00923FC6">
            <w:pPr>
              <w:tabs>
                <w:tab w:val="left" w:pos="9810"/>
              </w:tabs>
              <w:spacing w:before="240"/>
              <w:jc w:val="both"/>
              <w:rPr>
                <w:rFonts w:ascii="Sylfaen" w:eastAsia="Merriweather" w:hAnsi="Sylfaen" w:cs="Merriweather"/>
                <w:lang w:val="ka-GE"/>
              </w:rPr>
            </w:pPr>
            <w:r w:rsidRPr="009B42AC">
              <w:rPr>
                <w:rFonts w:ascii="Sylfaen" w:eastAsia="Merriweather" w:hAnsi="Sylfaen" w:cs="Merriweather"/>
                <w:lang w:val="ka-GE"/>
              </w:rPr>
              <w:t>60</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152CD" w14:textId="77777777" w:rsidR="0026707D" w:rsidRPr="009B42AC" w:rsidRDefault="0026707D" w:rsidP="00923FC6">
            <w:pPr>
              <w:tabs>
                <w:tab w:val="left" w:pos="9810"/>
              </w:tabs>
              <w:spacing w:before="240"/>
              <w:jc w:val="both"/>
              <w:rPr>
                <w:rFonts w:ascii="Sylfaen" w:eastAsia="Merriweather" w:hAnsi="Sylfaen" w:cs="Merriweather"/>
                <w:lang w:val="ka-GE"/>
              </w:rPr>
            </w:pPr>
            <w:r w:rsidRPr="009B42AC">
              <w:rPr>
                <w:rFonts w:ascii="Sylfaen" w:eastAsia="Merriweather" w:hAnsi="Sylfaen" w:cs="Merriweather"/>
                <w:lang w:val="ka-GE"/>
              </w:rPr>
              <w:t>2019-2020</w:t>
            </w:r>
          </w:p>
        </w:tc>
      </w:tr>
      <w:tr w:rsidR="0026707D" w:rsidRPr="009B42AC" w14:paraId="390A1A7A" w14:textId="77777777" w:rsidTr="00505853">
        <w:trPr>
          <w:trHeight w:val="675"/>
        </w:trPr>
        <w:tc>
          <w:tcPr>
            <w:tcW w:w="2284" w:type="dxa"/>
          </w:tcPr>
          <w:p w14:paraId="7B31843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ონლაინ ლექციები</w:t>
            </w:r>
          </w:p>
        </w:tc>
        <w:tc>
          <w:tcPr>
            <w:tcW w:w="2880" w:type="dxa"/>
          </w:tcPr>
          <w:p w14:paraId="35AB50C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სოფლის განვითარების გაუმჯობესება საქართველოში</w:t>
            </w:r>
          </w:p>
        </w:tc>
        <w:tc>
          <w:tcPr>
            <w:tcW w:w="2700" w:type="dxa"/>
          </w:tcPr>
          <w:p w14:paraId="0846F814" w14:textId="77777777" w:rsidR="0026707D" w:rsidRPr="009B42AC" w:rsidRDefault="0026707D" w:rsidP="00923FC6">
            <w:pPr>
              <w:widowControl w:val="0"/>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საქართველოს გარემოსდაცვითი ხედვა (GEO)</w:t>
            </w:r>
          </w:p>
        </w:tc>
        <w:tc>
          <w:tcPr>
            <w:tcW w:w="1440" w:type="dxa"/>
          </w:tcPr>
          <w:p w14:paraId="25A7CE91" w14:textId="77777777" w:rsidR="0026707D" w:rsidRPr="009B42AC" w:rsidRDefault="0026707D" w:rsidP="00923FC6">
            <w:pPr>
              <w:tabs>
                <w:tab w:val="left" w:pos="9810"/>
              </w:tabs>
              <w:jc w:val="both"/>
              <w:rPr>
                <w:rFonts w:ascii="Sylfaen" w:eastAsia="Merriweather" w:hAnsi="Sylfaen" w:cs="Merriweather"/>
                <w:lang w:val="ka-GE"/>
              </w:rPr>
            </w:pPr>
          </w:p>
        </w:tc>
        <w:tc>
          <w:tcPr>
            <w:tcW w:w="1230" w:type="dxa"/>
          </w:tcPr>
          <w:p w14:paraId="31AC461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08315DAF" w14:textId="77777777" w:rsidTr="00505853">
        <w:trPr>
          <w:trHeight w:val="300"/>
        </w:trPr>
        <w:tc>
          <w:tcPr>
            <w:tcW w:w="2284" w:type="dxa"/>
            <w:shd w:val="clear" w:color="auto" w:fill="9CC3E5"/>
          </w:tcPr>
          <w:p w14:paraId="53A69BA7" w14:textId="77777777" w:rsidR="0026707D" w:rsidRPr="009B42AC" w:rsidRDefault="0026707D" w:rsidP="00923FC6">
            <w:pPr>
              <w:tabs>
                <w:tab w:val="left" w:pos="9810"/>
              </w:tabs>
              <w:jc w:val="both"/>
              <w:rPr>
                <w:rFonts w:ascii="Sylfaen" w:eastAsia="Merriweather" w:hAnsi="Sylfaen" w:cs="Merriweather"/>
                <w:lang w:val="ka-GE"/>
              </w:rPr>
            </w:pPr>
          </w:p>
        </w:tc>
        <w:tc>
          <w:tcPr>
            <w:tcW w:w="2880" w:type="dxa"/>
            <w:shd w:val="clear" w:color="auto" w:fill="9CC3E5"/>
          </w:tcPr>
          <w:p w14:paraId="39AE2DA2" w14:textId="77777777" w:rsidR="0026707D" w:rsidRPr="009B42AC" w:rsidRDefault="0026707D" w:rsidP="00923FC6">
            <w:pPr>
              <w:tabs>
                <w:tab w:val="left" w:pos="9810"/>
              </w:tabs>
              <w:jc w:val="both"/>
              <w:rPr>
                <w:rFonts w:ascii="Sylfaen" w:eastAsia="Merriweather" w:hAnsi="Sylfaen" w:cs="Merriweather"/>
                <w:lang w:val="ka-GE"/>
              </w:rPr>
            </w:pPr>
          </w:p>
        </w:tc>
        <w:tc>
          <w:tcPr>
            <w:tcW w:w="2700" w:type="dxa"/>
            <w:shd w:val="clear" w:color="auto" w:fill="9CC3E5"/>
          </w:tcPr>
          <w:p w14:paraId="6A198321" w14:textId="77777777" w:rsidR="0026707D" w:rsidRPr="009B42AC" w:rsidRDefault="0026707D" w:rsidP="00923FC6">
            <w:pPr>
              <w:tabs>
                <w:tab w:val="left" w:pos="9810"/>
              </w:tabs>
              <w:jc w:val="both"/>
              <w:rPr>
                <w:rFonts w:ascii="Sylfaen" w:eastAsia="Merriweather" w:hAnsi="Sylfaen" w:cs="Merriweather"/>
                <w:lang w:val="ka-GE"/>
              </w:rPr>
            </w:pPr>
          </w:p>
        </w:tc>
        <w:tc>
          <w:tcPr>
            <w:tcW w:w="1440" w:type="dxa"/>
            <w:shd w:val="clear" w:color="auto" w:fill="9CC3E5"/>
          </w:tcPr>
          <w:p w14:paraId="6FC87CAD" w14:textId="77777777" w:rsidR="0026707D" w:rsidRPr="009B42AC" w:rsidRDefault="0026707D" w:rsidP="00923FC6">
            <w:pPr>
              <w:tabs>
                <w:tab w:val="left" w:pos="9810"/>
              </w:tabs>
              <w:jc w:val="both"/>
              <w:rPr>
                <w:rFonts w:ascii="Sylfaen" w:eastAsia="Merriweather" w:hAnsi="Sylfaen" w:cs="Merriweather"/>
                <w:lang w:val="ka-GE"/>
              </w:rPr>
            </w:pPr>
          </w:p>
        </w:tc>
        <w:tc>
          <w:tcPr>
            <w:tcW w:w="1230" w:type="dxa"/>
            <w:shd w:val="clear" w:color="auto" w:fill="9CC3E5"/>
          </w:tcPr>
          <w:p w14:paraId="7963E411"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6ED47F10" w14:textId="77777777" w:rsidTr="00505853">
        <w:trPr>
          <w:trHeight w:val="1095"/>
        </w:trPr>
        <w:tc>
          <w:tcPr>
            <w:tcW w:w="2284" w:type="dxa"/>
          </w:tcPr>
          <w:p w14:paraId="68E3BFA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სემინარი</w:t>
            </w:r>
          </w:p>
        </w:tc>
        <w:tc>
          <w:tcPr>
            <w:tcW w:w="2880" w:type="dxa"/>
          </w:tcPr>
          <w:p w14:paraId="043BD1D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პროექტი-წყლის რესურსების დაცვა</w:t>
            </w:r>
          </w:p>
        </w:tc>
        <w:tc>
          <w:tcPr>
            <w:tcW w:w="2700" w:type="dxa"/>
          </w:tcPr>
          <w:p w14:paraId="05EE081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WWF - ბუნების დაცვის მსოფლიო ფონდი, სსიპ გარემოსდაცვითი ინფორმაციისა და განათლების ცენტრი</w:t>
            </w:r>
          </w:p>
        </w:tc>
        <w:tc>
          <w:tcPr>
            <w:tcW w:w="1440" w:type="dxa"/>
          </w:tcPr>
          <w:p w14:paraId="17B90BD0" w14:textId="77777777" w:rsidR="0026707D" w:rsidRPr="009B42AC" w:rsidRDefault="0026707D" w:rsidP="00923FC6">
            <w:pPr>
              <w:tabs>
                <w:tab w:val="left" w:pos="9810"/>
              </w:tabs>
              <w:jc w:val="both"/>
              <w:rPr>
                <w:rFonts w:ascii="Sylfaen" w:eastAsia="Merriweather" w:hAnsi="Sylfaen" w:cs="Merriweather"/>
                <w:lang w:val="ka-GE"/>
              </w:rPr>
            </w:pPr>
          </w:p>
        </w:tc>
        <w:tc>
          <w:tcPr>
            <w:tcW w:w="1230" w:type="dxa"/>
          </w:tcPr>
          <w:p w14:paraId="3106D98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0BF9CA36" w14:textId="77777777" w:rsidTr="00505853">
        <w:tc>
          <w:tcPr>
            <w:tcW w:w="2284" w:type="dxa"/>
          </w:tcPr>
          <w:p w14:paraId="691B734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სემინარები</w:t>
            </w:r>
          </w:p>
        </w:tc>
        <w:tc>
          <w:tcPr>
            <w:tcW w:w="2880" w:type="dxa"/>
          </w:tcPr>
          <w:p w14:paraId="5D2295B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საქართველოში გავრცელებული ზუთხისებრთა სახეობებისა და მათი საფრთხეები</w:t>
            </w:r>
          </w:p>
        </w:tc>
        <w:tc>
          <w:tcPr>
            <w:tcW w:w="2700" w:type="dxa"/>
          </w:tcPr>
          <w:p w14:paraId="12D6009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WWF - ბუნების დაცვის მსოფლიო ფონდი</w:t>
            </w:r>
          </w:p>
        </w:tc>
        <w:tc>
          <w:tcPr>
            <w:tcW w:w="1440" w:type="dxa"/>
          </w:tcPr>
          <w:p w14:paraId="36E197C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385</w:t>
            </w:r>
          </w:p>
        </w:tc>
        <w:tc>
          <w:tcPr>
            <w:tcW w:w="1230" w:type="dxa"/>
          </w:tcPr>
          <w:p w14:paraId="07881E2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540D67ED" w14:textId="77777777" w:rsidTr="00505853">
        <w:tc>
          <w:tcPr>
            <w:tcW w:w="2284" w:type="dxa"/>
          </w:tcPr>
          <w:p w14:paraId="08CF3FC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ღონისძიება</w:t>
            </w:r>
          </w:p>
        </w:tc>
        <w:tc>
          <w:tcPr>
            <w:tcW w:w="2880" w:type="dxa"/>
          </w:tcPr>
          <w:p w14:paraId="11CD833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ზუთხების კონსერვაციის შესახებ ცნობიერების ამაღლების მიზნით ჩატარდა ღონისძიება მთაწმინდის პარკში</w:t>
            </w:r>
          </w:p>
        </w:tc>
        <w:tc>
          <w:tcPr>
            <w:tcW w:w="2700" w:type="dxa"/>
          </w:tcPr>
          <w:p w14:paraId="142EAB7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WWF - ბუნების დაცვის მსოფლიო ფონდი</w:t>
            </w:r>
          </w:p>
        </w:tc>
        <w:tc>
          <w:tcPr>
            <w:tcW w:w="1440" w:type="dxa"/>
          </w:tcPr>
          <w:p w14:paraId="5D75DF8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200</w:t>
            </w:r>
          </w:p>
        </w:tc>
        <w:tc>
          <w:tcPr>
            <w:tcW w:w="1230" w:type="dxa"/>
          </w:tcPr>
          <w:p w14:paraId="0E0E422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7125F7F7" w14:textId="77777777" w:rsidTr="00505853">
        <w:tc>
          <w:tcPr>
            <w:tcW w:w="2284" w:type="dxa"/>
          </w:tcPr>
          <w:p w14:paraId="2158D60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სემინარი</w:t>
            </w:r>
          </w:p>
        </w:tc>
        <w:tc>
          <w:tcPr>
            <w:tcW w:w="2880" w:type="dxa"/>
          </w:tcPr>
          <w:p w14:paraId="68187A3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ეკო-განვითარება</w:t>
            </w:r>
          </w:p>
        </w:tc>
        <w:tc>
          <w:tcPr>
            <w:tcW w:w="2700" w:type="dxa"/>
          </w:tcPr>
          <w:p w14:paraId="0E15E42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WWF - ბუნების დაცვის მსოფლიო ფონდი</w:t>
            </w:r>
          </w:p>
        </w:tc>
        <w:tc>
          <w:tcPr>
            <w:tcW w:w="1440" w:type="dxa"/>
          </w:tcPr>
          <w:p w14:paraId="78DF7BC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18</w:t>
            </w:r>
          </w:p>
        </w:tc>
        <w:tc>
          <w:tcPr>
            <w:tcW w:w="1230" w:type="dxa"/>
          </w:tcPr>
          <w:p w14:paraId="309C243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316C339C" w14:textId="77777777" w:rsidTr="00505853">
        <w:tc>
          <w:tcPr>
            <w:tcW w:w="2284" w:type="dxa"/>
          </w:tcPr>
          <w:p w14:paraId="58A6C27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საგანმანათლებლო ვიდეორგოლები</w:t>
            </w:r>
          </w:p>
        </w:tc>
        <w:tc>
          <w:tcPr>
            <w:tcW w:w="2880" w:type="dxa"/>
          </w:tcPr>
          <w:p w14:paraId="107EC29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საგანმანათლებლო ვიდეორგოლები ჩვენი პლანეტის შესახებ</w:t>
            </w:r>
          </w:p>
        </w:tc>
        <w:tc>
          <w:tcPr>
            <w:tcW w:w="2700" w:type="dxa"/>
          </w:tcPr>
          <w:p w14:paraId="69FB1A2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WWF - ბუნების დაცვის მსოფლიო ფონდი</w:t>
            </w:r>
          </w:p>
        </w:tc>
        <w:tc>
          <w:tcPr>
            <w:tcW w:w="1440" w:type="dxa"/>
          </w:tcPr>
          <w:p w14:paraId="61263B9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205000 ნახვა</w:t>
            </w:r>
          </w:p>
        </w:tc>
        <w:tc>
          <w:tcPr>
            <w:tcW w:w="1230" w:type="dxa"/>
          </w:tcPr>
          <w:p w14:paraId="12C8839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1113D7B6" w14:textId="77777777" w:rsidTr="00505853">
        <w:trPr>
          <w:trHeight w:val="220"/>
        </w:trPr>
        <w:tc>
          <w:tcPr>
            <w:tcW w:w="10534" w:type="dxa"/>
            <w:gridSpan w:val="5"/>
            <w:shd w:val="clear" w:color="auto" w:fill="9CC3E5"/>
          </w:tcPr>
          <w:p w14:paraId="1F04AAA9"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2BDE749B" w14:textId="77777777" w:rsidTr="00505853">
        <w:tc>
          <w:tcPr>
            <w:tcW w:w="2284" w:type="dxa"/>
          </w:tcPr>
          <w:p w14:paraId="41470B1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ტრენინგი გიდებისთვის</w:t>
            </w:r>
          </w:p>
        </w:tc>
        <w:tc>
          <w:tcPr>
            <w:tcW w:w="2880" w:type="dxa"/>
          </w:tcPr>
          <w:p w14:paraId="5D80CD5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პროექტი ბიომრავალფეროვანი თბილისი</w:t>
            </w:r>
          </w:p>
        </w:tc>
        <w:tc>
          <w:tcPr>
            <w:tcW w:w="2700" w:type="dxa"/>
          </w:tcPr>
          <w:p w14:paraId="3151681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1B1398D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15</w:t>
            </w:r>
          </w:p>
        </w:tc>
        <w:tc>
          <w:tcPr>
            <w:tcW w:w="1230" w:type="dxa"/>
          </w:tcPr>
          <w:p w14:paraId="59DA6EE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33CCE783" w14:textId="77777777" w:rsidTr="00505853">
        <w:tc>
          <w:tcPr>
            <w:tcW w:w="2284" w:type="dxa"/>
          </w:tcPr>
          <w:p w14:paraId="102C377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ტრენინგი</w:t>
            </w:r>
          </w:p>
          <w:p w14:paraId="0B58FCA5" w14:textId="77777777" w:rsidR="0026707D" w:rsidRPr="009B42AC" w:rsidRDefault="0026707D" w:rsidP="00923FC6">
            <w:pPr>
              <w:tabs>
                <w:tab w:val="left" w:pos="9810"/>
              </w:tabs>
              <w:jc w:val="both"/>
              <w:rPr>
                <w:rFonts w:ascii="Sylfaen" w:eastAsia="Merriweather" w:hAnsi="Sylfaen" w:cs="Merriweather"/>
                <w:lang w:val="ka-GE"/>
              </w:rPr>
            </w:pPr>
          </w:p>
        </w:tc>
        <w:tc>
          <w:tcPr>
            <w:tcW w:w="2880" w:type="dxa"/>
          </w:tcPr>
          <w:p w14:paraId="6FE0F7B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გასვლები ბუნებაში - ნაკვალევი, ტყე, მწერები, ნიადაგი და სხვა </w:t>
            </w:r>
          </w:p>
          <w:p w14:paraId="248B3285" w14:textId="77777777" w:rsidR="0026707D" w:rsidRPr="009B42AC" w:rsidRDefault="0026707D" w:rsidP="00923FC6">
            <w:pPr>
              <w:tabs>
                <w:tab w:val="left" w:pos="9810"/>
              </w:tabs>
              <w:jc w:val="both"/>
              <w:rPr>
                <w:rFonts w:ascii="Sylfaen" w:eastAsia="Merriweather" w:hAnsi="Sylfaen" w:cs="Merriweather"/>
                <w:lang w:val="ka-GE"/>
              </w:rPr>
            </w:pPr>
          </w:p>
          <w:p w14:paraId="0B1DDD7B" w14:textId="77777777" w:rsidR="0026707D" w:rsidRPr="009B42AC" w:rsidRDefault="0026707D" w:rsidP="00923FC6">
            <w:pPr>
              <w:tabs>
                <w:tab w:val="left" w:pos="9810"/>
              </w:tabs>
              <w:jc w:val="both"/>
              <w:rPr>
                <w:rFonts w:ascii="Sylfaen" w:eastAsia="Merriweather" w:hAnsi="Sylfaen" w:cs="Merriweather"/>
                <w:lang w:val="ka-GE"/>
              </w:rPr>
            </w:pPr>
          </w:p>
        </w:tc>
        <w:tc>
          <w:tcPr>
            <w:tcW w:w="2700" w:type="dxa"/>
          </w:tcPr>
          <w:p w14:paraId="13C65DE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3C0D0C7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37</w:t>
            </w:r>
          </w:p>
        </w:tc>
        <w:tc>
          <w:tcPr>
            <w:tcW w:w="1230" w:type="dxa"/>
          </w:tcPr>
          <w:p w14:paraId="5BA3BE6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259A5F4F" w14:textId="77777777" w:rsidTr="00505853">
        <w:tc>
          <w:tcPr>
            <w:tcW w:w="2284" w:type="dxa"/>
          </w:tcPr>
          <w:p w14:paraId="56DA61D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საფეხმავლო ტური</w:t>
            </w:r>
          </w:p>
        </w:tc>
        <w:tc>
          <w:tcPr>
            <w:tcW w:w="2880" w:type="dxa"/>
          </w:tcPr>
          <w:p w14:paraId="12E9038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გასვლები ბუნებაში - ნაკვალევი, ტყე, მწერები, ნიადაგი და სხვა </w:t>
            </w:r>
          </w:p>
          <w:p w14:paraId="1038F3EA" w14:textId="77777777" w:rsidR="0026707D" w:rsidRPr="009B42AC" w:rsidRDefault="0026707D" w:rsidP="00923FC6">
            <w:pPr>
              <w:tabs>
                <w:tab w:val="left" w:pos="9810"/>
              </w:tabs>
              <w:jc w:val="both"/>
              <w:rPr>
                <w:rFonts w:ascii="Sylfaen" w:eastAsia="Merriweather" w:hAnsi="Sylfaen" w:cs="Merriweather"/>
                <w:lang w:val="ka-GE"/>
              </w:rPr>
            </w:pPr>
          </w:p>
        </w:tc>
        <w:tc>
          <w:tcPr>
            <w:tcW w:w="2700" w:type="dxa"/>
          </w:tcPr>
          <w:p w14:paraId="73F20F6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2844DEF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230</w:t>
            </w:r>
          </w:p>
        </w:tc>
        <w:tc>
          <w:tcPr>
            <w:tcW w:w="1230" w:type="dxa"/>
          </w:tcPr>
          <w:p w14:paraId="752B9FB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174B627F" w14:textId="77777777" w:rsidTr="00505853">
        <w:tc>
          <w:tcPr>
            <w:tcW w:w="2284" w:type="dxa"/>
          </w:tcPr>
          <w:p w14:paraId="2E47260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საინფორმაციო შეხვედრები </w:t>
            </w:r>
          </w:p>
        </w:tc>
        <w:tc>
          <w:tcPr>
            <w:tcW w:w="2880" w:type="dxa"/>
          </w:tcPr>
          <w:p w14:paraId="7A8B9E1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სხვადასხვა გარემოსდაცვით თემატიკაზე</w:t>
            </w:r>
          </w:p>
        </w:tc>
        <w:tc>
          <w:tcPr>
            <w:tcW w:w="2700" w:type="dxa"/>
          </w:tcPr>
          <w:p w14:paraId="593C71E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7EEAA8D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170</w:t>
            </w:r>
          </w:p>
        </w:tc>
        <w:tc>
          <w:tcPr>
            <w:tcW w:w="1230" w:type="dxa"/>
          </w:tcPr>
          <w:p w14:paraId="0B5D59D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23E69CFD" w14:textId="77777777" w:rsidTr="00505853">
        <w:tc>
          <w:tcPr>
            <w:tcW w:w="2284" w:type="dxa"/>
          </w:tcPr>
          <w:p w14:paraId="420E651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საფეხმავლო ტური</w:t>
            </w:r>
          </w:p>
        </w:tc>
        <w:tc>
          <w:tcPr>
            <w:tcW w:w="2880" w:type="dxa"/>
          </w:tcPr>
          <w:p w14:paraId="3D4A3EF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სხვადასხვა გარემოსდაცვით თემატიკაზე</w:t>
            </w:r>
          </w:p>
        </w:tc>
        <w:tc>
          <w:tcPr>
            <w:tcW w:w="2700" w:type="dxa"/>
          </w:tcPr>
          <w:p w14:paraId="645D4D8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6A7369A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80</w:t>
            </w:r>
          </w:p>
        </w:tc>
        <w:tc>
          <w:tcPr>
            <w:tcW w:w="1230" w:type="dxa"/>
          </w:tcPr>
          <w:p w14:paraId="68A8844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62E08AB7" w14:textId="77777777" w:rsidTr="00505853">
        <w:tc>
          <w:tcPr>
            <w:tcW w:w="2284" w:type="dxa"/>
          </w:tcPr>
          <w:p w14:paraId="6121548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საგანმანათლებლო შეხვედრა</w:t>
            </w:r>
          </w:p>
        </w:tc>
        <w:tc>
          <w:tcPr>
            <w:tcW w:w="2880" w:type="dxa"/>
          </w:tcPr>
          <w:p w14:paraId="56B5795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საბუკოს მუზეუმში ვიზიტი</w:t>
            </w:r>
          </w:p>
        </w:tc>
        <w:tc>
          <w:tcPr>
            <w:tcW w:w="2700" w:type="dxa"/>
          </w:tcPr>
          <w:p w14:paraId="0AFDE45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492CB0B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150</w:t>
            </w:r>
          </w:p>
        </w:tc>
        <w:tc>
          <w:tcPr>
            <w:tcW w:w="1230" w:type="dxa"/>
          </w:tcPr>
          <w:p w14:paraId="5285678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72F22C14" w14:textId="77777777" w:rsidTr="00505853">
        <w:trPr>
          <w:trHeight w:val="281"/>
        </w:trPr>
        <w:tc>
          <w:tcPr>
            <w:tcW w:w="2284" w:type="dxa"/>
          </w:tcPr>
          <w:p w14:paraId="5B3679E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ვიზიტები მუზეუმში</w:t>
            </w:r>
          </w:p>
        </w:tc>
        <w:tc>
          <w:tcPr>
            <w:tcW w:w="2880" w:type="dxa"/>
          </w:tcPr>
          <w:p w14:paraId="53F06512" w14:textId="77777777" w:rsidR="0026707D" w:rsidRPr="009B42AC" w:rsidRDefault="0026707D" w:rsidP="00923FC6">
            <w:pPr>
              <w:tabs>
                <w:tab w:val="left" w:pos="9810"/>
              </w:tabs>
              <w:jc w:val="both"/>
              <w:rPr>
                <w:rFonts w:ascii="Sylfaen" w:eastAsia="Merriweather" w:hAnsi="Sylfaen" w:cs="Merriweather"/>
                <w:lang w:val="ka-GE"/>
              </w:rPr>
            </w:pPr>
          </w:p>
        </w:tc>
        <w:tc>
          <w:tcPr>
            <w:tcW w:w="2700" w:type="dxa"/>
          </w:tcPr>
          <w:p w14:paraId="4862339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7A60F4D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80</w:t>
            </w:r>
          </w:p>
        </w:tc>
        <w:tc>
          <w:tcPr>
            <w:tcW w:w="1230" w:type="dxa"/>
          </w:tcPr>
          <w:p w14:paraId="749E2B5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0B29DD59" w14:textId="77777777" w:rsidTr="00505853">
        <w:trPr>
          <w:trHeight w:val="503"/>
        </w:trPr>
        <w:tc>
          <w:tcPr>
            <w:tcW w:w="2284" w:type="dxa"/>
          </w:tcPr>
          <w:p w14:paraId="4F91FC5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გარემოსდაცვითი განათლების პროგრამა </w:t>
            </w:r>
          </w:p>
        </w:tc>
        <w:tc>
          <w:tcPr>
            <w:tcW w:w="2880" w:type="dxa"/>
          </w:tcPr>
          <w:p w14:paraId="2E8B7AC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ფრინველთა ფესტივალი</w:t>
            </w:r>
          </w:p>
        </w:tc>
        <w:tc>
          <w:tcPr>
            <w:tcW w:w="2700" w:type="dxa"/>
          </w:tcPr>
          <w:p w14:paraId="37F26CA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6A3F114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250</w:t>
            </w:r>
          </w:p>
        </w:tc>
        <w:tc>
          <w:tcPr>
            <w:tcW w:w="1230" w:type="dxa"/>
          </w:tcPr>
          <w:p w14:paraId="10864C4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2019</w:t>
            </w:r>
          </w:p>
        </w:tc>
      </w:tr>
      <w:tr w:rsidR="0026707D" w:rsidRPr="009B42AC" w14:paraId="608CBC82" w14:textId="77777777" w:rsidTr="00505853">
        <w:tc>
          <w:tcPr>
            <w:tcW w:w="2284" w:type="dxa"/>
          </w:tcPr>
          <w:p w14:paraId="601D5BB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სასწავლო კურსი</w:t>
            </w:r>
          </w:p>
        </w:tc>
        <w:tc>
          <w:tcPr>
            <w:tcW w:w="2880" w:type="dxa"/>
          </w:tcPr>
          <w:p w14:paraId="6154B17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ფრინველებზე დაკვირვება დამწყებთათვის</w:t>
            </w:r>
          </w:p>
        </w:tc>
        <w:tc>
          <w:tcPr>
            <w:tcW w:w="2700" w:type="dxa"/>
          </w:tcPr>
          <w:p w14:paraId="09299D6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1C87D9C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9</w:t>
            </w:r>
          </w:p>
        </w:tc>
        <w:tc>
          <w:tcPr>
            <w:tcW w:w="1230" w:type="dxa"/>
          </w:tcPr>
          <w:p w14:paraId="22BA4F9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749CC505" w14:textId="77777777" w:rsidTr="00505853">
        <w:tc>
          <w:tcPr>
            <w:tcW w:w="2284" w:type="dxa"/>
          </w:tcPr>
          <w:p w14:paraId="1228A0D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შეხვედრები</w:t>
            </w:r>
          </w:p>
        </w:tc>
        <w:tc>
          <w:tcPr>
            <w:tcW w:w="2880" w:type="dxa"/>
          </w:tcPr>
          <w:p w14:paraId="3BAF3B3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Young naturalists-ის პროგრამის ფარგლებში</w:t>
            </w:r>
          </w:p>
        </w:tc>
        <w:tc>
          <w:tcPr>
            <w:tcW w:w="2700" w:type="dxa"/>
          </w:tcPr>
          <w:p w14:paraId="4C80528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71EBB85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720</w:t>
            </w:r>
          </w:p>
        </w:tc>
        <w:tc>
          <w:tcPr>
            <w:tcW w:w="1230" w:type="dxa"/>
          </w:tcPr>
          <w:p w14:paraId="7B0B1E7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157DB422" w14:textId="77777777" w:rsidTr="00505853">
        <w:trPr>
          <w:trHeight w:val="251"/>
        </w:trPr>
        <w:tc>
          <w:tcPr>
            <w:tcW w:w="2284" w:type="dxa"/>
          </w:tcPr>
          <w:p w14:paraId="3D3F528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შეხვედრები</w:t>
            </w:r>
          </w:p>
        </w:tc>
        <w:tc>
          <w:tcPr>
            <w:tcW w:w="2880" w:type="dxa"/>
          </w:tcPr>
          <w:p w14:paraId="414D7BF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თამაში ბუნებაში</w:t>
            </w:r>
          </w:p>
        </w:tc>
        <w:tc>
          <w:tcPr>
            <w:tcW w:w="2700" w:type="dxa"/>
          </w:tcPr>
          <w:p w14:paraId="549A007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331166A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480</w:t>
            </w:r>
          </w:p>
        </w:tc>
        <w:tc>
          <w:tcPr>
            <w:tcW w:w="1230" w:type="dxa"/>
          </w:tcPr>
          <w:p w14:paraId="3D9B9A5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53914B93" w14:textId="77777777" w:rsidTr="00505853">
        <w:trPr>
          <w:trHeight w:val="281"/>
        </w:trPr>
        <w:tc>
          <w:tcPr>
            <w:tcW w:w="2284" w:type="dxa"/>
          </w:tcPr>
          <w:p w14:paraId="127447B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სასწავლო პროგრამა</w:t>
            </w:r>
          </w:p>
        </w:tc>
        <w:tc>
          <w:tcPr>
            <w:tcW w:w="2880" w:type="dxa"/>
          </w:tcPr>
          <w:p w14:paraId="11F0A07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საზაფხულო ბანაკი</w:t>
            </w:r>
          </w:p>
        </w:tc>
        <w:tc>
          <w:tcPr>
            <w:tcW w:w="2700" w:type="dxa"/>
          </w:tcPr>
          <w:p w14:paraId="5747917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6FA3BB6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15</w:t>
            </w:r>
          </w:p>
        </w:tc>
        <w:tc>
          <w:tcPr>
            <w:tcW w:w="1230" w:type="dxa"/>
          </w:tcPr>
          <w:p w14:paraId="775A057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252B7A4F" w14:textId="77777777" w:rsidTr="00505853">
        <w:tc>
          <w:tcPr>
            <w:tcW w:w="2284" w:type="dxa"/>
          </w:tcPr>
          <w:p w14:paraId="080D250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შეხვედრა</w:t>
            </w:r>
          </w:p>
        </w:tc>
        <w:tc>
          <w:tcPr>
            <w:tcW w:w="2880" w:type="dxa"/>
          </w:tcPr>
          <w:p w14:paraId="7B52B3E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სხვადასხვა გარემოსდაცვით თემატიკაზე</w:t>
            </w:r>
          </w:p>
        </w:tc>
        <w:tc>
          <w:tcPr>
            <w:tcW w:w="2700" w:type="dxa"/>
          </w:tcPr>
          <w:p w14:paraId="2ECD1C8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“საბუკო”</w:t>
            </w:r>
          </w:p>
        </w:tc>
        <w:tc>
          <w:tcPr>
            <w:tcW w:w="1440" w:type="dxa"/>
          </w:tcPr>
          <w:p w14:paraId="0DCD59D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140</w:t>
            </w:r>
          </w:p>
        </w:tc>
        <w:tc>
          <w:tcPr>
            <w:tcW w:w="1230" w:type="dxa"/>
          </w:tcPr>
          <w:p w14:paraId="19FD4AC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678306F0" w14:textId="77777777" w:rsidTr="00505853">
        <w:tc>
          <w:tcPr>
            <w:tcW w:w="10534" w:type="dxa"/>
            <w:gridSpan w:val="5"/>
            <w:shd w:val="clear" w:color="auto" w:fill="9CC3E5"/>
          </w:tcPr>
          <w:p w14:paraId="0FFFE864"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355A3A90" w14:textId="77777777" w:rsidTr="00505853">
        <w:tc>
          <w:tcPr>
            <w:tcW w:w="2284" w:type="dxa"/>
          </w:tcPr>
          <w:p w14:paraId="28AE116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სალექციო კურსი</w:t>
            </w:r>
          </w:p>
        </w:tc>
        <w:tc>
          <w:tcPr>
            <w:tcW w:w="2880" w:type="dxa"/>
          </w:tcPr>
          <w:p w14:paraId="38DDC18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ბუნების კონსერვაციის შესახებ</w:t>
            </w:r>
          </w:p>
        </w:tc>
        <w:tc>
          <w:tcPr>
            <w:tcW w:w="2700" w:type="dxa"/>
          </w:tcPr>
          <w:p w14:paraId="2E564B9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ბუნების კონსერვაცია საქართველო</w:t>
            </w:r>
          </w:p>
        </w:tc>
        <w:tc>
          <w:tcPr>
            <w:tcW w:w="1440" w:type="dxa"/>
          </w:tcPr>
          <w:p w14:paraId="3F9E706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15</w:t>
            </w:r>
          </w:p>
        </w:tc>
        <w:tc>
          <w:tcPr>
            <w:tcW w:w="1230" w:type="dxa"/>
          </w:tcPr>
          <w:p w14:paraId="3C4B71D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6787D73E" w14:textId="77777777" w:rsidTr="00505853">
        <w:tc>
          <w:tcPr>
            <w:tcW w:w="2284" w:type="dxa"/>
          </w:tcPr>
          <w:p w14:paraId="618585C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სალექციო კურსი  </w:t>
            </w:r>
          </w:p>
        </w:tc>
        <w:tc>
          <w:tcPr>
            <w:tcW w:w="2880" w:type="dxa"/>
          </w:tcPr>
          <w:p w14:paraId="5A69C02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highlight w:val="white"/>
                <w:lang w:val="ka-GE"/>
              </w:rPr>
              <w:t>საველე სამუშაოების ზოგადი თეორიული კურსი</w:t>
            </w:r>
          </w:p>
        </w:tc>
        <w:tc>
          <w:tcPr>
            <w:tcW w:w="2700" w:type="dxa"/>
          </w:tcPr>
          <w:p w14:paraId="25FCFC4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ბუნების კონსერვაცია საქართველო</w:t>
            </w:r>
          </w:p>
        </w:tc>
        <w:tc>
          <w:tcPr>
            <w:tcW w:w="1440" w:type="dxa"/>
          </w:tcPr>
          <w:p w14:paraId="7567B39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30</w:t>
            </w:r>
          </w:p>
        </w:tc>
        <w:tc>
          <w:tcPr>
            <w:tcW w:w="1230" w:type="dxa"/>
          </w:tcPr>
          <w:p w14:paraId="2660B83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7877E13D" w14:textId="77777777" w:rsidTr="00505853">
        <w:tc>
          <w:tcPr>
            <w:tcW w:w="2284" w:type="dxa"/>
          </w:tcPr>
          <w:p w14:paraId="6159476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შეხვედრები</w:t>
            </w:r>
          </w:p>
        </w:tc>
        <w:tc>
          <w:tcPr>
            <w:tcW w:w="2880" w:type="dxa"/>
          </w:tcPr>
          <w:p w14:paraId="3914369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highlight w:val="white"/>
                <w:lang w:val="ka-GE"/>
              </w:rPr>
              <w:t>ურბანული ბიომრავალფეროვნებისა და ურბანული ბიომრავალფეროვნებისათვის მეგობრული სკვერის მნიშვნელობისა და დაგეგმარების შესახებ</w:t>
            </w:r>
          </w:p>
        </w:tc>
        <w:tc>
          <w:tcPr>
            <w:tcW w:w="2700" w:type="dxa"/>
          </w:tcPr>
          <w:p w14:paraId="5780383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ბუნების კონსერვაცია საქართველო</w:t>
            </w:r>
          </w:p>
        </w:tc>
        <w:tc>
          <w:tcPr>
            <w:tcW w:w="1440" w:type="dxa"/>
          </w:tcPr>
          <w:p w14:paraId="6CF8A61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highlight w:val="white"/>
                <w:lang w:val="ka-GE"/>
              </w:rPr>
              <w:t>120-130</w:t>
            </w:r>
          </w:p>
        </w:tc>
        <w:tc>
          <w:tcPr>
            <w:tcW w:w="1230" w:type="dxa"/>
          </w:tcPr>
          <w:p w14:paraId="1A09791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0DD2DEA9" w14:textId="77777777" w:rsidTr="00505853">
        <w:tc>
          <w:tcPr>
            <w:tcW w:w="2284" w:type="dxa"/>
          </w:tcPr>
          <w:p w14:paraId="2A08D89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სალექციო კურსი</w:t>
            </w:r>
          </w:p>
        </w:tc>
        <w:tc>
          <w:tcPr>
            <w:tcW w:w="2880" w:type="dxa"/>
          </w:tcPr>
          <w:p w14:paraId="306A2DB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highlight w:val="white"/>
                <w:lang w:val="ka-GE"/>
              </w:rPr>
              <w:t>„საქართველოს ბიომრავალფეროვნება და ველური ბუნების კონსერვაცია“</w:t>
            </w:r>
          </w:p>
        </w:tc>
        <w:tc>
          <w:tcPr>
            <w:tcW w:w="2700" w:type="dxa"/>
          </w:tcPr>
          <w:p w14:paraId="7469826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ბუნების კონსერვაცია საქართველო</w:t>
            </w:r>
          </w:p>
        </w:tc>
        <w:tc>
          <w:tcPr>
            <w:tcW w:w="1440" w:type="dxa"/>
          </w:tcPr>
          <w:p w14:paraId="0EBD767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25</w:t>
            </w:r>
          </w:p>
        </w:tc>
        <w:tc>
          <w:tcPr>
            <w:tcW w:w="1230" w:type="dxa"/>
          </w:tcPr>
          <w:p w14:paraId="1576E8E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1CE2D1D5" w14:textId="77777777" w:rsidTr="00505853">
        <w:tc>
          <w:tcPr>
            <w:tcW w:w="2284" w:type="dxa"/>
          </w:tcPr>
          <w:p w14:paraId="6DB4B7F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საველე გასვლა </w:t>
            </w:r>
          </w:p>
        </w:tc>
        <w:tc>
          <w:tcPr>
            <w:tcW w:w="2880" w:type="dxa"/>
          </w:tcPr>
          <w:p w14:paraId="4902258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დიღმის ჭალები - </w:t>
            </w:r>
            <w:r w:rsidRPr="009B42AC">
              <w:rPr>
                <w:rFonts w:ascii="Sylfaen" w:eastAsia="Arial Unicode MS" w:hAnsi="Sylfaen" w:cs="Arial Unicode MS"/>
                <w:highlight w:val="white"/>
                <w:lang w:val="ka-GE"/>
              </w:rPr>
              <w:t>ფრინველებზე დაკვირვება და მცენარეებით ჰერბარიუმის დამზადების გაცნობა</w:t>
            </w:r>
          </w:p>
        </w:tc>
        <w:tc>
          <w:tcPr>
            <w:tcW w:w="2700" w:type="dxa"/>
          </w:tcPr>
          <w:p w14:paraId="726722E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ბუნების კონსერვაცია საქართველო</w:t>
            </w:r>
          </w:p>
        </w:tc>
        <w:tc>
          <w:tcPr>
            <w:tcW w:w="1440" w:type="dxa"/>
          </w:tcPr>
          <w:p w14:paraId="79B3F1B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15</w:t>
            </w:r>
          </w:p>
        </w:tc>
        <w:tc>
          <w:tcPr>
            <w:tcW w:w="1230" w:type="dxa"/>
          </w:tcPr>
          <w:p w14:paraId="074C804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0EB0227E" w14:textId="77777777" w:rsidTr="00505853">
        <w:tc>
          <w:tcPr>
            <w:tcW w:w="2284" w:type="dxa"/>
          </w:tcPr>
          <w:p w14:paraId="4498934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საინფორმაციო სივრცის გახსნა </w:t>
            </w:r>
          </w:p>
        </w:tc>
        <w:tc>
          <w:tcPr>
            <w:tcW w:w="2880" w:type="dxa"/>
          </w:tcPr>
          <w:p w14:paraId="2C56B56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highlight w:val="white"/>
                <w:lang w:val="ka-GE"/>
              </w:rPr>
              <w:t>განახლებული წითელი ნუსხის საინფორმაციო სივრცის გახსნა</w:t>
            </w:r>
          </w:p>
        </w:tc>
        <w:tc>
          <w:tcPr>
            <w:tcW w:w="2700" w:type="dxa"/>
          </w:tcPr>
          <w:p w14:paraId="157AFE0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ბუნების კონსერვაცია საქართველო</w:t>
            </w:r>
          </w:p>
        </w:tc>
        <w:tc>
          <w:tcPr>
            <w:tcW w:w="1440" w:type="dxa"/>
          </w:tcPr>
          <w:p w14:paraId="2A6F12F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60</w:t>
            </w:r>
          </w:p>
        </w:tc>
        <w:tc>
          <w:tcPr>
            <w:tcW w:w="1230" w:type="dxa"/>
          </w:tcPr>
          <w:p w14:paraId="0236E30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152C31C4" w14:textId="77777777" w:rsidTr="00505853">
        <w:trPr>
          <w:trHeight w:val="225"/>
        </w:trPr>
        <w:tc>
          <w:tcPr>
            <w:tcW w:w="10534" w:type="dxa"/>
            <w:gridSpan w:val="5"/>
            <w:shd w:val="clear" w:color="auto" w:fill="9CC3E5"/>
          </w:tcPr>
          <w:p w14:paraId="1627EFEE" w14:textId="77777777" w:rsidR="0026707D" w:rsidRPr="009B42AC" w:rsidRDefault="0026707D" w:rsidP="00923FC6">
            <w:pPr>
              <w:tabs>
                <w:tab w:val="left" w:pos="9810"/>
              </w:tabs>
              <w:jc w:val="both"/>
              <w:rPr>
                <w:rFonts w:ascii="Sylfaen" w:eastAsia="Merriweather" w:hAnsi="Sylfaen" w:cs="Merriweather"/>
                <w:lang w:val="ka-GE"/>
              </w:rPr>
            </w:pPr>
          </w:p>
        </w:tc>
      </w:tr>
      <w:tr w:rsidR="0026707D" w:rsidRPr="009B42AC" w14:paraId="1B7B1FC1" w14:textId="77777777" w:rsidTr="00505853">
        <w:tc>
          <w:tcPr>
            <w:tcW w:w="2284" w:type="dxa"/>
          </w:tcPr>
          <w:p w14:paraId="5B7DD76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050505"/>
                <w:lang w:val="ka-GE"/>
              </w:rPr>
              <w:t xml:space="preserve">აქცია </w:t>
            </w:r>
          </w:p>
        </w:tc>
        <w:tc>
          <w:tcPr>
            <w:tcW w:w="2880" w:type="dxa"/>
          </w:tcPr>
          <w:p w14:paraId="05BEB61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050505"/>
                <w:lang w:val="ka-GE"/>
              </w:rPr>
              <w:t>ტექნოგენური თაობის დასასრული</w:t>
            </w:r>
          </w:p>
        </w:tc>
        <w:tc>
          <w:tcPr>
            <w:tcW w:w="2700" w:type="dxa"/>
          </w:tcPr>
          <w:p w14:paraId="005D228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100213B3" w14:textId="77777777" w:rsidR="0026707D" w:rsidRPr="009B42AC" w:rsidRDefault="0026707D" w:rsidP="00923FC6">
            <w:pPr>
              <w:tabs>
                <w:tab w:val="left" w:pos="9810"/>
              </w:tabs>
              <w:jc w:val="both"/>
              <w:rPr>
                <w:rFonts w:ascii="Sylfaen" w:eastAsia="Merriweather" w:hAnsi="Sylfaen" w:cs="Merriweather"/>
                <w:lang w:val="ka-GE"/>
              </w:rPr>
            </w:pPr>
          </w:p>
        </w:tc>
        <w:tc>
          <w:tcPr>
            <w:tcW w:w="1230" w:type="dxa"/>
          </w:tcPr>
          <w:p w14:paraId="3ABA632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2018</w:t>
            </w:r>
          </w:p>
        </w:tc>
      </w:tr>
      <w:tr w:rsidR="0026707D" w:rsidRPr="009B42AC" w14:paraId="28FA1ED1" w14:textId="77777777" w:rsidTr="00505853">
        <w:tc>
          <w:tcPr>
            <w:tcW w:w="2284" w:type="dxa"/>
          </w:tcPr>
          <w:p w14:paraId="5D7DDE7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ონლაინ შეხვედრა</w:t>
            </w:r>
          </w:p>
        </w:tc>
        <w:tc>
          <w:tcPr>
            <w:tcW w:w="2880" w:type="dxa"/>
          </w:tcPr>
          <w:p w14:paraId="40CC73A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ჰაერის დაბინძურება</w:t>
            </w:r>
          </w:p>
        </w:tc>
        <w:tc>
          <w:tcPr>
            <w:tcW w:w="2700" w:type="dxa"/>
          </w:tcPr>
          <w:p w14:paraId="7E7D307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23B8656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16</w:t>
            </w:r>
          </w:p>
        </w:tc>
        <w:tc>
          <w:tcPr>
            <w:tcW w:w="1230" w:type="dxa"/>
          </w:tcPr>
          <w:p w14:paraId="7416C7C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0AC7CCBA" w14:textId="77777777" w:rsidTr="00505853">
        <w:tc>
          <w:tcPr>
            <w:tcW w:w="2284" w:type="dxa"/>
          </w:tcPr>
          <w:p w14:paraId="1E7CFA6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საჯარო დისკუსიები</w:t>
            </w:r>
          </w:p>
        </w:tc>
        <w:tc>
          <w:tcPr>
            <w:tcW w:w="2880" w:type="dxa"/>
          </w:tcPr>
          <w:p w14:paraId="3B9E863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ჰაერის დაბინძურება</w:t>
            </w:r>
          </w:p>
        </w:tc>
        <w:tc>
          <w:tcPr>
            <w:tcW w:w="2700" w:type="dxa"/>
          </w:tcPr>
          <w:p w14:paraId="4B9025E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7409F52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78</w:t>
            </w:r>
          </w:p>
        </w:tc>
        <w:tc>
          <w:tcPr>
            <w:tcW w:w="1230" w:type="dxa"/>
          </w:tcPr>
          <w:p w14:paraId="3D0F309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1E1755D9" w14:textId="77777777" w:rsidTr="00505853">
        <w:tc>
          <w:tcPr>
            <w:tcW w:w="2284" w:type="dxa"/>
          </w:tcPr>
          <w:p w14:paraId="2E05B41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პრეზენტაცია</w:t>
            </w:r>
          </w:p>
        </w:tc>
        <w:tc>
          <w:tcPr>
            <w:tcW w:w="2880" w:type="dxa"/>
          </w:tcPr>
          <w:p w14:paraId="2BD9C85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ჰაერის დაბინძურება</w:t>
            </w:r>
          </w:p>
        </w:tc>
        <w:tc>
          <w:tcPr>
            <w:tcW w:w="2700" w:type="dxa"/>
          </w:tcPr>
          <w:p w14:paraId="5CE88FF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60E8046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80</w:t>
            </w:r>
          </w:p>
        </w:tc>
        <w:tc>
          <w:tcPr>
            <w:tcW w:w="1230" w:type="dxa"/>
          </w:tcPr>
          <w:p w14:paraId="3FFE693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387EB75A" w14:textId="77777777" w:rsidTr="00505853">
        <w:tc>
          <w:tcPr>
            <w:tcW w:w="2284" w:type="dxa"/>
          </w:tcPr>
          <w:p w14:paraId="00452AC5"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050505"/>
                <w:lang w:val="ka-GE"/>
              </w:rPr>
              <w:t>უფასო მგზავრობის აქცია</w:t>
            </w:r>
          </w:p>
        </w:tc>
        <w:tc>
          <w:tcPr>
            <w:tcW w:w="2880" w:type="dxa"/>
          </w:tcPr>
          <w:p w14:paraId="78867F3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ჰაერის დაბინძურება</w:t>
            </w:r>
          </w:p>
        </w:tc>
        <w:tc>
          <w:tcPr>
            <w:tcW w:w="2700" w:type="dxa"/>
          </w:tcPr>
          <w:p w14:paraId="5ACC1F6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63DE7FC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45</w:t>
            </w:r>
          </w:p>
        </w:tc>
        <w:tc>
          <w:tcPr>
            <w:tcW w:w="1230" w:type="dxa"/>
          </w:tcPr>
          <w:p w14:paraId="69D8AD56"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3A535527" w14:textId="77777777" w:rsidTr="00505853">
        <w:tc>
          <w:tcPr>
            <w:tcW w:w="2284" w:type="dxa"/>
          </w:tcPr>
          <w:p w14:paraId="704CBBE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050505"/>
                <w:lang w:val="ka-GE"/>
              </w:rPr>
              <w:t>ონლაინ შეხვედრა</w:t>
            </w:r>
          </w:p>
        </w:tc>
        <w:tc>
          <w:tcPr>
            <w:tcW w:w="2880" w:type="dxa"/>
          </w:tcPr>
          <w:p w14:paraId="4AD08BD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გარემოსდაცვითი პრობლემები</w:t>
            </w:r>
          </w:p>
        </w:tc>
        <w:tc>
          <w:tcPr>
            <w:tcW w:w="2700" w:type="dxa"/>
          </w:tcPr>
          <w:p w14:paraId="3D90AC1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7227B08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42</w:t>
            </w:r>
          </w:p>
        </w:tc>
        <w:tc>
          <w:tcPr>
            <w:tcW w:w="1230" w:type="dxa"/>
          </w:tcPr>
          <w:p w14:paraId="77ACC6C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67C7E3E3" w14:textId="77777777" w:rsidTr="00505853">
        <w:tc>
          <w:tcPr>
            <w:tcW w:w="2284" w:type="dxa"/>
          </w:tcPr>
          <w:p w14:paraId="29F6994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საჯარო შეხვედრა მოსახლეობასთან</w:t>
            </w:r>
          </w:p>
        </w:tc>
        <w:tc>
          <w:tcPr>
            <w:tcW w:w="2880" w:type="dxa"/>
          </w:tcPr>
          <w:p w14:paraId="7463FA8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ჰაერის დაბინძურება</w:t>
            </w:r>
          </w:p>
        </w:tc>
        <w:tc>
          <w:tcPr>
            <w:tcW w:w="2700" w:type="dxa"/>
          </w:tcPr>
          <w:p w14:paraId="3A8F324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2287FBC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16</w:t>
            </w:r>
          </w:p>
        </w:tc>
        <w:tc>
          <w:tcPr>
            <w:tcW w:w="1230" w:type="dxa"/>
          </w:tcPr>
          <w:p w14:paraId="55D1AC3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0B97FD4B" w14:textId="77777777" w:rsidTr="00505853">
        <w:trPr>
          <w:trHeight w:val="266"/>
        </w:trPr>
        <w:tc>
          <w:tcPr>
            <w:tcW w:w="2284" w:type="dxa"/>
          </w:tcPr>
          <w:p w14:paraId="7A7E609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ეკო-მოგზაურობა</w:t>
            </w:r>
          </w:p>
        </w:tc>
        <w:tc>
          <w:tcPr>
            <w:tcW w:w="2880" w:type="dxa"/>
          </w:tcPr>
          <w:p w14:paraId="5D4D6F7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 დაცვა</w:t>
            </w:r>
          </w:p>
        </w:tc>
        <w:tc>
          <w:tcPr>
            <w:tcW w:w="2700" w:type="dxa"/>
          </w:tcPr>
          <w:p w14:paraId="7EBA92A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569A049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98</w:t>
            </w:r>
          </w:p>
        </w:tc>
        <w:tc>
          <w:tcPr>
            <w:tcW w:w="1230" w:type="dxa"/>
          </w:tcPr>
          <w:p w14:paraId="6DAFC7F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w:t>
            </w:r>
          </w:p>
        </w:tc>
      </w:tr>
      <w:tr w:rsidR="0026707D" w:rsidRPr="009B42AC" w14:paraId="0E521AE6" w14:textId="77777777" w:rsidTr="00505853">
        <w:trPr>
          <w:trHeight w:val="458"/>
        </w:trPr>
        <w:tc>
          <w:tcPr>
            <w:tcW w:w="2284" w:type="dxa"/>
          </w:tcPr>
          <w:p w14:paraId="60DCEBB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222222"/>
                <w:lang w:val="ka-GE"/>
              </w:rPr>
              <w:t xml:space="preserve">აქცია </w:t>
            </w:r>
          </w:p>
        </w:tc>
        <w:tc>
          <w:tcPr>
            <w:tcW w:w="2880" w:type="dxa"/>
          </w:tcPr>
          <w:p w14:paraId="164B40D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222222"/>
                <w:lang w:val="ka-GE"/>
              </w:rPr>
              <w:t>საკანონმდებლო ცვლილებების მოთხოვნით</w:t>
            </w:r>
          </w:p>
        </w:tc>
        <w:tc>
          <w:tcPr>
            <w:tcW w:w="2700" w:type="dxa"/>
          </w:tcPr>
          <w:p w14:paraId="600359E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7B9C34E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200</w:t>
            </w:r>
          </w:p>
        </w:tc>
        <w:tc>
          <w:tcPr>
            <w:tcW w:w="1230" w:type="dxa"/>
          </w:tcPr>
          <w:p w14:paraId="32A5664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3CAEC297" w14:textId="77777777" w:rsidTr="00505853">
        <w:trPr>
          <w:trHeight w:val="458"/>
        </w:trPr>
        <w:tc>
          <w:tcPr>
            <w:tcW w:w="2284" w:type="dxa"/>
          </w:tcPr>
          <w:p w14:paraId="7EDEA040"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გამწვანების აქცია</w:t>
            </w:r>
          </w:p>
        </w:tc>
        <w:tc>
          <w:tcPr>
            <w:tcW w:w="2880" w:type="dxa"/>
          </w:tcPr>
          <w:p w14:paraId="3DB6A80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050505"/>
                <w:lang w:val="ka-GE"/>
              </w:rPr>
              <w:t>ხეების შესაბამისი სარწყავი სისტემით დარგვა</w:t>
            </w:r>
          </w:p>
        </w:tc>
        <w:tc>
          <w:tcPr>
            <w:tcW w:w="2700" w:type="dxa"/>
          </w:tcPr>
          <w:p w14:paraId="2358898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16A0E55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400</w:t>
            </w:r>
          </w:p>
        </w:tc>
        <w:tc>
          <w:tcPr>
            <w:tcW w:w="1230" w:type="dxa"/>
          </w:tcPr>
          <w:p w14:paraId="358B50F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2020-2021</w:t>
            </w:r>
          </w:p>
        </w:tc>
      </w:tr>
      <w:tr w:rsidR="0026707D" w:rsidRPr="009B42AC" w14:paraId="0E21D2B4" w14:textId="77777777" w:rsidTr="00505853">
        <w:trPr>
          <w:trHeight w:val="326"/>
        </w:trPr>
        <w:tc>
          <w:tcPr>
            <w:tcW w:w="2284" w:type="dxa"/>
          </w:tcPr>
          <w:p w14:paraId="176BFC0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საინფორმაციო ტურები</w:t>
            </w:r>
          </w:p>
        </w:tc>
        <w:tc>
          <w:tcPr>
            <w:tcW w:w="2880" w:type="dxa"/>
          </w:tcPr>
          <w:p w14:paraId="24B0D5A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საწარმოო ზონაში</w:t>
            </w:r>
          </w:p>
        </w:tc>
        <w:tc>
          <w:tcPr>
            <w:tcW w:w="2700" w:type="dxa"/>
          </w:tcPr>
          <w:p w14:paraId="2F019FEB"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6C60C6F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282</w:t>
            </w:r>
          </w:p>
        </w:tc>
        <w:tc>
          <w:tcPr>
            <w:tcW w:w="1230" w:type="dxa"/>
          </w:tcPr>
          <w:p w14:paraId="57BD242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2020-2021</w:t>
            </w:r>
          </w:p>
        </w:tc>
      </w:tr>
      <w:tr w:rsidR="0026707D" w:rsidRPr="009B42AC" w14:paraId="644F4FD1" w14:textId="77777777" w:rsidTr="00505853">
        <w:tc>
          <w:tcPr>
            <w:tcW w:w="2284" w:type="dxa"/>
          </w:tcPr>
          <w:p w14:paraId="429CFCA3" w14:textId="77777777" w:rsidR="0026707D" w:rsidRPr="009B42AC" w:rsidRDefault="0026707D" w:rsidP="00923FC6">
            <w:pPr>
              <w:tabs>
                <w:tab w:val="left" w:pos="9810"/>
              </w:tabs>
              <w:jc w:val="both"/>
              <w:rPr>
                <w:rFonts w:ascii="Sylfaen" w:eastAsia="Merriweather" w:hAnsi="Sylfaen" w:cs="Merriweather"/>
                <w:color w:val="222222"/>
                <w:lang w:val="ka-GE"/>
              </w:rPr>
            </w:pPr>
            <w:r w:rsidRPr="009B42AC">
              <w:rPr>
                <w:rFonts w:ascii="Sylfaen" w:eastAsia="Arial Unicode MS" w:hAnsi="Sylfaen" w:cs="Arial Unicode MS"/>
                <w:color w:val="050505"/>
                <w:lang w:val="ka-GE"/>
              </w:rPr>
              <w:t xml:space="preserve">ტრენინგი </w:t>
            </w:r>
          </w:p>
          <w:p w14:paraId="1B94CA5D" w14:textId="77777777" w:rsidR="0026707D" w:rsidRPr="009B42AC" w:rsidRDefault="0026707D" w:rsidP="00923FC6">
            <w:pPr>
              <w:tabs>
                <w:tab w:val="left" w:pos="9810"/>
              </w:tabs>
              <w:jc w:val="both"/>
              <w:rPr>
                <w:rFonts w:ascii="Sylfaen" w:eastAsia="Merriweather" w:hAnsi="Sylfaen" w:cs="Merriweather"/>
                <w:lang w:val="ka-GE"/>
              </w:rPr>
            </w:pPr>
          </w:p>
        </w:tc>
        <w:tc>
          <w:tcPr>
            <w:tcW w:w="2880" w:type="dxa"/>
          </w:tcPr>
          <w:p w14:paraId="362420C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050505"/>
                <w:lang w:val="ka-GE"/>
              </w:rPr>
              <w:t>ჰაერის დაბინძურება რუსთავში, ადვოკატირების კამპანია, კანონმდებლობა და სამოქალაქო ჩართულობის საშუალებები</w:t>
            </w:r>
          </w:p>
        </w:tc>
        <w:tc>
          <w:tcPr>
            <w:tcW w:w="2700" w:type="dxa"/>
          </w:tcPr>
          <w:p w14:paraId="23099D8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42EDF35A"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22</w:t>
            </w:r>
          </w:p>
        </w:tc>
        <w:tc>
          <w:tcPr>
            <w:tcW w:w="1230" w:type="dxa"/>
          </w:tcPr>
          <w:p w14:paraId="3D9DA85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79CCA591" w14:textId="77777777" w:rsidTr="00505853">
        <w:tc>
          <w:tcPr>
            <w:tcW w:w="2284" w:type="dxa"/>
          </w:tcPr>
          <w:p w14:paraId="51B5F2B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ფოტო-აქცია</w:t>
            </w:r>
          </w:p>
        </w:tc>
        <w:tc>
          <w:tcPr>
            <w:tcW w:w="2880" w:type="dxa"/>
          </w:tcPr>
          <w:p w14:paraId="4C2C747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222222"/>
                <w:lang w:val="ka-GE"/>
              </w:rPr>
              <w:t>რუსთავში ჰაერის დაბინძურება</w:t>
            </w:r>
          </w:p>
        </w:tc>
        <w:tc>
          <w:tcPr>
            <w:tcW w:w="2700" w:type="dxa"/>
          </w:tcPr>
          <w:p w14:paraId="607D2FA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3D9B0B5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color w:val="222222"/>
                <w:lang w:val="ka-GE"/>
              </w:rPr>
              <w:t>10</w:t>
            </w:r>
          </w:p>
        </w:tc>
        <w:tc>
          <w:tcPr>
            <w:tcW w:w="1230" w:type="dxa"/>
          </w:tcPr>
          <w:p w14:paraId="000FD0D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27DB44C0" w14:textId="77777777" w:rsidTr="00505853">
        <w:tc>
          <w:tcPr>
            <w:tcW w:w="2284" w:type="dxa"/>
          </w:tcPr>
          <w:p w14:paraId="3AF8B27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ქვიზი</w:t>
            </w:r>
          </w:p>
        </w:tc>
        <w:tc>
          <w:tcPr>
            <w:tcW w:w="2880" w:type="dxa"/>
          </w:tcPr>
          <w:p w14:paraId="71E3AABD" w14:textId="77777777" w:rsidR="0026707D" w:rsidRPr="009B42AC" w:rsidRDefault="0026707D" w:rsidP="00923FC6">
            <w:pPr>
              <w:tabs>
                <w:tab w:val="left" w:pos="9810"/>
              </w:tabs>
              <w:jc w:val="both"/>
              <w:rPr>
                <w:rFonts w:ascii="Sylfaen" w:eastAsia="Merriweather" w:hAnsi="Sylfaen" w:cs="Merriweather"/>
                <w:highlight w:val="white"/>
                <w:lang w:val="ka-GE"/>
              </w:rPr>
            </w:pPr>
            <w:r w:rsidRPr="009B42AC">
              <w:rPr>
                <w:rFonts w:ascii="Sylfaen" w:eastAsia="Arial Unicode MS" w:hAnsi="Sylfaen" w:cs="Arial Unicode MS"/>
                <w:color w:val="222222"/>
                <w:lang w:val="ka-GE"/>
              </w:rPr>
              <w:t>„გაიგე, რა იცი კლიმატის ცვლი</w:t>
            </w:r>
            <w:r w:rsidRPr="009B42AC">
              <w:rPr>
                <w:rFonts w:ascii="Sylfaen" w:eastAsia="Arial Unicode MS" w:hAnsi="Sylfaen" w:cs="Arial Unicode MS"/>
                <w:color w:val="222222"/>
                <w:highlight w:val="white"/>
                <w:lang w:val="ka-GE"/>
              </w:rPr>
              <w:t>ლების შესახებ”</w:t>
            </w:r>
          </w:p>
        </w:tc>
        <w:tc>
          <w:tcPr>
            <w:tcW w:w="2700" w:type="dxa"/>
          </w:tcPr>
          <w:p w14:paraId="461A0C3F"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7054A2D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72</w:t>
            </w:r>
          </w:p>
        </w:tc>
        <w:tc>
          <w:tcPr>
            <w:tcW w:w="1230" w:type="dxa"/>
          </w:tcPr>
          <w:p w14:paraId="79F785F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484FA521" w14:textId="77777777" w:rsidTr="00505853">
        <w:tc>
          <w:tcPr>
            <w:tcW w:w="2284" w:type="dxa"/>
          </w:tcPr>
          <w:p w14:paraId="21E94282"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050505"/>
                <w:lang w:val="ka-GE"/>
              </w:rPr>
              <w:t>პრაქტიკული სემინარები</w:t>
            </w:r>
          </w:p>
        </w:tc>
        <w:tc>
          <w:tcPr>
            <w:tcW w:w="2880" w:type="dxa"/>
          </w:tcPr>
          <w:p w14:paraId="0CA9370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გარემოს დაცვა</w:t>
            </w:r>
          </w:p>
        </w:tc>
        <w:tc>
          <w:tcPr>
            <w:tcW w:w="2700" w:type="dxa"/>
          </w:tcPr>
          <w:p w14:paraId="52B05A5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5287675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21</w:t>
            </w:r>
          </w:p>
        </w:tc>
        <w:tc>
          <w:tcPr>
            <w:tcW w:w="1230" w:type="dxa"/>
          </w:tcPr>
          <w:p w14:paraId="2F937DD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35D740D7" w14:textId="77777777" w:rsidTr="00505853">
        <w:tc>
          <w:tcPr>
            <w:tcW w:w="2284" w:type="dxa"/>
          </w:tcPr>
          <w:p w14:paraId="327EBEC7"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ქვიზი</w:t>
            </w:r>
          </w:p>
        </w:tc>
        <w:tc>
          <w:tcPr>
            <w:tcW w:w="2880" w:type="dxa"/>
          </w:tcPr>
          <w:p w14:paraId="43699F5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ჰაერის დაბინძურება</w:t>
            </w:r>
          </w:p>
        </w:tc>
        <w:tc>
          <w:tcPr>
            <w:tcW w:w="2700" w:type="dxa"/>
          </w:tcPr>
          <w:p w14:paraId="4612147C"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3EA8B10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271</w:t>
            </w:r>
          </w:p>
        </w:tc>
        <w:tc>
          <w:tcPr>
            <w:tcW w:w="1230" w:type="dxa"/>
          </w:tcPr>
          <w:p w14:paraId="689BA35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79EB5C3D" w14:textId="77777777" w:rsidTr="00505853">
        <w:tc>
          <w:tcPr>
            <w:tcW w:w="2284" w:type="dxa"/>
          </w:tcPr>
          <w:p w14:paraId="1DDF3CF8"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 xml:space="preserve">ონლაინ შეხვედრა </w:t>
            </w:r>
          </w:p>
        </w:tc>
        <w:tc>
          <w:tcPr>
            <w:tcW w:w="2880" w:type="dxa"/>
          </w:tcPr>
          <w:p w14:paraId="1832A6CD" w14:textId="77777777" w:rsidR="0026707D" w:rsidRPr="009B42AC" w:rsidRDefault="0026707D" w:rsidP="00923FC6">
            <w:pPr>
              <w:tabs>
                <w:tab w:val="left" w:pos="9810"/>
              </w:tabs>
              <w:jc w:val="both"/>
              <w:rPr>
                <w:rFonts w:ascii="Sylfaen" w:eastAsia="Merriweather" w:hAnsi="Sylfaen" w:cs="Merriweather"/>
                <w:lang w:val="ka-GE"/>
              </w:rPr>
            </w:pPr>
          </w:p>
        </w:tc>
        <w:tc>
          <w:tcPr>
            <w:tcW w:w="2700" w:type="dxa"/>
          </w:tcPr>
          <w:p w14:paraId="6A35BC7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2A8D2C8E"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21</w:t>
            </w:r>
          </w:p>
        </w:tc>
        <w:tc>
          <w:tcPr>
            <w:tcW w:w="1230" w:type="dxa"/>
          </w:tcPr>
          <w:p w14:paraId="04F303F4"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49456803" w14:textId="77777777" w:rsidTr="00505853">
        <w:tc>
          <w:tcPr>
            <w:tcW w:w="2284" w:type="dxa"/>
          </w:tcPr>
          <w:p w14:paraId="553E7DA1"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050505"/>
                <w:lang w:val="ka-GE"/>
              </w:rPr>
              <w:t>საინფორმაციო შეხვედრები</w:t>
            </w:r>
          </w:p>
        </w:tc>
        <w:tc>
          <w:tcPr>
            <w:tcW w:w="2880" w:type="dxa"/>
          </w:tcPr>
          <w:p w14:paraId="596671D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color w:val="222222"/>
                <w:lang w:val="ka-GE"/>
              </w:rPr>
              <w:t>ჰაერის დაბინძურება</w:t>
            </w:r>
          </w:p>
        </w:tc>
        <w:tc>
          <w:tcPr>
            <w:tcW w:w="2700" w:type="dxa"/>
          </w:tcPr>
          <w:p w14:paraId="4A2B0619"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Arial Unicode MS" w:hAnsi="Sylfaen" w:cs="Arial Unicode MS"/>
                <w:lang w:val="ka-GE"/>
              </w:rPr>
              <w:t>მოძრაობა ,,გავიგუდეთ“</w:t>
            </w:r>
          </w:p>
        </w:tc>
        <w:tc>
          <w:tcPr>
            <w:tcW w:w="1440" w:type="dxa"/>
          </w:tcPr>
          <w:p w14:paraId="6F95CC9D"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166</w:t>
            </w:r>
          </w:p>
        </w:tc>
        <w:tc>
          <w:tcPr>
            <w:tcW w:w="1230" w:type="dxa"/>
          </w:tcPr>
          <w:p w14:paraId="60D79393" w14:textId="77777777" w:rsidR="0026707D" w:rsidRPr="009B42AC" w:rsidRDefault="0026707D" w:rsidP="00923FC6">
            <w:pPr>
              <w:tabs>
                <w:tab w:val="left" w:pos="9810"/>
              </w:tabs>
              <w:jc w:val="both"/>
              <w:rPr>
                <w:rFonts w:ascii="Sylfaen" w:eastAsia="Merriweather" w:hAnsi="Sylfaen" w:cs="Merriweather"/>
                <w:lang w:val="ka-GE"/>
              </w:rPr>
            </w:pPr>
            <w:r w:rsidRPr="009B42AC">
              <w:rPr>
                <w:rFonts w:ascii="Sylfaen" w:eastAsia="Merriweather" w:hAnsi="Sylfaen" w:cs="Merriweather"/>
                <w:lang w:val="ka-GE"/>
              </w:rPr>
              <w:t>2021</w:t>
            </w:r>
          </w:p>
        </w:tc>
      </w:tr>
      <w:tr w:rsidR="0026707D" w:rsidRPr="009B42AC" w14:paraId="44716D32" w14:textId="77777777" w:rsidTr="00505853">
        <w:tc>
          <w:tcPr>
            <w:tcW w:w="10534" w:type="dxa"/>
            <w:gridSpan w:val="5"/>
            <w:shd w:val="clear" w:color="auto" w:fill="9CC3E5"/>
          </w:tcPr>
          <w:p w14:paraId="06B40D5D" w14:textId="77777777" w:rsidR="0026707D" w:rsidRPr="009B42AC" w:rsidRDefault="0026707D" w:rsidP="00923FC6">
            <w:pPr>
              <w:tabs>
                <w:tab w:val="left" w:pos="9810"/>
              </w:tabs>
              <w:jc w:val="both"/>
              <w:rPr>
                <w:rFonts w:ascii="Sylfaen" w:eastAsia="Merriweather" w:hAnsi="Sylfaen" w:cs="Merriweather"/>
                <w:lang w:val="ka-GE"/>
              </w:rPr>
            </w:pPr>
          </w:p>
        </w:tc>
      </w:tr>
    </w:tbl>
    <w:p w14:paraId="4E76EAC9" w14:textId="77777777" w:rsidR="0026707D" w:rsidRPr="009B42AC" w:rsidRDefault="0026707D" w:rsidP="00923FC6">
      <w:pPr>
        <w:tabs>
          <w:tab w:val="left" w:pos="9810"/>
        </w:tabs>
        <w:jc w:val="both"/>
        <w:rPr>
          <w:rFonts w:ascii="Sylfaen" w:eastAsia="Merriweather" w:hAnsi="Sylfaen" w:cs="Merriweather"/>
          <w:b/>
          <w:i/>
          <w:lang w:val="ka-GE"/>
        </w:rPr>
      </w:pPr>
    </w:p>
    <w:p w14:paraId="72B7A24D" w14:textId="74FF887A" w:rsidR="0057787D" w:rsidRPr="009B42AC" w:rsidRDefault="0026707D" w:rsidP="00923FC6">
      <w:pPr>
        <w:tabs>
          <w:tab w:val="left" w:pos="9810"/>
        </w:tabs>
        <w:jc w:val="center"/>
        <w:rPr>
          <w:rFonts w:ascii="Sylfaen" w:eastAsia="Merriweather" w:hAnsi="Sylfaen" w:cs="Merriweather"/>
          <w:bCs/>
          <w:iCs/>
          <w:sz w:val="20"/>
          <w:szCs w:val="20"/>
          <w:lang w:val="ka-GE"/>
        </w:rPr>
      </w:pPr>
      <w:r w:rsidRPr="009B42AC">
        <w:rPr>
          <w:rFonts w:ascii="Sylfaen" w:eastAsia="Arial Unicode MS" w:hAnsi="Sylfaen" w:cs="Arial Unicode MS"/>
          <w:bCs/>
          <w:iCs/>
          <w:sz w:val="20"/>
          <w:szCs w:val="20"/>
          <w:lang w:val="ka-GE"/>
        </w:rPr>
        <w:t>წყარო: კავკასიის გარემოსდაცვითი არასამთავრობო ორგანიზაციების ქსელი (CENN), საზოგადოება ბუნების კონსერვაციისათვის (“საბუკო”); ,,ბუნების დაცვის მსოფლიო ფონდი (WWF), ბუნების კონსერვაცია საქართველო, მოძრაობა ,,გავიგუდეთ“, საქართველოს გარემოსდაცვითი ხედვა (GEO)</w:t>
      </w:r>
    </w:p>
    <w:sectPr w:rsidR="0057787D" w:rsidRPr="009B42AC" w:rsidSect="00923FC6">
      <w:headerReference w:type="default" r:id="rId234"/>
      <w:footerReference w:type="default" r:id="rId235"/>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864BC" w14:textId="77777777" w:rsidR="00FC11F1" w:rsidRDefault="00FC11F1" w:rsidP="0026707D">
      <w:pPr>
        <w:spacing w:after="0" w:line="240" w:lineRule="auto"/>
      </w:pPr>
      <w:r>
        <w:separator/>
      </w:r>
    </w:p>
  </w:endnote>
  <w:endnote w:type="continuationSeparator" w:id="0">
    <w:p w14:paraId="1BA18A85" w14:textId="77777777" w:rsidR="00FC11F1" w:rsidRDefault="00FC11F1" w:rsidP="0026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w:altName w:val="Merriweather"/>
    <w:charset w:val="00"/>
    <w:family w:val="auto"/>
    <w:pitch w:val="variable"/>
    <w:sig w:usb0="20000207" w:usb1="00000002"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Noto Sans Symbols">
    <w:charset w:val="00"/>
    <w:family w:val="auto"/>
    <w:pitch w:val="default"/>
  </w:font>
  <w:font w:name="DejaVu San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PG Rioni Vera">
    <w:panose1 w:val="00000000000000000000"/>
    <w:charset w:val="00"/>
    <w:family w:val="swiss"/>
    <w:notTrueType/>
    <w:pitch w:val="variable"/>
    <w:sig w:usb0="A40000AF" w:usb1="4000204A" w:usb2="00000000" w:usb3="00000000" w:csb0="00000111" w:csb1="00000000"/>
  </w:font>
  <w:font w:name="Korinna BT">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BPG 2017 DejaVu 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0Ô'E2O">
    <w:altName w:val="Calibri"/>
    <w:charset w:val="00"/>
    <w:family w:val="auto"/>
    <w:pitch w:val="default"/>
  </w:font>
  <w:font w:name="AcadNusx">
    <w:panose1 w:val="00000000000000000000"/>
    <w:charset w:val="00"/>
    <w:family w:val="auto"/>
    <w:pitch w:val="variable"/>
    <w:sig w:usb0="00000087" w:usb1="00000000" w:usb2="00000000" w:usb3="00000000" w:csb0="0000001B" w:csb1="00000000"/>
  </w:font>
  <w:font w:name="Menlo Bold">
    <w:altName w:val="Times New Roman"/>
    <w:charset w:val="00"/>
    <w:family w:val="auto"/>
    <w:pitch w:val="variable"/>
    <w:sig w:usb0="E60022FF" w:usb1="D000F1FB" w:usb2="00000028" w:usb3="00000000" w:csb0="000001DF" w:csb1="00000000"/>
  </w:font>
  <w:font w:name="Roboto">
    <w:charset w:val="00"/>
    <w:family w:val="auto"/>
    <w:pitch w:val="variable"/>
    <w:sig w:usb0="E00002FF" w:usb1="5000205B" w:usb2="00000020" w:usb3="00000000" w:csb0="0000019F" w:csb1="00000000"/>
  </w:font>
  <w:font w:name="Helvetica">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85370"/>
      <w:docPartObj>
        <w:docPartGallery w:val="Page Numbers (Bottom of Page)"/>
        <w:docPartUnique/>
      </w:docPartObj>
    </w:sdtPr>
    <w:sdtEndPr>
      <w:rPr>
        <w:noProof/>
      </w:rPr>
    </w:sdtEndPr>
    <w:sdtContent>
      <w:p w14:paraId="3AA55827" w14:textId="7BEE6D54" w:rsidR="0066710F" w:rsidRDefault="006671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4258DC" w14:textId="77777777" w:rsidR="0066710F" w:rsidRDefault="00667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3E309" w14:textId="77777777" w:rsidR="0026707D" w:rsidRDefault="0026707D">
    <w:pPr>
      <w:pBdr>
        <w:top w:val="nil"/>
        <w:left w:val="nil"/>
        <w:bottom w:val="nil"/>
        <w:right w:val="nil"/>
        <w:between w:val="nil"/>
      </w:pBdr>
      <w:tabs>
        <w:tab w:val="center" w:pos="4844"/>
        <w:tab w:val="right" w:pos="968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B99A397" w14:textId="77777777" w:rsidR="0026707D" w:rsidRDefault="0026707D">
    <w:pPr>
      <w:pBdr>
        <w:top w:val="nil"/>
        <w:left w:val="nil"/>
        <w:bottom w:val="nil"/>
        <w:right w:val="nil"/>
        <w:between w:val="nil"/>
      </w:pBdr>
      <w:tabs>
        <w:tab w:val="center" w:pos="4844"/>
        <w:tab w:val="right" w:pos="9689"/>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B351" w14:textId="77777777" w:rsidR="00505853" w:rsidRDefault="006625A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803D12A" w14:textId="77777777" w:rsidR="00505853" w:rsidRDefault="0050585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11AA" w14:textId="77777777" w:rsidR="00FC11F1" w:rsidRDefault="00FC11F1" w:rsidP="0026707D">
      <w:pPr>
        <w:spacing w:after="0" w:line="240" w:lineRule="auto"/>
      </w:pPr>
      <w:r>
        <w:separator/>
      </w:r>
    </w:p>
  </w:footnote>
  <w:footnote w:type="continuationSeparator" w:id="0">
    <w:p w14:paraId="449D3519" w14:textId="77777777" w:rsidR="00FC11F1" w:rsidRDefault="00FC11F1" w:rsidP="0026707D">
      <w:pPr>
        <w:spacing w:after="0" w:line="240" w:lineRule="auto"/>
      </w:pPr>
      <w:r>
        <w:continuationSeparator/>
      </w:r>
    </w:p>
  </w:footnote>
  <w:footnote w:id="1">
    <w:p w14:paraId="5D274A01" w14:textId="0A44A21B" w:rsidR="005C6ABF" w:rsidRPr="00132019" w:rsidRDefault="005C6ABF"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ჯანმრთელობის მსოფლიო ორგანიზაცია, ატმოსფერული ჰაერის დაბინძურება,</w:t>
      </w:r>
      <w:r w:rsidRPr="00132019">
        <w:rPr>
          <w:rFonts w:ascii="Sylfaen" w:hAnsi="Sylfaen"/>
          <w:color w:val="000000"/>
        </w:rPr>
        <w:t xml:space="preserve"> </w:t>
      </w:r>
      <w:r w:rsidRPr="00132019">
        <w:rPr>
          <w:rFonts w:ascii="Sylfaen" w:hAnsi="Sylfaen"/>
          <w:u w:val="single"/>
        </w:rPr>
        <w:t>https://www.who.int/news-room/fact-sheets/detail/ambient-(outdoor)-air-quality-and-health</w:t>
      </w:r>
      <w:r w:rsidRPr="00132019">
        <w:rPr>
          <w:rFonts w:ascii="Sylfaen" w:hAnsi="Sylfaen"/>
        </w:rPr>
        <w:t>.</w:t>
      </w:r>
    </w:p>
  </w:footnote>
  <w:footnote w:id="2">
    <w:p w14:paraId="219CAB68" w14:textId="55EF4C84" w:rsidR="005C6ABF" w:rsidRPr="00132019" w:rsidRDefault="005C6ABF"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აღნიშნული ამოცანები ნაციონალიზებულია საქართველოს მიერ.</w:t>
      </w:r>
    </w:p>
  </w:footnote>
  <w:footnote w:id="3">
    <w:p w14:paraId="189D9FD7" w14:textId="17F04175" w:rsidR="007712FB" w:rsidRPr="00132019" w:rsidRDefault="007712FB"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ზღვრულად დასაშვები ნორმები (ზდნ) არის ადამიანის ჯანმრთელობასა და ბუნებრივ გარემოზე მავნე ზეგავლენის თავიდან აცილების ან შემცირების მიზნით მეცნიერული გამოკვლევების მონაცემებზე დაყრდნობით დადგენილი დონე, რომელიც მიღწეული უნდა იქნეს დროის მოცემულ პერიოდში და რომელმაც შემდგომ არ უნდა გადააჭარბოს მიღწეულ დონეს.</w:t>
      </w:r>
    </w:p>
  </w:footnote>
  <w:footnote w:id="4">
    <w:p w14:paraId="5DFD7802" w14:textId="1D4616C3" w:rsidR="007712FB" w:rsidRPr="00132019" w:rsidRDefault="007712FB"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მთავრობის 2018 წლის 27 ივლისის №383 დადგენილება „ტექნიკური რეგლამენტი - ატმოსფერული ჰაერის ხარისხის სტანდარტების დამტკიცების შესახებ“.</w:t>
      </w:r>
    </w:p>
  </w:footnote>
  <w:footnote w:id="5">
    <w:p w14:paraId="549F0331" w14:textId="4C4B6ACC" w:rsidR="009949C1" w:rsidRPr="00132019" w:rsidRDefault="009949C1"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გარემოს დაცვისა და სოფლის მეურნეობის მინისტრის 2021 წლის 30 აგვისტოს №2-1293 ბრძანება „ატმოსფერული ჰაერის ხარისხის მონიტორინგისა და მართვის ზონებისა და აგლომერაციების დამტკიცების შესახებ”.</w:t>
      </w:r>
    </w:p>
  </w:footnote>
  <w:footnote w:id="6">
    <w:p w14:paraId="33802A4F" w14:textId="3EE06B32" w:rsidR="009949C1" w:rsidRPr="00132019" w:rsidRDefault="009949C1"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დამტკიცდა საქართველოს</w:t>
      </w:r>
      <w:r w:rsidRPr="00132019">
        <w:rPr>
          <w:rFonts w:ascii="Sylfaen" w:hAnsi="Sylfaen"/>
          <w:color w:val="000000"/>
        </w:rPr>
        <w:t xml:space="preserve"> </w:t>
      </w:r>
      <w:r w:rsidRPr="00132019">
        <w:rPr>
          <w:rFonts w:ascii="Sylfaen" w:eastAsia="Arial Unicode MS" w:hAnsi="Sylfaen" w:cs="Arial Unicode MS"/>
          <w:color w:val="000000"/>
        </w:rPr>
        <w:t>მთავრობის</w:t>
      </w:r>
      <w:r w:rsidRPr="00132019">
        <w:rPr>
          <w:rFonts w:ascii="Sylfaen" w:hAnsi="Sylfaen"/>
          <w:color w:val="000000"/>
        </w:rPr>
        <w:t xml:space="preserve"> 2017 </w:t>
      </w:r>
      <w:r w:rsidRPr="00132019">
        <w:rPr>
          <w:rFonts w:ascii="Sylfaen" w:eastAsia="Arial Unicode MS" w:hAnsi="Sylfaen" w:cs="Arial Unicode MS"/>
          <w:color w:val="000000"/>
        </w:rPr>
        <w:t>წლის</w:t>
      </w:r>
      <w:r w:rsidRPr="00132019">
        <w:rPr>
          <w:rFonts w:ascii="Sylfaen" w:hAnsi="Sylfaen"/>
          <w:color w:val="000000"/>
        </w:rPr>
        <w:t xml:space="preserve"> </w:t>
      </w:r>
      <w:r w:rsidRPr="00132019">
        <w:rPr>
          <w:rFonts w:ascii="Sylfaen" w:eastAsia="Merriweather" w:hAnsi="Sylfaen" w:cs="Merriweather"/>
          <w:color w:val="000000"/>
        </w:rPr>
        <w:t>12</w:t>
      </w:r>
      <w:r w:rsidRPr="00132019">
        <w:rPr>
          <w:rFonts w:ascii="Sylfaen" w:hAnsi="Sylfaen"/>
          <w:color w:val="000000"/>
        </w:rPr>
        <w:t xml:space="preserve"> </w:t>
      </w:r>
      <w:r w:rsidRPr="00132019">
        <w:rPr>
          <w:rFonts w:ascii="Sylfaen" w:eastAsia="Arial Unicode MS" w:hAnsi="Sylfaen" w:cs="Arial Unicode MS"/>
          <w:color w:val="000000"/>
        </w:rPr>
        <w:t>ივლისის</w:t>
      </w:r>
      <w:r w:rsidRPr="00132019">
        <w:rPr>
          <w:rFonts w:ascii="Sylfaen" w:hAnsi="Sylfaen"/>
          <w:color w:val="000000"/>
        </w:rPr>
        <w:t xml:space="preserve"> N1457 </w:t>
      </w:r>
      <w:r w:rsidRPr="00132019">
        <w:rPr>
          <w:rFonts w:ascii="Sylfaen" w:eastAsia="Arial Unicode MS" w:hAnsi="Sylfaen" w:cs="Arial Unicode MS"/>
          <w:color w:val="000000"/>
        </w:rPr>
        <w:t>განკარგულებით.</w:t>
      </w:r>
    </w:p>
  </w:footnote>
  <w:footnote w:id="7">
    <w:p w14:paraId="2F9D6350" w14:textId="2386CF12" w:rsidR="009949C1" w:rsidRPr="00132019" w:rsidRDefault="009949C1"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დამტკიცდა საქართველოს</w:t>
      </w:r>
      <w:r w:rsidRPr="00132019">
        <w:rPr>
          <w:rFonts w:ascii="Sylfaen" w:hAnsi="Sylfaen"/>
          <w:color w:val="000000"/>
        </w:rPr>
        <w:t xml:space="preserve"> </w:t>
      </w:r>
      <w:r w:rsidRPr="00132019">
        <w:rPr>
          <w:rFonts w:ascii="Sylfaen" w:eastAsia="Arial Unicode MS" w:hAnsi="Sylfaen" w:cs="Arial Unicode MS"/>
          <w:color w:val="000000"/>
        </w:rPr>
        <w:t>მთავრობის</w:t>
      </w:r>
      <w:r w:rsidRPr="00132019">
        <w:rPr>
          <w:rFonts w:ascii="Sylfaen" w:hAnsi="Sylfaen"/>
          <w:color w:val="000000"/>
        </w:rPr>
        <w:t xml:space="preserve"> </w:t>
      </w:r>
      <w:r w:rsidRPr="00132019">
        <w:rPr>
          <w:rFonts w:ascii="Sylfaen" w:eastAsia="Merriweather" w:hAnsi="Sylfaen" w:cs="Merriweather"/>
          <w:color w:val="000000"/>
        </w:rPr>
        <w:t>2020</w:t>
      </w:r>
      <w:r w:rsidRPr="00132019">
        <w:rPr>
          <w:rFonts w:ascii="Sylfaen" w:hAnsi="Sylfaen"/>
          <w:color w:val="000000"/>
        </w:rPr>
        <w:t xml:space="preserve"> </w:t>
      </w:r>
      <w:r w:rsidRPr="00132019">
        <w:rPr>
          <w:rFonts w:ascii="Sylfaen" w:eastAsia="Arial Unicode MS" w:hAnsi="Sylfaen" w:cs="Arial Unicode MS"/>
          <w:color w:val="000000"/>
        </w:rPr>
        <w:t>წლის</w:t>
      </w:r>
      <w:r w:rsidRPr="00132019">
        <w:rPr>
          <w:rFonts w:ascii="Sylfaen" w:hAnsi="Sylfaen"/>
          <w:color w:val="000000"/>
        </w:rPr>
        <w:t xml:space="preserve"> 22 </w:t>
      </w:r>
      <w:r w:rsidRPr="00132019">
        <w:rPr>
          <w:rFonts w:ascii="Sylfaen" w:eastAsia="Arial Unicode MS" w:hAnsi="Sylfaen" w:cs="Arial Unicode MS"/>
          <w:color w:val="000000"/>
        </w:rPr>
        <w:t>ოქტომბრის</w:t>
      </w:r>
      <w:r w:rsidRPr="00132019">
        <w:rPr>
          <w:rFonts w:ascii="Sylfaen" w:hAnsi="Sylfaen"/>
          <w:color w:val="000000"/>
        </w:rPr>
        <w:t xml:space="preserve"> N2059 </w:t>
      </w:r>
      <w:r w:rsidRPr="00132019">
        <w:rPr>
          <w:rFonts w:ascii="Sylfaen" w:eastAsia="Arial Unicode MS" w:hAnsi="Sylfaen" w:cs="Arial Unicode MS"/>
          <w:color w:val="000000"/>
        </w:rPr>
        <w:t>განკარგულებით</w:t>
      </w:r>
      <w:r w:rsidRPr="00132019">
        <w:rPr>
          <w:rFonts w:ascii="Sylfaen" w:hAnsi="Sylfaen"/>
          <w:color w:val="000000"/>
        </w:rPr>
        <w:t>.</w:t>
      </w:r>
    </w:p>
  </w:footnote>
  <w:footnote w:id="8">
    <w:p w14:paraId="65004CB7" w14:textId="04A41855" w:rsidR="009949C1" w:rsidRPr="00132019" w:rsidRDefault="009949C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მთავრობის 2021 წლის პირველი დეკემბრის N563 დადგენილება „ატმოსფერული ჰაერის მავნე ნივთიერებებით დაბინძურების დონეზე დაკვირვების</w:t>
      </w:r>
      <w:r w:rsidRPr="00132019">
        <w:rPr>
          <w:rFonts w:ascii="Sylfaen" w:hAnsi="Sylfaen"/>
          <w:color w:val="000000"/>
        </w:rPr>
        <w:t xml:space="preserve"> </w:t>
      </w:r>
      <w:r w:rsidRPr="00132019">
        <w:rPr>
          <w:rFonts w:ascii="Sylfaen" w:eastAsia="Arial Unicode MS" w:hAnsi="Sylfaen" w:cs="Arial Unicode MS"/>
          <w:color w:val="000000"/>
        </w:rPr>
        <w:t>პუნქტების/სადგურების მინიმალური სტანდარტული რაოდენობის, განლაგებისა და ფუნქციონირების წესების, აგრეთვე დაბინძურების დონის გაზომვის სტანდარტული მეთოდების ჩამონათვალის ტექნიკური რეგლამენტის დამტკიცების თაობაზე“.</w:t>
      </w:r>
    </w:p>
  </w:footnote>
  <w:footnote w:id="9">
    <w:p w14:paraId="2B330342" w14:textId="6EE45628" w:rsidR="009949C1" w:rsidRPr="00D01786" w:rsidRDefault="009949C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 xml:space="preserve">გზამკვლევი შემუშავებულია შვედეთის მთავრობისა და გაეროს განვითარების პროგრამის (UNDP) პროექტის </w:t>
      </w:r>
      <w:r w:rsidR="00D01786">
        <w:rPr>
          <w:rFonts w:ascii="Sylfaen" w:eastAsia="Arial Unicode MS" w:hAnsi="Sylfaen" w:cs="Arial Unicode MS"/>
          <w:color w:val="000000"/>
        </w:rPr>
        <w:t xml:space="preserve">(2019-2020 წწ) </w:t>
      </w:r>
      <w:r w:rsidRPr="00132019">
        <w:rPr>
          <w:rFonts w:ascii="Sylfaen" w:eastAsia="Arial Unicode MS" w:hAnsi="Sylfaen" w:cs="Arial Unicode MS"/>
          <w:color w:val="000000"/>
        </w:rPr>
        <w:t xml:space="preserve">„ჰაერის ხარისხის </w:t>
      </w:r>
      <w:r w:rsidR="00D01786">
        <w:rPr>
          <w:rFonts w:ascii="Sylfaen" w:eastAsia="Arial Unicode MS" w:hAnsi="Sylfaen" w:cs="Arial Unicode MS"/>
          <w:color w:val="000000"/>
        </w:rPr>
        <w:t>მართვის შესაძლებლობების გაუმჯობესება საქართველოში</w:t>
      </w:r>
      <w:r w:rsidRPr="00132019">
        <w:rPr>
          <w:rFonts w:ascii="Sylfaen" w:eastAsia="Arial Unicode MS" w:hAnsi="Sylfaen" w:cs="Arial Unicode MS"/>
          <w:color w:val="000000"/>
        </w:rPr>
        <w:t>“ ფარგლებში. მოკლე</w:t>
      </w:r>
      <w:r w:rsidRPr="00132019">
        <w:rPr>
          <w:rFonts w:ascii="Sylfaen" w:hAnsi="Sylfaen"/>
          <w:color w:val="000000"/>
        </w:rPr>
        <w:t xml:space="preserve"> </w:t>
      </w:r>
      <w:r w:rsidRPr="00132019">
        <w:rPr>
          <w:rFonts w:ascii="Sylfaen" w:eastAsia="Arial Unicode MS" w:hAnsi="Sylfaen" w:cs="Arial Unicode MS"/>
          <w:color w:val="000000"/>
        </w:rPr>
        <w:t>ინფორმაცია</w:t>
      </w:r>
      <w:r w:rsidRPr="00132019">
        <w:rPr>
          <w:rFonts w:ascii="Sylfaen" w:hAnsi="Sylfaen"/>
          <w:color w:val="000000"/>
        </w:rPr>
        <w:t xml:space="preserve"> </w:t>
      </w:r>
      <w:r w:rsidRPr="00132019">
        <w:rPr>
          <w:rFonts w:ascii="Sylfaen" w:eastAsia="Arial Unicode MS" w:hAnsi="Sylfaen" w:cs="Arial Unicode MS"/>
          <w:color w:val="000000"/>
        </w:rPr>
        <w:t>გზამკვლევის</w:t>
      </w:r>
      <w:r w:rsidRPr="00132019">
        <w:rPr>
          <w:rFonts w:ascii="Sylfaen" w:hAnsi="Sylfaen"/>
          <w:color w:val="000000"/>
        </w:rPr>
        <w:t xml:space="preserve"> </w:t>
      </w:r>
      <w:r w:rsidRPr="00132019">
        <w:rPr>
          <w:rFonts w:ascii="Sylfaen" w:eastAsia="Arial Unicode MS" w:hAnsi="Sylfaen" w:cs="Arial Unicode MS"/>
          <w:color w:val="000000"/>
        </w:rPr>
        <w:t>შესახებ</w:t>
      </w:r>
      <w:r w:rsidRPr="00132019">
        <w:rPr>
          <w:rFonts w:ascii="Sylfaen" w:hAnsi="Sylfaen"/>
          <w:color w:val="000000"/>
        </w:rPr>
        <w:t xml:space="preserve"> </w:t>
      </w:r>
      <w:r w:rsidRPr="00132019">
        <w:rPr>
          <w:rFonts w:ascii="Sylfaen" w:eastAsia="Arial Unicode MS" w:hAnsi="Sylfaen" w:cs="Arial Unicode MS"/>
          <w:color w:val="000000"/>
        </w:rPr>
        <w:t>ხელმისაწვდომია</w:t>
      </w:r>
      <w:r w:rsidRPr="00132019">
        <w:rPr>
          <w:rFonts w:ascii="Sylfaen" w:hAnsi="Sylfaen"/>
          <w:color w:val="000000"/>
        </w:rPr>
        <w:t xml:space="preserve"> </w:t>
      </w:r>
      <w:r w:rsidRPr="00132019">
        <w:rPr>
          <w:rFonts w:ascii="Sylfaen" w:eastAsia="Arial Unicode MS" w:hAnsi="Sylfaen" w:cs="Arial Unicode MS"/>
          <w:color w:val="000000"/>
        </w:rPr>
        <w:t>ბმულზე</w:t>
      </w:r>
      <w:r w:rsidRPr="00132019">
        <w:rPr>
          <w:rFonts w:ascii="Sylfaen" w:hAnsi="Sylfaen"/>
          <w:color w:val="000000"/>
        </w:rPr>
        <w:t xml:space="preserve">: </w:t>
      </w:r>
      <w:hyperlink r:id="rId1">
        <w:r w:rsidRPr="00132019">
          <w:rPr>
            <w:rFonts w:ascii="Sylfaen" w:hAnsi="Sylfaen"/>
          </w:rPr>
          <w:t>https://nea.gov.ge/Ge/Download/File/1212</w:t>
        </w:r>
      </w:hyperlink>
      <w:r w:rsidRPr="00132019">
        <w:rPr>
          <w:rFonts w:ascii="Sylfaen" w:eastAsia="Merriweather" w:hAnsi="Sylfaen" w:cs="Merriweather"/>
        </w:rPr>
        <w:t>.</w:t>
      </w:r>
    </w:p>
  </w:footnote>
  <w:footnote w:id="10">
    <w:p w14:paraId="02E932E4" w14:textId="3F5B417D" w:rsidR="009949C1" w:rsidRPr="00F5655E" w:rsidRDefault="009949C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მთავრობის 2017 წლის 1 დეკემბრის №510 დადგენილება „ავტოსატრანსპორტო საშუალებებისა და მათი მისაბმელების პერიოდული ტექნიკური ინსპექტირების შესახებ“ ტექნიკური რეგლამენტის დამტკიცების თაობაზე.</w:t>
      </w:r>
    </w:p>
  </w:footnote>
  <w:footnote w:id="11">
    <w:p w14:paraId="71AD6EEF" w14:textId="312BD938" w:rsidR="009949C1" w:rsidRPr="00F5655E" w:rsidRDefault="009949C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მთავრობის 2004 წლის 31 დეკემბრის №124 დადგენილება „საავტომობილო ბენზინის ხარისხობრივი ნორმების შესახებ“, საქართველოს მთავრობის 2005 წლის 28 დეკემბრის №238 დადგენილება „დიზელის საწვავის შემადგენლობის ნორმების, ანალიზის მეთოდებისა და მათი დანერგვის ღონისძიებათა შესახებ“ და საქართველოს მთავრობის 2017 წლის 25 მაისი №256 დადგენილება „ტექნიკური რეგლამენტის – ზოგიერთ თხევად საწვავში გოგირდის შემცველობის ზღვრული მნიშვნელობების დადგენის შესახებ დამტკიცების თაობაზე“.</w:t>
      </w:r>
    </w:p>
  </w:footnote>
  <w:footnote w:id="12">
    <w:p w14:paraId="465942B4" w14:textId="2C8EBBA9" w:rsidR="009949C1" w:rsidRPr="00F5655E" w:rsidRDefault="009949C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NEAP-3 (2017-2021) დამტკიცდა საქართველოს მთავრობის 2018 წლის 22 მაისის N1124 განკარგულებით, ხოლო NEAP-4 (2022-2026) დამტკიცდა საქართველოს მთავრობის 2022 წლის 7 სექტემბრის N1629 განკარგულებით.</w:t>
      </w:r>
    </w:p>
  </w:footnote>
  <w:footnote w:id="13">
    <w:p w14:paraId="0BCC85FA" w14:textId="2987848A" w:rsidR="00FD1ADD" w:rsidRPr="00F5655E" w:rsidRDefault="00FD1AD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NEHAP-2 დამტკიცდა საქართველოს მთავრობის 2018 წლის 29 დეკემბრის №680 დადგენილებით.</w:t>
      </w:r>
    </w:p>
  </w:footnote>
  <w:footnote w:id="14">
    <w:p w14:paraId="65EF2AEF" w14:textId="3FD85380" w:rsidR="009949C1" w:rsidRPr="00F5655E" w:rsidRDefault="009949C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რუსთავში ბათუმის ქ. N19-თან, ხოლო თბილისში დავით</w:t>
      </w:r>
      <w:r w:rsidRPr="00132019">
        <w:rPr>
          <w:rFonts w:ascii="Sylfaen" w:hAnsi="Sylfaen"/>
          <w:color w:val="000000"/>
        </w:rPr>
        <w:t xml:space="preserve"> </w:t>
      </w:r>
      <w:r w:rsidRPr="00132019">
        <w:rPr>
          <w:rFonts w:ascii="Sylfaen" w:eastAsia="Arial Unicode MS" w:hAnsi="Sylfaen" w:cs="Arial Unicode MS"/>
          <w:color w:val="000000"/>
        </w:rPr>
        <w:t>აღმაშენებლის</w:t>
      </w:r>
      <w:r w:rsidRPr="00132019">
        <w:rPr>
          <w:rFonts w:ascii="Sylfaen" w:hAnsi="Sylfaen"/>
          <w:color w:val="000000"/>
        </w:rPr>
        <w:t xml:space="preserve"> </w:t>
      </w:r>
      <w:r w:rsidRPr="00132019">
        <w:rPr>
          <w:rFonts w:ascii="Sylfaen" w:eastAsia="Arial Unicode MS" w:hAnsi="Sylfaen" w:cs="Arial Unicode MS"/>
          <w:color w:val="000000"/>
        </w:rPr>
        <w:t>გამზირი</w:t>
      </w:r>
      <w:r w:rsidRPr="00132019">
        <w:rPr>
          <w:rFonts w:ascii="Sylfaen" w:hAnsi="Sylfaen"/>
          <w:color w:val="000000"/>
        </w:rPr>
        <w:t xml:space="preserve"> </w:t>
      </w:r>
      <w:r w:rsidRPr="00132019">
        <w:rPr>
          <w:rFonts w:ascii="Sylfaen" w:eastAsia="Merriweather" w:hAnsi="Sylfaen" w:cs="Merriweather"/>
          <w:color w:val="000000"/>
        </w:rPr>
        <w:t>N</w:t>
      </w:r>
      <w:r w:rsidRPr="00132019">
        <w:rPr>
          <w:rFonts w:ascii="Sylfaen" w:hAnsi="Sylfaen"/>
          <w:color w:val="000000"/>
        </w:rPr>
        <w:t>73</w:t>
      </w:r>
      <w:r w:rsidRPr="00132019">
        <w:rPr>
          <w:rFonts w:ascii="Sylfaen" w:eastAsia="Arial Unicode MS" w:hAnsi="Sylfaen" w:cs="Arial Unicode MS"/>
          <w:color w:val="000000"/>
        </w:rPr>
        <w:t>ა-ს მიმდებარედ, ილიას ბაღთან.</w:t>
      </w:r>
    </w:p>
  </w:footnote>
  <w:footnote w:id="15">
    <w:p w14:paraId="699510F9" w14:textId="128B16E3" w:rsidR="009949C1" w:rsidRPr="00F5655E" w:rsidRDefault="009949C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4 </w:t>
      </w:r>
      <w:r w:rsidR="00B10616">
        <w:rPr>
          <w:rFonts w:ascii="Sylfaen" w:hAnsi="Sylfaen"/>
        </w:rPr>
        <w:t xml:space="preserve">სადგური </w:t>
      </w:r>
      <w:r w:rsidRPr="00132019">
        <w:rPr>
          <w:rFonts w:ascii="Sylfaen" w:hAnsi="Sylfaen"/>
        </w:rPr>
        <w:t xml:space="preserve"> ქ. თბილისში და თითო-თითო ქ. ბათუმში, ქ. ქუთაისსა და ქ. რუსთავში.</w:t>
      </w:r>
    </w:p>
  </w:footnote>
  <w:footnote w:id="16">
    <w:p w14:paraId="507C6EE6" w14:textId="44B3103D" w:rsidR="009949C1" w:rsidRPr="00F5655E" w:rsidRDefault="009949C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სინჯის აღების ე.წ. პასიური მეთოდი.</w:t>
      </w:r>
    </w:p>
  </w:footnote>
  <w:footnote w:id="17">
    <w:p w14:paraId="4FB933AA" w14:textId="2F772D43" w:rsidR="009949C1" w:rsidRPr="00F5655E" w:rsidRDefault="009949C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მაჩვენებელი მკვეთრად ჩამოუვარდებოდა SO</w:t>
      </w:r>
      <w:r w:rsidRPr="00132019">
        <w:rPr>
          <w:rFonts w:ascii="Sylfaen" w:hAnsi="Sylfaen"/>
          <w:vertAlign w:val="subscript"/>
        </w:rPr>
        <w:t>2</w:t>
      </w:r>
      <w:r w:rsidRPr="00132019">
        <w:rPr>
          <w:rFonts w:ascii="Sylfaen" w:hAnsi="Sylfaen"/>
        </w:rPr>
        <w:t>-ის შეფასების ქვედა ზღვარს.</w:t>
      </w:r>
    </w:p>
  </w:footnote>
  <w:footnote w:id="18">
    <w:p w14:paraId="0899223E" w14:textId="534F9827" w:rsidR="00F44B50" w:rsidRPr="00F5655E" w:rsidRDefault="00F44B5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008A09BD">
        <w:rPr>
          <w:rFonts w:ascii="Sylfaen" w:hAnsi="Sylfaen"/>
        </w:rPr>
        <w:t xml:space="preserve">ქ. </w:t>
      </w:r>
      <w:r w:rsidRPr="00132019">
        <w:rPr>
          <w:rFonts w:ascii="Sylfaen" w:hAnsi="Sylfaen"/>
        </w:rPr>
        <w:t xml:space="preserve">თბილისში, </w:t>
      </w:r>
      <w:r w:rsidR="008A09BD">
        <w:rPr>
          <w:rFonts w:ascii="Sylfaen" w:hAnsi="Sylfaen"/>
        </w:rPr>
        <w:t xml:space="preserve">ქ. </w:t>
      </w:r>
      <w:r w:rsidRPr="00132019">
        <w:rPr>
          <w:rFonts w:ascii="Sylfaen" w:hAnsi="Sylfaen"/>
        </w:rPr>
        <w:t xml:space="preserve">რუსთავში, </w:t>
      </w:r>
      <w:r w:rsidR="008A09BD">
        <w:rPr>
          <w:rFonts w:ascii="Sylfaen" w:hAnsi="Sylfaen"/>
        </w:rPr>
        <w:t xml:space="preserve">ქ. </w:t>
      </w:r>
      <w:r w:rsidRPr="00132019">
        <w:rPr>
          <w:rFonts w:ascii="Sylfaen" w:hAnsi="Sylfaen"/>
        </w:rPr>
        <w:t xml:space="preserve">ქუთაისსა და  </w:t>
      </w:r>
      <w:r w:rsidR="008A09BD">
        <w:rPr>
          <w:rFonts w:ascii="Sylfaen" w:hAnsi="Sylfaen"/>
        </w:rPr>
        <w:t xml:space="preserve">ქ. </w:t>
      </w:r>
      <w:r w:rsidRPr="00132019">
        <w:rPr>
          <w:rFonts w:ascii="Sylfaen" w:hAnsi="Sylfaen"/>
        </w:rPr>
        <w:t>ბათუმში.</w:t>
      </w:r>
    </w:p>
  </w:footnote>
  <w:footnote w:id="19">
    <w:p w14:paraId="0E9B3C16" w14:textId="2BC0A6E5" w:rsidR="00DC524E" w:rsidRPr="00F5655E" w:rsidRDefault="00DC524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წერეთლისა და აღმაშენებლის გამზირებზე</w:t>
      </w:r>
      <w:r w:rsidR="00E521B4">
        <w:rPr>
          <w:rFonts w:ascii="Sylfaen" w:hAnsi="Sylfaen"/>
        </w:rPr>
        <w:t>, ქ თბილისი</w:t>
      </w:r>
      <w:r w:rsidRPr="00132019">
        <w:rPr>
          <w:rFonts w:ascii="Sylfaen" w:hAnsi="Sylfaen"/>
        </w:rPr>
        <w:t>.</w:t>
      </w:r>
    </w:p>
  </w:footnote>
  <w:footnote w:id="20">
    <w:p w14:paraId="12E2C352" w14:textId="57474BE4" w:rsidR="00DC524E" w:rsidRPr="00F5655E" w:rsidRDefault="00DC524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მოდელირება მომზადებულია შვედეთის მთავრობისა და გაეროს განვითარების პროგრამის (</w:t>
      </w:r>
      <w:r w:rsidRPr="00132019">
        <w:rPr>
          <w:rFonts w:ascii="Sylfaen" w:hAnsi="Sylfaen"/>
          <w:color w:val="000000"/>
        </w:rPr>
        <w:t>UNDP</w:t>
      </w:r>
      <w:r w:rsidRPr="00132019">
        <w:rPr>
          <w:rFonts w:ascii="Sylfaen" w:eastAsia="Merriweather" w:hAnsi="Sylfaen" w:cs="Merriweather"/>
          <w:color w:val="000000"/>
        </w:rPr>
        <w:t>)</w:t>
      </w:r>
      <w:r w:rsidRPr="00132019">
        <w:rPr>
          <w:rFonts w:ascii="Sylfaen" w:hAnsi="Sylfaen"/>
          <w:color w:val="000000"/>
        </w:rPr>
        <w:t xml:space="preserve"> </w:t>
      </w:r>
      <w:r w:rsidRPr="00132019">
        <w:rPr>
          <w:rFonts w:ascii="Sylfaen" w:eastAsia="Arial Unicode MS" w:hAnsi="Sylfaen" w:cs="Arial Unicode MS"/>
          <w:color w:val="000000"/>
        </w:rPr>
        <w:t>პროექტის</w:t>
      </w:r>
      <w:r w:rsidRPr="00132019">
        <w:rPr>
          <w:rFonts w:ascii="Sylfaen" w:hAnsi="Sylfaen"/>
          <w:color w:val="000000"/>
        </w:rPr>
        <w:t xml:space="preserve"> „</w:t>
      </w:r>
      <w:r w:rsidRPr="00132019">
        <w:rPr>
          <w:rFonts w:ascii="Sylfaen" w:eastAsia="Arial Unicode MS" w:hAnsi="Sylfaen" w:cs="Arial Unicode MS"/>
          <w:color w:val="000000"/>
        </w:rPr>
        <w:t>ქვეყანაში</w:t>
      </w:r>
      <w:r w:rsidRPr="00132019">
        <w:rPr>
          <w:rFonts w:ascii="Sylfaen" w:hAnsi="Sylfaen"/>
          <w:color w:val="000000"/>
        </w:rPr>
        <w:t xml:space="preserve"> </w:t>
      </w:r>
      <w:r w:rsidRPr="00132019">
        <w:rPr>
          <w:rFonts w:ascii="Sylfaen" w:eastAsia="Arial Unicode MS" w:hAnsi="Sylfaen" w:cs="Arial Unicode MS"/>
          <w:color w:val="000000"/>
        </w:rPr>
        <w:t>ჰაერის</w:t>
      </w:r>
      <w:r w:rsidRPr="00132019">
        <w:rPr>
          <w:rFonts w:ascii="Sylfaen" w:hAnsi="Sylfaen"/>
          <w:color w:val="000000"/>
        </w:rPr>
        <w:t xml:space="preserve"> </w:t>
      </w:r>
      <w:r w:rsidRPr="00132019">
        <w:rPr>
          <w:rFonts w:ascii="Sylfaen" w:eastAsia="Arial Unicode MS" w:hAnsi="Sylfaen" w:cs="Arial Unicode MS"/>
          <w:color w:val="000000"/>
        </w:rPr>
        <w:t>ხარისხის</w:t>
      </w:r>
      <w:r w:rsidRPr="00132019">
        <w:rPr>
          <w:rFonts w:ascii="Sylfaen" w:hAnsi="Sylfaen"/>
          <w:color w:val="000000"/>
        </w:rPr>
        <w:t xml:space="preserve"> </w:t>
      </w:r>
      <w:r w:rsidRPr="00132019">
        <w:rPr>
          <w:rFonts w:ascii="Sylfaen" w:eastAsia="Arial Unicode MS" w:hAnsi="Sylfaen" w:cs="Arial Unicode MS"/>
          <w:color w:val="000000"/>
        </w:rPr>
        <w:t>მონიტორინგის</w:t>
      </w:r>
      <w:r w:rsidRPr="00132019">
        <w:rPr>
          <w:rFonts w:ascii="Sylfaen" w:hAnsi="Sylfaen"/>
          <w:color w:val="000000"/>
        </w:rPr>
        <w:t xml:space="preserve"> </w:t>
      </w:r>
      <w:r w:rsidRPr="00132019">
        <w:rPr>
          <w:rFonts w:ascii="Sylfaen" w:eastAsia="Arial Unicode MS" w:hAnsi="Sylfaen" w:cs="Arial Unicode MS"/>
          <w:color w:val="000000"/>
        </w:rPr>
        <w:t>გაუმჯობესების</w:t>
      </w:r>
      <w:r w:rsidRPr="00132019">
        <w:rPr>
          <w:rFonts w:ascii="Sylfaen" w:hAnsi="Sylfaen"/>
          <w:color w:val="000000"/>
        </w:rPr>
        <w:t xml:space="preserve"> </w:t>
      </w:r>
      <w:r w:rsidRPr="00132019">
        <w:rPr>
          <w:rFonts w:ascii="Sylfaen" w:eastAsia="Arial Unicode MS" w:hAnsi="Sylfaen" w:cs="Arial Unicode MS"/>
          <w:color w:val="000000"/>
        </w:rPr>
        <w:t>მიზნით</w:t>
      </w:r>
      <w:r w:rsidRPr="00132019">
        <w:rPr>
          <w:rFonts w:ascii="Sylfaen" w:hAnsi="Sylfaen"/>
          <w:color w:val="000000"/>
        </w:rPr>
        <w:t xml:space="preserve"> </w:t>
      </w:r>
      <w:r w:rsidRPr="00132019">
        <w:rPr>
          <w:rFonts w:ascii="Sylfaen" w:eastAsia="Arial Unicode MS" w:hAnsi="Sylfaen" w:cs="Arial Unicode MS"/>
          <w:color w:val="000000"/>
        </w:rPr>
        <w:t>მონაცემთა</w:t>
      </w:r>
      <w:r w:rsidRPr="00132019">
        <w:rPr>
          <w:rFonts w:ascii="Sylfaen" w:hAnsi="Sylfaen"/>
          <w:color w:val="000000"/>
        </w:rPr>
        <w:t xml:space="preserve"> </w:t>
      </w:r>
      <w:r w:rsidRPr="00132019">
        <w:rPr>
          <w:rFonts w:ascii="Sylfaen" w:eastAsia="Arial Unicode MS" w:hAnsi="Sylfaen" w:cs="Arial Unicode MS"/>
          <w:color w:val="000000"/>
        </w:rPr>
        <w:t>დამუშავებისა</w:t>
      </w:r>
      <w:r w:rsidRPr="00132019">
        <w:rPr>
          <w:rFonts w:ascii="Sylfaen" w:hAnsi="Sylfaen"/>
          <w:color w:val="000000"/>
        </w:rPr>
        <w:t xml:space="preserve"> </w:t>
      </w:r>
      <w:r w:rsidRPr="00132019">
        <w:rPr>
          <w:rFonts w:ascii="Sylfaen" w:eastAsia="Arial Unicode MS" w:hAnsi="Sylfaen" w:cs="Arial Unicode MS"/>
          <w:color w:val="000000"/>
        </w:rPr>
        <w:t>და</w:t>
      </w:r>
      <w:r w:rsidRPr="00132019">
        <w:rPr>
          <w:rFonts w:ascii="Sylfaen" w:hAnsi="Sylfaen"/>
          <w:color w:val="000000"/>
        </w:rPr>
        <w:t xml:space="preserve"> </w:t>
      </w:r>
      <w:r w:rsidRPr="00132019">
        <w:rPr>
          <w:rFonts w:ascii="Sylfaen" w:eastAsia="Arial Unicode MS" w:hAnsi="Sylfaen" w:cs="Arial Unicode MS"/>
          <w:color w:val="000000"/>
        </w:rPr>
        <w:t>მოდელირების</w:t>
      </w:r>
      <w:r w:rsidRPr="00132019">
        <w:rPr>
          <w:rFonts w:ascii="Sylfaen" w:hAnsi="Sylfaen"/>
          <w:color w:val="000000"/>
        </w:rPr>
        <w:t xml:space="preserve">  </w:t>
      </w:r>
      <w:r w:rsidRPr="00132019">
        <w:rPr>
          <w:rFonts w:ascii="Sylfaen" w:eastAsia="Arial Unicode MS" w:hAnsi="Sylfaen" w:cs="Arial Unicode MS"/>
          <w:color w:val="000000"/>
        </w:rPr>
        <w:t>შესაძლებლობების</w:t>
      </w:r>
      <w:r w:rsidRPr="00132019">
        <w:rPr>
          <w:rFonts w:ascii="Sylfaen" w:hAnsi="Sylfaen"/>
          <w:color w:val="000000"/>
        </w:rPr>
        <w:t xml:space="preserve"> </w:t>
      </w:r>
      <w:r w:rsidRPr="00132019">
        <w:rPr>
          <w:rFonts w:ascii="Sylfaen" w:eastAsia="Arial Unicode MS" w:hAnsi="Sylfaen" w:cs="Arial Unicode MS"/>
          <w:color w:val="000000"/>
        </w:rPr>
        <w:t>გაძლიერება</w:t>
      </w:r>
      <w:r w:rsidRPr="00132019">
        <w:rPr>
          <w:rFonts w:ascii="Sylfaen" w:hAnsi="Sylfaen"/>
          <w:color w:val="000000"/>
        </w:rPr>
        <w:t xml:space="preserve"> - </w:t>
      </w:r>
      <w:r w:rsidRPr="00132019">
        <w:rPr>
          <w:rFonts w:ascii="Sylfaen" w:eastAsia="Arial Unicode MS" w:hAnsi="Sylfaen" w:cs="Arial Unicode MS"/>
          <w:color w:val="000000"/>
        </w:rPr>
        <w:t>ფაზა</w:t>
      </w:r>
      <w:r w:rsidRPr="00132019">
        <w:rPr>
          <w:rFonts w:ascii="Sylfaen" w:hAnsi="Sylfaen"/>
          <w:color w:val="000000"/>
        </w:rPr>
        <w:t xml:space="preserve"> II“</w:t>
      </w:r>
      <w:r w:rsidRPr="00132019">
        <w:rPr>
          <w:rFonts w:ascii="Sylfaen" w:eastAsia="Arial Unicode MS" w:hAnsi="Sylfaen" w:cs="Arial Unicode MS"/>
          <w:color w:val="000000"/>
        </w:rPr>
        <w:t xml:space="preserve"> ფარგლებში</w:t>
      </w:r>
      <w:r w:rsidR="00D01786">
        <w:rPr>
          <w:rFonts w:ascii="Sylfaen" w:eastAsia="Arial Unicode MS" w:hAnsi="Sylfaen" w:cs="Arial Unicode MS"/>
          <w:color w:val="000000"/>
        </w:rPr>
        <w:t xml:space="preserve"> 2020 წელს</w:t>
      </w:r>
      <w:r w:rsidRPr="00132019">
        <w:rPr>
          <w:rFonts w:ascii="Sylfaen" w:eastAsia="Arial Unicode MS" w:hAnsi="Sylfaen" w:cs="Arial Unicode MS"/>
          <w:color w:val="000000"/>
        </w:rPr>
        <w:t>.</w:t>
      </w:r>
    </w:p>
  </w:footnote>
  <w:footnote w:id="21">
    <w:p w14:paraId="444F3448" w14:textId="7FB02BB4" w:rsidR="004A4444" w:rsidRPr="00132019" w:rsidRDefault="004A444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კლდიაშვილის ქუჩაზე</w:t>
      </w:r>
      <w:r w:rsidR="00844E50">
        <w:rPr>
          <w:rFonts w:ascii="Sylfaen" w:hAnsi="Sylfaen"/>
        </w:rPr>
        <w:t>, ქ რუსთავი</w:t>
      </w:r>
      <w:r w:rsidRPr="00132019">
        <w:rPr>
          <w:rFonts w:ascii="Sylfaen" w:hAnsi="Sylfaen"/>
        </w:rPr>
        <w:t>.</w:t>
      </w:r>
    </w:p>
  </w:footnote>
  <w:footnote w:id="22">
    <w:p w14:paraId="63365B67" w14:textId="661E8311" w:rsidR="004A4444" w:rsidRPr="00132019" w:rsidRDefault="004A444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კოსტავას ქუჩაზე</w:t>
      </w:r>
      <w:r w:rsidR="00844E50">
        <w:rPr>
          <w:rFonts w:ascii="Sylfaen" w:hAnsi="Sylfaen"/>
        </w:rPr>
        <w:t>, ქ რუსთავი</w:t>
      </w:r>
      <w:r w:rsidRPr="00132019">
        <w:rPr>
          <w:rFonts w:ascii="Sylfaen" w:hAnsi="Sylfaen"/>
        </w:rPr>
        <w:t>.</w:t>
      </w:r>
    </w:p>
  </w:footnote>
  <w:footnote w:id="23">
    <w:p w14:paraId="2F746A88" w14:textId="6E6721AE" w:rsidR="00AF2177" w:rsidRPr="00AF2177" w:rsidRDefault="00AF2177" w:rsidP="00AF2177">
      <w:pPr>
        <w:pStyle w:val="FootnoteText"/>
        <w:jc w:val="both"/>
        <w:rPr>
          <w:rFonts w:ascii="Sylfaen" w:hAnsi="Sylfaen"/>
        </w:rPr>
      </w:pPr>
      <w:r w:rsidRPr="00AF2177">
        <w:rPr>
          <w:rStyle w:val="FootnoteReference"/>
          <w:rFonts w:ascii="Sylfaen" w:hAnsi="Sylfaen"/>
        </w:rPr>
        <w:footnoteRef/>
      </w:r>
      <w:r w:rsidRPr="00AF2177">
        <w:rPr>
          <w:rFonts w:ascii="Sylfaen" w:hAnsi="Sylfaen"/>
        </w:rPr>
        <w:t xml:space="preserve"> გოგირდის დიოქსიდს (SO</w:t>
      </w:r>
      <w:r w:rsidRPr="00AF2177">
        <w:rPr>
          <w:rFonts w:ascii="Sylfaen" w:hAnsi="Sylfaen"/>
          <w:vertAlign w:val="subscript"/>
        </w:rPr>
        <w:t>2</w:t>
      </w:r>
      <w:r w:rsidRPr="00AF2177">
        <w:rPr>
          <w:rFonts w:ascii="Sylfaen" w:hAnsi="Sylfaen"/>
        </w:rPr>
        <w:t>) არ გააჩნია წლიური საშუალო კონცენტრაციის ზღვრულად დასაშვები ნორმა. 1.3.12 და 1.3.13 დიაგრამებში წლიური საშუალო კონცენტრაცია შედარებულია დღიური საშუალო კონცენტრაციის ზღვრულად დასაშვებ ნორმასთან (125 მკგ/მ</w:t>
      </w:r>
      <w:r w:rsidRPr="00AF2177">
        <w:rPr>
          <w:rFonts w:ascii="Sylfaen" w:hAnsi="Sylfaen"/>
          <w:vertAlign w:val="superscript"/>
        </w:rPr>
        <w:t>3</w:t>
      </w:r>
      <w:r w:rsidRPr="00AF2177">
        <w:rPr>
          <w:rFonts w:ascii="Sylfaen" w:hAnsi="Sylfaen"/>
        </w:rPr>
        <w:t>).</w:t>
      </w:r>
    </w:p>
  </w:footnote>
  <w:footnote w:id="24">
    <w:p w14:paraId="2914D08C" w14:textId="7A282411" w:rsidR="00AF2177" w:rsidRPr="00AF2177" w:rsidRDefault="00AF2177" w:rsidP="00AF2177">
      <w:pPr>
        <w:pStyle w:val="FootnoteText"/>
        <w:jc w:val="both"/>
        <w:rPr>
          <w:rFonts w:ascii="Sylfaen" w:hAnsi="Sylfaen"/>
        </w:rPr>
      </w:pPr>
      <w:r w:rsidRPr="00AF2177">
        <w:rPr>
          <w:rStyle w:val="FootnoteReference"/>
          <w:rFonts w:ascii="Sylfaen" w:hAnsi="Sylfaen"/>
        </w:rPr>
        <w:footnoteRef/>
      </w:r>
      <w:r w:rsidRPr="00AF2177">
        <w:rPr>
          <w:rFonts w:ascii="Sylfaen" w:hAnsi="Sylfaen"/>
        </w:rPr>
        <w:t xml:space="preserve"> ნახშირბადის მონოქსიდს (CO) არ გააჩნია წლიური საშუალო კონცენტრაციის ზღვრულად დასაშვები ნორმა. 1.3.14 და 1.3.15 დიაგრამებში წლიური საშუალო კონცენტრაცია შედარებულია დღეში მაქსიმალური საშუალო 8 საათის კონცენტრაციის ზღვრულად დასაშვებ ნორმასთან (10 მგ/მ</w:t>
      </w:r>
      <w:r w:rsidRPr="00AF2177">
        <w:rPr>
          <w:rFonts w:ascii="Sylfaen" w:hAnsi="Sylfaen"/>
          <w:vertAlign w:val="superscript"/>
        </w:rPr>
        <w:t>3</w:t>
      </w:r>
      <w:r w:rsidRPr="00AF2177">
        <w:rPr>
          <w:rFonts w:ascii="Sylfaen" w:hAnsi="Sylfaen"/>
        </w:rPr>
        <w:t>).</w:t>
      </w:r>
    </w:p>
  </w:footnote>
  <w:footnote w:id="25">
    <w:p w14:paraId="4B34A4B9" w14:textId="2F56E74B" w:rsidR="00B26035" w:rsidRPr="00B26035" w:rsidRDefault="00B26035" w:rsidP="00B26035">
      <w:pPr>
        <w:pStyle w:val="FootnoteText"/>
        <w:jc w:val="both"/>
        <w:rPr>
          <w:rFonts w:ascii="Sylfaen" w:hAnsi="Sylfaen"/>
        </w:rPr>
      </w:pPr>
      <w:r w:rsidRPr="00B26035">
        <w:rPr>
          <w:rStyle w:val="FootnoteReference"/>
          <w:rFonts w:ascii="Sylfaen" w:hAnsi="Sylfaen"/>
        </w:rPr>
        <w:footnoteRef/>
      </w:r>
      <w:r w:rsidRPr="00B26035">
        <w:rPr>
          <w:rFonts w:ascii="Sylfaen" w:hAnsi="Sylfaen"/>
        </w:rPr>
        <w:t xml:space="preserve"> </w:t>
      </w:r>
      <w:r w:rsidRPr="00B26035">
        <w:rPr>
          <w:rFonts w:ascii="Sylfaen" w:eastAsia="Arial Unicode MS" w:hAnsi="Sylfaen" w:cs="Arial Unicode MS"/>
        </w:rPr>
        <w:t>მიწისპირა ოზონს (O</w:t>
      </w:r>
      <w:r w:rsidRPr="00B26035">
        <w:rPr>
          <w:rFonts w:ascii="Sylfaen" w:eastAsia="Merriweather" w:hAnsi="Sylfaen" w:cs="Merriweather"/>
          <w:vertAlign w:val="subscript"/>
        </w:rPr>
        <w:t>3</w:t>
      </w:r>
      <w:r w:rsidRPr="00B26035">
        <w:rPr>
          <w:rFonts w:ascii="Sylfaen" w:eastAsia="Arial Unicode MS" w:hAnsi="Sylfaen" w:cs="Arial Unicode MS"/>
        </w:rPr>
        <w:t xml:space="preserve">) </w:t>
      </w:r>
      <w:r w:rsidRPr="00B26035">
        <w:rPr>
          <w:rFonts w:ascii="Sylfaen" w:hAnsi="Sylfaen"/>
        </w:rPr>
        <w:t>არ გააჩნია საშუალო წლიური კონცენტრაციის ზღვრულად დასაშვები ნორმა. 1.3.16 და 1.3.17 დიაგრამებზე საშუალო წლიური კონცენტრაცია შედარებულია დღეში მაქსიმალური საშუალო 8 საათის კონცენტრაციის ზღვრულად დასაშვებ ნორმასთან (120 მკგ/მ</w:t>
      </w:r>
      <w:r w:rsidRPr="00B26035">
        <w:rPr>
          <w:rFonts w:ascii="Sylfaen" w:hAnsi="Sylfaen"/>
          <w:vertAlign w:val="superscript"/>
        </w:rPr>
        <w:t>3</w:t>
      </w:r>
      <w:r w:rsidRPr="00B26035">
        <w:rPr>
          <w:rFonts w:ascii="Sylfaen" w:hAnsi="Sylfaen"/>
        </w:rPr>
        <w:t>).</w:t>
      </w:r>
    </w:p>
  </w:footnote>
  <w:footnote w:id="26">
    <w:p w14:paraId="2E0F6E35" w14:textId="2FDBB884" w:rsidR="0073491E" w:rsidRPr="00132019" w:rsidRDefault="0073491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მოდელირება მომზადებულია შვედეთის მთავრობისა და გაეროს განვითარების პროგრამის (</w:t>
      </w:r>
      <w:r w:rsidRPr="00132019">
        <w:rPr>
          <w:rFonts w:ascii="Sylfaen" w:hAnsi="Sylfaen"/>
          <w:color w:val="000000"/>
        </w:rPr>
        <w:t>UNDP</w:t>
      </w:r>
      <w:r w:rsidRPr="00132019">
        <w:rPr>
          <w:rFonts w:ascii="Sylfaen" w:eastAsia="Merriweather" w:hAnsi="Sylfaen" w:cs="Merriweather"/>
          <w:color w:val="000000"/>
        </w:rPr>
        <w:t>)</w:t>
      </w:r>
      <w:r w:rsidRPr="00132019">
        <w:rPr>
          <w:rFonts w:ascii="Sylfaen" w:hAnsi="Sylfaen"/>
          <w:color w:val="000000"/>
        </w:rPr>
        <w:t xml:space="preserve"> </w:t>
      </w:r>
      <w:r w:rsidRPr="00132019">
        <w:rPr>
          <w:rFonts w:ascii="Sylfaen" w:eastAsia="Arial Unicode MS" w:hAnsi="Sylfaen" w:cs="Arial Unicode MS"/>
          <w:color w:val="000000"/>
        </w:rPr>
        <w:t>პროექტის</w:t>
      </w:r>
      <w:r w:rsidRPr="00132019">
        <w:rPr>
          <w:rFonts w:ascii="Sylfaen" w:hAnsi="Sylfaen"/>
          <w:color w:val="000000"/>
        </w:rPr>
        <w:t xml:space="preserve"> „</w:t>
      </w:r>
      <w:r w:rsidRPr="00132019">
        <w:rPr>
          <w:rFonts w:ascii="Sylfaen" w:eastAsia="Arial Unicode MS" w:hAnsi="Sylfaen" w:cs="Arial Unicode MS"/>
          <w:color w:val="000000"/>
        </w:rPr>
        <w:t>ქვეყანაში</w:t>
      </w:r>
      <w:r w:rsidRPr="00132019">
        <w:rPr>
          <w:rFonts w:ascii="Sylfaen" w:hAnsi="Sylfaen"/>
          <w:color w:val="000000"/>
        </w:rPr>
        <w:t xml:space="preserve"> </w:t>
      </w:r>
      <w:r w:rsidRPr="00132019">
        <w:rPr>
          <w:rFonts w:ascii="Sylfaen" w:eastAsia="Arial Unicode MS" w:hAnsi="Sylfaen" w:cs="Arial Unicode MS"/>
          <w:color w:val="000000"/>
        </w:rPr>
        <w:t>ჰაერის</w:t>
      </w:r>
      <w:r w:rsidRPr="00132019">
        <w:rPr>
          <w:rFonts w:ascii="Sylfaen" w:hAnsi="Sylfaen"/>
          <w:color w:val="000000"/>
        </w:rPr>
        <w:t xml:space="preserve"> </w:t>
      </w:r>
      <w:r w:rsidRPr="00132019">
        <w:rPr>
          <w:rFonts w:ascii="Sylfaen" w:eastAsia="Arial Unicode MS" w:hAnsi="Sylfaen" w:cs="Arial Unicode MS"/>
          <w:color w:val="000000"/>
        </w:rPr>
        <w:t>ხარისხის</w:t>
      </w:r>
      <w:r w:rsidRPr="00132019">
        <w:rPr>
          <w:rFonts w:ascii="Sylfaen" w:hAnsi="Sylfaen"/>
          <w:color w:val="000000"/>
        </w:rPr>
        <w:t xml:space="preserve"> </w:t>
      </w:r>
      <w:r w:rsidRPr="00132019">
        <w:rPr>
          <w:rFonts w:ascii="Sylfaen" w:eastAsia="Arial Unicode MS" w:hAnsi="Sylfaen" w:cs="Arial Unicode MS"/>
          <w:color w:val="000000"/>
        </w:rPr>
        <w:t>მონიტორინგის</w:t>
      </w:r>
      <w:r w:rsidRPr="00132019">
        <w:rPr>
          <w:rFonts w:ascii="Sylfaen" w:hAnsi="Sylfaen"/>
          <w:color w:val="000000"/>
        </w:rPr>
        <w:t xml:space="preserve"> </w:t>
      </w:r>
      <w:r w:rsidRPr="00132019">
        <w:rPr>
          <w:rFonts w:ascii="Sylfaen" w:eastAsia="Arial Unicode MS" w:hAnsi="Sylfaen" w:cs="Arial Unicode MS"/>
          <w:color w:val="000000"/>
        </w:rPr>
        <w:t>გაუმჯობესების</w:t>
      </w:r>
      <w:r w:rsidRPr="00132019">
        <w:rPr>
          <w:rFonts w:ascii="Sylfaen" w:hAnsi="Sylfaen"/>
          <w:color w:val="000000"/>
        </w:rPr>
        <w:t xml:space="preserve"> </w:t>
      </w:r>
      <w:r w:rsidRPr="00132019">
        <w:rPr>
          <w:rFonts w:ascii="Sylfaen" w:eastAsia="Arial Unicode MS" w:hAnsi="Sylfaen" w:cs="Arial Unicode MS"/>
          <w:color w:val="000000"/>
        </w:rPr>
        <w:t>მიზნით</w:t>
      </w:r>
      <w:r w:rsidRPr="00132019">
        <w:rPr>
          <w:rFonts w:ascii="Sylfaen" w:hAnsi="Sylfaen"/>
          <w:color w:val="000000"/>
        </w:rPr>
        <w:t xml:space="preserve"> </w:t>
      </w:r>
      <w:r w:rsidRPr="00132019">
        <w:rPr>
          <w:rFonts w:ascii="Sylfaen" w:eastAsia="Arial Unicode MS" w:hAnsi="Sylfaen" w:cs="Arial Unicode MS"/>
          <w:color w:val="000000"/>
        </w:rPr>
        <w:t>მონაცემთა</w:t>
      </w:r>
      <w:r w:rsidRPr="00132019">
        <w:rPr>
          <w:rFonts w:ascii="Sylfaen" w:hAnsi="Sylfaen"/>
          <w:color w:val="000000"/>
        </w:rPr>
        <w:t xml:space="preserve"> </w:t>
      </w:r>
      <w:r w:rsidRPr="00132019">
        <w:rPr>
          <w:rFonts w:ascii="Sylfaen" w:eastAsia="Arial Unicode MS" w:hAnsi="Sylfaen" w:cs="Arial Unicode MS"/>
          <w:color w:val="000000"/>
        </w:rPr>
        <w:t>დამუშავებისა</w:t>
      </w:r>
      <w:r w:rsidRPr="00132019">
        <w:rPr>
          <w:rFonts w:ascii="Sylfaen" w:hAnsi="Sylfaen"/>
          <w:color w:val="000000"/>
        </w:rPr>
        <w:t xml:space="preserve"> </w:t>
      </w:r>
      <w:r w:rsidRPr="00132019">
        <w:rPr>
          <w:rFonts w:ascii="Sylfaen" w:eastAsia="Arial Unicode MS" w:hAnsi="Sylfaen" w:cs="Arial Unicode MS"/>
          <w:color w:val="000000"/>
        </w:rPr>
        <w:t>და</w:t>
      </w:r>
      <w:r w:rsidRPr="00132019">
        <w:rPr>
          <w:rFonts w:ascii="Sylfaen" w:hAnsi="Sylfaen"/>
          <w:color w:val="000000"/>
        </w:rPr>
        <w:t xml:space="preserve"> </w:t>
      </w:r>
      <w:r w:rsidRPr="00132019">
        <w:rPr>
          <w:rFonts w:ascii="Sylfaen" w:eastAsia="Arial Unicode MS" w:hAnsi="Sylfaen" w:cs="Arial Unicode MS"/>
          <w:color w:val="000000"/>
        </w:rPr>
        <w:t>მოდელირების</w:t>
      </w:r>
      <w:r w:rsidRPr="00132019">
        <w:rPr>
          <w:rFonts w:ascii="Sylfaen" w:hAnsi="Sylfaen"/>
          <w:color w:val="000000"/>
        </w:rPr>
        <w:t xml:space="preserve">  </w:t>
      </w:r>
      <w:r w:rsidRPr="00132019">
        <w:rPr>
          <w:rFonts w:ascii="Sylfaen" w:eastAsia="Arial Unicode MS" w:hAnsi="Sylfaen" w:cs="Arial Unicode MS"/>
          <w:color w:val="000000"/>
        </w:rPr>
        <w:t>შესაძლებლობების</w:t>
      </w:r>
      <w:r w:rsidRPr="00132019">
        <w:rPr>
          <w:rFonts w:ascii="Sylfaen" w:hAnsi="Sylfaen"/>
          <w:color w:val="000000"/>
        </w:rPr>
        <w:t xml:space="preserve"> </w:t>
      </w:r>
      <w:r w:rsidRPr="00132019">
        <w:rPr>
          <w:rFonts w:ascii="Sylfaen" w:eastAsia="Arial Unicode MS" w:hAnsi="Sylfaen" w:cs="Arial Unicode MS"/>
          <w:color w:val="000000"/>
        </w:rPr>
        <w:t>გაძლიერება</w:t>
      </w:r>
      <w:r w:rsidRPr="00132019">
        <w:rPr>
          <w:rFonts w:ascii="Sylfaen" w:hAnsi="Sylfaen"/>
          <w:color w:val="000000"/>
        </w:rPr>
        <w:t xml:space="preserve"> - </w:t>
      </w:r>
      <w:r w:rsidRPr="00132019">
        <w:rPr>
          <w:rFonts w:ascii="Sylfaen" w:eastAsia="Arial Unicode MS" w:hAnsi="Sylfaen" w:cs="Arial Unicode MS"/>
          <w:color w:val="000000"/>
        </w:rPr>
        <w:t>ფაზა</w:t>
      </w:r>
      <w:r w:rsidRPr="00132019">
        <w:rPr>
          <w:rFonts w:ascii="Sylfaen" w:hAnsi="Sylfaen"/>
          <w:color w:val="000000"/>
        </w:rPr>
        <w:t xml:space="preserve"> II“</w:t>
      </w:r>
      <w:r w:rsidRPr="00132019">
        <w:rPr>
          <w:rFonts w:ascii="Sylfaen" w:eastAsia="Arial Unicode MS" w:hAnsi="Sylfaen" w:cs="Arial Unicode MS"/>
          <w:color w:val="000000"/>
        </w:rPr>
        <w:t xml:space="preserve"> ფარგლებში</w:t>
      </w:r>
      <w:r w:rsidR="00D01786">
        <w:rPr>
          <w:rFonts w:ascii="Sylfaen" w:eastAsia="Arial Unicode MS" w:hAnsi="Sylfaen" w:cs="Arial Unicode MS"/>
          <w:color w:val="000000"/>
        </w:rPr>
        <w:t xml:space="preserve"> 2021 წელს</w:t>
      </w:r>
      <w:r w:rsidRPr="00132019">
        <w:rPr>
          <w:rFonts w:ascii="Sylfaen" w:eastAsia="Arial Unicode MS" w:hAnsi="Sylfaen" w:cs="Arial Unicode MS"/>
          <w:color w:val="000000"/>
        </w:rPr>
        <w:t>.</w:t>
      </w:r>
    </w:p>
  </w:footnote>
  <w:footnote w:id="27">
    <w:p w14:paraId="4A70A12E" w14:textId="6C8A609C" w:rsidR="009271A3" w:rsidRPr="00132019" w:rsidRDefault="009271A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2021 წლამდე არსებობდა ინფორმაცია 2007 წლის პერიოდიდან, ხოლო 2021 წლიდან კი ხელმისაწვდომია 1990-2001 წლების ინფორმაციაც.</w:t>
      </w:r>
    </w:p>
  </w:footnote>
  <w:footnote w:id="28">
    <w:p w14:paraId="4791535A" w14:textId="186575A2" w:rsidR="009271A3" w:rsidRPr="00132019" w:rsidRDefault="009271A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ანგარიში მომზადდა </w:t>
      </w:r>
      <w:r w:rsidRPr="00132019">
        <w:rPr>
          <w:rFonts w:ascii="Sylfaen" w:eastAsia="Arial Unicode MS" w:hAnsi="Sylfaen" w:cs="Arial Unicode MS"/>
        </w:rPr>
        <w:t>შვედეთის საერთაშორისო განვითარების სააგენტოს (SIDA) მხარდაჭერით.</w:t>
      </w:r>
    </w:p>
  </w:footnote>
  <w:footnote w:id="29">
    <w:p w14:paraId="6A55DA6E" w14:textId="32055031" w:rsidR="007957E0" w:rsidRPr="00132019" w:rsidRDefault="007957E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იხილეთ სახელმწიფო რეგულირების ქვეთავი.</w:t>
      </w:r>
    </w:p>
  </w:footnote>
  <w:footnote w:id="30">
    <w:p w14:paraId="5B42AC90" w14:textId="058F2E85" w:rsidR="007957E0" w:rsidRPr="00132019" w:rsidRDefault="007957E0" w:rsidP="00132019">
      <w:pPr>
        <w:spacing w:after="0" w:line="240" w:lineRule="auto"/>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სახელმწიფო რეგულირების ქვეთავში აღწერილი განახლებული საკანონმდებლო მოთხოვნების ეფექტიანი აღსრულებით საშუალოვადიან პერიოდში შესაძლებელია მნიშვნელოვნად შემცირდეს ამ სექტორიდან გარემოზე უარყოფითი ზემოქმედება.</w:t>
      </w:r>
    </w:p>
  </w:footnote>
  <w:footnote w:id="31">
    <w:p w14:paraId="0C159576" w14:textId="7CDF66F1" w:rsidR="00635284" w:rsidRPr="00132019" w:rsidRDefault="0063528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წყარო: http://wis.mepa.gov.ge/Wis/C1?Id=2108.</w:t>
      </w:r>
    </w:p>
  </w:footnote>
  <w:footnote w:id="32">
    <w:p w14:paraId="14A9F056" w14:textId="75B0F256" w:rsidR="00635284" w:rsidRPr="00132019" w:rsidRDefault="0063528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 xml:space="preserve">მსოფლიო ბანკის მონაცემები: </w:t>
      </w:r>
      <w:hyperlink r:id="rId2">
        <w:r w:rsidRPr="00132019">
          <w:rPr>
            <w:rFonts w:ascii="Sylfaen" w:eastAsia="Merriweather" w:hAnsi="Sylfaen" w:cs="Merriweather"/>
          </w:rPr>
          <w:t>https://data.worldbank.org/indicator/ER.H2O.INTR.PC</w:t>
        </w:r>
      </w:hyperlink>
      <w:r w:rsidRPr="00132019">
        <w:rPr>
          <w:rFonts w:ascii="Sylfaen" w:eastAsia="Merriweather" w:hAnsi="Sylfaen" w:cs="Merriweather"/>
        </w:rPr>
        <w:t>.</w:t>
      </w:r>
    </w:p>
  </w:footnote>
  <w:footnote w:id="33">
    <w:p w14:paraId="438DA55C" w14:textId="07CCF25D" w:rsidR="00635284" w:rsidRPr="00132019" w:rsidRDefault="0063528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კონვენცია “საერთაშორისო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w:t>
      </w:r>
    </w:p>
  </w:footnote>
  <w:footnote w:id="34">
    <w:p w14:paraId="31CE0A09" w14:textId="02745E87" w:rsidR="00635284" w:rsidRPr="00132019" w:rsidRDefault="0063528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სტატისტიკის ეროვნული სამსახური, საქართველოს ბუნებრივი რესურსები და გარემოს დაცვა, 2020.</w:t>
      </w:r>
    </w:p>
  </w:footnote>
  <w:footnote w:id="35">
    <w:p w14:paraId="234DF17F" w14:textId="6F7484BE" w:rsidR="00635284" w:rsidRPr="00132019" w:rsidRDefault="0063528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ზედაპირული წყლების აღება ან/და მათში მავნე ნივთიერებების ჩაშვება.</w:t>
      </w:r>
    </w:p>
  </w:footnote>
  <w:footnote w:id="36">
    <w:p w14:paraId="3F6A699D" w14:textId="7AF601BC" w:rsidR="00635284" w:rsidRPr="00132019" w:rsidRDefault="0063528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ლიცენზიას არ საჭიროებს პირის მიერ (გარდა „მეწარმეთა შესახებ“ საქართველოს კანონით გათვალისწინებული სუბიექტებისა) მიწისქვეშა მტკნარი წყლის მოპოვება პირადი ან/და არასამეწარმეო ეკონომიკური საქმიანობისათვის.</w:t>
      </w:r>
    </w:p>
  </w:footnote>
  <w:footnote w:id="37">
    <w:p w14:paraId="723501CA" w14:textId="6A5FD86D" w:rsidR="00635284" w:rsidRPr="00132019" w:rsidRDefault="0063528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 xml:space="preserve"> წყარო: </w:t>
      </w:r>
      <w:hyperlink r:id="rId3">
        <w:r w:rsidRPr="00132019">
          <w:rPr>
            <w:rFonts w:ascii="Sylfaen" w:eastAsia="Merriweather" w:hAnsi="Sylfaen" w:cs="Merriweather"/>
          </w:rPr>
          <w:t>https://www.sdg6data.org/en/indicator/6.4.1</w:t>
        </w:r>
      </w:hyperlink>
      <w:r w:rsidRPr="00132019">
        <w:rPr>
          <w:rFonts w:ascii="Sylfaen" w:eastAsia="Merriweather" w:hAnsi="Sylfaen" w:cs="Merriweather"/>
        </w:rPr>
        <w:t>.</w:t>
      </w:r>
    </w:p>
  </w:footnote>
  <w:footnote w:id="38">
    <w:p w14:paraId="407F844C" w14:textId="6CBD57D5" w:rsidR="00635284" w:rsidRPr="00132019" w:rsidRDefault="0063528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 xml:space="preserve"> წყარო: </w:t>
      </w:r>
      <w:hyperlink r:id="rId4">
        <w:r w:rsidRPr="00132019">
          <w:rPr>
            <w:rFonts w:ascii="Sylfaen" w:eastAsia="Merriweather" w:hAnsi="Sylfaen" w:cs="Merriweather"/>
          </w:rPr>
          <w:t>https://sdg6data.org/en/indicator/6.4.2</w:t>
        </w:r>
      </w:hyperlink>
      <w:r w:rsidRPr="00132019">
        <w:rPr>
          <w:rFonts w:ascii="Sylfaen" w:eastAsia="Merriweather" w:hAnsi="Sylfaen" w:cs="Merriweather"/>
        </w:rPr>
        <w:t>.</w:t>
      </w:r>
    </w:p>
  </w:footnote>
  <w:footnote w:id="39">
    <w:p w14:paraId="62F7DAF9" w14:textId="4EE0F9B6" w:rsidR="000C7B38" w:rsidRPr="00132019" w:rsidRDefault="000C7B38"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გადამცემი ქსელის განვითარების ათწლიანი გეგმა 202</w:t>
      </w:r>
      <w:r w:rsidR="00BB782A">
        <w:rPr>
          <w:rFonts w:ascii="Sylfaen" w:eastAsia="Arial Unicode MS" w:hAnsi="Sylfaen" w:cs="Arial Unicode MS"/>
        </w:rPr>
        <w:t>3</w:t>
      </w:r>
      <w:r w:rsidRPr="00132019">
        <w:rPr>
          <w:rFonts w:ascii="Sylfaen" w:eastAsia="Arial Unicode MS" w:hAnsi="Sylfaen" w:cs="Arial Unicode MS"/>
        </w:rPr>
        <w:t>-203</w:t>
      </w:r>
      <w:r w:rsidR="00BB782A">
        <w:rPr>
          <w:rFonts w:ascii="Sylfaen" w:eastAsia="Arial Unicode MS" w:hAnsi="Sylfaen" w:cs="Arial Unicode MS"/>
        </w:rPr>
        <w:t>3</w:t>
      </w:r>
      <w:r w:rsidRPr="00132019">
        <w:rPr>
          <w:rFonts w:ascii="Sylfaen" w:eastAsia="Arial Unicode MS" w:hAnsi="Sylfaen" w:cs="Arial Unicode MS"/>
        </w:rPr>
        <w:t xml:space="preserve">, </w:t>
      </w:r>
      <w:hyperlink r:id="rId5">
        <w:r w:rsidRPr="00132019">
          <w:rPr>
            <w:rFonts w:ascii="Sylfaen" w:eastAsia="Merriweather" w:hAnsi="Sylfaen" w:cs="Merriweather"/>
          </w:rPr>
          <w:t>https://www.gse.com.ge/sw/static/file/TYNDP_GE-2022-2032_GEO.</w:t>
        </w:r>
      </w:hyperlink>
      <w:hyperlink r:id="rId6">
        <w:r w:rsidRPr="00132019">
          <w:rPr>
            <w:rFonts w:ascii="Sylfaen" w:eastAsia="Merriweather" w:hAnsi="Sylfaen" w:cs="Merriweather"/>
            <w:highlight w:val="white"/>
          </w:rPr>
          <w:t>pdf</w:t>
        </w:r>
      </w:hyperlink>
      <w:r w:rsidRPr="00132019">
        <w:rPr>
          <w:rFonts w:ascii="Sylfaen" w:eastAsia="Merriweather" w:hAnsi="Sylfaen" w:cs="Merriweather"/>
          <w:highlight w:val="white"/>
        </w:rPr>
        <w:t>.</w:t>
      </w:r>
    </w:p>
  </w:footnote>
  <w:footnote w:id="40">
    <w:p w14:paraId="29886F48" w14:textId="6CAD077D" w:rsidR="000C7B38" w:rsidRPr="00132019" w:rsidRDefault="000C7B38"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ენერგეტიკისა და წყალმომარაგების მარეგულირებე</w:t>
      </w:r>
      <w:r w:rsidRPr="00132019">
        <w:rPr>
          <w:rFonts w:ascii="Sylfaen" w:eastAsia="Arial Unicode MS" w:hAnsi="Sylfaen" w:cs="Arial Unicode MS"/>
          <w:highlight w:val="white"/>
        </w:rPr>
        <w:t xml:space="preserve">ლი ეროვნული კომისია, 2021 წლის საქმიანობის ანგარიში, 2022, </w:t>
      </w:r>
      <w:hyperlink r:id="rId7">
        <w:r w:rsidRPr="00132019">
          <w:rPr>
            <w:rFonts w:ascii="Sylfaen" w:eastAsia="Merriweather" w:hAnsi="Sylfaen" w:cs="Merriweather"/>
            <w:highlight w:val="white"/>
          </w:rPr>
          <w:t>https://gnerc.org/files/Annual%20Reports/2021%20GEO.pdf</w:t>
        </w:r>
      </w:hyperlink>
      <w:r w:rsidRPr="00132019">
        <w:rPr>
          <w:rFonts w:ascii="Sylfaen" w:eastAsia="Merriweather" w:hAnsi="Sylfaen" w:cs="Merriweather"/>
          <w:highlight w:val="white"/>
        </w:rPr>
        <w:t>.</w:t>
      </w:r>
    </w:p>
  </w:footnote>
  <w:footnote w:id="41">
    <w:p w14:paraId="0A032E56" w14:textId="5DCB790E" w:rsidR="0022716D" w:rsidRPr="00132019" w:rsidRDefault="0022716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გადამცემი ქსელის განვითარების ათწლიანი გეგმა, 202</w:t>
      </w:r>
      <w:r w:rsidR="00F17CF8">
        <w:rPr>
          <w:rFonts w:ascii="Sylfaen" w:eastAsia="Arial Unicode MS" w:hAnsi="Sylfaen" w:cs="Arial Unicode MS"/>
          <w:color w:val="000000"/>
        </w:rPr>
        <w:t>3</w:t>
      </w:r>
      <w:r w:rsidRPr="00132019">
        <w:rPr>
          <w:rFonts w:ascii="Sylfaen" w:eastAsia="Arial Unicode MS" w:hAnsi="Sylfaen" w:cs="Arial Unicode MS"/>
          <w:color w:val="000000"/>
        </w:rPr>
        <w:t>-203</w:t>
      </w:r>
      <w:r w:rsidR="00F17CF8">
        <w:rPr>
          <w:rFonts w:ascii="Sylfaen" w:eastAsia="Arial Unicode MS" w:hAnsi="Sylfaen" w:cs="Arial Unicode MS"/>
          <w:color w:val="000000"/>
        </w:rPr>
        <w:t>3</w:t>
      </w:r>
      <w:r w:rsidRPr="00132019">
        <w:rPr>
          <w:rFonts w:ascii="Sylfaen" w:eastAsia="Arial Unicode MS" w:hAnsi="Sylfaen" w:cs="Arial Unicode MS"/>
          <w:color w:val="000000"/>
        </w:rPr>
        <w:t>.</w:t>
      </w:r>
    </w:p>
  </w:footnote>
  <w:footnote w:id="42">
    <w:p w14:paraId="2AD0FF77" w14:textId="0CED482E" w:rsidR="0022716D" w:rsidRPr="00132019" w:rsidRDefault="0022716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გარემოს დაცვისა და სოფლის მეურნეობის სამინისტრო, საქართველოში წყალსარგებლობის ძირითადი მაჩვენებლების კრებულები მოცემული წლებისათვის.</w:t>
      </w:r>
    </w:p>
  </w:footnote>
  <w:footnote w:id="43">
    <w:p w14:paraId="5D3E899B" w14:textId="2835CEDD" w:rsidR="0022716D" w:rsidRPr="00132019" w:rsidRDefault="0022716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გადამცემი ქსელის განვითარების ათწლიანი გეგმა, 202</w:t>
      </w:r>
      <w:r w:rsidR="00F17CF8">
        <w:rPr>
          <w:rFonts w:ascii="Sylfaen" w:eastAsia="Arial Unicode MS" w:hAnsi="Sylfaen" w:cs="Arial Unicode MS"/>
        </w:rPr>
        <w:t>3</w:t>
      </w:r>
      <w:r w:rsidRPr="00132019">
        <w:rPr>
          <w:rFonts w:ascii="Sylfaen" w:eastAsia="Arial Unicode MS" w:hAnsi="Sylfaen" w:cs="Arial Unicode MS"/>
        </w:rPr>
        <w:t>-203</w:t>
      </w:r>
      <w:r w:rsidR="00F17CF8">
        <w:rPr>
          <w:rFonts w:ascii="Sylfaen" w:eastAsia="Arial Unicode MS" w:hAnsi="Sylfaen" w:cs="Arial Unicode MS"/>
        </w:rPr>
        <w:t>3</w:t>
      </w:r>
      <w:r w:rsidRPr="00132019">
        <w:rPr>
          <w:rFonts w:ascii="Sylfaen" w:eastAsia="Arial Unicode MS" w:hAnsi="Sylfaen" w:cs="Arial Unicode MS"/>
        </w:rPr>
        <w:t>.</w:t>
      </w:r>
    </w:p>
  </w:footnote>
  <w:footnote w:id="44">
    <w:p w14:paraId="33A69CD6" w14:textId="69291692" w:rsidR="0022716D" w:rsidRPr="00132019" w:rsidRDefault="0022716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გარემოს დაცვისა და სოფლის მეურნეობის სამინისტრო, საქართველოში წყალსარგებლობის ძირითადი მაჩვენებლების კრებული 2021 წლისათვის, 2022.</w:t>
      </w:r>
    </w:p>
  </w:footnote>
  <w:footnote w:id="45">
    <w:p w14:paraId="34D509E7" w14:textId="0ECEAFB7" w:rsidR="0022716D" w:rsidRPr="00132019" w:rsidRDefault="0022716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წყლის ხარჯის რაოდენობა, რეჟიმი, ხარისხი და დონე, რომელიც აუცილებელია მტკნარი წყლის ეკოსისტემებისა და ამ ეკოსისტემებზე დამოკიდებული ადამიანების საარსებო წყაროებისა და კეთილდღეობის შესანარჩუნებლად.</w:t>
      </w:r>
    </w:p>
  </w:footnote>
  <w:footnote w:id="46">
    <w:p w14:paraId="3B19DAD2" w14:textId="50FD4EC3" w:rsidR="0022716D" w:rsidRPr="00132019" w:rsidRDefault="0022716D" w:rsidP="00132019">
      <w:pPr>
        <w:pBdr>
          <w:top w:val="nil"/>
          <w:left w:val="nil"/>
          <w:bottom w:val="nil"/>
          <w:right w:val="nil"/>
          <w:between w:val="nil"/>
        </w:pBdr>
        <w:jc w:val="both"/>
        <w:rPr>
          <w:rFonts w:ascii="Sylfaen" w:eastAsia="Merriweather" w:hAnsi="Sylfaen" w:cs="Merriweather"/>
          <w:color w:val="000000"/>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w:t>
      </w:r>
      <w:r w:rsidRPr="00132019">
        <w:rPr>
          <w:rFonts w:ascii="Sylfaen" w:eastAsia="Arial Unicode MS" w:hAnsi="Sylfaen" w:cs="Arial Unicode MS"/>
          <w:color w:val="000000"/>
          <w:sz w:val="20"/>
          <w:szCs w:val="20"/>
          <w:lang w:val="ka-GE"/>
        </w:rPr>
        <w:t>აშშ-ის საერთაშორისო განვითარების სააგენტოს (USAID) პროექტის „მმართველობა განვითარებისათვის“</w:t>
      </w:r>
      <w:r w:rsidRPr="00132019">
        <w:rPr>
          <w:rFonts w:ascii="Sylfaen" w:eastAsia="Merriweather" w:hAnsi="Sylfaen" w:cs="Merriweather"/>
          <w:color w:val="000000"/>
          <w:sz w:val="20"/>
          <w:szCs w:val="20"/>
          <w:lang w:val="ka-GE"/>
        </w:rPr>
        <w:t xml:space="preserve"> (2014-2019)</w:t>
      </w:r>
      <w:r w:rsidRPr="00132019">
        <w:rPr>
          <w:rFonts w:ascii="Sylfaen" w:eastAsia="Arial Unicode MS" w:hAnsi="Sylfaen" w:cs="Arial Unicode MS"/>
          <w:color w:val="000000"/>
          <w:sz w:val="20"/>
          <w:szCs w:val="20"/>
          <w:lang w:val="ka-GE"/>
        </w:rPr>
        <w:t xml:space="preserve"> მხარდაჭერით შემუშავებულია „საქართველოს მდინარეების გარემოსდაცვითი ხარჯის შეფასების მეთოდოლოგია“</w:t>
      </w:r>
      <w:r w:rsidRPr="00132019">
        <w:rPr>
          <w:rFonts w:ascii="Sylfaen" w:eastAsia="Merriweather" w:hAnsi="Sylfaen" w:cs="Merriweather"/>
          <w:color w:val="000000"/>
          <w:sz w:val="20"/>
          <w:szCs w:val="20"/>
          <w:lang w:val="ka-GE"/>
        </w:rPr>
        <w:t xml:space="preserve"> (2017), </w:t>
      </w:r>
      <w:r w:rsidRPr="00132019">
        <w:rPr>
          <w:rFonts w:ascii="Sylfaen" w:eastAsia="Arial Unicode MS" w:hAnsi="Sylfaen" w:cs="Arial Unicode MS"/>
          <w:color w:val="000000"/>
          <w:sz w:val="20"/>
          <w:szCs w:val="20"/>
          <w:lang w:val="ka-GE"/>
        </w:rPr>
        <w:t>რომელიც თანამედროვე მიდგომებს ეფუძნება და უზრუნველყოფს მდინარის კარგი ეკოლოგიური სტატუსის მიღწევას „წყლის რესურსების მართვის შესახებ“ საქართველოს კანონპროექტის და ევროკავშირის წყლის ჩარჩო დირექტივის შესაბამისად.</w:t>
      </w:r>
    </w:p>
  </w:footnote>
  <w:footnote w:id="47">
    <w:p w14:paraId="6E409A8B" w14:textId="77777777" w:rsidR="002A1470" w:rsidRPr="00132019" w:rsidRDefault="0022716D" w:rsidP="00132019">
      <w:pPr>
        <w:pBdr>
          <w:top w:val="nil"/>
          <w:left w:val="nil"/>
          <w:bottom w:val="nil"/>
          <w:right w:val="nil"/>
          <w:between w:val="nil"/>
        </w:pBdr>
        <w:jc w:val="both"/>
        <w:rPr>
          <w:rFonts w:ascii="Sylfaen" w:eastAsia="Arial Unicode MS" w:hAnsi="Sylfaen" w:cs="Arial Unicode MS"/>
          <w:color w:val="000000"/>
          <w:sz w:val="20"/>
          <w:szCs w:val="20"/>
          <w:lang w:val="ka-GE"/>
        </w:rPr>
      </w:pPr>
      <w:r w:rsidRPr="00132019">
        <w:rPr>
          <w:rStyle w:val="FootnoteReference"/>
          <w:rFonts w:ascii="Sylfaen" w:hAnsi="Sylfaen"/>
          <w:sz w:val="20"/>
          <w:szCs w:val="20"/>
          <w:lang w:val="ka-GE"/>
        </w:rPr>
        <w:footnoteRef/>
      </w:r>
      <w:r w:rsidRPr="00132019">
        <w:rPr>
          <w:rFonts w:ascii="Sylfaen" w:hAnsi="Sylfaen"/>
          <w:sz w:val="20"/>
          <w:szCs w:val="20"/>
          <w:lang w:val="ka-GE"/>
        </w:rPr>
        <w:t xml:space="preserve"> </w:t>
      </w:r>
      <w:r w:rsidRPr="00132019">
        <w:rPr>
          <w:rFonts w:ascii="Sylfaen" w:eastAsia="Calibri" w:hAnsi="Sylfaen" w:cs="Calibri"/>
          <w:color w:val="000000"/>
          <w:sz w:val="20"/>
          <w:szCs w:val="20"/>
          <w:lang w:val="ka-GE"/>
        </w:rPr>
        <w:t>მსოფლიო ბანკი (</w:t>
      </w:r>
      <w:r w:rsidRPr="00132019">
        <w:rPr>
          <w:rFonts w:ascii="Sylfaen" w:eastAsia="Arial Unicode MS" w:hAnsi="Sylfaen" w:cs="Arial Unicode MS"/>
          <w:color w:val="000000"/>
          <w:sz w:val="20"/>
          <w:szCs w:val="20"/>
          <w:lang w:val="ka-GE"/>
        </w:rPr>
        <w:t>WB), საქართველოში ირიგაციის მდგრადი, ეფექტიანი და გამძლე სისტემების შექმნის გზაზე არსებული დაბრკოლებები, 2022,</w:t>
      </w:r>
    </w:p>
    <w:p w14:paraId="46C52D16" w14:textId="2674F9BD" w:rsidR="0022716D" w:rsidRPr="00132019" w:rsidRDefault="006D01A9" w:rsidP="00132019">
      <w:pPr>
        <w:pBdr>
          <w:top w:val="nil"/>
          <w:left w:val="nil"/>
          <w:bottom w:val="nil"/>
          <w:right w:val="nil"/>
          <w:between w:val="nil"/>
        </w:pBdr>
        <w:jc w:val="both"/>
        <w:rPr>
          <w:rFonts w:ascii="Sylfaen" w:eastAsia="Arial Unicode MS" w:hAnsi="Sylfaen" w:cs="Arial Unicode MS"/>
          <w:color w:val="000000"/>
          <w:sz w:val="20"/>
          <w:szCs w:val="20"/>
          <w:lang w:val="ka-GE"/>
        </w:rPr>
      </w:pPr>
      <w:hyperlink r:id="rId8" w:history="1">
        <w:r w:rsidR="002A1470" w:rsidRPr="00132019">
          <w:rPr>
            <w:rStyle w:val="Hyperlink"/>
            <w:rFonts w:ascii="Sylfaen" w:eastAsia="Merriweather" w:hAnsi="Sylfaen" w:cs="Merriweather"/>
            <w:color w:val="auto"/>
            <w:sz w:val="20"/>
            <w:szCs w:val="20"/>
            <w:u w:val="none"/>
            <w:lang w:val="ka-GE"/>
          </w:rPr>
          <w:t>https://documents1.worldbank.org/curated/en/099130105262224327/pdf/P1757050b5bdb90e708ff80eee2aa2dd961.pdf</w:t>
        </w:r>
      </w:hyperlink>
      <w:r w:rsidR="0022716D" w:rsidRPr="00132019">
        <w:rPr>
          <w:rFonts w:ascii="Sylfaen" w:eastAsia="Arial Unicode MS" w:hAnsi="Sylfaen" w:cs="Arial Unicode MS"/>
          <w:sz w:val="20"/>
          <w:szCs w:val="20"/>
          <w:lang w:val="ka-GE"/>
        </w:rPr>
        <w:t>.</w:t>
      </w:r>
    </w:p>
  </w:footnote>
  <w:footnote w:id="48">
    <w:p w14:paraId="038F063B" w14:textId="000E1A60" w:rsidR="0022716D" w:rsidRPr="00132019" w:rsidRDefault="0022716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ენერგეტიკისა და წყალმომარაგების მარეგულირებელი ეროვნული კომისიის 2011 წლის 1 თებერვლის N2 დადგენილების „სამელიორაციო მომსახურების ტარიფების შესახებ“ მიხედვით, ირიგაციის ტარიფი განსაზღვრულია წელიწადში 75 ლარი/ჰექტარზე აღმოსავლეთ საქართველოში და 45 ლარი/ჰექტარზე დასავლეთ საქართველოში.</w:t>
      </w:r>
    </w:p>
  </w:footnote>
  <w:footnote w:id="49">
    <w:p w14:paraId="4CF193CB" w14:textId="74958F7A" w:rsidR="0022716D" w:rsidRPr="00132019" w:rsidRDefault="0022716D" w:rsidP="00132019">
      <w:pPr>
        <w:pBdr>
          <w:top w:val="nil"/>
          <w:left w:val="nil"/>
          <w:bottom w:val="nil"/>
          <w:right w:val="nil"/>
          <w:between w:val="nil"/>
        </w:pBdr>
        <w:jc w:val="both"/>
        <w:rPr>
          <w:rFonts w:ascii="Sylfaen" w:eastAsia="Calibri" w:hAnsi="Sylfaen" w:cs="Calibri"/>
          <w:color w:val="000000"/>
          <w:sz w:val="20"/>
          <w:szCs w:val="20"/>
          <w:lang w:val="ka-GE"/>
        </w:rPr>
      </w:pPr>
      <w:r w:rsidRPr="00132019">
        <w:rPr>
          <w:rStyle w:val="FootnoteReference"/>
          <w:rFonts w:ascii="Sylfaen" w:hAnsi="Sylfaen"/>
          <w:sz w:val="20"/>
          <w:szCs w:val="20"/>
          <w:lang w:val="ka-GE"/>
        </w:rPr>
        <w:footnoteRef/>
      </w:r>
      <w:r w:rsidRPr="00132019">
        <w:rPr>
          <w:rFonts w:ascii="Sylfaen" w:hAnsi="Sylfaen"/>
          <w:sz w:val="20"/>
          <w:szCs w:val="20"/>
          <w:lang w:val="ka-GE"/>
        </w:rPr>
        <w:t xml:space="preserve"> </w:t>
      </w:r>
      <w:r w:rsidRPr="00132019">
        <w:rPr>
          <w:rFonts w:ascii="Sylfaen" w:eastAsia="Merriweather" w:hAnsi="Sylfaen" w:cs="Merriweather"/>
          <w:color w:val="000000"/>
          <w:sz w:val="20"/>
          <w:szCs w:val="20"/>
          <w:lang w:val="ka-GE"/>
        </w:rPr>
        <w:t>„</w:t>
      </w:r>
      <w:r w:rsidRPr="00132019">
        <w:rPr>
          <w:rFonts w:ascii="Sylfaen" w:eastAsia="Arial Unicode MS" w:hAnsi="Sylfaen" w:cs="Arial Unicode MS"/>
          <w:color w:val="000000"/>
          <w:sz w:val="20"/>
          <w:szCs w:val="20"/>
          <w:lang w:val="ka-GE"/>
        </w:rPr>
        <w:t>წყალმომხმარებელთა ორგანიზაციების შესახებ“</w:t>
      </w:r>
      <w:r w:rsidRPr="00132019">
        <w:rPr>
          <w:rFonts w:ascii="Sylfaen" w:eastAsia="Merriweather" w:hAnsi="Sylfaen" w:cs="Merriweather"/>
          <w:color w:val="000000"/>
          <w:sz w:val="20"/>
          <w:szCs w:val="20"/>
          <w:lang w:val="ka-GE"/>
        </w:rPr>
        <w:t xml:space="preserve"> 2019 </w:t>
      </w:r>
      <w:r w:rsidRPr="00132019">
        <w:rPr>
          <w:rFonts w:ascii="Sylfaen" w:eastAsia="Arial Unicode MS" w:hAnsi="Sylfaen" w:cs="Arial Unicode MS"/>
          <w:sz w:val="20"/>
          <w:szCs w:val="20"/>
          <w:lang w:val="ka-GE"/>
        </w:rPr>
        <w:t xml:space="preserve">წლის </w:t>
      </w:r>
      <w:r w:rsidRPr="00132019">
        <w:rPr>
          <w:rFonts w:ascii="Sylfaen" w:eastAsia="Arial Unicode MS" w:hAnsi="Sylfaen" w:cs="Arial Unicode MS"/>
          <w:color w:val="000000"/>
          <w:sz w:val="20"/>
          <w:szCs w:val="20"/>
          <w:lang w:val="ka-GE"/>
        </w:rPr>
        <w:t>საქართველოს კანონის მიხედვით,  პირველადი წყალმოსარგებლის მიერ გაწეული მომსახურების ტარიფი საქართველოს ენერგეტიკისა და წყალმომარაგების მარეგულირებელმა ეროვნულმა კომისიამ უნდა დაადგინოს 2023 წლის ბოლომდე.</w:t>
      </w:r>
    </w:p>
  </w:footnote>
  <w:footnote w:id="50">
    <w:p w14:paraId="4BC9FABD" w14:textId="10D1F8F9" w:rsidR="00184A45" w:rsidRPr="00132019" w:rsidRDefault="00184A45"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სოფლის მეურნეობისა და სოფლის განვითარების 2021-2027 წლების სტრატეგიის 2021-2023 წლების სამოქმედო გეგმის 2021 წლი</w:t>
      </w:r>
      <w:r w:rsidRPr="00132019">
        <w:rPr>
          <w:rFonts w:ascii="Sylfaen" w:eastAsia="Arial Unicode MS" w:hAnsi="Sylfaen" w:cs="Arial Unicode MS"/>
          <w:color w:val="000000"/>
          <w:highlight w:val="white"/>
        </w:rPr>
        <w:t xml:space="preserve">ს შესრულების მონიტორინგის ანგარიში, 2022, </w:t>
      </w:r>
      <w:hyperlink r:id="rId9">
        <w:r w:rsidRPr="00132019">
          <w:rPr>
            <w:rFonts w:ascii="Sylfaen" w:eastAsia="Merriweather" w:hAnsi="Sylfaen" w:cs="Merriweather"/>
            <w:highlight w:val="white"/>
          </w:rPr>
          <w:t>https://mepa.gov.ge/Ge/Files/ViewFile/53563</w:t>
        </w:r>
      </w:hyperlink>
      <w:r w:rsidRPr="00132019">
        <w:rPr>
          <w:rFonts w:ascii="Sylfaen" w:eastAsia="Merriweather" w:hAnsi="Sylfaen" w:cs="Merriweather"/>
          <w:highlight w:val="white"/>
        </w:rPr>
        <w:t>.</w:t>
      </w:r>
    </w:p>
  </w:footnote>
  <w:footnote w:id="51">
    <w:p w14:paraId="7D069279" w14:textId="3AA2E298" w:rsidR="00184A45" w:rsidRPr="00132019" w:rsidRDefault="00184A45"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მსოფლიო ბანკი (</w:t>
      </w:r>
      <w:r w:rsidRPr="00132019">
        <w:rPr>
          <w:rFonts w:ascii="Sylfaen" w:eastAsia="Arial Unicode MS" w:hAnsi="Sylfaen" w:cs="Arial Unicode MS"/>
          <w:color w:val="000000"/>
        </w:rPr>
        <w:t>WB), საქართველოში ირიგაციის მდგრადი, ეფექტიანი და გამძლე სისტემების შექმნის გზაზე არსებული დაბრკოლებები, 2022.</w:t>
      </w:r>
    </w:p>
  </w:footnote>
  <w:footnote w:id="52">
    <w:p w14:paraId="2F05DDF9" w14:textId="76F01976" w:rsidR="00184A45" w:rsidRPr="00132019" w:rsidRDefault="00184A45"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მსოფლიო ბანკი (</w:t>
      </w:r>
      <w:r w:rsidRPr="00132019">
        <w:rPr>
          <w:rFonts w:ascii="Sylfaen" w:eastAsia="Arial Unicode MS" w:hAnsi="Sylfaen" w:cs="Arial Unicode MS"/>
        </w:rPr>
        <w:t>WB), საქართველოში ირიგაციის მდგრადი, ეფექტიანი და გამძლე სისტემების შექმნის გზაზე არსებული დაბრკოლებები, 2022.</w:t>
      </w:r>
    </w:p>
  </w:footnote>
  <w:footnote w:id="53">
    <w:p w14:paraId="519DCB3D" w14:textId="0F8A2AD0" w:rsidR="00184A45" w:rsidRPr="00132019" w:rsidRDefault="00184A45"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გარემოს დაცვისა და სოფლის მეურნეობის სამინისტრო, საქართველოში წყალსარგებლობის ძირითადი მაჩვენებლების კრებული 2021 წლისათვის, 2022.</w:t>
      </w:r>
    </w:p>
  </w:footnote>
  <w:footnote w:id="54">
    <w:p w14:paraId="36912ACA" w14:textId="0B6554F5" w:rsidR="00C46C89" w:rsidRPr="00132019" w:rsidRDefault="00C46C8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 xml:space="preserve">საქართველოს სტატისტიკის ეროვნული სამსახური, გარემოსდაცვითი ინდიკატორები - წყლის დანაკარგები, </w:t>
      </w:r>
      <w:hyperlink r:id="rId10">
        <w:r w:rsidRPr="00132019">
          <w:rPr>
            <w:rFonts w:ascii="Sylfaen" w:eastAsia="Merriweather" w:hAnsi="Sylfaen" w:cs="Merriweather"/>
          </w:rPr>
          <w:t>https://www.geostat.ge/ka/modules/categories/565/garemosdatsviti-indikatorebi</w:t>
        </w:r>
      </w:hyperlink>
      <w:r w:rsidRPr="00132019">
        <w:rPr>
          <w:rFonts w:ascii="Sylfaen" w:eastAsia="Merriweather" w:hAnsi="Sylfaen" w:cs="Merriweather"/>
        </w:rPr>
        <w:t>.</w:t>
      </w:r>
    </w:p>
  </w:footnote>
  <w:footnote w:id="55">
    <w:p w14:paraId="30DB4466" w14:textId="067567F5" w:rsidR="00290387" w:rsidRPr="00132019" w:rsidRDefault="0029038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რეგიონული განვითარებისა და ინფრასტრუქტურის სამინისტრო, „წყალმომარაგებისა და წყალარინების სექტორის განვითარების ხედვა და პოლიტიკის განაცხადი“: ttps://www.mrdi.gov.ge/files/1/სექტორის%20განვითარება/ხედვა%20და%20განაცხადი.pdf.</w:t>
      </w:r>
    </w:p>
  </w:footnote>
  <w:footnote w:id="56">
    <w:p w14:paraId="48590B55" w14:textId="040F5B11" w:rsidR="00290387" w:rsidRPr="00132019" w:rsidRDefault="0029038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გარემოს დაცვისა და სოფლის მეურნეობის სამინისტრო, საქართველოში წყალსარგებლობის ძირითადი მაჩვენებლების კრებული 202</w:t>
      </w:r>
      <w:r w:rsidRPr="00132019">
        <w:rPr>
          <w:rFonts w:ascii="Sylfaen" w:eastAsia="Merriweather" w:hAnsi="Sylfaen" w:cs="Merriweather"/>
        </w:rPr>
        <w:t>1</w:t>
      </w:r>
      <w:r w:rsidRPr="00132019">
        <w:rPr>
          <w:rFonts w:ascii="Sylfaen" w:eastAsia="Arial Unicode MS" w:hAnsi="Sylfaen" w:cs="Arial Unicode MS"/>
          <w:color w:val="000000"/>
        </w:rPr>
        <w:t xml:space="preserve"> წლისათვის, 2022.</w:t>
      </w:r>
    </w:p>
  </w:footnote>
  <w:footnote w:id="57">
    <w:p w14:paraId="41215D85" w14:textId="409B8782" w:rsidR="00056766" w:rsidRPr="00132019" w:rsidRDefault="00056766"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სტატისტიკის ეროვნული სამსახური, გარემოსდაცვითი ინდიკატორები - წყალარინების ქსელზე მიერთებული მოსახლეობა</w:t>
      </w:r>
      <w:r w:rsidRPr="00132019">
        <w:rPr>
          <w:rFonts w:ascii="Sylfaen" w:eastAsia="Merriweather" w:hAnsi="Sylfaen" w:cs="Merriweather"/>
        </w:rPr>
        <w:t>.</w:t>
      </w:r>
    </w:p>
  </w:footnote>
  <w:footnote w:id="58">
    <w:p w14:paraId="54D2BDFC" w14:textId="42473EDF" w:rsidR="00056766" w:rsidRPr="00132019" w:rsidRDefault="00056766"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 xml:space="preserve">წყარო: </w:t>
      </w:r>
      <w:hyperlink r:id="rId11" w:history="1">
        <w:r w:rsidRPr="00132019">
          <w:rPr>
            <w:rFonts w:ascii="Sylfaen" w:eastAsia="Merriweather" w:hAnsi="Sylfaen" w:cs="Merriweather"/>
          </w:rPr>
          <w:t>https://sdg6data.org/en/indicator/6</w:t>
        </w:r>
      </w:hyperlink>
      <w:hyperlink r:id="rId12">
        <w:r w:rsidRPr="00132019">
          <w:rPr>
            <w:rFonts w:ascii="Sylfaen" w:eastAsia="Merriweather" w:hAnsi="Sylfaen" w:cs="Merriweather"/>
            <w:highlight w:val="white"/>
          </w:rPr>
          <w:t>.2.1a</w:t>
        </w:r>
      </w:hyperlink>
      <w:r w:rsidRPr="00132019">
        <w:rPr>
          <w:rFonts w:ascii="Sylfaen" w:eastAsia="Merriweather" w:hAnsi="Sylfaen" w:cs="Merriweather"/>
          <w:highlight w:val="white"/>
        </w:rPr>
        <w:t>.</w:t>
      </w:r>
    </w:p>
  </w:footnote>
  <w:footnote w:id="59">
    <w:p w14:paraId="1369FE12" w14:textId="3B8740E4" w:rsidR="00056766" w:rsidRPr="00132019" w:rsidRDefault="00056766"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 xml:space="preserve">წყარო: </w:t>
      </w:r>
      <w:hyperlink r:id="rId13" w:history="1">
        <w:r w:rsidRPr="00132019">
          <w:rPr>
            <w:rFonts w:ascii="Sylfaen" w:eastAsia="Merriweather" w:hAnsi="Sylfaen" w:cs="Merriweather"/>
          </w:rPr>
          <w:t>https://sdg6data.org/en/indicator</w:t>
        </w:r>
      </w:hyperlink>
      <w:hyperlink r:id="rId14">
        <w:r w:rsidRPr="00132019">
          <w:rPr>
            <w:rFonts w:ascii="Sylfaen" w:eastAsia="Merriweather" w:hAnsi="Sylfaen" w:cs="Merriweather"/>
            <w:highlight w:val="white"/>
          </w:rPr>
          <w:t>/6.3.1</w:t>
        </w:r>
      </w:hyperlink>
      <w:r w:rsidRPr="00132019">
        <w:rPr>
          <w:rFonts w:ascii="Sylfaen" w:eastAsia="Merriweather" w:hAnsi="Sylfaen" w:cs="Merriweather"/>
          <w:highlight w:val="white"/>
        </w:rPr>
        <w:t>.</w:t>
      </w:r>
    </w:p>
  </w:footnote>
  <w:footnote w:id="60">
    <w:p w14:paraId="44AF8E3A" w14:textId="0E7F3EDB" w:rsidR="008E7DD6" w:rsidRPr="00132019" w:rsidRDefault="008E7DD6" w:rsidP="00D51C5C">
      <w:pPr>
        <w:pBdr>
          <w:top w:val="nil"/>
          <w:left w:val="nil"/>
          <w:bottom w:val="nil"/>
          <w:right w:val="nil"/>
          <w:between w:val="nil"/>
        </w:pBdr>
        <w:spacing w:after="0" w:line="240" w:lineRule="auto"/>
        <w:jc w:val="both"/>
        <w:rPr>
          <w:rFonts w:ascii="Sylfaen" w:eastAsia="Arial Unicode MS" w:hAnsi="Sylfaen" w:cs="Arial Unicode MS"/>
          <w:color w:val="000000"/>
          <w:sz w:val="20"/>
          <w:szCs w:val="20"/>
          <w:lang w:val="ka-GE"/>
        </w:rPr>
      </w:pPr>
      <w:r w:rsidRPr="00132019">
        <w:rPr>
          <w:rStyle w:val="FootnoteReference"/>
          <w:rFonts w:ascii="Sylfaen" w:hAnsi="Sylfaen"/>
          <w:sz w:val="20"/>
          <w:szCs w:val="20"/>
          <w:lang w:val="ka-GE"/>
        </w:rPr>
        <w:footnoteRef/>
      </w:r>
      <w:r w:rsidRPr="00132019">
        <w:rPr>
          <w:rFonts w:ascii="Sylfaen" w:hAnsi="Sylfaen"/>
          <w:sz w:val="20"/>
          <w:szCs w:val="20"/>
          <w:lang w:val="ka-GE"/>
        </w:rPr>
        <w:t xml:space="preserve"> </w:t>
      </w:r>
      <w:r w:rsidRPr="00132019">
        <w:rPr>
          <w:rFonts w:ascii="Sylfaen" w:eastAsia="Arial Unicode MS" w:hAnsi="Sylfaen" w:cs="Arial Unicode MS"/>
          <w:color w:val="000000"/>
          <w:sz w:val="20"/>
          <w:szCs w:val="20"/>
          <w:lang w:val="ka-GE"/>
        </w:rPr>
        <w:t xml:space="preserve">საქართველოს სტატისტიკის ეროვნული სამსახური, გარემოსდაცვითი ინდიკატორები - წყალარინების ქსელზე მიერთებული მოსახლეობა, </w:t>
      </w:r>
      <w:hyperlink r:id="rId15" w:history="1">
        <w:r w:rsidRPr="00132019">
          <w:rPr>
            <w:rStyle w:val="Hyperlink"/>
            <w:rFonts w:ascii="Sylfaen" w:eastAsia="Merriweather" w:hAnsi="Sylfaen" w:cs="Merriweather"/>
            <w:color w:val="auto"/>
            <w:sz w:val="20"/>
            <w:szCs w:val="20"/>
            <w:u w:val="none"/>
            <w:lang w:val="ka-GE"/>
          </w:rPr>
          <w:t>https://www.geostat.ge/ka/modules/categories/565/garemosdatsviti-indikatorebi</w:t>
        </w:r>
      </w:hyperlink>
      <w:r w:rsidRPr="00132019">
        <w:rPr>
          <w:rFonts w:ascii="Sylfaen" w:eastAsia="Calibri" w:hAnsi="Sylfaen" w:cs="Calibri"/>
          <w:sz w:val="20"/>
          <w:szCs w:val="20"/>
          <w:lang w:val="ka-GE"/>
        </w:rPr>
        <w:t>.</w:t>
      </w:r>
    </w:p>
  </w:footnote>
  <w:footnote w:id="61">
    <w:p w14:paraId="7D8A6ADD" w14:textId="0DCBEE28" w:rsidR="008E7DD6" w:rsidRPr="00132019" w:rsidRDefault="008E7DD6" w:rsidP="00D51C5C">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ოპერირების პირველ ფაზაში, 2030 წლის ჩათვლით, მოცული იქნება ქ. თელავი</w:t>
      </w:r>
      <w:r w:rsidRPr="00132019">
        <w:rPr>
          <w:rFonts w:ascii="Sylfaen" w:eastAsia="Arial Unicode MS" w:hAnsi="Sylfaen" w:cs="Arial Unicode MS"/>
        </w:rPr>
        <w:t xml:space="preserve"> და</w:t>
      </w:r>
      <w:r w:rsidRPr="00132019">
        <w:rPr>
          <w:rFonts w:ascii="Sylfaen" w:eastAsia="Arial Unicode MS" w:hAnsi="Sylfaen" w:cs="Arial Unicode MS"/>
          <w:color w:val="000000"/>
        </w:rPr>
        <w:t xml:space="preserve"> სოფ</w:t>
      </w:r>
      <w:r w:rsidRPr="00132019">
        <w:rPr>
          <w:rFonts w:ascii="Sylfaen" w:eastAsia="Arial Unicode MS" w:hAnsi="Sylfaen" w:cs="Arial Unicode MS"/>
        </w:rPr>
        <w:t>ლები:</w:t>
      </w:r>
      <w:r w:rsidRPr="00132019">
        <w:rPr>
          <w:rFonts w:ascii="Sylfaen" w:eastAsia="Arial Unicode MS" w:hAnsi="Sylfaen" w:cs="Arial Unicode MS"/>
          <w:color w:val="000000"/>
        </w:rPr>
        <w:t xml:space="preserve"> კურდღელაური, წინანდალი, ვარდისუბანი, შალაური, კოდოლი, კისისხევი და ნასამხრალი; მეორე ფაზაში - </w:t>
      </w:r>
      <w:r w:rsidRPr="00132019">
        <w:rPr>
          <w:rFonts w:ascii="Sylfaen" w:eastAsia="Arial Unicode MS" w:hAnsi="Sylfaen" w:cs="Arial Unicode MS"/>
        </w:rPr>
        <w:t xml:space="preserve">სოფლები: </w:t>
      </w:r>
      <w:r w:rsidRPr="00132019">
        <w:rPr>
          <w:rFonts w:ascii="Sylfaen" w:eastAsia="Arial Unicode MS" w:hAnsi="Sylfaen" w:cs="Arial Unicode MS"/>
          <w:color w:val="000000"/>
        </w:rPr>
        <w:t xml:space="preserve"> ყარაჯალა, რუისპირი, იყალთო, აკურა, ქვემო ხოდაშენი, გულგულა, ბუშეთი</w:t>
      </w:r>
      <w:r w:rsidRPr="00132019">
        <w:rPr>
          <w:rFonts w:ascii="Sylfaen" w:eastAsia="Arial Unicode MS" w:hAnsi="Sylfaen" w:cs="Arial Unicode MS"/>
        </w:rPr>
        <w:t xml:space="preserve"> და</w:t>
      </w:r>
      <w:r w:rsidRPr="00132019">
        <w:rPr>
          <w:rFonts w:ascii="Sylfaen" w:eastAsia="Arial Unicode MS" w:hAnsi="Sylfaen" w:cs="Arial Unicode MS"/>
          <w:color w:val="000000"/>
        </w:rPr>
        <w:t xml:space="preserve"> ვანთა.</w:t>
      </w:r>
    </w:p>
  </w:footnote>
  <w:footnote w:id="62">
    <w:p w14:paraId="40561E96" w14:textId="15893A10" w:rsidR="00EF7176" w:rsidRPr="00132019" w:rsidRDefault="00EF7176"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 xml:space="preserve">მეტი ინფორმაციისთვის იხილეთ: </w:t>
      </w:r>
      <w:hyperlink r:id="rId16">
        <w:r w:rsidRPr="00132019">
          <w:rPr>
            <w:rFonts w:ascii="Sylfaen" w:eastAsia="Merriweather" w:hAnsi="Sylfaen" w:cs="Merriweather"/>
          </w:rPr>
          <w:t>https://www.awa.ge</w:t>
        </w:r>
      </w:hyperlink>
      <w:r w:rsidRPr="00132019">
        <w:rPr>
          <w:rFonts w:ascii="Sylfaen" w:eastAsia="Merriweather" w:hAnsi="Sylfaen" w:cs="Merriweather"/>
        </w:rPr>
        <w:t>.</w:t>
      </w:r>
    </w:p>
  </w:footnote>
  <w:footnote w:id="63">
    <w:p w14:paraId="0C31C2C0" w14:textId="19376EC4" w:rsidR="00EF7176" w:rsidRPr="00132019" w:rsidRDefault="00EF7176"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გარემოს დაცვისა და სოფლის მეურნეობის სამინისტრო, საქართველოში წყალსარგებლობის ძირითადი მაჩვენებლების კრებული 2021 წლისათვის, 2022.</w:t>
      </w:r>
    </w:p>
  </w:footnote>
  <w:footnote w:id="64">
    <w:p w14:paraId="0BD44010" w14:textId="1486928D" w:rsidR="00EF7176" w:rsidRPr="00132019" w:rsidRDefault="00EF7176"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გადამცემი ქსელის განვითარების ათწლიანი გეგმა 202</w:t>
      </w:r>
      <w:r w:rsidR="00F17CF8">
        <w:rPr>
          <w:rFonts w:ascii="Sylfaen" w:eastAsia="Arial Unicode MS" w:hAnsi="Sylfaen" w:cs="Arial Unicode MS"/>
        </w:rPr>
        <w:t>3</w:t>
      </w:r>
      <w:r w:rsidRPr="00132019">
        <w:rPr>
          <w:rFonts w:ascii="Sylfaen" w:eastAsia="Arial Unicode MS" w:hAnsi="Sylfaen" w:cs="Arial Unicode MS"/>
        </w:rPr>
        <w:t>-203</w:t>
      </w:r>
      <w:r w:rsidR="00F17CF8">
        <w:rPr>
          <w:rFonts w:ascii="Sylfaen" w:eastAsia="Arial Unicode MS" w:hAnsi="Sylfaen" w:cs="Arial Unicode MS"/>
        </w:rPr>
        <w:t>3</w:t>
      </w:r>
      <w:r w:rsidRPr="00132019">
        <w:rPr>
          <w:rFonts w:ascii="Sylfaen" w:eastAsia="Arial Unicode MS" w:hAnsi="Sylfaen" w:cs="Arial Unicode MS"/>
        </w:rPr>
        <w:t>.</w:t>
      </w:r>
    </w:p>
  </w:footnote>
  <w:footnote w:id="65">
    <w:p w14:paraId="577BDC02" w14:textId="7F5EDC32" w:rsidR="00A85D7C" w:rsidRPr="00132019" w:rsidRDefault="00A85D7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გადამცემი ქსელის განვითარების ათწლიანი გეგმა 2022-2032.</w:t>
      </w:r>
    </w:p>
  </w:footnote>
  <w:footnote w:id="66">
    <w:p w14:paraId="79EBE5B5" w14:textId="6DB32194" w:rsidR="00A85D7C" w:rsidRPr="00132019" w:rsidRDefault="00A85D7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გარემოს დაცვისა და სოფლის მეურნეობის სამინისტრო, საქართველოში წყალსარგებლობის ძირითადი მაჩვენებლების კრებული 2021 წლისათვის, 2022.</w:t>
      </w:r>
    </w:p>
  </w:footnote>
  <w:footnote w:id="67">
    <w:p w14:paraId="118FEF08" w14:textId="7AD0B26F" w:rsidR="00A85D7C" w:rsidRPr="00132019" w:rsidRDefault="00A85D7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გარემოს დაცვისა და სოფლის მეურნეობის სამინისტრო, საქართველოში წყალსარგებლობის ძირითადი მაჩვენებლების კრებული 2021 წლისათვის, 2022.</w:t>
      </w:r>
    </w:p>
  </w:footnote>
  <w:footnote w:id="68">
    <w:p w14:paraId="0AEBF2D6" w14:textId="69DF6FA5" w:rsidR="00A85D7C" w:rsidRPr="00132019" w:rsidRDefault="00A85D7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 xml:space="preserve">საქართველოს მთავრობის 2018 წლის 20 აგვისტოს </w:t>
      </w:r>
      <w:r w:rsidRPr="00132019">
        <w:rPr>
          <w:rFonts w:ascii="Sylfaen" w:eastAsia="Merriweather" w:hAnsi="Sylfaen" w:cs="Merriweather"/>
        </w:rPr>
        <w:t xml:space="preserve">N431 </w:t>
      </w:r>
      <w:r w:rsidRPr="00132019">
        <w:rPr>
          <w:rFonts w:ascii="Sylfaen" w:eastAsia="Arial Unicode MS" w:hAnsi="Sylfaen" w:cs="Arial Unicode MS"/>
          <w:color w:val="000000"/>
        </w:rPr>
        <w:t>დადგენილება წყალარინების (საკანალიზაციო) სისტემაში ჩამდინარე წყლის ჩაშვებისა და მიღების პირობებისა და დამაბინძურებელ ნივთიერებათა ზღვრულად დასაშვები ნორმების შესახებ ტექნიკური რეგლამენტის დამტკიცების თაობაზე.</w:t>
      </w:r>
    </w:p>
  </w:footnote>
  <w:footnote w:id="69">
    <w:p w14:paraId="098CF88E" w14:textId="4DC78314" w:rsidR="00337C0D" w:rsidRPr="00132019" w:rsidRDefault="00337C0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0007431E" w:rsidRPr="0007431E">
        <w:rPr>
          <w:rFonts w:ascii="Sylfaen" w:eastAsia="Arial Unicode MS" w:hAnsi="Sylfaen" w:cs="Arial Unicode MS"/>
          <w:color w:val="000000"/>
        </w:rPr>
        <w:t>გარემოს ეროვნული სააგენტოს 2021 წლის ანგარიში</w:t>
      </w:r>
      <w:r w:rsidR="0007431E">
        <w:rPr>
          <w:rFonts w:ascii="Sylfaen" w:eastAsia="Arial Unicode MS" w:hAnsi="Sylfaen" w:cs="Arial Unicode MS"/>
          <w:color w:val="000000"/>
        </w:rPr>
        <w:t xml:space="preserve">. </w:t>
      </w:r>
    </w:p>
  </w:footnote>
  <w:footnote w:id="70">
    <w:p w14:paraId="36E7D97E" w14:textId="15954CD6" w:rsidR="00A85D7C" w:rsidRPr="00132019" w:rsidRDefault="00A85D7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მეოთხე ეროვნული შეტყობინება კლიმატის ცვლილების შესახებ გაეროს ჩარჩო კონვენციისადმი</w:t>
      </w:r>
      <w:r w:rsidRPr="00132019">
        <w:rPr>
          <w:rFonts w:ascii="Sylfaen" w:eastAsia="Merriweather" w:hAnsi="Sylfaen" w:cs="Merriweather"/>
        </w:rPr>
        <w:t>, 2021.</w:t>
      </w:r>
    </w:p>
  </w:footnote>
  <w:footnote w:id="71">
    <w:p w14:paraId="269143F3" w14:textId="5E457A06" w:rsidR="00503A9E" w:rsidRPr="00132019" w:rsidRDefault="00503A9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WIS Georgia - wis.mepa.gov.ge.</w:t>
      </w:r>
    </w:p>
  </w:footnote>
  <w:footnote w:id="72">
    <w:p w14:paraId="3D00F5C7" w14:textId="03D27BB5" w:rsidR="005275D5" w:rsidRPr="00132019" w:rsidRDefault="005275D5"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სსტ ისო/იეკ 17025:2017/2018.</w:t>
      </w:r>
    </w:p>
  </w:footnote>
  <w:footnote w:id="73">
    <w:p w14:paraId="51E4604A" w14:textId="743ECFE2" w:rsidR="00E10C6E" w:rsidRPr="00132019" w:rsidRDefault="00E10C6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გახსნილი ჟანგბადის რაოდენობა, რომელიც საჭიროა აერობული ბიოლოგიური ორგანიზმებისათვის წყლის ობიექტში არსებული ორგანული ნაერთების დაშლისთვის გარკვეულ ტემპერატურაზე განსაზღვრული დროის განმავლობაში</w:t>
      </w:r>
      <w:r w:rsidRPr="00132019">
        <w:rPr>
          <w:rFonts w:ascii="Sylfaen" w:eastAsia="0Ô'E2O" w:hAnsi="Sylfaen" w:cs="0Ô'E2O"/>
          <w:i/>
          <w:color w:val="000000"/>
        </w:rPr>
        <w:t>.</w:t>
      </w:r>
      <w:r w:rsidRPr="00132019">
        <w:rPr>
          <w:rFonts w:ascii="Sylfaen" w:eastAsia="0Ô'E2O" w:hAnsi="Sylfaen" w:cs="0Ô'E2O"/>
          <w:color w:val="000000"/>
        </w:rPr>
        <w:t xml:space="preserve"> </w:t>
      </w:r>
      <w:r w:rsidRPr="00132019">
        <w:rPr>
          <w:rFonts w:ascii="Sylfaen" w:eastAsia="Arial Unicode MS" w:hAnsi="Sylfaen" w:cs="Arial Unicode MS"/>
          <w:color w:val="000000"/>
        </w:rPr>
        <w:t>ჟბმ-ის მომატებული მნიშვნელობა წყლის ობიექტის ორგანული ნივთიერებებით დაბინძურების მაჩვენებელია.</w:t>
      </w:r>
    </w:p>
  </w:footnote>
  <w:footnote w:id="74">
    <w:p w14:paraId="7100FD86" w14:textId="01549E80" w:rsidR="007D58B2" w:rsidRPr="00132019" w:rsidRDefault="007D58B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 xml:space="preserve">კვლევები განხორციელდა </w:t>
      </w:r>
      <w:r w:rsidRPr="00132019">
        <w:rPr>
          <w:rFonts w:ascii="Sylfaen" w:eastAsia="Merriweather" w:hAnsi="Sylfaen" w:cs="Merriweather"/>
        </w:rPr>
        <w:t>“</w:t>
      </w:r>
      <w:r w:rsidRPr="00132019">
        <w:rPr>
          <w:rFonts w:ascii="Sylfaen" w:eastAsia="Arial Unicode MS" w:hAnsi="Sylfaen" w:cs="Arial Unicode MS"/>
          <w:color w:val="000000"/>
        </w:rPr>
        <w:t>ევროკავშირის წყლის ინიციატ</w:t>
      </w:r>
      <w:r w:rsidRPr="00132019">
        <w:rPr>
          <w:rFonts w:ascii="Sylfaen" w:eastAsia="Arial Unicode MS" w:hAnsi="Sylfaen" w:cs="Arial Unicode MS"/>
        </w:rPr>
        <w:t>ი</w:t>
      </w:r>
      <w:r w:rsidRPr="00132019">
        <w:rPr>
          <w:rFonts w:ascii="Sylfaen" w:eastAsia="Arial Unicode MS" w:hAnsi="Sylfaen" w:cs="Arial Unicode MS"/>
          <w:color w:val="000000"/>
        </w:rPr>
        <w:t>ვა პლუსი</w:t>
      </w:r>
      <w:r w:rsidR="007F530E">
        <w:rPr>
          <w:rFonts w:ascii="Sylfaen" w:eastAsia="Arial Unicode MS" w:hAnsi="Sylfaen" w:cs="Arial Unicode MS"/>
          <w:color w:val="000000"/>
        </w:rPr>
        <w:t xml:space="preserve"> აღმოსავლეთ პარტნიორობის ქვეყნებისთვის</w:t>
      </w:r>
      <w:r w:rsidRPr="00132019">
        <w:rPr>
          <w:rFonts w:ascii="Sylfaen" w:eastAsia="Merriweather" w:hAnsi="Sylfaen" w:cs="Merriweather"/>
        </w:rPr>
        <w:t>”</w:t>
      </w:r>
      <w:r w:rsidRPr="00132019">
        <w:rPr>
          <w:rFonts w:ascii="Sylfaen" w:eastAsia="Merriweather" w:hAnsi="Sylfaen" w:cs="Merriweather"/>
          <w:color w:val="000000"/>
        </w:rPr>
        <w:t xml:space="preserve"> (</w:t>
      </w:r>
      <w:r w:rsidRPr="00132019">
        <w:rPr>
          <w:rFonts w:ascii="Sylfaen" w:eastAsia="Merriweather" w:hAnsi="Sylfaen" w:cs="Merriweather"/>
        </w:rPr>
        <w:t xml:space="preserve">European Union Water Initiative Plus </w:t>
      </w:r>
      <w:r w:rsidR="007F530E" w:rsidRPr="007F530E">
        <w:rPr>
          <w:rFonts w:ascii="Sylfaen" w:eastAsia="Merriweather" w:hAnsi="Sylfaen" w:cs="Merriweather"/>
        </w:rPr>
        <w:t xml:space="preserve">for Eastern Partnership Countries </w:t>
      </w:r>
      <w:r w:rsidRPr="00132019">
        <w:rPr>
          <w:rFonts w:ascii="Sylfaen" w:eastAsia="Merriweather" w:hAnsi="Sylfaen" w:cs="Merriweather"/>
        </w:rPr>
        <w:t>(</w:t>
      </w:r>
      <w:r w:rsidRPr="00132019">
        <w:rPr>
          <w:rFonts w:ascii="Sylfaen" w:eastAsia="Arial Unicode MS" w:hAnsi="Sylfaen" w:cs="Arial Unicode MS"/>
          <w:color w:val="000000"/>
        </w:rPr>
        <w:t>EUWI+</w:t>
      </w:r>
      <w:r w:rsidR="007F530E" w:rsidRPr="007F530E">
        <w:rPr>
          <w:rFonts w:ascii="Sylfaen" w:eastAsia="Arial Unicode MS" w:hAnsi="Sylfaen" w:cs="Arial Unicode MS"/>
          <w:color w:val="000000"/>
        </w:rPr>
        <w:t xml:space="preserve"> East</w:t>
      </w:r>
      <w:r w:rsidRPr="00132019">
        <w:rPr>
          <w:rFonts w:ascii="Sylfaen" w:eastAsia="Arial Unicode MS" w:hAnsi="Sylfaen" w:cs="Arial Unicode MS"/>
          <w:color w:val="000000"/>
        </w:rPr>
        <w:t>)) პროექტის ფარგლებში</w:t>
      </w:r>
      <w:r w:rsidRPr="00132019">
        <w:rPr>
          <w:rFonts w:ascii="Sylfaen" w:eastAsia="Merriweather" w:hAnsi="Sylfaen" w:cs="Merriweather"/>
        </w:rPr>
        <w:t>, 2016-2020.</w:t>
      </w:r>
    </w:p>
  </w:footnote>
  <w:footnote w:id="75">
    <w:p w14:paraId="357749C2" w14:textId="6FF538E0" w:rsidR="007D58B2" w:rsidRPr="00132019" w:rsidRDefault="007D58B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სსიპ გარემოს ეროვნული სააგენტოს გეოლოგიის დეპარტემენტის მონაცემები.</w:t>
      </w:r>
    </w:p>
  </w:footnote>
  <w:footnote w:id="76">
    <w:p w14:paraId="6DA11251" w14:textId="249C2427" w:rsidR="007F530E" w:rsidRPr="007F530E" w:rsidRDefault="007F530E" w:rsidP="007F530E">
      <w:pPr>
        <w:pStyle w:val="FootnoteText"/>
        <w:jc w:val="both"/>
        <w:rPr>
          <w:rFonts w:ascii="Sylfaen" w:hAnsi="Sylfaen"/>
        </w:rPr>
      </w:pPr>
      <w:r w:rsidRPr="007F530E">
        <w:rPr>
          <w:rStyle w:val="FootnoteReference"/>
          <w:rFonts w:ascii="Sylfaen" w:hAnsi="Sylfaen"/>
        </w:rPr>
        <w:footnoteRef/>
      </w:r>
      <w:r w:rsidRPr="007F530E">
        <w:rPr>
          <w:rFonts w:ascii="Sylfaen" w:hAnsi="Sylfaen"/>
        </w:rPr>
        <w:t xml:space="preserve"> </w:t>
      </w:r>
      <w:r w:rsidRPr="007F530E">
        <w:rPr>
          <w:rFonts w:ascii="Sylfaen" w:eastAsia="Arial Unicode MS" w:hAnsi="Sylfaen" w:cs="Arial Unicode MS"/>
          <w:color w:val="000000"/>
        </w:rPr>
        <w:t>სსიპ გარემოს ეროვნული სააგენტოს გეოლოგიის დეპარტამენტი, საინფორმაციო ჰიდროგეოლოგიური ანგარიში, 2021.</w:t>
      </w:r>
    </w:p>
  </w:footnote>
  <w:footnote w:id="77">
    <w:p w14:paraId="690D5419" w14:textId="702590AF" w:rsidR="007D58B2" w:rsidRPr="00132019" w:rsidRDefault="007D58B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ენერგეტიკისა და წყალმომარაგების მარეგულირებელი ეროვნული კომისია, 2021 წლის საქმიანობის ანგარიში, 2022.</w:t>
      </w:r>
    </w:p>
  </w:footnote>
  <w:footnote w:id="78">
    <w:p w14:paraId="1B40B5FB" w14:textId="7FDF971C" w:rsidR="00343157" w:rsidRPr="00132019" w:rsidRDefault="0034315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ინდიკატორი გულისხმობს ადამიანების პროცენტულ რაოდენობას, რომლებიც სასმელ წყალს გაუმჯობესებული წყაროდან იყენებენ, რომელიც, საჭიროების შემთხვევაში, ხელმისაწვდომია შენობაში და თავისუფალია ფეკალური და პრიორიტეტული ქიმიური დაბინძურებისგან.</w:t>
      </w:r>
    </w:p>
  </w:footnote>
  <w:footnote w:id="79">
    <w:p w14:paraId="63994526" w14:textId="14B4F050" w:rsidR="00343157" w:rsidRPr="00132019" w:rsidRDefault="0034315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იმის გათვალისწინებით, რომ პირველ ადგილს იყოფს 22 ქვეყანა 100%-იანი მაჩვენებლით.</w:t>
      </w:r>
    </w:p>
  </w:footnote>
  <w:footnote w:id="80">
    <w:p w14:paraId="18FE6E43" w14:textId="0790ED30" w:rsidR="00343157" w:rsidRPr="00132019" w:rsidRDefault="0034315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წყარო: https://sdg6data.org/en/indicator/6.1.1.</w:t>
      </w:r>
    </w:p>
  </w:footnote>
  <w:footnote w:id="81">
    <w:p w14:paraId="56EF03E5" w14:textId="6C1A4BEE" w:rsidR="00343157" w:rsidRPr="00132019" w:rsidRDefault="0034315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 xml:space="preserve">წყარო: </w:t>
      </w:r>
      <w:hyperlink r:id="rId17" w:anchor="anchor_6.1.1">
        <w:r w:rsidRPr="00132019">
          <w:rPr>
            <w:rFonts w:ascii="Sylfaen" w:eastAsia="Merriweather" w:hAnsi="Sylfaen" w:cs="Merriweather"/>
          </w:rPr>
          <w:t>https://www.sdg6data.org/en/country-or-area/Georgia#anchor_6</w:t>
        </w:r>
      </w:hyperlink>
      <w:hyperlink r:id="rId18" w:anchor="anchor_6.1.1">
        <w:r w:rsidRPr="00132019">
          <w:rPr>
            <w:rFonts w:ascii="Sylfaen" w:eastAsia="Merriweather" w:hAnsi="Sylfaen" w:cs="Merriweather"/>
            <w:highlight w:val="white"/>
          </w:rPr>
          <w:t>.1.1</w:t>
        </w:r>
      </w:hyperlink>
      <w:r w:rsidRPr="00132019">
        <w:rPr>
          <w:rFonts w:ascii="Sylfaen" w:eastAsia="Merriweather" w:hAnsi="Sylfaen" w:cs="Merriweather"/>
          <w:highlight w:val="white"/>
        </w:rPr>
        <w:t>.</w:t>
      </w:r>
    </w:p>
  </w:footnote>
  <w:footnote w:id="82">
    <w:p w14:paraId="24A0A007" w14:textId="05C8F46A" w:rsidR="00343157" w:rsidRPr="00132019" w:rsidRDefault="0034315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სასმელი წყლის ძირითად სერვისებზე წვდომა გულისხმობს სასმელი წყლის გაუმჯობესებულ წყაროებზე წვდომას იმ პირობით, რომ წყლის შესაგროვებლად/მოსატანად საჭირო დრო არ აღემატება 30 წუთს.</w:t>
      </w:r>
    </w:p>
  </w:footnote>
  <w:footnote w:id="83">
    <w:p w14:paraId="7D1FB34C" w14:textId="622FBBC7" w:rsidR="00343157" w:rsidRPr="00132019" w:rsidRDefault="0034315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წყარო: </w:t>
      </w:r>
      <w:hyperlink r:id="rId19">
        <w:r w:rsidRPr="00132019">
          <w:rPr>
            <w:rFonts w:ascii="Sylfaen" w:eastAsia="Merriweather" w:hAnsi="Sylfaen" w:cs="Merriweather"/>
          </w:rPr>
          <w:t>https://sdg6data.org/en/indicator/6.</w:t>
        </w:r>
      </w:hyperlink>
      <w:hyperlink r:id="rId20">
        <w:r w:rsidRPr="00132019">
          <w:rPr>
            <w:rFonts w:ascii="Sylfaen" w:eastAsia="Merriweather" w:hAnsi="Sylfaen" w:cs="Merriweather"/>
            <w:highlight w:val="white"/>
          </w:rPr>
          <w:t>1.1</w:t>
        </w:r>
      </w:hyperlink>
      <w:r w:rsidRPr="00132019">
        <w:rPr>
          <w:rFonts w:ascii="Sylfaen" w:eastAsia="Merriweather" w:hAnsi="Sylfaen" w:cs="Merriweather"/>
          <w:highlight w:val="white"/>
        </w:rPr>
        <w:t>.</w:t>
      </w:r>
    </w:p>
  </w:footnote>
  <w:footnote w:id="84">
    <w:p w14:paraId="0EB090EF" w14:textId="4DD599C3" w:rsidR="00FD157F" w:rsidRPr="00132019" w:rsidRDefault="00FD157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დარღვევის ხუთივე შემთხვევა განპირობებული იყო კორპუსის შიდა საკანალიზაციო და წყალმომარაგების ქსელის გაუმართაობით.</w:t>
      </w:r>
    </w:p>
  </w:footnote>
  <w:footnote w:id="85">
    <w:p w14:paraId="7184AEAF" w14:textId="443C4743" w:rsidR="004A02DB" w:rsidRPr="00132019" w:rsidRDefault="004A02DB"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 xml:space="preserve">აფალინა </w:t>
      </w:r>
      <w:r w:rsidRPr="00132019">
        <w:rPr>
          <w:rFonts w:ascii="Sylfaen" w:eastAsia="Merriweather" w:hAnsi="Sylfaen" w:cs="Merriweather"/>
          <w:i/>
        </w:rPr>
        <w:t>(Tursiops truncatus ponticus),</w:t>
      </w:r>
      <w:r w:rsidRPr="00132019">
        <w:rPr>
          <w:rFonts w:ascii="Sylfaen" w:eastAsia="Arial Unicode MS" w:hAnsi="Sylfaen" w:cs="Arial Unicode MS"/>
        </w:rPr>
        <w:t xml:space="preserve"> შავი ზღვის თეთრგვერდა დელფინი</w:t>
      </w:r>
      <w:r w:rsidRPr="00132019">
        <w:rPr>
          <w:rFonts w:ascii="Sylfaen" w:eastAsia="Merriweather" w:hAnsi="Sylfaen" w:cs="Merriweather"/>
          <w:i/>
        </w:rPr>
        <w:t xml:space="preserve"> (Delphinus delphis ponticus)</w:t>
      </w:r>
      <w:r w:rsidRPr="00132019">
        <w:rPr>
          <w:rFonts w:ascii="Sylfaen" w:eastAsia="Arial Unicode MS" w:hAnsi="Sylfaen" w:cs="Arial Unicode MS"/>
        </w:rPr>
        <w:t xml:space="preserve"> და ზღვის ღორი </w:t>
      </w:r>
      <w:r w:rsidRPr="00132019">
        <w:rPr>
          <w:rFonts w:ascii="Sylfaen" w:eastAsia="Merriweather" w:hAnsi="Sylfaen" w:cs="Merriweather"/>
          <w:i/>
        </w:rPr>
        <w:t>(Phocoena phocoena relicta).</w:t>
      </w:r>
    </w:p>
  </w:footnote>
  <w:footnote w:id="86">
    <w:p w14:paraId="4BD3B4D3" w14:textId="6ED464F7" w:rsidR="004A02DB" w:rsidRPr="00132019" w:rsidRDefault="004A02DB"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მთავრობის 2013 წლის 31 დეკემბრის №423 დადგენილება „თევზჭერისა და თევზის მარაგის დაცვის ტექნიკური რეგლამენტის დამტკიცების თაობაზე“.</w:t>
      </w:r>
    </w:p>
  </w:footnote>
  <w:footnote w:id="87">
    <w:p w14:paraId="5ADDAB45" w14:textId="39B0F045" w:rsidR="004A02DB" w:rsidRPr="00132019" w:rsidRDefault="004A02DB"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მთავრობის 2021 წლის 6 ივლისის №325 დადგენილება „აკვაკულტურის ტექნიკური რეგლამენტის დამტკიცების შესახებ“. აკვაკულტურის საქმიანობის რეგულირების ზოგადი ჩარჩო დადგენილია საქართველოს კანონით „აკვაკულტურის შესახებ“ (2020).</w:t>
      </w:r>
    </w:p>
  </w:footnote>
  <w:footnote w:id="88">
    <w:p w14:paraId="45A7AE95" w14:textId="04AA450B" w:rsidR="004A02DB" w:rsidRPr="00132019" w:rsidRDefault="004A02DB"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მთავრობის 2021 წლის 19 მაისის №232 დადგენილება „აკვაკულტურის ნებართვის გაცემის წესისა და სანებართვო პირობების დამტკიცების შესახებ“</w:t>
      </w:r>
      <w:r w:rsidR="007A3388">
        <w:rPr>
          <w:rFonts w:ascii="Sylfaen" w:eastAsia="Arial Unicode MS" w:hAnsi="Sylfaen" w:cs="Arial Unicode MS"/>
          <w:color w:val="000000"/>
        </w:rPr>
        <w:t>.</w:t>
      </w:r>
    </w:p>
  </w:footnote>
  <w:footnote w:id="89">
    <w:p w14:paraId="1E803258" w14:textId="69B7B9A5" w:rsidR="004A02DB" w:rsidRPr="00132019" w:rsidRDefault="004A02DB"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მთავრობის 2005 წლის 11 აგვისტოს №136 დადგენილება „სასარგებლო წიაღისეულის მოპოვების ლიცენზიის გაცემის წესისა და პირობების შესახებ დებულების დამტკიცების თაობაზე“.</w:t>
      </w:r>
    </w:p>
  </w:footnote>
  <w:footnote w:id="90">
    <w:p w14:paraId="78F0BEC0" w14:textId="34C2BF78" w:rsidR="00D73AB9" w:rsidRPr="00132019" w:rsidRDefault="00D73AB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პროექტის II ფაზა დასრულდება 2023 წელს.</w:t>
      </w:r>
    </w:p>
  </w:footnote>
  <w:footnote w:id="91">
    <w:p w14:paraId="292901D3" w14:textId="0FD79F74" w:rsidR="005275D5" w:rsidRPr="00520D4F" w:rsidRDefault="005275D5"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00520D4F">
        <w:rPr>
          <w:rFonts w:ascii="Sylfaen" w:eastAsia="Arial Unicode MS" w:hAnsi="Sylfaen" w:cs="Arial Unicode MS"/>
        </w:rPr>
        <w:t>ცვლილება ძალაში შევიდა 2022 წლის 7 ივნისს.</w:t>
      </w:r>
    </w:p>
  </w:footnote>
  <w:footnote w:id="92">
    <w:p w14:paraId="7556AF4F" w14:textId="5815B016" w:rsidR="00D73AB9" w:rsidRPr="00132019" w:rsidRDefault="00D73AB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გეგმა დამტკიცებულია </w:t>
      </w:r>
      <w:r w:rsidRPr="00132019">
        <w:rPr>
          <w:rFonts w:ascii="Sylfaen" w:eastAsia="Arial Unicode MS" w:hAnsi="Sylfaen" w:cs="Arial Unicode MS"/>
        </w:rPr>
        <w:t>„ევროპის ველური ბუნებისა და ბუნებრივი ჰაბიტატების დაცვის კონვენციის“ მუდმივმოქმედი კომიტეტის 38-ე შეხვედრაზე 199-ე რეკომენდაციით</w:t>
      </w:r>
      <w:r w:rsidRPr="00132019">
        <w:rPr>
          <w:rFonts w:ascii="Sylfaen" w:eastAsia="Merriweather" w:hAnsi="Sylfaen" w:cs="Merriweather"/>
        </w:rPr>
        <w:t>, 27-30 ნოემბერი, 2018 წელი.</w:t>
      </w:r>
    </w:p>
  </w:footnote>
  <w:footnote w:id="93">
    <w:p w14:paraId="5667540F" w14:textId="0AFABACE" w:rsidR="004A02DB" w:rsidRPr="00132019" w:rsidRDefault="004A02DB"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აღნიშნული კონვენციის მხარე საქართველო 2014 წლის 30 ოქტომბრიდან არის.</w:t>
      </w:r>
    </w:p>
  </w:footnote>
  <w:footnote w:id="94">
    <w:p w14:paraId="5CB83DF4" w14:textId="3E7A0869" w:rsidR="00D73AB9" w:rsidRPr="00132019" w:rsidRDefault="00D73AB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მთავრობის 2014 წლის 3 იანვრის დადგენილება №417 „გარემოსდაცვითი ტექნიკური რეგლამენტების დამტკიცების თაობაზე“, დანართი 5 - საქართველოში ბალასტური წყლების მართვის პროცედურების ტექნიკური რეგლამენტი.</w:t>
      </w:r>
    </w:p>
  </w:footnote>
  <w:footnote w:id="95">
    <w:p w14:paraId="7B6C15A0" w14:textId="5E481B46" w:rsidR="00D73AB9" w:rsidRPr="00132019" w:rsidRDefault="00D73AB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ევროპარლამენტისა და საბჭოს 2008 წლის 17 ივნისის დირექტივა 2008/56/EC „საზღვაო გარემოს დაცვის პოლიტიკის სფეროში საზოგადოებრივი ქმედებებისათვის ჩარჩოს შემუშავების შესახებ“.</w:t>
      </w:r>
    </w:p>
  </w:footnote>
  <w:footnote w:id="96">
    <w:p w14:paraId="66EFEDEB" w14:textId="294EE66F" w:rsidR="00D73AB9" w:rsidRPr="00132019" w:rsidRDefault="00D73AB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The Strategic Research and Innovation Agenda (SRIA).</w:t>
      </w:r>
    </w:p>
  </w:footnote>
  <w:footnote w:id="97">
    <w:p w14:paraId="12062BA4" w14:textId="5028804D" w:rsidR="005E68E2" w:rsidRPr="00132019" w:rsidRDefault="005E68E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რაპანას კვლევა გაეროს სურსათისა და სოფლის მეურნეობის ორგანიზაციის (FAO) ხმელთაშუა ზღვის თევზჭერის გენერალური კომისიის (GFCM) და „BlackSea4Fish“ პროექტის ფარგლებში ხორციელდება. კვლევაში, საქართველოსთან ერთად, ბულგარეთი, რუმინეთი, თურქეთი და უკრაინა იღებს მონაწილეობას.</w:t>
      </w:r>
    </w:p>
  </w:footnote>
  <w:footnote w:id="98">
    <w:p w14:paraId="2140D72A" w14:textId="471381C7" w:rsidR="005E68E2" w:rsidRPr="00132019" w:rsidRDefault="005E68E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Common Maritime Agenda for the Black Sea (CMA).</w:t>
      </w:r>
    </w:p>
  </w:footnote>
  <w:footnote w:id="99">
    <w:p w14:paraId="19FAD1E7" w14:textId="7ACF6A4C" w:rsidR="00A375C2" w:rsidRPr="00132019" w:rsidRDefault="00A375C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Oceanography of the Black Sea, Ivanov V.A., Belokopytov V.N., National Academic of Sciences of Ukraine, Marine Hydrophysical Institute, Sevastopol, 2011</w:t>
      </w:r>
      <w:r w:rsidRPr="00132019">
        <w:rPr>
          <w:rFonts w:ascii="Sylfaen" w:eastAsia="Merriweather" w:hAnsi="Sylfaen" w:cs="Merriweather"/>
        </w:rPr>
        <w:t>.</w:t>
      </w:r>
    </w:p>
  </w:footnote>
  <w:footnote w:id="100">
    <w:p w14:paraId="396E162B" w14:textId="76CC9182" w:rsidR="00A375C2" w:rsidRPr="00132019" w:rsidRDefault="00A375C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EMBLAS-Plus, Environmental Monitoring in the Black Sea, Final Scientific Report, 2020.</w:t>
      </w:r>
    </w:p>
  </w:footnote>
  <w:footnote w:id="101">
    <w:p w14:paraId="768210D0" w14:textId="0B68C467" w:rsidR="00A375C2" w:rsidRPr="00132019" w:rsidRDefault="00A375C2"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Black Sea Transboundary Diagnostic Analysis, Black Sea Ecosystem Recovery Project, 2007</w:t>
      </w:r>
      <w:r w:rsidRPr="00132019">
        <w:rPr>
          <w:rFonts w:ascii="Sylfaen" w:eastAsia="Merriweather" w:hAnsi="Sylfaen" w:cs="Merriweather"/>
        </w:rPr>
        <w:t>.</w:t>
      </w:r>
    </w:p>
  </w:footnote>
  <w:footnote w:id="102">
    <w:p w14:paraId="6E678D36" w14:textId="61472F35" w:rsidR="00A375C2" w:rsidRPr="00132019" w:rsidRDefault="00A375C2"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Oceanography of the Black Sea, Ivanov V.A., Belokopytov V.N., National Academic of Sciences of Ukraine, Marine Hydrophysical Institute, Sevastopol, 2011</w:t>
      </w:r>
      <w:r w:rsidRPr="00132019">
        <w:rPr>
          <w:rFonts w:ascii="Sylfaen" w:eastAsia="Merriweather" w:hAnsi="Sylfaen" w:cs="Merriweather"/>
        </w:rPr>
        <w:t>.</w:t>
      </w:r>
    </w:p>
  </w:footnote>
  <w:footnote w:id="103">
    <w:p w14:paraId="340B9E00" w14:textId="4557976A" w:rsidR="00A375C2" w:rsidRPr="00132019" w:rsidRDefault="00A375C2"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ბუნებრივი რესურსები და გარემოს დაცვა, საქართველოს სტატისტიკის ეროვნული სამსახური, 2020.</w:t>
      </w:r>
    </w:p>
  </w:footnote>
  <w:footnote w:id="104">
    <w:p w14:paraId="1D25B865" w14:textId="057E2778" w:rsidR="00A375C2" w:rsidRPr="00132019" w:rsidRDefault="00A375C2"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Oceanography of the Black Sea, Ivanov V.A., Belokopytov V.N., National Academic of Sciences of Ukraine, Marine Hydrophysical Institute, Sevastopol, 2011.</w:t>
      </w:r>
    </w:p>
  </w:footnote>
  <w:footnote w:id="105">
    <w:p w14:paraId="1C793BCB" w14:textId="03A8D4D2" w:rsidR="00A375C2" w:rsidRPr="00132019" w:rsidRDefault="00A375C2"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შავი ზღვის ბიომრავალფეროვნება - სიტუაციის ანალიზი, ზ. გურიელიძე, ნ. კოპალიანი, ნ. დევიძე, მ. შაქარაშვილი, ზ. ჯავახიშვილი, 2012</w:t>
      </w:r>
      <w:r w:rsidRPr="00132019">
        <w:rPr>
          <w:rFonts w:ascii="Sylfaen" w:eastAsia="Merriweather" w:hAnsi="Sylfaen" w:cs="Merriweather"/>
        </w:rPr>
        <w:t>.</w:t>
      </w:r>
    </w:p>
  </w:footnote>
  <w:footnote w:id="106">
    <w:p w14:paraId="68035EF4" w14:textId="296AB083" w:rsidR="00A375C2" w:rsidRPr="00132019" w:rsidRDefault="00A375C2"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Black Sea Transboundary Diagnostic Analysis, Black Sea Ecosystem Recovery Project, 2007</w:t>
      </w:r>
      <w:r w:rsidRPr="00132019">
        <w:rPr>
          <w:rFonts w:ascii="Sylfaen" w:eastAsia="Merriweather" w:hAnsi="Sylfaen" w:cs="Merriweather"/>
        </w:rPr>
        <w:t>.</w:t>
      </w:r>
    </w:p>
  </w:footnote>
  <w:footnote w:id="107">
    <w:p w14:paraId="1C9E4182" w14:textId="42C5EE13" w:rsidR="002935BF" w:rsidRPr="00132019" w:rsidRDefault="002935B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შავი ზღვის ბიომრავალფეროვნება - სიტუაციის ანალიზი, ზ. გურიელიძე, ნ. კოპალიანი, ნ. დევიძე, მ. შაქარაშვილი, ზ. ჯავახიშვილი, 2012</w:t>
      </w:r>
      <w:r w:rsidRPr="00132019">
        <w:rPr>
          <w:rFonts w:ascii="Sylfaen" w:eastAsia="Merriweather" w:hAnsi="Sylfaen" w:cs="Merriweather"/>
        </w:rPr>
        <w:t>.</w:t>
      </w:r>
    </w:p>
  </w:footnote>
  <w:footnote w:id="108">
    <w:p w14:paraId="673F6C87" w14:textId="318BEBB9" w:rsidR="002935BF" w:rsidRPr="00132019" w:rsidRDefault="002935B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Black Sea Transboundary Diagnostic Analysis, Black Sea Ecosystem Recovery Project, 2007.</w:t>
      </w:r>
    </w:p>
  </w:footnote>
  <w:footnote w:id="109">
    <w:p w14:paraId="7BAB850A" w14:textId="0EB750F0" w:rsidR="00520D4F" w:rsidRPr="00181DC4" w:rsidRDefault="00520D4F">
      <w:pPr>
        <w:pStyle w:val="FootnoteText"/>
        <w:rPr>
          <w:rFonts w:ascii="Sylfaen" w:hAnsi="Sylfaen"/>
        </w:rPr>
      </w:pPr>
      <w:r w:rsidRPr="00181DC4">
        <w:rPr>
          <w:rStyle w:val="FootnoteReference"/>
          <w:rFonts w:ascii="Sylfaen" w:hAnsi="Sylfaen"/>
        </w:rPr>
        <w:footnoteRef/>
      </w:r>
      <w:r w:rsidRPr="00181DC4">
        <w:rPr>
          <w:rFonts w:ascii="Sylfaen" w:hAnsi="Sylfaen"/>
        </w:rPr>
        <w:t xml:space="preserve"> </w:t>
      </w:r>
      <w:r w:rsidRPr="00520D4F">
        <w:rPr>
          <w:rFonts w:ascii="Sylfaen" w:eastAsia="Arial Unicode MS" w:hAnsi="Sylfaen" w:cs="Arial Unicode MS"/>
        </w:rPr>
        <w:t>Duzgunes and Erdogan, 2008</w:t>
      </w:r>
      <w:r w:rsidR="00B9368D">
        <w:rPr>
          <w:rFonts w:ascii="Sylfaen" w:eastAsia="Arial Unicode MS" w:hAnsi="Sylfaen" w:cs="Arial Unicode MS"/>
        </w:rPr>
        <w:t>.</w:t>
      </w:r>
    </w:p>
  </w:footnote>
  <w:footnote w:id="110">
    <w:p w14:paraId="17AA0F51" w14:textId="1845D29A" w:rsidR="002935BF" w:rsidRPr="00132019" w:rsidRDefault="002935BF"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Black Sea Transboundary Diagnostic Analysis, Black Sea Ecosystem Recovery Project, 2007</w:t>
      </w:r>
      <w:r w:rsidRPr="00132019">
        <w:rPr>
          <w:rFonts w:ascii="Sylfaen" w:eastAsia="Merriweather" w:hAnsi="Sylfaen" w:cs="Merriweather"/>
        </w:rPr>
        <w:t>.</w:t>
      </w:r>
    </w:p>
  </w:footnote>
  <w:footnote w:id="111">
    <w:p w14:paraId="21E9DA04" w14:textId="1B94BF79" w:rsidR="002935BF" w:rsidRPr="00132019" w:rsidRDefault="002935BF"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ევროპის საბჭოს 1992 წლის 21 მაისის დირექტივა 92/43/EEC ველური ფაუნის და ფლორის ბუნებრივი ჰაბიტატების კონსერვაციის შესახებ.</w:t>
      </w:r>
    </w:p>
  </w:footnote>
  <w:footnote w:id="112">
    <w:p w14:paraId="25B02799" w14:textId="484990BE" w:rsidR="002935BF" w:rsidRPr="00132019" w:rsidRDefault="002935BF"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შავი ზღვის ბიომრავალფეროვნება - სიტუაციის ანალიზი, ზ. გურიელიძე, ნ. კოპალიანი, ნ. დევიძე, მ. შაქარაშვილი, ზ. ჯავახიშვილი, 2012</w:t>
      </w:r>
      <w:r w:rsidRPr="00132019">
        <w:rPr>
          <w:rFonts w:ascii="Sylfaen" w:eastAsia="Merriweather" w:hAnsi="Sylfaen" w:cs="Merriweather"/>
        </w:rPr>
        <w:t>.</w:t>
      </w:r>
    </w:p>
  </w:footnote>
  <w:footnote w:id="113">
    <w:p w14:paraId="6F4F4EE9" w14:textId="7FACE04F" w:rsidR="009F3579" w:rsidRPr="00132019" w:rsidRDefault="009F357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111111"/>
        </w:rPr>
        <w:t>Kharytonova Y., Nabokin M., Mgeladze M., Vadachkoria P., Current state and long-term changes in the mesozooplankton community of the Ukrainian and Georgian parts of the Black Sea as indicators of its ecological status, 2021.</w:t>
      </w:r>
    </w:p>
  </w:footnote>
  <w:footnote w:id="114">
    <w:p w14:paraId="36A56455" w14:textId="770772D7" w:rsidR="002C0F2E" w:rsidRPr="00132019" w:rsidRDefault="002C0F2E"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Black Sea Monitoring Guidelines, Mesozooplankton, 2014.</w:t>
      </w:r>
    </w:p>
  </w:footnote>
  <w:footnote w:id="115">
    <w:p w14:paraId="3D5A4C76" w14:textId="4504BECE" w:rsidR="002C0F2E" w:rsidRPr="00132019" w:rsidRDefault="002C0F2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111111"/>
        </w:rPr>
        <w:t>Kharytonova Y., Nabokin M., Mgeladze M., Vadachkoria P., Current state and long-term changes in the mesozooplankton community of the Ukrainian and Georgian parts of the Black Sea as indicators of its ecological status, 2021.</w:t>
      </w:r>
    </w:p>
  </w:footnote>
  <w:footnote w:id="116">
    <w:p w14:paraId="282F5C98" w14:textId="24F4D647" w:rsidR="002C0F2E" w:rsidRPr="00132019" w:rsidRDefault="002C0F2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Current state of the macrophytobenthos of the Georgian coast, Minicheva G., Tsetskhladze M., 2021.</w:t>
      </w:r>
    </w:p>
  </w:footnote>
  <w:footnote w:id="117">
    <w:p w14:paraId="0008B623" w14:textId="3D483F32" w:rsidR="002C0F2E" w:rsidRPr="00132019" w:rsidRDefault="002C0F2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highlight w:val="white"/>
        </w:rPr>
        <w:t>Present state of the macrozoobenthos in the Georgian Black sea coast, Black sea ecosystem 2005 and beyond, 1</w:t>
      </w:r>
      <w:r w:rsidRPr="00132019">
        <w:rPr>
          <w:rFonts w:ascii="Sylfaen" w:eastAsia="Merriweather" w:hAnsi="Sylfaen" w:cs="Merriweather"/>
          <w:highlight w:val="white"/>
          <w:vertAlign w:val="superscript"/>
        </w:rPr>
        <w:t>st</w:t>
      </w:r>
      <w:r w:rsidRPr="00132019">
        <w:rPr>
          <w:rFonts w:ascii="Sylfaen" w:eastAsia="Merriweather" w:hAnsi="Sylfaen" w:cs="Merriweather"/>
          <w:highlight w:val="white"/>
        </w:rPr>
        <w:t xml:space="preserve"> Biannual Scientific Conference, Istanbul, Turkey, Varshanidze M., Mikashavidze E.,</w:t>
      </w:r>
      <w:r w:rsidRPr="00132019">
        <w:rPr>
          <w:rFonts w:ascii="Sylfaen" w:eastAsia="Merriweather" w:hAnsi="Sylfaen" w:cs="Merriweather"/>
        </w:rPr>
        <w:t xml:space="preserve"> 2006.</w:t>
      </w:r>
    </w:p>
  </w:footnote>
  <w:footnote w:id="118">
    <w:p w14:paraId="0536C5A8" w14:textId="3DF6AE16" w:rsidR="000A25C3" w:rsidRPr="00132019" w:rsidRDefault="000A25C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Black Sea Transboundary Diagnostic Analysis, Black Sea Ecosystem Recovery Project, 2007.</w:t>
      </w:r>
    </w:p>
  </w:footnote>
  <w:footnote w:id="119">
    <w:p w14:paraId="15A483A4" w14:textId="56EDAA70" w:rsidR="000A25C3" w:rsidRPr="00132019" w:rsidRDefault="000A25C3"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Marine fishes in the Black Sea: recent conservation status, Journal of the Black Sea/Mediterranean Environment, M. Yankova, D. Pavlov, P. Ivanova,  E. Karpova, A. Boltachev,  B. Ozturk, L. Bat,  M. Oral  and M. Mgeladze, 15/2 2014.</w:t>
      </w:r>
    </w:p>
  </w:footnote>
  <w:footnote w:id="120">
    <w:p w14:paraId="76F56A84" w14:textId="7D6F70F0" w:rsidR="000A25C3" w:rsidRPr="00132019" w:rsidRDefault="000A25C3"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სსიპ გარემოს ეროვნული სააგენტოს მონაცემები, 2019.</w:t>
      </w:r>
    </w:p>
  </w:footnote>
  <w:footnote w:id="121">
    <w:p w14:paraId="08FCD33D" w14:textId="7FAA3E00" w:rsidR="00783E90" w:rsidRPr="00132019" w:rsidRDefault="00783E9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შავი ზღვის ბიომრავალფეროვნება - სიტუაციის ანალიზი, ზ. გურიელიძე, ნ. კოპალიანი, ნ. დევიძე, მ. შაქარაშვილი, ზ. ჯავახიშვილი, 2012</w:t>
      </w:r>
      <w:r w:rsidRPr="00132019">
        <w:rPr>
          <w:rFonts w:ascii="Sylfaen" w:eastAsia="Merriweather" w:hAnsi="Sylfaen" w:cs="Merriweather"/>
        </w:rPr>
        <w:t>.</w:t>
      </w:r>
    </w:p>
  </w:footnote>
  <w:footnote w:id="122">
    <w:p w14:paraId="6CD0D742" w14:textId="61950E98" w:rsidR="00783E90" w:rsidRPr="00132019" w:rsidRDefault="00783E90"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Black Sea Transboundary Diagnostic Analysis, Black Sea Ecosystem Recovery Project, 2007</w:t>
      </w:r>
      <w:r w:rsidRPr="00132019">
        <w:rPr>
          <w:rFonts w:ascii="Sylfaen" w:eastAsia="Merriweather" w:hAnsi="Sylfaen" w:cs="Merriweather"/>
        </w:rPr>
        <w:t>.</w:t>
      </w:r>
    </w:p>
  </w:footnote>
  <w:footnote w:id="123">
    <w:p w14:paraId="5BC39AB2" w14:textId="43C39F13" w:rsidR="00783E90" w:rsidRPr="00132019" w:rsidRDefault="00783E90"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შავი ზღვის ვეშაპისნაირთა კონსერვაციის გეგმა საქართველოს ტერიტორიული წყლებისთვის, 2016-2021, ნათია კოპალიანი, ზურაბ გურიელიძე, ნანა დევიძე, მაია შაქარაშვილი, აიაკა ამაჰა ოზთურქი, 2015.</w:t>
      </w:r>
    </w:p>
  </w:footnote>
  <w:footnote w:id="124">
    <w:p w14:paraId="214A9C42" w14:textId="709DC2DC" w:rsidR="00783E90" w:rsidRPr="00132019" w:rsidRDefault="00783E9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Black Sea Transboundary Diagnostic Analysis, Black Sea Ecosystem Recovery Project, 2007.</w:t>
      </w:r>
    </w:p>
  </w:footnote>
  <w:footnote w:id="125">
    <w:p w14:paraId="703E6419" w14:textId="4C40F624" w:rsidR="00B10081" w:rsidRPr="00132019" w:rsidRDefault="00B10081"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The Commission on the Protection of the Black Sea Against Pollution, Black Sea State of Environment Report, 2009-2014/15, 2019.</w:t>
      </w:r>
    </w:p>
  </w:footnote>
  <w:footnote w:id="126">
    <w:p w14:paraId="7C189160" w14:textId="1D9155A3" w:rsidR="00B10081" w:rsidRPr="00132019" w:rsidRDefault="00B10081"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იხილეთ: </w:t>
      </w:r>
      <w:hyperlink r:id="rId21" w:history="1">
        <w:r w:rsidRPr="00132019">
          <w:rPr>
            <w:rStyle w:val="Hyperlink"/>
            <w:rFonts w:ascii="Sylfaen" w:eastAsia="Merriweather" w:hAnsi="Sylfaen" w:cs="Merriweather"/>
            <w:color w:val="auto"/>
            <w:u w:val="none"/>
          </w:rPr>
          <w:t>http://www.corpi.ku.lt/databases/index.php/aquanis</w:t>
        </w:r>
      </w:hyperlink>
      <w:r w:rsidRPr="00132019">
        <w:rPr>
          <w:rFonts w:ascii="Sylfaen" w:eastAsia="Merriweather" w:hAnsi="Sylfaen" w:cs="Merriweather"/>
        </w:rPr>
        <w:t>.</w:t>
      </w:r>
    </w:p>
  </w:footnote>
  <w:footnote w:id="127">
    <w:p w14:paraId="3DCA37DB" w14:textId="79BD9844" w:rsidR="00B10081" w:rsidRPr="00132019" w:rsidRDefault="00B1008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The Invasive Alien Species in the Black Sea Coast of Georgia, Varshanidze M., Mgeladze M., Gvarishvili T., Mikashavidze E., Mikeladze R., Vadachkoria P., 2022.</w:t>
      </w:r>
    </w:p>
  </w:footnote>
  <w:footnote w:id="128">
    <w:p w14:paraId="08BB1F28" w14:textId="0748AA09" w:rsidR="00B10081" w:rsidRPr="00132019" w:rsidRDefault="00B1008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Some observations for biota of Sudak Bay of the Black Sea, III All-Russian conference of marine biology, Pereladov, M. V., 1988, Naukova Dumka, Kiev 1.</w:t>
      </w:r>
    </w:p>
  </w:footnote>
  <w:footnote w:id="129">
    <w:p w14:paraId="6814024C" w14:textId="29B0F4FD" w:rsidR="00B10081" w:rsidRPr="00132019" w:rsidRDefault="00B1008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Ctenophore Mnemiopsis leidyi (A. Agassiz) (Ctenophora: Lobata) - new settlers in the Black Sea, Oceanology, 29, Vinogradov M., Shushkina E., Musaeva E., Sorokin P., 1989.</w:t>
      </w:r>
    </w:p>
  </w:footnote>
  <w:footnote w:id="130">
    <w:p w14:paraId="072C2734" w14:textId="5518EA38" w:rsidR="00B10081" w:rsidRPr="00132019" w:rsidRDefault="00B1008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 xml:space="preserve">Modelling assessment of interactions in the Black Sea of the invasive ctenophores </w:t>
      </w:r>
      <w:r w:rsidRPr="00132019">
        <w:rPr>
          <w:rFonts w:ascii="Sylfaen" w:eastAsia="Merriweather" w:hAnsi="Sylfaen" w:cs="Merriweather"/>
          <w:i/>
          <w:color w:val="000000"/>
        </w:rPr>
        <w:t>Mnemiopsis leidyi</w:t>
      </w:r>
      <w:r w:rsidRPr="00132019">
        <w:rPr>
          <w:rFonts w:ascii="Sylfaen" w:eastAsia="Merriweather" w:hAnsi="Sylfaen" w:cs="Merriweather"/>
          <w:color w:val="000000"/>
        </w:rPr>
        <w:t xml:space="preserve"> and </w:t>
      </w:r>
      <w:r w:rsidRPr="00132019">
        <w:rPr>
          <w:rFonts w:ascii="Sylfaen" w:eastAsia="Merriweather" w:hAnsi="Sylfaen" w:cs="Merriweather"/>
          <w:i/>
          <w:color w:val="000000"/>
        </w:rPr>
        <w:t>Beroe ovate</w:t>
      </w:r>
      <w:r w:rsidRPr="00132019">
        <w:rPr>
          <w:rFonts w:ascii="Sylfaen" w:eastAsia="Merriweather" w:hAnsi="Sylfaen" w:cs="Merriweather"/>
          <w:color w:val="000000"/>
        </w:rPr>
        <w:t>, Ecological Modelling, 376, Shiganova T., Alekseenko E., Moskalenko L. and Nival P., 2018</w:t>
      </w:r>
      <w:r w:rsidRPr="00132019">
        <w:rPr>
          <w:rFonts w:ascii="Sylfaen" w:eastAsia="Merriweather" w:hAnsi="Sylfaen" w:cs="Merriweather"/>
        </w:rPr>
        <w:t>.</w:t>
      </w:r>
    </w:p>
  </w:footnote>
  <w:footnote w:id="131">
    <w:p w14:paraId="0DAF356F" w14:textId="5EE3BC85" w:rsidR="00B10081" w:rsidRPr="00132019" w:rsidRDefault="00B1008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Salinity tolerance of larval Rapana venosa: implications for dispersal and establishment of an invading predatory gastropod on the North American Atlantic coast, Biological Bulletin, 204, Mann R., Harding J.M., 2003</w:t>
      </w:r>
      <w:r w:rsidRPr="00132019">
        <w:rPr>
          <w:rFonts w:ascii="Sylfaen" w:eastAsia="Merriweather" w:hAnsi="Sylfaen" w:cs="Merriweather"/>
        </w:rPr>
        <w:t>.</w:t>
      </w:r>
    </w:p>
  </w:footnote>
  <w:footnote w:id="132">
    <w:p w14:paraId="24270EE5" w14:textId="37480FE4" w:rsidR="00B10081" w:rsidRPr="00132019" w:rsidRDefault="00B1008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საქართველოს ბიომრავალფეროვნების სტრატეგია და მოქმედებათა გეგმა, 2014-2020.</w:t>
      </w:r>
    </w:p>
  </w:footnote>
  <w:footnote w:id="133">
    <w:p w14:paraId="21065B54" w14:textId="0443429B" w:rsidR="00B10081" w:rsidRPr="00132019" w:rsidRDefault="00B1008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Black Sea Transboundary Diagnostic Analysis, Black Sea Ecosystem Recovery Project, 2007</w:t>
      </w:r>
      <w:r w:rsidRPr="00132019">
        <w:rPr>
          <w:rFonts w:ascii="Sylfaen" w:eastAsia="Merriweather" w:hAnsi="Sylfaen" w:cs="Merriweather"/>
        </w:rPr>
        <w:t>.</w:t>
      </w:r>
    </w:p>
  </w:footnote>
  <w:footnote w:id="134">
    <w:p w14:paraId="52C4D2B7" w14:textId="6F3C2E36" w:rsidR="00B10081" w:rsidRPr="00132019" w:rsidRDefault="00B1008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Background paper for the stakeholders’ conference sustainable development of the blue economy of the Black Sea at 30 January 2014, Bucharest, Romania, 2014.</w:t>
      </w:r>
    </w:p>
  </w:footnote>
  <w:footnote w:id="135">
    <w:p w14:paraId="62610F08" w14:textId="0D7D8320" w:rsidR="00B10081" w:rsidRPr="00132019" w:rsidRDefault="00B1008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Importance of the Ecosystem Approach to Fisheries in Georgia. In: Lleonart J., Maynou F. (eds), The Ecosystem Approach to Fisheries in the Mediterranean and Black Seas. Sci. Mar. 78S1</w:t>
      </w:r>
      <w:r w:rsidRPr="00132019">
        <w:rPr>
          <w:rFonts w:ascii="Sylfaen" w:eastAsia="Merriweather" w:hAnsi="Sylfaen" w:cs="Merriweather"/>
        </w:rPr>
        <w:t xml:space="preserve">, </w:t>
      </w:r>
      <w:r w:rsidRPr="00132019">
        <w:rPr>
          <w:rFonts w:ascii="Sylfaen" w:eastAsia="Merriweather" w:hAnsi="Sylfaen" w:cs="Merriweather"/>
          <w:color w:val="000000"/>
        </w:rPr>
        <w:t>Goradze R., Komakhidze A., Mgeladze M., Goradze I., Diasamidze R., Mikashavidze E., Komakhidze G. 2014.</w:t>
      </w:r>
    </w:p>
  </w:footnote>
  <w:footnote w:id="136">
    <w:p w14:paraId="5056B015" w14:textId="12B66EAF"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გარემოს მდგომარეობის შესახებ ეროვნული მოხსენება, 2014-2017</w:t>
      </w:r>
      <w:r w:rsidRPr="00132019">
        <w:rPr>
          <w:rFonts w:ascii="Sylfaen" w:eastAsia="Merriweather" w:hAnsi="Sylfaen" w:cs="Merriweather"/>
        </w:rPr>
        <w:t>.</w:t>
      </w:r>
    </w:p>
  </w:footnote>
  <w:footnote w:id="137">
    <w:p w14:paraId="52F280F1" w14:textId="46DE0BC4"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EMBLAS, National Pilot Monitoring Studies and Joint Open Sea Surveys, 2016, Final Scientific Report, December 2017</w:t>
      </w:r>
      <w:r w:rsidRPr="00132019">
        <w:rPr>
          <w:rFonts w:ascii="Sylfaen" w:eastAsia="Merriweather" w:hAnsi="Sylfaen" w:cs="Merriweather"/>
        </w:rPr>
        <w:t>.</w:t>
      </w:r>
    </w:p>
  </w:footnote>
  <w:footnote w:id="138">
    <w:p w14:paraId="644DA36A" w14:textId="52516EA2"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საზღვაო გარემოს ეროვნული სტრატეგიისა და მოქმედებათა პროგრამის განაცხადი, სამუშაო ვერსია, 2020.</w:t>
      </w:r>
    </w:p>
  </w:footnote>
  <w:footnote w:id="139">
    <w:p w14:paraId="526F1232" w14:textId="79647C97"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ევროკავშირის და გაეროს განვითარების პროგრამის პროექტები EMBLAS-II და EMBLAS+ ხორციელდებოდა 2014-2020 წლების პერიოდში. პროექტების მთავარი ამოცანა იყო შავი ზღვის რეგიონში გარემოსდაცვითი მონიტორინგის გაუმჯობესება და ევროკავშირის საზღვაო და წყლის პოლიტიკის განხორციელების მხარდაჭერა.</w:t>
      </w:r>
    </w:p>
  </w:footnote>
  <w:footnote w:id="140">
    <w:p w14:paraId="02C770D4" w14:textId="48E9C890"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EMBLAS-plus, EMBLAS Final Scientific Report, November 2020</w:t>
      </w:r>
      <w:r w:rsidRPr="00132019">
        <w:rPr>
          <w:rFonts w:ascii="Sylfaen" w:eastAsia="Merriweather" w:hAnsi="Sylfaen" w:cs="Merriweather"/>
        </w:rPr>
        <w:t>.</w:t>
      </w:r>
    </w:p>
  </w:footnote>
  <w:footnote w:id="141">
    <w:p w14:paraId="08E38472" w14:textId="5E5BF10C"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გაერთიანებულია დესკრიპტორი 6 - ზღვის ფსკერის მთლიანობა და დესკრიპტორი 7 - ჰიდროგრაფიული პირობების ცვალებადობა.</w:t>
      </w:r>
    </w:p>
  </w:footnote>
  <w:footnote w:id="142">
    <w:p w14:paraId="2DC265EC" w14:textId="06854EB8"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EMBLAS-plus, EMBLAS Final Scientific Report, November 2020</w:t>
      </w:r>
      <w:r w:rsidRPr="00132019">
        <w:rPr>
          <w:rFonts w:ascii="Sylfaen" w:eastAsia="Merriweather" w:hAnsi="Sylfaen" w:cs="Merriweather"/>
        </w:rPr>
        <w:t>.</w:t>
      </w:r>
    </w:p>
  </w:footnote>
  <w:footnote w:id="143">
    <w:p w14:paraId="73886580" w14:textId="5C38C4E8"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გაერთიანებულია დესკრიპტორი 8 - დამაბინძურებლების კონცენტრაციები და დესკრიპტორი 9 - დამაბინძურებლები თევზსა და ადამიანის მოხმარებისთვის განკუთვნილ სხვა ზღვის პროდუქტებში.</w:t>
      </w:r>
    </w:p>
  </w:footnote>
  <w:footnote w:id="144">
    <w:p w14:paraId="3C8E0C6D" w14:textId="4E80B8FB"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Summary of EMBLAS project – findings, gaps and recommendations, April 2021; EMBLAS-plus, EMBLAS Final Scientific Report, November 2020</w:t>
      </w:r>
      <w:r w:rsidRPr="00132019">
        <w:rPr>
          <w:rFonts w:ascii="Sylfaen" w:eastAsia="Merriweather" w:hAnsi="Sylfaen" w:cs="Merriweather"/>
        </w:rPr>
        <w:t>.</w:t>
      </w:r>
    </w:p>
  </w:footnote>
  <w:footnote w:id="145">
    <w:p w14:paraId="419B377C" w14:textId="5E59EEC3"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აჭარის ა/რ სოფლის მეურნეობის სამინისტროს საქვეუწყებო დაწესებულება გარემოს დაცვისა და ბუნებრივი რესურსების სამმართველოს მონაცემები, 2018-2021.</w:t>
      </w:r>
    </w:p>
  </w:footnote>
  <w:footnote w:id="146">
    <w:p w14:paraId="222E7736" w14:textId="4D7CA555" w:rsidR="002B24CF" w:rsidRPr="00132019" w:rsidRDefault="002B24C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სსიპ </w:t>
      </w:r>
      <w:r w:rsidRPr="00132019">
        <w:rPr>
          <w:rFonts w:ascii="Sylfaen" w:eastAsia="Arial Unicode MS" w:hAnsi="Sylfaen" w:cs="Arial Unicode MS"/>
          <w:color w:val="000000"/>
        </w:rPr>
        <w:t>გარემოს ეროვნული სააგენტოს მონაცემები, 2020.</w:t>
      </w:r>
    </w:p>
  </w:footnote>
  <w:footnote w:id="147">
    <w:p w14:paraId="0A7714FD" w14:textId="53D477B2" w:rsidR="002029CA" w:rsidRPr="00132019" w:rsidRDefault="002029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Summary of EMBLAS project – findings, gaps and recommendations, April 2021.</w:t>
      </w:r>
    </w:p>
  </w:footnote>
  <w:footnote w:id="148">
    <w:p w14:paraId="2A7A11B6" w14:textId="6709E27C" w:rsidR="002029CA" w:rsidRPr="00132019" w:rsidRDefault="002029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rPr>
        <w:t xml:space="preserve">Marine litter monitoring in the Georgian section of the Black Sea: Second Stage, November 20, 2019 </w:t>
      </w:r>
      <w:hyperlink r:id="rId22">
        <w:r w:rsidRPr="00132019">
          <w:rPr>
            <w:rFonts w:ascii="Sylfaen" w:eastAsia="Merriweather" w:hAnsi="Sylfaen" w:cs="Merriweather"/>
          </w:rPr>
          <w:t>http://emblasproject.org/archives/3615</w:t>
        </w:r>
      </w:hyperlink>
      <w:r w:rsidRPr="00132019">
        <w:rPr>
          <w:rFonts w:ascii="Sylfaen" w:eastAsia="Merriweather" w:hAnsi="Sylfaen" w:cs="Merriweather"/>
        </w:rPr>
        <w:t>.</w:t>
      </w:r>
    </w:p>
  </w:footnote>
  <w:footnote w:id="149">
    <w:p w14:paraId="66150E6C" w14:textId="53D6B2C1" w:rsidR="002029CA" w:rsidRPr="00132019" w:rsidRDefault="002029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საზღვაო გარემოს ეროვნული სტრატეგიისა და მოქმედებათა პროგრამის განაცხადი, 2020, სამუშაო ვერსია.</w:t>
      </w:r>
    </w:p>
  </w:footnote>
  <w:footnote w:id="150">
    <w:p w14:paraId="5094B109" w14:textId="4DD7FFB5" w:rsidR="002029CA" w:rsidRPr="00132019" w:rsidRDefault="002029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Merriweather" w:hAnsi="Sylfaen" w:cs="Merriweather"/>
          <w:color w:val="000000"/>
        </w:rPr>
        <w:t>IUCN Guidelines for the Prevention of Biodiversity Loss Caused by Alien Invasive Species, 2000.</w:t>
      </w:r>
    </w:p>
  </w:footnote>
  <w:footnote w:id="151">
    <w:p w14:paraId="69584610" w14:textId="56B5E6FF" w:rsidR="00EE2C7E" w:rsidRPr="00132019" w:rsidRDefault="00EE2C7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highlight w:val="white"/>
        </w:rPr>
        <w:t xml:space="preserve">საქართველოს მთავრობის 2020 წლის 23 ივლისის </w:t>
      </w:r>
      <w:r w:rsidR="00411939" w:rsidRPr="00132019">
        <w:rPr>
          <w:rFonts w:ascii="Sylfaen" w:eastAsia="Arial Unicode MS" w:hAnsi="Sylfaen" w:cs="Arial Unicode MS"/>
          <w:highlight w:val="white"/>
        </w:rPr>
        <w:t>N</w:t>
      </w:r>
      <w:r w:rsidRPr="00132019">
        <w:rPr>
          <w:rFonts w:ascii="Sylfaen" w:eastAsia="Arial Unicode MS" w:hAnsi="Sylfaen" w:cs="Arial Unicode MS"/>
          <w:highlight w:val="white"/>
        </w:rPr>
        <w:t>464 დადგენილება.</w:t>
      </w:r>
    </w:p>
  </w:footnote>
  <w:footnote w:id="152">
    <w:p w14:paraId="6F825088" w14:textId="099D4C27" w:rsidR="00EE2C7E" w:rsidRPr="00132019" w:rsidRDefault="00EE2C7E" w:rsidP="00132019">
      <w:pPr>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w:t>
      </w:r>
      <w:r w:rsidRPr="00132019">
        <w:rPr>
          <w:rFonts w:ascii="Sylfaen" w:eastAsia="Arial Unicode MS" w:hAnsi="Sylfaen" w:cs="Arial Unicode MS"/>
          <w:sz w:val="20"/>
          <w:szCs w:val="20"/>
          <w:highlight w:val="white"/>
          <w:lang w:val="ka-GE"/>
        </w:rPr>
        <w:t xml:space="preserve">საქართველოს მთავრობის 2021 წლის 6 ოქტომბრის </w:t>
      </w:r>
      <w:r w:rsidR="00411939" w:rsidRPr="00132019">
        <w:rPr>
          <w:rFonts w:ascii="Sylfaen" w:eastAsia="Arial Unicode MS" w:hAnsi="Sylfaen" w:cs="Arial Unicode MS"/>
          <w:sz w:val="20"/>
          <w:szCs w:val="20"/>
          <w:highlight w:val="white"/>
          <w:lang w:val="ka-GE"/>
        </w:rPr>
        <w:t>N</w:t>
      </w:r>
      <w:r w:rsidRPr="00132019">
        <w:rPr>
          <w:rFonts w:ascii="Sylfaen" w:eastAsia="Arial Unicode MS" w:hAnsi="Sylfaen" w:cs="Arial Unicode MS"/>
          <w:sz w:val="20"/>
          <w:szCs w:val="20"/>
          <w:highlight w:val="white"/>
          <w:lang w:val="ka-GE"/>
        </w:rPr>
        <w:t>497 დადგენილება.</w:t>
      </w:r>
    </w:p>
    <w:p w14:paraId="3EC5FD66" w14:textId="75585834" w:rsidR="00EE2C7E" w:rsidRPr="00132019" w:rsidRDefault="00EE2C7E" w:rsidP="00132019">
      <w:pPr>
        <w:pStyle w:val="FootnoteText"/>
        <w:jc w:val="both"/>
        <w:rPr>
          <w:rFonts w:ascii="Sylfaen" w:hAnsi="Sylfaen"/>
        </w:rPr>
      </w:pPr>
    </w:p>
  </w:footnote>
  <w:footnote w:id="153">
    <w:p w14:paraId="6746FB02" w14:textId="723950D5" w:rsidR="00924CDF" w:rsidRPr="00132019" w:rsidRDefault="00924CD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ტერიტორია შეადგენს 76,284 კმ</w:t>
      </w:r>
      <w:r w:rsidRPr="00132019">
        <w:rPr>
          <w:rFonts w:ascii="Sylfaen" w:hAnsi="Sylfaen"/>
          <w:vertAlign w:val="superscript"/>
        </w:rPr>
        <w:t>2</w:t>
      </w:r>
      <w:r w:rsidRPr="00132019">
        <w:rPr>
          <w:rFonts w:ascii="Sylfaen" w:eastAsia="Arial Unicode MS" w:hAnsi="Sylfaen" w:cs="Arial Unicode MS"/>
        </w:rPr>
        <w:t>-ს ტერიტორიული წყლების ჩათვლით.</w:t>
      </w:r>
    </w:p>
  </w:footnote>
  <w:footnote w:id="154">
    <w:p w14:paraId="39AAC44F" w14:textId="4913126A" w:rsidR="00924CDF" w:rsidRPr="00132019" w:rsidRDefault="00924CD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 xml:space="preserve">საქართველოს სტატისტიკის ეროვნული სამსახური, პუბლიკაცია „საქართველოს ბუნებრივი რესურსები და გარემოს დაცვა, 2020“: </w:t>
      </w:r>
      <w:hyperlink r:id="rId23">
        <w:r w:rsidRPr="00132019">
          <w:rPr>
            <w:rFonts w:ascii="Sylfaen" w:hAnsi="Sylfaen"/>
          </w:rPr>
          <w:t>https://www.geostat.ge/ka/single-archive/3363</w:t>
        </w:r>
      </w:hyperlink>
      <w:r w:rsidRPr="00132019">
        <w:rPr>
          <w:rFonts w:ascii="Sylfaen" w:hAnsi="Sylfaen"/>
        </w:rPr>
        <w:t>.</w:t>
      </w:r>
    </w:p>
  </w:footnote>
  <w:footnote w:id="155">
    <w:p w14:paraId="49A91A14" w14:textId="084AE75B" w:rsidR="00924CDF" w:rsidRPr="00132019" w:rsidRDefault="00924CD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იხილეთ: </w:t>
      </w:r>
      <w:hyperlink r:id="rId24" w:history="1">
        <w:r w:rsidRPr="00132019">
          <w:rPr>
            <w:rFonts w:ascii="Sylfaen" w:hAnsi="Sylfaen"/>
          </w:rPr>
          <w:t>https://www.esa-landcover-cci.org/</w:t>
        </w:r>
      </w:hyperlink>
      <w:r w:rsidRPr="00132019">
        <w:rPr>
          <w:rFonts w:ascii="Sylfaen" w:hAnsi="Sylfaen"/>
        </w:rPr>
        <w:t>.</w:t>
      </w:r>
    </w:p>
  </w:footnote>
  <w:footnote w:id="156">
    <w:p w14:paraId="00DDF143" w14:textId="7F43CD5D" w:rsidR="00D143CA" w:rsidRPr="00132019" w:rsidRDefault="00D143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საქსტატი, სტატისტიკური პუბლიკაცია საქართველოს სოფლის მეურნეობა, 2021.</w:t>
      </w:r>
    </w:p>
  </w:footnote>
  <w:footnote w:id="157">
    <w:p w14:paraId="3D2781E5" w14:textId="07E5B78F" w:rsidR="00D143CA" w:rsidRPr="00132019" w:rsidRDefault="00D143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 xml:space="preserve">საქსტატი, 2021, </w:t>
      </w:r>
      <w:hyperlink r:id="rId25">
        <w:r w:rsidRPr="00132019">
          <w:rPr>
            <w:rFonts w:ascii="Sylfaen" w:hAnsi="Sylfaen"/>
          </w:rPr>
          <w:t>https://www.geostat.ge/ka/modules/categories/683/dasakmeba-umushevroba</w:t>
        </w:r>
      </w:hyperlink>
      <w:r w:rsidRPr="00132019">
        <w:rPr>
          <w:rFonts w:ascii="Sylfaen" w:hAnsi="Sylfaen"/>
        </w:rPr>
        <w:t>.</w:t>
      </w:r>
    </w:p>
  </w:footnote>
  <w:footnote w:id="158">
    <w:p w14:paraId="3530BD54" w14:textId="335F1E8D" w:rsidR="00F5331D" w:rsidRPr="00132019" w:rsidRDefault="00F5331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მეოთხე ეროვნული შეტყობინება კლიმატის ცვლილების შესახებ გაეროს ჩარჩო კონვენციისადმი, 2021.</w:t>
      </w:r>
    </w:p>
  </w:footnote>
  <w:footnote w:id="159">
    <w:p w14:paraId="1FA2D7F3" w14:textId="3024CDB7" w:rsidR="00F5331D" w:rsidRPr="00132019" w:rsidRDefault="00F5331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მეოთხე ეროვნული შეტყობინება კლიმატის ცვლილების შესახებ გაეროს ჩარჩო კონვენციისადმი, 2021.</w:t>
      </w:r>
    </w:p>
  </w:footnote>
  <w:footnote w:id="160">
    <w:p w14:paraId="0A6C328C" w14:textId="614E882E" w:rsidR="00830D56" w:rsidRPr="00132019" w:rsidRDefault="00830D56"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CENN, </w:t>
      </w:r>
      <w:r w:rsidRPr="00132019">
        <w:rPr>
          <w:rFonts w:ascii="Sylfaen" w:eastAsia="Arial Unicode MS" w:hAnsi="Sylfaen" w:cs="Arial Unicode MS"/>
        </w:rPr>
        <w:t>საქართველოს საზღვრებში მდინარეების ხრამის, დებედას, ალაზნის და იორის აუზების სამიზნე ტერიტორიების ნიადაგის დეგრადაციის დინამიკის და ტენდენციის ანალიზი, 2009.</w:t>
      </w:r>
    </w:p>
  </w:footnote>
  <w:footnote w:id="161">
    <w:p w14:paraId="12E2E28B" w14:textId="32677A88" w:rsidR="00830D56" w:rsidRPr="00132019" w:rsidRDefault="00830D56"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მეოთხე ეროვნული შეტყობინება კლიმატის ცვლილების შესახებ გაეროს ჩარჩო კონვენციისადმი, 2021.</w:t>
      </w:r>
    </w:p>
  </w:footnote>
  <w:footnote w:id="162">
    <w:p w14:paraId="253E52AA" w14:textId="06649F9D" w:rsidR="00FF702A" w:rsidRPr="00132019" w:rsidRDefault="00FF702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ეროვნული სამიზნეების დადგენა ნიადაგის დეგრადაციის ნეიტრალური ბალანსის მისაღწევად, საბოლოო ანგარიში, 2018.</w:t>
      </w:r>
    </w:p>
  </w:footnote>
  <w:footnote w:id="163">
    <w:p w14:paraId="69CA6755" w14:textId="0D2025E5" w:rsidR="00FF702A" w:rsidRPr="00132019" w:rsidRDefault="00FF702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მეოთხე ეროვნული შეტყობინება კლიმატის ცვლილების შესახებ გაეროს ჩარჩო კონვენციისადმი, 2021.</w:t>
      </w:r>
    </w:p>
  </w:footnote>
  <w:footnote w:id="164">
    <w:p w14:paraId="5DAB0F37" w14:textId="2F77B8AA" w:rsidR="00FF702A" w:rsidRPr="00132019" w:rsidRDefault="00FF702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პეტერ ფელიქს-ჰენნინგსენი, ბესიკ კალანდაძე და სხვ,. ნიადაგების მძიმე მეტალებით დაბინძურება და მათი ფუნქციების აღდგენის შესაძლებლობები მდ. მაშავერას ხეობის მაგალითზე, იუსტუს ლიბიგის უნივერსიტეტი, გისენი და ივ. ჯავახიშვილის სახ. თბილისის სახელმწიფო უნივერსიტეტი, 2010.</w:t>
      </w:r>
    </w:p>
  </w:footnote>
  <w:footnote w:id="165">
    <w:p w14:paraId="40DC87AA" w14:textId="77777777" w:rsidR="00430D56" w:rsidRPr="00132019" w:rsidRDefault="00430D56" w:rsidP="00132019">
      <w:pPr>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w:t>
      </w:r>
      <w:r w:rsidRPr="00132019">
        <w:rPr>
          <w:rFonts w:ascii="Sylfaen" w:eastAsia="Arial Unicode MS" w:hAnsi="Sylfaen" w:cs="Arial Unicode MS"/>
          <w:sz w:val="20"/>
          <w:szCs w:val="20"/>
          <w:lang w:val="ka-GE"/>
        </w:rPr>
        <w:t>საქართველოს შრომის, ჯანმრთელობისა და სოციალური დაცვის მინისტრის 2003 წლის 24 თებერვლის #38/ნ ბრძანების შესაბამისად, ,,მეთოდური მითითებები ნიადაგების ქიმიური ნივთიერებებით დაბინძურების საშიშროების ხარისხის შეფასებაზე’’.</w:t>
      </w:r>
    </w:p>
    <w:p w14:paraId="381049FC" w14:textId="674D6A6F" w:rsidR="00430D56" w:rsidRPr="00132019" w:rsidRDefault="00430D56" w:rsidP="00132019">
      <w:pPr>
        <w:pStyle w:val="FootnoteText"/>
        <w:jc w:val="both"/>
        <w:rPr>
          <w:rFonts w:ascii="Sylfaen" w:hAnsi="Sylfaen"/>
        </w:rPr>
      </w:pPr>
    </w:p>
  </w:footnote>
  <w:footnote w:id="166">
    <w:p w14:paraId="38874A63" w14:textId="31E32F12" w:rsidR="00FF702A" w:rsidRPr="00132019" w:rsidRDefault="00FF702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იგეგმება საძოვრების მართვის პოლიტიკის დოკუმენტის შემუშავება, რომლის საფუძველზეც უნდა მოხდეს შესაბამისი საკანონმდებლო ჩარჩოს შემუშავება და სრულყოფა.</w:t>
      </w:r>
    </w:p>
  </w:footnote>
  <w:footnote w:id="167">
    <w:p w14:paraId="7D37C3F7" w14:textId="43A90695" w:rsidR="00FF702A" w:rsidRPr="00132019" w:rsidRDefault="00FF702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შემუშავებულია მიწის დეგრადაციის ეროვნული ინდიკატორებისა და მათი განსაზღვრის მეთოდოლოგია, რომელიც ჯერ-ჯერობით დამტკიცებული არ არის. იგეგმება საძოვრების ინვენტარიზაციის მეთოდოლოგიის შემუშავება, რომლის მიზანია არსებული ფართობების აღწერა და საძოვრების მდგომარეობის დადგენა.</w:t>
      </w:r>
    </w:p>
  </w:footnote>
  <w:footnote w:id="168">
    <w:p w14:paraId="5A1D6E41" w14:textId="2ED039E0" w:rsidR="002C2C7A" w:rsidRPr="00132019" w:rsidRDefault="002C2C7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highlight w:val="white"/>
        </w:rPr>
        <w:t>მუხლი 7, 1-ლი პუნქტი, „ბ” ქვეპუნქტი</w:t>
      </w:r>
      <w:r w:rsidRPr="00132019">
        <w:rPr>
          <w:rFonts w:ascii="Sylfaen" w:eastAsia="Arial Unicode MS" w:hAnsi="Sylfaen" w:cs="Arial Unicode MS"/>
          <w:color w:val="000000"/>
        </w:rPr>
        <w:t>.</w:t>
      </w:r>
    </w:p>
  </w:footnote>
  <w:footnote w:id="169">
    <w:p w14:paraId="24D3F9A1" w14:textId="55839CE9" w:rsidR="002C2C7A" w:rsidRPr="00132019" w:rsidRDefault="002C2C7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highlight w:val="white"/>
        </w:rPr>
        <w:t>მუხლი 29, მე-2 პუნქტი.</w:t>
      </w:r>
    </w:p>
  </w:footnote>
  <w:footnote w:id="170">
    <w:p w14:paraId="22EF64C8" w14:textId="47BE259B" w:rsidR="002C2C7A" w:rsidRPr="00132019" w:rsidRDefault="002C2C7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დამატებით, </w:t>
      </w:r>
      <w:r w:rsidRPr="00132019">
        <w:rPr>
          <w:rFonts w:ascii="Sylfaen" w:eastAsia="Arial Unicode MS" w:hAnsi="Sylfaen" w:cs="Arial Unicode MS"/>
          <w:highlight w:val="white"/>
        </w:rPr>
        <w:t>2022 წლის 2 მარტის</w:t>
      </w:r>
      <w:r w:rsidRPr="00132019">
        <w:rPr>
          <w:rStyle w:val="Heading4Char"/>
          <w:rFonts w:ascii="Sylfaen" w:eastAsiaTheme="minorHAnsi" w:hAnsi="Sylfaen"/>
          <w:sz w:val="20"/>
          <w:szCs w:val="20"/>
        </w:rPr>
        <w:t xml:space="preserve"> </w:t>
      </w:r>
      <w:r w:rsidRPr="00132019">
        <w:rPr>
          <w:rFonts w:ascii="Sylfaen" w:eastAsia="Arial Unicode MS" w:hAnsi="Sylfaen" w:cs="Arial Unicode MS"/>
          <w:highlight w:val="white"/>
        </w:rPr>
        <w:t>საჯარო სამართლის იურიდიული პირის – მინერალური რესურსების ეროვნული სააგენტოს უფროსის ბრძანება N1 ,,სასარგებლო წიაღისეულით სარგებლობის ლიცენზიის გაცემის მიზნით აუქციონის გამართვის, ლიცენზიის გაცემის საწყისი ფასის განსაზღვრისა და ანგარიშსწორების წესის შესახებ დებულების დამტკიცების თაობაზე’’.</w:t>
      </w:r>
    </w:p>
  </w:footnote>
  <w:footnote w:id="171">
    <w:p w14:paraId="1AB39436" w14:textId="3B4E9150" w:rsidR="00181B77" w:rsidRPr="003B4F6F" w:rsidRDefault="00181B77" w:rsidP="003B4F6F">
      <w:pPr>
        <w:pStyle w:val="FootnoteText"/>
        <w:jc w:val="both"/>
        <w:rPr>
          <w:rFonts w:ascii="Sylfaen" w:hAnsi="Sylfaen"/>
        </w:rPr>
      </w:pPr>
      <w:r w:rsidRPr="003B4F6F">
        <w:rPr>
          <w:rStyle w:val="FootnoteReference"/>
          <w:rFonts w:ascii="Sylfaen" w:hAnsi="Sylfaen"/>
        </w:rPr>
        <w:footnoteRef/>
      </w:r>
      <w:r w:rsidRPr="003B4F6F">
        <w:rPr>
          <w:rFonts w:ascii="Sylfaen" w:hAnsi="Sylfaen"/>
        </w:rPr>
        <w:t xml:space="preserve"> ინფორმაცია მოწოდებულია </w:t>
      </w:r>
      <w:r w:rsidR="00DB50C9">
        <w:rPr>
          <w:rFonts w:ascii="Sylfaen" w:hAnsi="Sylfaen"/>
        </w:rPr>
        <w:t>აფხაზეთის</w:t>
      </w:r>
      <w:r w:rsidRPr="003B4F6F">
        <w:rPr>
          <w:rFonts w:ascii="Sylfaen" w:hAnsi="Sylfaen"/>
        </w:rPr>
        <w:t xml:space="preserve"> ა/რ-ის </w:t>
      </w:r>
      <w:r w:rsidR="00DB50C9">
        <w:rPr>
          <w:rFonts w:ascii="Sylfaen" w:hAnsi="Sylfaen"/>
        </w:rPr>
        <w:t>ფინანსთა და ეკონომიკის სამინისტროს</w:t>
      </w:r>
      <w:r w:rsidRPr="003B4F6F">
        <w:rPr>
          <w:rFonts w:ascii="Sylfaen" w:hAnsi="Sylfaen"/>
        </w:rPr>
        <w:t xml:space="preserve"> მიერ.</w:t>
      </w:r>
    </w:p>
  </w:footnote>
  <w:footnote w:id="172">
    <w:p w14:paraId="7BC6489A" w14:textId="4BC6B063" w:rsidR="003B4F6F" w:rsidRDefault="003B4F6F">
      <w:pPr>
        <w:pStyle w:val="FootnoteText"/>
      </w:pPr>
      <w:r>
        <w:rPr>
          <w:rStyle w:val="FootnoteReference"/>
        </w:rPr>
        <w:footnoteRef/>
      </w:r>
      <w:r>
        <w:t xml:space="preserve"> </w:t>
      </w:r>
      <w:r w:rsidR="00B91C77" w:rsidRPr="00B91C77">
        <w:rPr>
          <w:rFonts w:ascii="Sylfaen" w:hAnsi="Sylfaen"/>
        </w:rPr>
        <w:t>სსიპ მინერალური რესურსების ეროვნული სააგენტოს ინფორმაციი</w:t>
      </w:r>
      <w:r w:rsidR="00B91C77">
        <w:rPr>
          <w:rFonts w:ascii="Sylfaen" w:hAnsi="Sylfaen"/>
        </w:rPr>
        <w:t xml:space="preserve">ს თანახმად, </w:t>
      </w:r>
      <w:r w:rsidRPr="003B4F6F">
        <w:rPr>
          <w:rFonts w:ascii="Sylfaen" w:hAnsi="Sylfaen"/>
        </w:rPr>
        <w:t>სახელმწიფო ბალანსზე არ ირიცხება აფხაზეთში მდებარე ოქროს, ვერცხლის, სპილენძის, ტყვია-თუთიის</w:t>
      </w:r>
      <w:r>
        <w:rPr>
          <w:rFonts w:ascii="Sylfaen" w:hAnsi="Sylfaen"/>
        </w:rPr>
        <w:t xml:space="preserve"> და</w:t>
      </w:r>
      <w:r w:rsidRPr="003B4F6F">
        <w:rPr>
          <w:rFonts w:ascii="Sylfaen" w:hAnsi="Sylfaen"/>
        </w:rPr>
        <w:t xml:space="preserve"> კობალტის საბადოს </w:t>
      </w:r>
      <w:r w:rsidR="00B91C77" w:rsidRPr="003B4F6F">
        <w:rPr>
          <w:rFonts w:ascii="Sylfaen" w:hAnsi="Sylfaen"/>
        </w:rPr>
        <w:t xml:space="preserve">არცერთი </w:t>
      </w:r>
      <w:r w:rsidRPr="003B4F6F">
        <w:rPr>
          <w:rFonts w:ascii="Sylfaen" w:hAnsi="Sylfaen"/>
        </w:rPr>
        <w:t>მარაგი.</w:t>
      </w:r>
    </w:p>
  </w:footnote>
  <w:footnote w:id="173">
    <w:p w14:paraId="715A738D" w14:textId="7B295A27" w:rsidR="008D3003" w:rsidRPr="00B91C77" w:rsidRDefault="008D3003" w:rsidP="008D3003">
      <w:pPr>
        <w:autoSpaceDE w:val="0"/>
        <w:autoSpaceDN w:val="0"/>
        <w:adjustRightInd w:val="0"/>
        <w:spacing w:after="0" w:line="240" w:lineRule="auto"/>
        <w:rPr>
          <w:rFonts w:ascii="Sylfaen" w:hAnsi="Sylfaen" w:cs="Segoe UI"/>
          <w:sz w:val="20"/>
          <w:szCs w:val="20"/>
          <w:lang w:val="ka-GE"/>
        </w:rPr>
      </w:pPr>
      <w:r w:rsidRPr="00B91C77">
        <w:rPr>
          <w:rStyle w:val="FootnoteReference"/>
          <w:rFonts w:ascii="Sylfaen" w:hAnsi="Sylfaen"/>
          <w:sz w:val="20"/>
          <w:szCs w:val="20"/>
          <w:lang w:val="ka-GE"/>
        </w:rPr>
        <w:footnoteRef/>
      </w:r>
      <w:r w:rsidRPr="00B91C77">
        <w:rPr>
          <w:rFonts w:ascii="Sylfaen" w:hAnsi="Sylfaen"/>
          <w:sz w:val="20"/>
          <w:szCs w:val="20"/>
          <w:lang w:val="ka-GE"/>
        </w:rPr>
        <w:t xml:space="preserve"> </w:t>
      </w:r>
      <w:r w:rsidR="001F2A7D" w:rsidRPr="00B91C77">
        <w:rPr>
          <w:rFonts w:ascii="Sylfaen" w:hAnsi="Sylfaen"/>
          <w:sz w:val="20"/>
          <w:szCs w:val="20"/>
          <w:lang w:val="ka-GE"/>
        </w:rPr>
        <w:t>სსიპ მინერალური რესურსების ეროვნული სააგენტოს ინფორმაციი</w:t>
      </w:r>
      <w:r w:rsidR="00B91C77">
        <w:rPr>
          <w:rFonts w:ascii="Sylfaen" w:hAnsi="Sylfaen"/>
          <w:sz w:val="20"/>
          <w:szCs w:val="20"/>
          <w:lang w:val="ka-GE"/>
        </w:rPr>
        <w:t xml:space="preserve">ს თანახმად, </w:t>
      </w:r>
      <w:r w:rsidRPr="00B91C77">
        <w:rPr>
          <w:rFonts w:ascii="Sylfaen" w:hAnsi="Sylfaen" w:cs="Segoe UI"/>
          <w:color w:val="000000"/>
          <w:sz w:val="20"/>
          <w:szCs w:val="20"/>
          <w:lang w:val="ka-GE"/>
        </w:rPr>
        <w:t xml:space="preserve">სახელმწიფო ბალანსზე </w:t>
      </w:r>
      <w:r w:rsidR="004F0BB9" w:rsidRPr="00B91C77">
        <w:rPr>
          <w:rFonts w:ascii="Sylfaen" w:hAnsi="Sylfaen" w:cs="Segoe UI"/>
          <w:color w:val="000000"/>
          <w:sz w:val="20"/>
          <w:szCs w:val="20"/>
          <w:lang w:val="ka-GE"/>
        </w:rPr>
        <w:t>ცარცისებური კირქვები ბალანსზე არ ირიცხება.</w:t>
      </w:r>
      <w:r w:rsidR="004F0BB9">
        <w:rPr>
          <w:rFonts w:ascii="Sylfaen" w:hAnsi="Sylfaen" w:cs="Segoe UI"/>
          <w:color w:val="000000"/>
          <w:sz w:val="20"/>
          <w:szCs w:val="20"/>
          <w:lang w:val="ka-GE"/>
        </w:rPr>
        <w:t xml:space="preserve"> </w:t>
      </w:r>
      <w:r w:rsidRPr="00B91C77">
        <w:rPr>
          <w:rFonts w:ascii="Sylfaen" w:hAnsi="Sylfaen" w:cs="Segoe UI"/>
          <w:color w:val="000000"/>
          <w:sz w:val="20"/>
          <w:szCs w:val="20"/>
          <w:lang w:val="ka-GE"/>
        </w:rPr>
        <w:t xml:space="preserve">ირიცხება მხოლოდ ერთი </w:t>
      </w:r>
      <w:r w:rsidR="00B91C77">
        <w:rPr>
          <w:rFonts w:ascii="Sylfaen" w:hAnsi="Sylfaen" w:cs="Segoe UI"/>
          <w:color w:val="000000"/>
          <w:sz w:val="20"/>
          <w:szCs w:val="20"/>
          <w:lang w:val="ka-GE"/>
        </w:rPr>
        <w:t xml:space="preserve">- </w:t>
      </w:r>
      <w:r w:rsidRPr="00B91C77">
        <w:rPr>
          <w:rFonts w:ascii="Sylfaen" w:hAnsi="Sylfaen" w:cs="Segoe UI"/>
          <w:color w:val="000000"/>
          <w:sz w:val="20"/>
          <w:szCs w:val="20"/>
          <w:lang w:val="ka-GE"/>
        </w:rPr>
        <w:t>ოქუმის ცარცის საბადო</w:t>
      </w:r>
      <w:r w:rsidR="00B91C77">
        <w:rPr>
          <w:rFonts w:ascii="Sylfaen" w:hAnsi="Sylfaen" w:cs="Segoe UI"/>
          <w:color w:val="000000"/>
          <w:sz w:val="20"/>
          <w:szCs w:val="20"/>
          <w:lang w:val="ka-GE"/>
        </w:rPr>
        <w:t>,</w:t>
      </w:r>
      <w:r w:rsidRPr="00B91C77">
        <w:rPr>
          <w:rFonts w:ascii="Sylfaen" w:hAnsi="Sylfaen" w:cs="Segoe UI"/>
          <w:color w:val="000000"/>
          <w:sz w:val="20"/>
          <w:szCs w:val="20"/>
          <w:lang w:val="ka-GE"/>
        </w:rPr>
        <w:t xml:space="preserve"> დამტკიცებული მარაგები</w:t>
      </w:r>
      <w:r w:rsidR="00B91C77">
        <w:rPr>
          <w:rFonts w:ascii="Sylfaen" w:hAnsi="Sylfaen" w:cs="Segoe UI"/>
          <w:color w:val="000000"/>
          <w:sz w:val="20"/>
          <w:szCs w:val="20"/>
          <w:lang w:val="ka-GE"/>
        </w:rPr>
        <w:t>თ</w:t>
      </w:r>
      <w:r w:rsidRPr="00B91C77">
        <w:rPr>
          <w:rFonts w:ascii="Sylfaen" w:hAnsi="Sylfaen" w:cs="Segoe UI"/>
          <w:color w:val="000000"/>
          <w:sz w:val="20"/>
          <w:szCs w:val="20"/>
          <w:lang w:val="ka-GE"/>
        </w:rPr>
        <w:t xml:space="preserve"> A+B+C1 - 3962000 ტ. </w:t>
      </w:r>
    </w:p>
    <w:p w14:paraId="61FCBD2E" w14:textId="360FE9D9" w:rsidR="008D3003" w:rsidRDefault="008D3003">
      <w:pPr>
        <w:pStyle w:val="FootnoteText"/>
      </w:pPr>
    </w:p>
  </w:footnote>
  <w:footnote w:id="174">
    <w:p w14:paraId="354542B6" w14:textId="54FD6B25" w:rsidR="00422384" w:rsidRPr="00132019" w:rsidRDefault="0042238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hyperlink r:id="rId26">
        <w:r w:rsidRPr="00132019">
          <w:rPr>
            <w:rFonts w:ascii="Sylfaen" w:eastAsia="Merriweather" w:hAnsi="Sylfaen" w:cs="Merriweather"/>
            <w:color w:val="000000"/>
          </w:rPr>
          <w:t>ბუნების დაცვის მსოფლიო ფონდის (WWF) მიერ გლობალურად განსაზღვრულია 35 პრიორიტეტული ადგილი ბუნების კონსერვაციისათვის, მათ შორის „შავი ზღვის დიდი აუზი“, რომელსაც მიეკუთვნება საქართველოს ტერიტორია.</w:t>
        </w:r>
      </w:hyperlink>
    </w:p>
  </w:footnote>
  <w:footnote w:id="175">
    <w:p w14:paraId="27463C8C" w14:textId="2E63743D" w:rsidR="00422384" w:rsidRPr="00132019" w:rsidRDefault="0042238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hyperlink r:id="rId27">
        <w:r w:rsidRPr="00132019">
          <w:rPr>
            <w:rFonts w:ascii="Sylfaen" w:eastAsia="Merriweather" w:hAnsi="Sylfaen" w:cs="Merriweather"/>
          </w:rPr>
          <w:t>Conservation International-ის მიერ, გლობალურად იდენტიფიცირებულია 36 ცხელი წერტილი - ყველაზე მნიშვნელოვანი ადგილები ბუნების დაცვისათვის, მათ შორის კავკასია და ირან-ანატოლია, რომელთა ნაწილიც არის საქართველო.</w:t>
        </w:r>
      </w:hyperlink>
    </w:p>
  </w:footnote>
  <w:footnote w:id="176">
    <w:p w14:paraId="3B5ADE82" w14:textId="77235E20" w:rsidR="007C7D3C" w:rsidRPr="00132019" w:rsidRDefault="007C7D3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ვინაიდან საქართველოს „წითელი ნუსხა“ დამტკიცების შემდგომ</w:t>
      </w:r>
      <w:r w:rsidR="000D11CD">
        <w:rPr>
          <w:rFonts w:ascii="Sylfaen" w:eastAsia="Arial Unicode MS" w:hAnsi="Sylfaen" w:cs="Arial Unicode MS"/>
        </w:rPr>
        <w:t xml:space="preserve"> (2006)</w:t>
      </w:r>
      <w:r w:rsidRPr="00132019">
        <w:rPr>
          <w:rFonts w:ascii="Sylfaen" w:eastAsia="Arial Unicode MS" w:hAnsi="Sylfaen" w:cs="Arial Unicode MS"/>
        </w:rPr>
        <w:t xml:space="preserve"> არ განახლებულა, მასში არ არის შეტანილი </w:t>
      </w:r>
      <w:r w:rsidR="003D1FEF">
        <w:rPr>
          <w:rFonts w:ascii="Sylfaen" w:eastAsia="Arial Unicode MS" w:hAnsi="Sylfaen" w:cs="Arial Unicode MS"/>
        </w:rPr>
        <w:t xml:space="preserve">გადაშენების </w:t>
      </w:r>
      <w:r w:rsidRPr="00132019">
        <w:rPr>
          <w:rFonts w:ascii="Sylfaen" w:eastAsia="Arial Unicode MS" w:hAnsi="Sylfaen" w:cs="Arial Unicode MS"/>
        </w:rPr>
        <w:t>საფრთხის წინაშე მყოფი სახეობების ნაწილი.</w:t>
      </w:r>
    </w:p>
  </w:footnote>
  <w:footnote w:id="177">
    <w:p w14:paraId="7540426C" w14:textId="3826772D" w:rsidR="00096B3E" w:rsidRPr="00132019" w:rsidRDefault="00096B3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გენეტიკური რესურსი არის მცენარეული, ცხოველური, მიკრობული ან სხვა წარმოშობის ნებისმიერი მასალა, რომელიც შეიცავს მემკვიდრეობითობის ფუნქციურ ერთეულებს და რომელთაც აქვთ ფაქტობრივი ან პოტენციური ღირებულება</w:t>
      </w:r>
      <w:r w:rsidRPr="00132019">
        <w:rPr>
          <w:rFonts w:ascii="Sylfaen" w:eastAsia="Merriweather" w:hAnsi="Sylfaen" w:cs="Merriweather"/>
        </w:rPr>
        <w:t>,</w:t>
      </w:r>
      <w:r w:rsidRPr="00132019">
        <w:rPr>
          <w:rFonts w:ascii="Sylfaen" w:eastAsia="Arial Unicode MS" w:hAnsi="Sylfaen" w:cs="Arial Unicode MS"/>
          <w:color w:val="000000"/>
        </w:rPr>
        <w:t xml:space="preserve"> მაგ., რომელთა საფუძველზეც პოტენციურად შესაძლებელია ფარმაცევტული, კოსმეტიკური პროდუქტების შექმნა ან ახალი ჯიშების გამოყვანა.</w:t>
      </w:r>
    </w:p>
  </w:footnote>
  <w:footnote w:id="178">
    <w:p w14:paraId="5E0E39E3" w14:textId="6D55F614" w:rsidR="0017497D" w:rsidRPr="00132019" w:rsidRDefault="0017497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„წითელ ნუსხაში“ შეტანილი სახეობების დაცვის მოთხოვნები, ასევე, მათი მოპოვების გამონაკლისი შემთხვევები განსაზღვრულია საქართველოს კანონით „საქართველოს „წითელი ნუსხისა“ და „წითელი წიგნის“ შესახებ“ (2003 წ).</w:t>
      </w:r>
    </w:p>
  </w:footnote>
  <w:footnote w:id="179">
    <w:p w14:paraId="02F7D7D0" w14:textId="2F00DA2C" w:rsidR="0017497D" w:rsidRPr="00132019" w:rsidRDefault="0017497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კვლევა განხორციელდა 2014 წელს გერმანიის საერთაშორისო თანამშრომლობის საზოგადოების (GIZ) პროგრამის „ბიომრავალფეროვნების მდგრადი მართვა სამხრეთ კავკასიაში“ მხარდაჭერით.</w:t>
      </w:r>
    </w:p>
  </w:footnote>
  <w:footnote w:id="180">
    <w:p w14:paraId="204F98C9" w14:textId="402D24D1" w:rsidR="00EF4CF5" w:rsidRPr="00132019" w:rsidRDefault="00EF4CF5"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სსიპ დაცული ტერიტორიების სააგენტოს ანგარიში, 2021.</w:t>
      </w:r>
    </w:p>
  </w:footnote>
  <w:footnote w:id="181">
    <w:p w14:paraId="00CC8DBF" w14:textId="763C11E2" w:rsidR="001A70FB" w:rsidRPr="00132019" w:rsidRDefault="001A70FB"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highlight w:val="white"/>
        </w:rPr>
        <w:t>საქართველოს მეოთხე ეროვნული შეტყობინება კლიმატის ცვლილების შესახებ გაეროს ჩარჩო კონვენციისადმი</w:t>
      </w:r>
      <w:r w:rsidRPr="00132019">
        <w:rPr>
          <w:rFonts w:ascii="Sylfaen" w:hAnsi="Sylfaen"/>
        </w:rPr>
        <w:t>, 2021.</w:t>
      </w:r>
    </w:p>
  </w:footnote>
  <w:footnote w:id="182">
    <w:p w14:paraId="3EA72941" w14:textId="1C15E0EE" w:rsidR="00FE5333" w:rsidRPr="00132019" w:rsidRDefault="00FE533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ჩხოროწყუს, წალენჯიხის, თელავის, ახმეტის, ყვარლისა და ზესტაფონის სატყეო უბნებში.</w:t>
      </w:r>
    </w:p>
  </w:footnote>
  <w:footnote w:id="183">
    <w:p w14:paraId="3F9487F5" w14:textId="465D39E1" w:rsidR="005162FA" w:rsidRPr="00132019" w:rsidRDefault="005162F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შეიწამლა </w:t>
      </w:r>
      <w:r w:rsidRPr="00132019">
        <w:rPr>
          <w:rFonts w:ascii="Sylfaen" w:eastAsia="Arial Unicode MS" w:hAnsi="Sylfaen" w:cs="Arial Unicode MS"/>
        </w:rPr>
        <w:t>ფიტოსპორინისა და გუმატის ხსნარით და დამატებით საკვებად მოირწყა სელიტრის ხსნარით.</w:t>
      </w:r>
    </w:p>
  </w:footnote>
  <w:footnote w:id="184">
    <w:p w14:paraId="1305E101" w14:textId="45C74CCB" w:rsidR="005162FA" w:rsidRPr="00132019" w:rsidRDefault="005162F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კაცობურის აღკვეთილის, კოლხეთისა და ლანჩხუთის ტყის მასივებში.</w:t>
      </w:r>
    </w:p>
  </w:footnote>
  <w:footnote w:id="185">
    <w:p w14:paraId="27C623D8" w14:textId="537E941B" w:rsidR="005162FA" w:rsidRPr="00132019" w:rsidRDefault="005162F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შეიწამლა დეცისფლუქსით, ფოტოსპორინითა და გუმატით</w:t>
      </w:r>
      <w:r w:rsidRPr="00132019">
        <w:rPr>
          <w:rFonts w:ascii="Sylfaen" w:eastAsia="Merriweather" w:hAnsi="Sylfaen" w:cs="Merriweather"/>
        </w:rPr>
        <w:t>.</w:t>
      </w:r>
    </w:p>
  </w:footnote>
  <w:footnote w:id="186">
    <w:p w14:paraId="7E7FC82D" w14:textId="3B4F609A" w:rsidR="00623259" w:rsidRPr="00132019" w:rsidRDefault="0062325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კაცობურის აღკვეთილის, კოლხეთისა და ლანჩხუთის ტყის მასივებში.</w:t>
      </w:r>
    </w:p>
  </w:footnote>
  <w:footnote w:id="187">
    <w:p w14:paraId="30D18611" w14:textId="7C8F3BA7" w:rsidR="00623259" w:rsidRPr="00132019" w:rsidRDefault="0062325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გაფორმდა ხელშეკრულება საქართველოს ფინანსთა სამინისტროსთან.</w:t>
      </w:r>
    </w:p>
  </w:footnote>
  <w:footnote w:id="188">
    <w:p w14:paraId="25C9776A" w14:textId="56B35D28" w:rsidR="00623259" w:rsidRPr="00132019" w:rsidRDefault="0062325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2022 წლისთვის დაგეგმილია ტყის დაცვის, აღდგენის, მოვლის და ტყითსარგებლობის სახეების მოდულის ჩამოყალიბება, რომელიც ტყის საინფორმაციო და მონიტორინგის სისტემის ნაწილი იქნება.</w:t>
      </w:r>
    </w:p>
  </w:footnote>
  <w:footnote w:id="189">
    <w:p w14:paraId="0AAE1267" w14:textId="730CB15B" w:rsidR="00623259" w:rsidRPr="00132019" w:rsidRDefault="00623259" w:rsidP="00132019">
      <w:pPr>
        <w:spacing w:after="0" w:line="240" w:lineRule="auto"/>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w:t>
      </w:r>
      <w:r w:rsidRPr="00132019">
        <w:rPr>
          <w:rFonts w:ascii="Sylfaen" w:eastAsia="Arial Unicode MS" w:hAnsi="Sylfaen" w:cs="Arial Unicode MS"/>
          <w:sz w:val="20"/>
          <w:szCs w:val="20"/>
          <w:lang w:val="ka-GE"/>
        </w:rPr>
        <w:t>ატლასი 2017-2019 წლებში შეიქმნა საქართველოს გარემოს დაცვისა და სოფლის მეურნეობის სამინისტროს მიერ მსოფლიო რესურსების ინსტიტუტთან (WRI) პარტნიორობით, გლობალური გარემოსდაცვითი ფონდისა (GEF) და გაეროს გარემოსდაცვითი პროგრამის (UNEP) ფინანსური მხარდაჭერით.</w:t>
      </w:r>
    </w:p>
  </w:footnote>
  <w:footnote w:id="190">
    <w:p w14:paraId="4F0DB5B6" w14:textId="5924714A" w:rsidR="00623259" w:rsidRPr="00132019" w:rsidRDefault="00623259" w:rsidP="00132019">
      <w:pPr>
        <w:spacing w:after="0" w:line="240" w:lineRule="auto"/>
        <w:jc w:val="both"/>
        <w:rPr>
          <w:rFonts w:ascii="Sylfaen" w:eastAsia="Merriweather" w:hAnsi="Sylfaen" w:cs="Merriweather"/>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w:t>
      </w:r>
      <w:r w:rsidRPr="00132019">
        <w:rPr>
          <w:rFonts w:ascii="Sylfaen" w:eastAsia="Arial Unicode MS" w:hAnsi="Sylfaen" w:cs="Arial Unicode MS"/>
          <w:sz w:val="20"/>
          <w:szCs w:val="20"/>
          <w:lang w:val="ka-GE"/>
        </w:rPr>
        <w:t>Global Forest Watch არის WRI-ის პლატფორმაზე განთავსებულია ტყეების მონიტორინგისათვის საჭირო ინსტრუმენტები და მონაცემები.</w:t>
      </w:r>
    </w:p>
  </w:footnote>
  <w:footnote w:id="191">
    <w:p w14:paraId="0D7A8BC5" w14:textId="737EDA5C" w:rsidR="00714CE0" w:rsidRPr="00714CE0" w:rsidRDefault="00714CE0" w:rsidP="00714CE0">
      <w:pPr>
        <w:pStyle w:val="FootnoteText"/>
        <w:jc w:val="both"/>
        <w:rPr>
          <w:rFonts w:ascii="Sylfaen" w:hAnsi="Sylfaen"/>
        </w:rPr>
      </w:pPr>
      <w:r w:rsidRPr="00714CE0">
        <w:rPr>
          <w:rStyle w:val="FootnoteReference"/>
          <w:rFonts w:ascii="Sylfaen" w:hAnsi="Sylfaen"/>
        </w:rPr>
        <w:footnoteRef/>
      </w:r>
      <w:r w:rsidRPr="00714CE0">
        <w:rPr>
          <w:rFonts w:ascii="Sylfaen" w:hAnsi="Sylfaen"/>
        </w:rPr>
        <w:t xml:space="preserve"> კანონი „დაცული ტერიტორიების სტატუსის შესახებ“ საქართველოს კანონში ცვლილების შეტანის თაობაზე ძალაში შევიდა 2022 წლიდან</w:t>
      </w:r>
      <w:r>
        <w:rPr>
          <w:rFonts w:ascii="Sylfaen" w:hAnsi="Sylfaen"/>
        </w:rPr>
        <w:t>.</w:t>
      </w:r>
    </w:p>
  </w:footnote>
  <w:footnote w:id="192">
    <w:p w14:paraId="083B9CD0" w14:textId="476F76FF" w:rsidR="00873BC3" w:rsidRPr="00132019" w:rsidRDefault="00873BC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ინფორმაცია ზურმუხტის ქსელის შესახებ იხ. ქვემოთ.</w:t>
      </w:r>
    </w:p>
  </w:footnote>
  <w:footnote w:id="193">
    <w:p w14:paraId="0D703262" w14:textId="5455A958" w:rsidR="00873BC3" w:rsidRPr="00132019" w:rsidRDefault="00873BC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სისტემის დანერგვა ხორციელდება </w:t>
      </w:r>
      <w:r w:rsidRPr="00132019">
        <w:rPr>
          <w:rFonts w:ascii="Sylfaen" w:eastAsia="Arial Unicode MS" w:hAnsi="Sylfaen" w:cs="Arial Unicode MS"/>
        </w:rPr>
        <w:t>გლობალური გარემოსდაცვითი ფონდის (GEF), გაეროს განვითარების პროგრამის (UNDP) და კავკასიის ბუნების ფონდის (CNF) ფინანსური მხარდაჭერით.</w:t>
      </w:r>
    </w:p>
  </w:footnote>
  <w:footnote w:id="194">
    <w:p w14:paraId="33F8887B" w14:textId="5800CE53" w:rsidR="00873BC3" w:rsidRPr="00132019" w:rsidRDefault="00873BC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პროგრამა ხორციელდება ბუნების დაცვის მსოფლიო ფონდის (WWF) კავკასიის ოფისის მიერ, გერმანიის რეკონსტრუქციის საკრედიტო ბანკის (KFW) და გერმანიის ეკონომიკური თანამშრომლობისა და განვითარების სამინისტროს (BMZ) ფინანსური მხარდაჭერით.</w:t>
      </w:r>
    </w:p>
  </w:footnote>
  <w:footnote w:id="195">
    <w:p w14:paraId="44816938" w14:textId="5111AC93" w:rsidR="00873BC3" w:rsidRPr="00132019" w:rsidRDefault="00873BC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პროგრამის მეორე ფაზა (ECF II) 4 წლიანია და 2025 წელს დასრულდება.</w:t>
      </w:r>
    </w:p>
  </w:footnote>
  <w:footnote w:id="196">
    <w:p w14:paraId="4ABBACC2" w14:textId="310BF4A3" w:rsidR="00873BC3" w:rsidRPr="00132019" w:rsidRDefault="00873BC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დამატებითი ინფორმაციისთვის იხილეთ ვებგვერდი: https://www.ecfcaucasus.org/.</w:t>
      </w:r>
    </w:p>
  </w:footnote>
  <w:footnote w:id="197">
    <w:p w14:paraId="304861E1" w14:textId="5BDDA16F" w:rsidR="00873BC3" w:rsidRPr="00132019" w:rsidRDefault="00873BC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2009 წლის 30 ნოემბრის ევროპარლამენტისა და საბჭოს 2009/147/EC გარეული ფრინველების კონსერვაციის შესახებ დირექტივა და 1992 წლის 21 მაისის საბჭოს 92/43/EC ბუნებრივი ჰაბიტატებისა და ველური ფაუნისა და ფლორის კონსერვაციის შესახებ 97/62/EC დირექტივა.</w:t>
      </w:r>
    </w:p>
  </w:footnote>
  <w:footnote w:id="198">
    <w:p w14:paraId="4F290CFC" w14:textId="38C6CEA1" w:rsidR="002A0F00" w:rsidRPr="00132019" w:rsidRDefault="002A0F0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გეგმის მომზადება დაიწყება 2023 წელს.</w:t>
      </w:r>
    </w:p>
  </w:footnote>
  <w:footnote w:id="199">
    <w:p w14:paraId="500DC031" w14:textId="0DAB9276" w:rsidR="002A0F00" w:rsidRPr="00132019" w:rsidRDefault="002A0F0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სათბურის აირებია შემდეგი: ნახშირორჟანგი (CO</w:t>
      </w:r>
      <w:r w:rsidRPr="00132019">
        <w:rPr>
          <w:rFonts w:ascii="Sylfaen" w:hAnsi="Sylfaen"/>
          <w:color w:val="000000"/>
          <w:vertAlign w:val="subscript"/>
        </w:rPr>
        <w:t>2</w:t>
      </w:r>
      <w:r w:rsidRPr="00132019">
        <w:rPr>
          <w:rFonts w:ascii="Sylfaen" w:hAnsi="Sylfaen"/>
          <w:color w:val="000000"/>
        </w:rPr>
        <w:t>), მეთანი (CH</w:t>
      </w:r>
      <w:r w:rsidRPr="00132019">
        <w:rPr>
          <w:rFonts w:ascii="Sylfaen" w:hAnsi="Sylfaen"/>
          <w:color w:val="000000"/>
          <w:vertAlign w:val="subscript"/>
        </w:rPr>
        <w:t>4</w:t>
      </w:r>
      <w:r w:rsidRPr="00132019">
        <w:rPr>
          <w:rFonts w:ascii="Sylfaen" w:hAnsi="Sylfaen"/>
          <w:color w:val="000000"/>
        </w:rPr>
        <w:t>), აზოტის ქვეჟანგი (N</w:t>
      </w:r>
      <w:r w:rsidRPr="00132019">
        <w:rPr>
          <w:rFonts w:ascii="Sylfaen" w:hAnsi="Sylfaen"/>
          <w:color w:val="000000"/>
          <w:vertAlign w:val="subscript"/>
        </w:rPr>
        <w:t>2</w:t>
      </w:r>
      <w:r w:rsidRPr="00132019">
        <w:rPr>
          <w:rFonts w:ascii="Sylfaen" w:hAnsi="Sylfaen"/>
          <w:color w:val="000000"/>
        </w:rPr>
        <w:t>O), წყლის ორთქლი და სხვ.  სათბურის აირები სითბოს დამჭერი უნარით გამოირჩევიან და სათბურის ეფექტის გამოწვევა შეუძლიათ. საწვავის წვის შედეგად ატმოსფეროში სათბურის აირების სწრაფმა და უპრეცედენტო რაოდენობით დაგროვებამ სათბურის ეფექტი გააძლიერა და დედამიწაზე საშუალო წლიური ატმოსფერული ტემპერატურის სწრაფი ზრდა გამოიწვია.</w:t>
      </w:r>
    </w:p>
  </w:footnote>
  <w:footnote w:id="200">
    <w:p w14:paraId="29F318E7" w14:textId="79EA3735" w:rsidR="002A0F00" w:rsidRPr="00132019" w:rsidRDefault="002A0F0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The Sixth Assessment Report, IPCC, 2021.</w:t>
      </w:r>
    </w:p>
  </w:footnote>
  <w:footnote w:id="201">
    <w:p w14:paraId="4B242D73" w14:textId="1E157DCB" w:rsidR="002A0F00" w:rsidRPr="00132019" w:rsidRDefault="002A0F0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ეროვნული შეტყობინების ანგარიშები პერიოდულად მზადდება გაეროს კლიმატის ცვლილების ჩარჩო კონვენციის ფარგლებში ანგარიშგების მიზნით. დოკუმენტში ასახულია ინფორმაცია  ქვეყანის მიერ კონვენციით აღებული ვალდებულებების შესრულების თაობაზე. კერძოდ, დოკუმენტში განხილულია  კლიმატის ცვლილების ტენდენციები და პროგნოზები, მოწყვლადობის საკითხები, სათბურის აირების ინვენტარიზაციის შედეგები, ქვეყანაში გატარებული შემარბილებელი და ადაპტაციის ზომები, შესაძლებლობების განვითარების, ტექნოლოგიური საჭიროებებისა და სხვა საკითხები.</w:t>
      </w:r>
    </w:p>
  </w:footnote>
  <w:footnote w:id="202">
    <w:p w14:paraId="3DEBEF36" w14:textId="539E551D" w:rsidR="004B0F99" w:rsidRPr="009B42AC" w:rsidRDefault="004B0F99" w:rsidP="009B42AC">
      <w:pPr>
        <w:pStyle w:val="FootnoteText"/>
        <w:jc w:val="both"/>
        <w:rPr>
          <w:rFonts w:ascii="Sylfaen" w:hAnsi="Sylfaen"/>
        </w:rPr>
      </w:pPr>
      <w:r w:rsidRPr="009B42AC">
        <w:rPr>
          <w:rStyle w:val="FootnoteReference"/>
          <w:rFonts w:ascii="Sylfaen" w:hAnsi="Sylfaen"/>
        </w:rPr>
        <w:footnoteRef/>
      </w:r>
      <w:r w:rsidRPr="009B42AC">
        <w:rPr>
          <w:rFonts w:ascii="Sylfaen" w:hAnsi="Sylfaen"/>
        </w:rPr>
        <w:t xml:space="preserve"> წყარო: აფხაზეთის ა/რ</w:t>
      </w:r>
      <w:r w:rsidR="00261604" w:rsidRPr="009B42AC">
        <w:rPr>
          <w:rFonts w:ascii="Sylfaen" w:hAnsi="Sylfaen"/>
        </w:rPr>
        <w:t>-ის</w:t>
      </w:r>
      <w:r w:rsidRPr="009B42AC">
        <w:rPr>
          <w:rFonts w:ascii="Sylfaen" w:hAnsi="Sylfaen"/>
        </w:rPr>
        <w:t xml:space="preserve"> ფინანსთა და ეკონომიკის სამინისტრო.</w:t>
      </w:r>
    </w:p>
  </w:footnote>
  <w:footnote w:id="203">
    <w:p w14:paraId="4FC4763B" w14:textId="5C67F4A9" w:rsidR="00261604" w:rsidRPr="009B42AC" w:rsidRDefault="00261604" w:rsidP="009B42AC">
      <w:pPr>
        <w:pStyle w:val="FootnoteText"/>
        <w:jc w:val="both"/>
        <w:rPr>
          <w:rFonts w:ascii="Sylfaen" w:hAnsi="Sylfaen"/>
        </w:rPr>
      </w:pPr>
      <w:r w:rsidRPr="009B42AC">
        <w:rPr>
          <w:rStyle w:val="FootnoteReference"/>
          <w:rFonts w:ascii="Sylfaen" w:hAnsi="Sylfaen"/>
        </w:rPr>
        <w:footnoteRef/>
      </w:r>
      <w:r w:rsidRPr="009B42AC">
        <w:rPr>
          <w:rFonts w:ascii="Sylfaen" w:hAnsi="Sylfaen"/>
        </w:rPr>
        <w:t xml:space="preserve"> წყარო: აფხაზეთის ა/რ-ის ფინანსთა და ეკონომიკის სამინისტრო.</w:t>
      </w:r>
    </w:p>
  </w:footnote>
  <w:footnote w:id="204">
    <w:p w14:paraId="2910968B" w14:textId="0E97EF6C" w:rsidR="002A0F00" w:rsidRPr="00132019" w:rsidRDefault="002A0F0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წლის განმავლობაში იმ დღეთა რიცხვი, როდესაც დღის საშუალო ტემპერატურა 10</w:t>
      </w:r>
      <w:r w:rsidRPr="00132019">
        <w:rPr>
          <w:rFonts w:ascii="Sylfaen" w:hAnsi="Sylfaen"/>
          <w:color w:val="000000"/>
          <w:vertAlign w:val="superscript"/>
        </w:rPr>
        <w:t>0</w:t>
      </w:r>
      <w:r w:rsidRPr="00132019">
        <w:rPr>
          <w:rFonts w:ascii="Sylfaen" w:hAnsi="Sylfaen"/>
          <w:color w:val="000000"/>
        </w:rPr>
        <w:t>C–ზე მეტია, სოფლის მეურნეობისთვის მნიშვნელოვანი მაჩვენებელია.</w:t>
      </w:r>
    </w:p>
  </w:footnote>
  <w:footnote w:id="205">
    <w:p w14:paraId="27941468" w14:textId="7C1237DA" w:rsidR="006E57A9" w:rsidRPr="00132019" w:rsidRDefault="006E57A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წლის განმავლობაში იმ დღეთა რიცხვი, როდესაც დღის საშუალო ტემპერატურა 10</w:t>
      </w:r>
      <w:r w:rsidRPr="00132019">
        <w:rPr>
          <w:rFonts w:ascii="Sylfaen" w:hAnsi="Sylfaen"/>
          <w:color w:val="000000"/>
          <w:vertAlign w:val="superscript"/>
        </w:rPr>
        <w:t>0</w:t>
      </w:r>
      <w:r w:rsidRPr="00132019">
        <w:rPr>
          <w:rFonts w:ascii="Sylfaen" w:hAnsi="Sylfaen"/>
          <w:color w:val="000000"/>
        </w:rPr>
        <w:t>C–ზე ნაკლებია, სოფლის მეურნეობისთვის მნიშვნელოვანი მაჩვენებელია.</w:t>
      </w:r>
    </w:p>
  </w:footnote>
  <w:footnote w:id="206">
    <w:p w14:paraId="42032DFD" w14:textId="3130FE20" w:rsidR="00106A09" w:rsidRPr="00132019" w:rsidRDefault="00106A0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ნარჩენების მართვის ეროვნული სტრატეგია (2016-2030) და სამოქმედო გეგმა (2016-2020), ენერგოეფექტურობის ეროვნული სამოქმედო გეგმა (2019-2020), განახლებადი ენერგიის ეროვნული სამოქმედო გეგმა (201</w:t>
      </w:r>
      <w:r w:rsidR="00F707AC">
        <w:rPr>
          <w:rFonts w:ascii="Sylfaen" w:hAnsi="Sylfaen"/>
        </w:rPr>
        <w:t>9</w:t>
      </w:r>
      <w:r w:rsidRPr="00132019">
        <w:rPr>
          <w:rFonts w:ascii="Sylfaen" w:hAnsi="Sylfaen"/>
        </w:rPr>
        <w:t>-20</w:t>
      </w:r>
      <w:r w:rsidR="00F707AC">
        <w:rPr>
          <w:rFonts w:ascii="Sylfaen" w:hAnsi="Sylfaen"/>
        </w:rPr>
        <w:t>2</w:t>
      </w:r>
      <w:r w:rsidRPr="00132019">
        <w:rPr>
          <w:rFonts w:ascii="Sylfaen" w:hAnsi="Sylfaen"/>
        </w:rPr>
        <w:t>0), სოფლის მეურნეობის განვითარების ეროვნული სტრატეგია (2021-2027) და სამოქმედო გეგმა (2021-2023), დაცული ტერიტორიების განვითარების ეროვნული სტრატეგია (2018</w:t>
      </w:r>
      <w:r w:rsidRPr="00132019">
        <w:rPr>
          <w:rFonts w:ascii="Sylfaen" w:hAnsi="Sylfaen"/>
          <w:i/>
        </w:rPr>
        <w:t>-</w:t>
      </w:r>
      <w:r w:rsidRPr="00132019">
        <w:rPr>
          <w:rFonts w:ascii="Sylfaen" w:hAnsi="Sylfaen"/>
        </w:rPr>
        <w:t>2030) და სამოქმედო გეგმა (2018-2021), გარემოსა და ჯანმრთელობის ეროვნული სამოქმედო გეგმა (2018-2022).  შემუშავების პროცესშია თბილისის მდგრადი ურბანული მობილობის გეგმა.</w:t>
      </w:r>
    </w:p>
  </w:footnote>
  <w:footnote w:id="207">
    <w:p w14:paraId="50A339C4" w14:textId="515C2FAA" w:rsidR="00106A09" w:rsidRPr="00132019" w:rsidRDefault="00106A09" w:rsidP="00132019">
      <w:pPr>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ენერგეტიკული გაერთიანების  დამფუძნებელი ხელშეკრულებითა და მასთან საქართველოს შეერთების შესახებ ოქმის (2017) შესაბამისად,  საქართველოს გაერთიანების ეროვნული კანონმდებლობის ჰარმონიზაცია ეკისრება, მათ შორის გარემოს, ენერგეტიკის, კონკურენციისა და განახლებადი ენერგიის სფეროებში. 2021 წლის 30 ნოემბერს ენერგეტიკული გაერთიანების მინისტრთა საბჭოს მე-19 შეხვედრაზე მიღებული იქნა გადაწყვეტილება, რომლის მიხედვითაც „ენერგეტიკული კავშირის მართვისა და კლიმატის ქმედების შესახებ“ (EU)2018/1999 რეგულაცია ინტეგრირებულ იქნა ენერგეტიკული გაერთიანების კანონმდებლობაში.</w:t>
      </w:r>
    </w:p>
  </w:footnote>
  <w:footnote w:id="208">
    <w:p w14:paraId="7FF36786" w14:textId="21059599" w:rsidR="00106A09" w:rsidRPr="00132019" w:rsidRDefault="00106A0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სითბური ტალღები რამდენიმე დღის მანძილზე ჰაერის უჩვეულოდ მაღალი ტემპერატურაა.</w:t>
      </w:r>
    </w:p>
  </w:footnote>
  <w:footnote w:id="209">
    <w:p w14:paraId="725DB9A0" w14:textId="1DDF3666" w:rsidR="0035243D" w:rsidRPr="00132019" w:rsidRDefault="0035243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კლიმატის ცვლილებით პროვოცირებული მყინვარების დნობით გამოწვეული სტიქიური უბედურების მაგალითია 2014 წელს დევდორაკის მყინვარის რღვევა, რომელმაც უხვი ატმოსფერული ნალექის ფონზე მდინარეების - თერგისა და ამალი-დევდორაკის შეერთების უბანზე კატასტროფული მასშტაბის ღვარცოფი გამოიწვია.</w:t>
      </w:r>
    </w:p>
  </w:footnote>
  <w:footnote w:id="210">
    <w:p w14:paraId="499EB8F3" w14:textId="5B6590D8" w:rsidR="0035243D" w:rsidRPr="00132019" w:rsidRDefault="0035243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მოწყვლადობის ინდექსი აფასებს მოსახლეობის ადაპტაციის უნარს, თბური ტალღების ზეგავლენას და  თბური ტალღებისადმი მგრძნობელობას.</w:t>
      </w:r>
    </w:p>
  </w:footnote>
  <w:footnote w:id="211">
    <w:p w14:paraId="705B8872" w14:textId="02BDC66E" w:rsidR="0035243D" w:rsidRPr="00132019" w:rsidRDefault="0035243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კლიმატის ცვლილების კონტექსტში ენერგეტიკაზე საუბრისას იგულისხმება ყველა ის დარგი და საქმიანობა, სადაც ენერგია გამოიყენება და რომლის პროცესშიც ხდება სათბურის აირების აქროლება.</w:t>
      </w:r>
    </w:p>
  </w:footnote>
  <w:footnote w:id="212">
    <w:p w14:paraId="5B13A118" w14:textId="191F91EF" w:rsidR="0035243D" w:rsidRPr="00132019" w:rsidRDefault="0035243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მონაცემები წარმოდგენილია LULUCF სექტორის გამოკლებით.</w:t>
      </w:r>
    </w:p>
  </w:footnote>
  <w:footnote w:id="213">
    <w:p w14:paraId="720580DE" w14:textId="6B0577ED" w:rsidR="00225F76" w:rsidRPr="00132019" w:rsidRDefault="00225F76"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ამ მიმართულებით მუშაობა დაგეგმილია და დოკუმენტების მომზადება და მიღება მომდევნო საანგარიშო პერიოდისთვის იგეგმება.</w:t>
      </w:r>
    </w:p>
  </w:footnote>
  <w:footnote w:id="214">
    <w:p w14:paraId="55FD9479" w14:textId="7C81B101" w:rsidR="00A8207D" w:rsidRPr="00132019" w:rsidRDefault="00A8207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ამ მიმართულებით უახლოეს მომავალში დაგეგმილია კლიმატის ცვლილების ღონისძიებების კლასიფიცირების სისტემის შემოღება ეროვნულ საბიუჯეტო სისტემაში.</w:t>
      </w:r>
    </w:p>
  </w:footnote>
  <w:footnote w:id="215">
    <w:p w14:paraId="2D9F3922" w14:textId="046D2D88" w:rsidR="00A8207D" w:rsidRPr="00132019" w:rsidRDefault="00A8207D" w:rsidP="00132019">
      <w:pPr>
        <w:spacing w:line="276" w:lineRule="auto"/>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ამ მიმართულებით მეთოდოლოგია უკვე შემუშავებულია და საჭიროა მისი დანერგვა.</w:t>
      </w:r>
    </w:p>
  </w:footnote>
  <w:footnote w:id="216">
    <w:p w14:paraId="3C751AAC" w14:textId="36C91FC4" w:rsidR="00A8207D" w:rsidRPr="00132019" w:rsidRDefault="00A8207D" w:rsidP="00132019">
      <w:pPr>
        <w:spacing w:line="276" w:lineRule="auto"/>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კვლევით სამუშაოებში ასევე იგულისხმება შემოტანილი ტექნოლოგიების მორგება და ადაპტირება ადგილობრივ პირობებთან, არსებული ტრადიციული ცოდნის განვითარება და პროდუქტიულობის გაზრდა.</w:t>
      </w:r>
    </w:p>
  </w:footnote>
  <w:footnote w:id="217">
    <w:p w14:paraId="13D365C2" w14:textId="42E718CB" w:rsidR="0009051A" w:rsidRPr="00132019" w:rsidRDefault="0009051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მთავრობის 2017 წლის 11 იანვრის N4 დადგენილება.</w:t>
      </w:r>
    </w:p>
  </w:footnote>
  <w:footnote w:id="218">
    <w:p w14:paraId="6F9A5B22" w14:textId="33E37719" w:rsidR="0026707D" w:rsidRPr="00132019" w:rsidRDefault="0009051A" w:rsidP="00132019">
      <w:pPr>
        <w:spacing w:after="0" w:line="240" w:lineRule="auto"/>
        <w:jc w:val="both"/>
        <w:rPr>
          <w:rFonts w:ascii="Sylfaen" w:hAnsi="Sylfaen"/>
          <w:sz w:val="20"/>
          <w:szCs w:val="20"/>
          <w:lang w:val="ka-GE"/>
        </w:rPr>
      </w:pPr>
      <w:r w:rsidRPr="00132019">
        <w:rPr>
          <w:rStyle w:val="FootnoteReference"/>
          <w:rFonts w:ascii="Sylfaen" w:eastAsia="Calibri" w:hAnsi="Sylfaen" w:cs="Calibri"/>
          <w:sz w:val="20"/>
          <w:szCs w:val="20"/>
          <w:lang w:val="ka-GE"/>
        </w:rPr>
        <w:footnoteRef/>
      </w:r>
      <w:r w:rsidRPr="00132019">
        <w:rPr>
          <w:rFonts w:ascii="Sylfaen" w:eastAsia="Calibri" w:hAnsi="Sylfaen" w:cs="Calibri"/>
          <w:sz w:val="20"/>
          <w:szCs w:val="20"/>
          <w:lang w:val="ka-GE"/>
        </w:rPr>
        <w:t xml:space="preserve"> </w:t>
      </w:r>
      <w:r w:rsidRPr="00132019">
        <w:rPr>
          <w:rFonts w:ascii="Sylfaen" w:hAnsi="Sylfaen"/>
          <w:sz w:val="20"/>
          <w:szCs w:val="20"/>
          <w:lang w:val="ka-GE"/>
        </w:rPr>
        <w:t>ბუნებრივი კატასტროფების საფრთხეების მართვის გაუმჯობესების მიზნით, კლიმატის მწვანე ფონდის (GCF), შვეიცარიის მთავრობის თანადაფინანსებით და გაეროს განვითარების პროგრამის (UNDP) მხარდაჭერით 2018 წელს დაიწყო პროექტი „მრავალმხრივი საფრთხეების ადრეული გაფრთხილების სისტემის გაფართოება და კლიმატთან დაკავშირებული ინფორმაციის გამოყენება საქართველოში”, რომლის დასრულებაც 2025 წელს იგეგმება.</w:t>
      </w:r>
    </w:p>
  </w:footnote>
  <w:footnote w:id="219">
    <w:p w14:paraId="458B9CE7" w14:textId="17B7478C" w:rsidR="00AE2BF3" w:rsidRPr="00132019" w:rsidRDefault="00AE2BF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პროექტი მხარდაჭერილია შვეიცარიის განვითარების და თანამშრომლობის სააგენტოსა (SDC) და გაეროს განვითარების პროგრამის (UNDP) მიერ.</w:t>
      </w:r>
    </w:p>
  </w:footnote>
  <w:footnote w:id="220">
    <w:p w14:paraId="2E7E2924" w14:textId="7B52DDB0" w:rsidR="003D1AF9" w:rsidRPr="00132019" w:rsidRDefault="003D1AF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საქართველოს მეოთხე ეროვნული შეტყობინება კლიმატის ცვლილების შესახებ გაეროს ჩარჩო კონვენციისადმი, 2021.</w:t>
      </w:r>
    </w:p>
  </w:footnote>
  <w:footnote w:id="221">
    <w:p w14:paraId="00317A00" w14:textId="28C8BC5D" w:rsidR="008E0259" w:rsidRPr="00132019" w:rsidRDefault="008E025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მსოფლიო</w:t>
      </w:r>
      <w:r w:rsidRPr="00132019">
        <w:rPr>
          <w:rFonts w:ascii="Sylfaen" w:hAnsi="Sylfaen"/>
          <w:color w:val="000000"/>
        </w:rPr>
        <w:t xml:space="preserve"> </w:t>
      </w:r>
      <w:r w:rsidRPr="00132019">
        <w:rPr>
          <w:rFonts w:ascii="Sylfaen" w:eastAsia="Arial Unicode MS" w:hAnsi="Sylfaen" w:cs="Arial Unicode MS"/>
          <w:color w:val="000000"/>
        </w:rPr>
        <w:t>ბანკის</w:t>
      </w:r>
      <w:r w:rsidRPr="00132019">
        <w:rPr>
          <w:rFonts w:ascii="Sylfaen" w:hAnsi="Sylfaen"/>
          <w:color w:val="000000"/>
        </w:rPr>
        <w:t xml:space="preserve"> </w:t>
      </w:r>
      <w:r w:rsidRPr="00132019">
        <w:rPr>
          <w:rFonts w:ascii="Sylfaen" w:hAnsi="Sylfaen"/>
        </w:rPr>
        <w:t xml:space="preserve">(WB) </w:t>
      </w:r>
      <w:r w:rsidRPr="00132019">
        <w:rPr>
          <w:rFonts w:ascii="Sylfaen" w:eastAsia="Arial Unicode MS" w:hAnsi="Sylfaen" w:cs="Arial Unicode MS"/>
          <w:color w:val="000000"/>
        </w:rPr>
        <w:t>მიერ</w:t>
      </w:r>
      <w:r w:rsidRPr="00132019">
        <w:rPr>
          <w:rFonts w:ascii="Sylfaen" w:hAnsi="Sylfaen"/>
          <w:color w:val="000000"/>
        </w:rPr>
        <w:t xml:space="preserve"> </w:t>
      </w:r>
      <w:r w:rsidRPr="00132019">
        <w:rPr>
          <w:rFonts w:ascii="Sylfaen" w:eastAsia="Arial Unicode MS" w:hAnsi="Sylfaen" w:cs="Arial Unicode MS"/>
          <w:color w:val="000000"/>
        </w:rPr>
        <w:t>2006 წელს ჩატარებული</w:t>
      </w:r>
      <w:r w:rsidRPr="00132019">
        <w:rPr>
          <w:rFonts w:ascii="Sylfaen" w:hAnsi="Sylfaen"/>
          <w:color w:val="000000"/>
        </w:rPr>
        <w:t xml:space="preserve"> </w:t>
      </w:r>
      <w:r w:rsidRPr="00132019">
        <w:rPr>
          <w:rFonts w:ascii="Sylfaen" w:eastAsia="Arial Unicode MS" w:hAnsi="Sylfaen" w:cs="Arial Unicode MS"/>
          <w:color w:val="000000"/>
        </w:rPr>
        <w:t>კვლევა</w:t>
      </w:r>
      <w:r w:rsidRPr="00132019">
        <w:rPr>
          <w:rFonts w:ascii="Sylfaen" w:hAnsi="Sylfaen"/>
          <w:color w:val="000000"/>
        </w:rPr>
        <w:t xml:space="preserve"> “</w:t>
      </w:r>
      <w:r w:rsidRPr="00132019">
        <w:rPr>
          <w:rFonts w:ascii="Sylfaen" w:eastAsia="Arial Unicode MS" w:hAnsi="Sylfaen" w:cs="Arial Unicode MS"/>
          <w:color w:val="000000"/>
        </w:rPr>
        <w:t>საქართველოში</w:t>
      </w:r>
      <w:r w:rsidRPr="00132019">
        <w:rPr>
          <w:rFonts w:ascii="Sylfaen" w:hAnsi="Sylfaen"/>
          <w:color w:val="000000"/>
        </w:rPr>
        <w:t xml:space="preserve"> </w:t>
      </w:r>
      <w:r w:rsidRPr="00132019">
        <w:rPr>
          <w:rFonts w:ascii="Sylfaen" w:eastAsia="Arial Unicode MS" w:hAnsi="Sylfaen" w:cs="Arial Unicode MS"/>
          <w:color w:val="000000"/>
        </w:rPr>
        <w:t>ჰიდრომეტეოროლოგიური</w:t>
      </w:r>
      <w:r w:rsidRPr="00132019">
        <w:rPr>
          <w:rFonts w:ascii="Sylfaen" w:hAnsi="Sylfaen"/>
          <w:color w:val="000000"/>
        </w:rPr>
        <w:t xml:space="preserve"> </w:t>
      </w:r>
      <w:r w:rsidRPr="00132019">
        <w:rPr>
          <w:rFonts w:ascii="Sylfaen" w:eastAsia="Arial Unicode MS" w:hAnsi="Sylfaen" w:cs="Arial Unicode MS"/>
          <w:color w:val="000000"/>
        </w:rPr>
        <w:t>საქმიანობის</w:t>
      </w:r>
      <w:r w:rsidRPr="00132019">
        <w:rPr>
          <w:rFonts w:ascii="Sylfaen" w:hAnsi="Sylfaen"/>
          <w:color w:val="000000"/>
        </w:rPr>
        <w:t xml:space="preserve"> </w:t>
      </w:r>
      <w:r w:rsidRPr="00132019">
        <w:rPr>
          <w:rFonts w:ascii="Sylfaen" w:eastAsia="Arial Unicode MS" w:hAnsi="Sylfaen" w:cs="Arial Unicode MS"/>
          <w:color w:val="000000"/>
        </w:rPr>
        <w:t>ეკონომიკური</w:t>
      </w:r>
      <w:r w:rsidRPr="00132019">
        <w:rPr>
          <w:rFonts w:ascii="Sylfaen" w:hAnsi="Sylfaen"/>
          <w:color w:val="000000"/>
        </w:rPr>
        <w:t xml:space="preserve"> </w:t>
      </w:r>
      <w:r w:rsidRPr="00132019">
        <w:rPr>
          <w:rFonts w:ascii="Sylfaen" w:eastAsia="Arial Unicode MS" w:hAnsi="Sylfaen" w:cs="Arial Unicode MS"/>
          <w:color w:val="000000"/>
        </w:rPr>
        <w:t>ეფექტურობის</w:t>
      </w:r>
      <w:r w:rsidRPr="00132019">
        <w:rPr>
          <w:rFonts w:ascii="Sylfaen" w:hAnsi="Sylfaen"/>
          <w:color w:val="000000"/>
        </w:rPr>
        <w:t xml:space="preserve"> </w:t>
      </w:r>
      <w:r w:rsidRPr="00132019">
        <w:rPr>
          <w:rFonts w:ascii="Sylfaen" w:eastAsia="Arial Unicode MS" w:hAnsi="Sylfaen" w:cs="Arial Unicode MS"/>
          <w:color w:val="000000"/>
        </w:rPr>
        <w:t>შესახებ”.</w:t>
      </w:r>
    </w:p>
  </w:footnote>
  <w:footnote w:id="222">
    <w:p w14:paraId="445EF471" w14:textId="3D271B31" w:rsidR="007D39B2" w:rsidRPr="00132019" w:rsidRDefault="007D39B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დეტალური </w:t>
      </w:r>
      <w:r w:rsidRPr="00132019">
        <w:rPr>
          <w:rFonts w:ascii="Sylfaen" w:eastAsia="Arial Unicode MS" w:hAnsi="Sylfaen" w:cs="Arial Unicode MS"/>
          <w:highlight w:val="white"/>
        </w:rPr>
        <w:t>მონაცემები წარმოქმნილი და ნაგავსაყრელზე განთავსებული მუნიციპალური ნარჩენების რაოდენობის შესახებ წლების მიხედვით მოცემულია ქვემოთ წარმოდგენილ დიაგრამებში.</w:t>
      </w:r>
    </w:p>
  </w:footnote>
  <w:footnote w:id="223">
    <w:p w14:paraId="1DE36707" w14:textId="361B1F91" w:rsidR="006C6ECE" w:rsidRPr="00132019" w:rsidRDefault="006C6EC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მთავრობის  2018 წლის 14 სექტემბრის  №472 დადგენილება.</w:t>
      </w:r>
    </w:p>
  </w:footnote>
  <w:footnote w:id="224">
    <w:p w14:paraId="0818CD9A" w14:textId="1B298929" w:rsidR="006C6ECE" w:rsidRPr="00132019" w:rsidRDefault="006C6EC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მთავრობის </w:t>
      </w:r>
      <w:r w:rsidRPr="00132019">
        <w:rPr>
          <w:rFonts w:ascii="Sylfaen" w:eastAsia="Arial Unicode MS" w:hAnsi="Sylfaen" w:cs="Arial Unicode MS"/>
          <w:highlight w:val="white"/>
        </w:rPr>
        <w:t xml:space="preserve">2015 წლის 11 აგვისტოს </w:t>
      </w:r>
      <w:r w:rsidR="004F0E6D" w:rsidRPr="00132019">
        <w:rPr>
          <w:rFonts w:ascii="Sylfaen" w:eastAsia="Arial Unicode MS" w:hAnsi="Sylfaen" w:cs="Arial Unicode MS"/>
        </w:rPr>
        <w:t>№</w:t>
      </w:r>
      <w:r w:rsidRPr="00132019">
        <w:rPr>
          <w:rFonts w:ascii="Sylfaen" w:eastAsia="Arial Unicode MS" w:hAnsi="Sylfaen" w:cs="Arial Unicode MS"/>
          <w:highlight w:val="white"/>
        </w:rPr>
        <w:t>421 დადგენილება.</w:t>
      </w:r>
    </w:p>
  </w:footnote>
  <w:footnote w:id="225">
    <w:p w14:paraId="486E3C14" w14:textId="2393923B" w:rsidR="006C6ECE" w:rsidRPr="00132019" w:rsidRDefault="006C6EC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საქართველო-ევროკავშირ</w:t>
      </w:r>
      <w:r w:rsidR="006C3AF2">
        <w:rPr>
          <w:rFonts w:ascii="Sylfaen" w:eastAsia="Arial Unicode MS" w:hAnsi="Sylfaen" w:cs="Arial Unicode MS"/>
        </w:rPr>
        <w:t>ი</w:t>
      </w:r>
      <w:r w:rsidRPr="00132019">
        <w:rPr>
          <w:rFonts w:ascii="Sylfaen" w:eastAsia="Arial Unicode MS" w:hAnsi="Sylfaen" w:cs="Arial Unicode MS"/>
        </w:rPr>
        <w:t xml:space="preserve">ს ასოცირების შესახებ შეთანხმებით გათვალისწინებული </w:t>
      </w:r>
      <w:r w:rsidR="004F0E6D" w:rsidRPr="00132019">
        <w:rPr>
          <w:rFonts w:ascii="Sylfaen" w:eastAsia="Arial Unicode MS" w:hAnsi="Sylfaen" w:cs="Arial Unicode MS"/>
        </w:rPr>
        <w:t>№</w:t>
      </w:r>
      <w:r w:rsidRPr="00132019">
        <w:rPr>
          <w:rFonts w:ascii="Sylfaen" w:eastAsia="Arial Unicode MS" w:hAnsi="Sylfaen" w:cs="Arial Unicode MS"/>
        </w:rPr>
        <w:t>2008/98/EC დირექტივის მოთხოვნების შესაბამისად, 2014 წელს მიღებულ იქნა ნარჩენების მართვის კოდექსი. ნარჩენების მართვის კოდექსის საფუძველზე 2016 წელს მიღებულ იქნა ნარჩენების მართვის ეროვნულ</w:t>
      </w:r>
      <w:r w:rsidR="004F0E6D">
        <w:rPr>
          <w:rFonts w:ascii="Sylfaen" w:eastAsia="Arial Unicode MS" w:hAnsi="Sylfaen" w:cs="Arial Unicode MS"/>
        </w:rPr>
        <w:t>ი</w:t>
      </w:r>
      <w:r w:rsidRPr="00132019">
        <w:rPr>
          <w:rFonts w:ascii="Sylfaen" w:eastAsia="Arial Unicode MS" w:hAnsi="Sylfaen" w:cs="Arial Unicode MS"/>
        </w:rPr>
        <w:t xml:space="preserve"> სტრატეგია (2016-2030) და ნარჩენების მართვის პირველი ხუთწლიანი ეროვნული სამოქმედო გეგმა (2016-2020), რომელშიც, </w:t>
      </w:r>
      <w:r w:rsidRPr="00132019">
        <w:rPr>
          <w:rFonts w:ascii="Sylfaen" w:eastAsia="Arial Unicode MS" w:hAnsi="Sylfaen" w:cs="Arial Unicode MS"/>
          <w:highlight w:val="white"/>
        </w:rPr>
        <w:t xml:space="preserve">ახალი რეალობებისა და გამოწვევების გათვალისწინებით, 2022 წლის 9 აგვისტოს საქართველოს მთავრობის </w:t>
      </w:r>
      <w:r w:rsidR="004F0E6D" w:rsidRPr="00132019">
        <w:rPr>
          <w:rFonts w:ascii="Sylfaen" w:eastAsia="Arial Unicode MS" w:hAnsi="Sylfaen" w:cs="Arial Unicode MS"/>
        </w:rPr>
        <w:t>№</w:t>
      </w:r>
      <w:r w:rsidRPr="00132019">
        <w:rPr>
          <w:rFonts w:ascii="Sylfaen" w:eastAsia="Arial Unicode MS" w:hAnsi="Sylfaen" w:cs="Arial Unicode MS"/>
          <w:highlight w:val="white"/>
        </w:rPr>
        <w:t>414 დადგენილებით განხორციელდა ცვლილებები და დამტკიცდა ზემოაღნიშნული  გეგმა</w:t>
      </w:r>
      <w:r w:rsidRPr="00132019">
        <w:rPr>
          <w:rFonts w:ascii="Sylfaen" w:eastAsia="Merriweather" w:hAnsi="Sylfaen" w:cs="Merriweather"/>
        </w:rPr>
        <w:t>.</w:t>
      </w:r>
    </w:p>
  </w:footnote>
  <w:footnote w:id="226">
    <w:p w14:paraId="207FD23F" w14:textId="55F31F24" w:rsidR="00BE3DBE" w:rsidRPr="00132019" w:rsidRDefault="00BE3DB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კერძოდ, მე-8, მე-9, მე-12, მე-14 და მე-17 მიზნების.</w:t>
      </w:r>
    </w:p>
  </w:footnote>
  <w:footnote w:id="227">
    <w:p w14:paraId="4C0B4E48" w14:textId="0E31558A" w:rsidR="00BE3DBE" w:rsidRPr="00132019" w:rsidRDefault="00BE3DB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საბურავების ნარჩენების მართვის შესახებ, ნარჩენი ზეთების მართვის შესახებ, ელექტრო და ელექტრონული მოწყობილობების ნარჩენების მართვის შესახებ, ბატარეებისა და აკუმულატორების ნარჩენების მართვის შესახებ.</w:t>
      </w:r>
    </w:p>
  </w:footnote>
  <w:footnote w:id="228">
    <w:p w14:paraId="62DD6489" w14:textId="169DCB99" w:rsidR="00BE3DBE" w:rsidRPr="00132019" w:rsidRDefault="00BE3DB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სამედიცინო ნარჩენების მართვის შესახებ; ნარჩენების ინსინერაციისა და თანაინსინერაციის პირობების დამტკიცების შესახებ; ცხოველური წარმოშობის არასასურსათო დანიშნულების პროდუქტისა (მათ შორის, ცხოველური ნარჩენების) და მეორეული პროდუქტის, რომლებიც არ არის გამიზნული ადამიანის მიერ მოხმარებისათვის, ჯანმრთელობისა და ამ საქმიანობასთან დაკავშირებული ბიზნესოპერატორის აღიარების წესების შესახებ; პლასტიკისა და ბიოდეგრადირებადი პარკების რეგულირების წესის შესახებ.</w:t>
      </w:r>
    </w:p>
  </w:footnote>
  <w:footnote w:id="229">
    <w:p w14:paraId="6DBBDDE1" w14:textId="67B9864A" w:rsidR="00BE3DBE" w:rsidRPr="00132019" w:rsidRDefault="00BE3DBE" w:rsidP="00132019">
      <w:pPr>
        <w:spacing w:after="0" w:line="240" w:lineRule="auto"/>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w:t>
      </w:r>
      <w:r w:rsidRPr="00132019">
        <w:rPr>
          <w:rFonts w:ascii="Sylfaen" w:eastAsia="Arial Unicode MS" w:hAnsi="Sylfaen" w:cs="Arial Unicode MS"/>
          <w:sz w:val="20"/>
          <w:szCs w:val="20"/>
          <w:lang w:val="ka-GE"/>
        </w:rPr>
        <w:t>კანონში ბოლო ცვლილება განხორციელდა 2017 წელს.</w:t>
      </w:r>
    </w:p>
  </w:footnote>
  <w:footnote w:id="230">
    <w:p w14:paraId="337A3E85" w14:textId="634B0C1B" w:rsidR="00916CEA" w:rsidRPr="00132019" w:rsidRDefault="00916CE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დამტკიცებულია</w:t>
      </w:r>
      <w:r w:rsidRPr="00132019">
        <w:rPr>
          <w:rFonts w:ascii="Sylfaen" w:hAnsi="Sylfaen" w:cs="Menlo Bold"/>
        </w:rPr>
        <w:t xml:space="preserve"> </w:t>
      </w:r>
      <w:r w:rsidRPr="00132019">
        <w:rPr>
          <w:rFonts w:ascii="Sylfaen" w:eastAsia="Arial Unicode MS" w:hAnsi="Sylfaen" w:cs="Arial Unicode MS"/>
        </w:rPr>
        <w:t>საქართველოს მთავრობის 2016 წლის 9 ივნისის №259 დადგენილებით.</w:t>
      </w:r>
    </w:p>
  </w:footnote>
  <w:footnote w:id="231">
    <w:p w14:paraId="1C57B229" w14:textId="486F96A0" w:rsidR="00916CEA" w:rsidRPr="00132019" w:rsidRDefault="00916CE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1. ნარჩენების  პრევენცია;  2. მომზადება ხელახალი გამოყენებისთვის;  3. რეციკლირება; 4. სხვა სახის აღდგენა, მათ შორის ენერგიის აღდგენა; 5. განთავსება.</w:t>
      </w:r>
    </w:p>
  </w:footnote>
  <w:footnote w:id="232">
    <w:p w14:paraId="17123C59" w14:textId="395FDDA6" w:rsidR="00916CEA" w:rsidRPr="00132019" w:rsidRDefault="00916CE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11 კანონქვემდებარე აქტი მიღებულ იქნა 2015-</w:t>
      </w:r>
      <w:r w:rsidR="004F0E6D">
        <w:rPr>
          <w:rFonts w:ascii="Sylfaen" w:hAnsi="Sylfaen"/>
        </w:rPr>
        <w:t>2</w:t>
      </w:r>
      <w:r w:rsidRPr="00132019">
        <w:rPr>
          <w:rFonts w:ascii="Sylfaen" w:hAnsi="Sylfaen"/>
        </w:rPr>
        <w:t>017 წწ.</w:t>
      </w:r>
    </w:p>
  </w:footnote>
  <w:footnote w:id="233">
    <w:p w14:paraId="230A423C" w14:textId="6827B210" w:rsidR="00916CEA" w:rsidRPr="00132019" w:rsidRDefault="00916CEA" w:rsidP="00132019">
      <w:pPr>
        <w:spacing w:after="0" w:line="240" w:lineRule="auto"/>
        <w:jc w:val="both"/>
        <w:rPr>
          <w:rFonts w:ascii="Sylfaen" w:hAnsi="Sylfaen"/>
          <w:sz w:val="20"/>
          <w:szCs w:val="20"/>
          <w:lang w:val="ka-GE"/>
        </w:rPr>
      </w:pPr>
      <w:r w:rsidRPr="00132019">
        <w:rPr>
          <w:rStyle w:val="FootnoteReference"/>
          <w:rFonts w:ascii="Sylfaen" w:hAnsi="Sylfaen"/>
          <w:sz w:val="20"/>
          <w:szCs w:val="20"/>
        </w:rPr>
        <w:footnoteRef/>
      </w:r>
      <w:r w:rsidRPr="00822F36">
        <w:rPr>
          <w:rFonts w:ascii="Sylfaen" w:hAnsi="Sylfaen"/>
          <w:sz w:val="20"/>
          <w:szCs w:val="20"/>
          <w:lang w:val="ka-GE"/>
        </w:rPr>
        <w:t xml:space="preserve"> </w:t>
      </w:r>
      <w:r w:rsidRPr="00132019">
        <w:rPr>
          <w:rFonts w:ascii="Sylfaen" w:eastAsia="Arial Unicode MS" w:hAnsi="Sylfaen" w:cs="Arial Unicode MS"/>
          <w:sz w:val="20"/>
          <w:szCs w:val="20"/>
          <w:lang w:val="ka-GE"/>
        </w:rPr>
        <w:t>„ტექნიკური რეგლამენტის - ნარჩენების ინსინერაციისა და თანაინსინერაციის პირობების დამტკიცების თაობაზე” საქართველოს მთავრობის 2018 წლის 8 ივნისის №325 დადგენილება; „ტექნიკური რეგლამენტის - „პლასტიკისა და ბიოდეგრადირებადი პარკების რეგულირების წესის” დამტკიცების შესახებ” საქართველოს მთავრობის 2018 წლის 14 სექტემბრის №472 დადგენილება; „ტექნიკური რეგლამენტის - „ბატარეებისა და აკუმულატორების ნარჩენების მართვის შესახებ“ დამტკიცების შესახებ“ საქართველოს მთავრობის 2020 წლის 25 მაისის №324 დადგენილება; „ტექნიკური რეგლამენტის - „საბურავების ნარჩენების მართვის შესახებ“ დამტკიცების თაობაზე“ საქართველოს მთავრობის 2020 წლის 25 მაისის №325 დადგენილება; „ტექნიკური რეგლამენტის - „ელექტრო და ელექტრონული მოწყობილობების ნარჩენების მართვის შესახებ“ დამტკიცების თაობაზე“ საქართველოს მთავრობის 2020 წლის 25 მაისის №326 დადგენილება; „ტექნიკური რეგლამენტის - „ნარჩენი ზეთების მართვის“ დამტკიცების შესახებ“ საქართველოს მთავრობის 2020 წლის 25 მაისის №327 დადგენილება; საქართველოს გარემოს დაცვისა და სოფლის მეურნეობის მინისტრის  2020 წლის 31 აგვისტოს ბრძანება №2-772 „საბურავების ნარჩენების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 საქართველოს გარემოს დაცვისა და სოფლის მეურნეობის მინისტრის  2020 წლის 31 აგვისტოს ბრძანება №2-773 „ნარჩენი ზეთების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 საქართველოს გარემოს დაცვისა და სოფლის მეურნეობის მინისტრის 2020 წლის 31 აგვისტოს ბრძანება №2-774 „ელექტრო და ელექტრონული მოწყობილობების ნარჩენების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 საქართველოს გარემოს დაცვისა და სოფლის მეურნეობის მინისტრის  2020 წლის 31 აგვისტოს ბრძანება №2-775 „ბატარეებისა და აკუმულატორების ნარჩენების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w:t>
      </w:r>
    </w:p>
  </w:footnote>
  <w:footnote w:id="234">
    <w:p w14:paraId="468E1967" w14:textId="724EF15F" w:rsidR="00916CEA" w:rsidRPr="00132019" w:rsidRDefault="00916CE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გარემოს დაცვისა და სოფლის მეურნეობის სამინისტრო: https://mepa.gov.ge/Ge/PublicInformation/20/.</w:t>
      </w:r>
    </w:p>
  </w:footnote>
  <w:footnote w:id="235">
    <w:p w14:paraId="09349DE2" w14:textId="65B196AE" w:rsidR="00916CEA" w:rsidRPr="00132019" w:rsidRDefault="00916CE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გარემოს დაცვისა და სოფლის მეურნეობის სამინისტრო: https://mepa.gov.ge/Ge/PublicInformation/20/.</w:t>
      </w:r>
    </w:p>
  </w:footnote>
  <w:footnote w:id="236">
    <w:p w14:paraId="4219560D" w14:textId="7A3569D4" w:rsidR="00916CEA" w:rsidRPr="00132019" w:rsidRDefault="00916CE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გეგმაში წარმოდგენილია საქართველოს ნარჩენების მართვის ეროვნული სტრატეგიით განსაზღვრული მიზნებისა და ამოცანების შესრულებისათვის საჭირო ღონისძიებები, შესრულების ვადების, პასუხისმგებელი სახელმწიფო სტრუქტურების, სავარაუდო ხარჯებისა და პოტენციური დაფინანსების წყაროს მითითებით.</w:t>
      </w:r>
    </w:p>
  </w:footnote>
  <w:footnote w:id="237">
    <w:p w14:paraId="269AC43A" w14:textId="0A13F930" w:rsidR="00662C03" w:rsidRPr="00132019" w:rsidRDefault="00662C0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კგ. ერთ სულ მოსახლეზე დღეში ტურისტების რაოდენობის გათვალისწინების გარეშე.</w:t>
      </w:r>
    </w:p>
  </w:footnote>
  <w:footnote w:id="238">
    <w:p w14:paraId="62521020" w14:textId="45862366" w:rsidR="00662C03" w:rsidRPr="00132019" w:rsidRDefault="00662C0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საბაზისო ანგარიში. ტექნიკური დახმარება ნარჩენების მართვის სისტემების გაუმჯობესებისთვის საქართველოში</w:t>
      </w:r>
      <w:r w:rsidRPr="00132019">
        <w:rPr>
          <w:rFonts w:ascii="Sylfaen" w:hAnsi="Sylfaen"/>
        </w:rPr>
        <w:t xml:space="preserve"> (Europe Aid/138609/DH/SER/GE).</w:t>
      </w:r>
    </w:p>
  </w:footnote>
  <w:footnote w:id="239">
    <w:p w14:paraId="46626DBA" w14:textId="02728F90" w:rsidR="00662C03" w:rsidRPr="00132019" w:rsidRDefault="00662C0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ბატარეებისა და აკუმულატორების ნარჩენების, ნარჩენი ზეთების, ელექტრო და ელექტრონული მოწყობილობების ნარჩენების და საბურავების ნარჩენების მართვის შესახებ.</w:t>
      </w:r>
    </w:p>
  </w:footnote>
  <w:footnote w:id="240">
    <w:p w14:paraId="5A8218A1" w14:textId="3203A648" w:rsidR="00662C03" w:rsidRPr="00132019" w:rsidRDefault="00662C0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რეციკლირების და აღდგენის მიზნობრივი მაჩვენებლების  შესრულება სავალდებულოა 2023 წლიდან.</w:t>
      </w:r>
    </w:p>
  </w:footnote>
  <w:footnote w:id="241">
    <w:p w14:paraId="2A37F883" w14:textId="2637ABD5" w:rsidR="00662C03" w:rsidRPr="00132019" w:rsidRDefault="00662C0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კვლევა ჩატარდა პროექტის "პლასტმასის ნარჩენების პრევენციის ეროვნული პროგრამა (პნპეპ)" ფარგლებში (2021), რომელიც დაფინანსდა ნორვეგიის საგარეო საქმეთა სამინისტროს მიერ. განმახორციელებელი ორგანიზაციაა კავკასიის გარემოსდაცვითი არასამთავრობო ორგანიზაციების ქსელი (CENN).</w:t>
      </w:r>
    </w:p>
  </w:footnote>
  <w:footnote w:id="242">
    <w:p w14:paraId="0AF8260A" w14:textId="7D0140B1" w:rsidR="00662C03" w:rsidRPr="00132019" w:rsidRDefault="00662C0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კ</w:t>
      </w:r>
      <w:r w:rsidRPr="00132019">
        <w:rPr>
          <w:rFonts w:ascii="Sylfaen" w:eastAsia="Arial Unicode MS" w:hAnsi="Sylfaen" w:cs="Arial Unicode MS"/>
          <w:highlight w:val="white"/>
        </w:rPr>
        <w:t>ვლევა ჩატარდა "მწარმოებლის გაფართოებული ვალდებულების პრინციპის</w:t>
      </w:r>
      <w:r w:rsidRPr="00132019">
        <w:rPr>
          <w:rFonts w:ascii="Sylfaen" w:eastAsia="Roboto" w:hAnsi="Sylfaen" w:cs="Roboto"/>
          <w:highlight w:val="white"/>
        </w:rPr>
        <w:t xml:space="preserve"> </w:t>
      </w:r>
      <w:r w:rsidRPr="00132019">
        <w:rPr>
          <w:rFonts w:ascii="Sylfaen" w:eastAsia="Arial Unicode MS" w:hAnsi="Sylfaen" w:cs="Arial Unicode MS"/>
          <w:highlight w:val="white"/>
        </w:rPr>
        <w:t>დანერგვის მხარდაჭერა ნარჩენების მართვის კოდექსის შესაბამისად" პროექტის</w:t>
      </w:r>
      <w:r w:rsidRPr="00132019">
        <w:rPr>
          <w:rFonts w:ascii="Sylfaen" w:eastAsia="Roboto" w:hAnsi="Sylfaen" w:cs="Roboto"/>
          <w:highlight w:val="white"/>
        </w:rPr>
        <w:t xml:space="preserve"> </w:t>
      </w:r>
      <w:r w:rsidRPr="00132019">
        <w:rPr>
          <w:rFonts w:ascii="Sylfaen" w:eastAsia="Arial Unicode MS" w:hAnsi="Sylfaen" w:cs="Arial Unicode MS"/>
          <w:highlight w:val="white"/>
        </w:rPr>
        <w:t>ფარგლებში 2017-2018 წლებში. პროექტი განხორციელდა ორგანიზაცია - Georgia’s Environmental Outlook-ის მიერ გაეროს განვითარების პროგრამისა (UNDP) და შვედეთის მთავრობის (Sida) მხარდაჭერით.</w:t>
      </w:r>
    </w:p>
  </w:footnote>
  <w:footnote w:id="243">
    <w:p w14:paraId="20E32894" w14:textId="7A42484E" w:rsidR="00427515" w:rsidRPr="00132019" w:rsidRDefault="00427515"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ნარჩენი ზეთები, ბატარეები და აკუმულატორები, საბურავები და ელექტრო და ელექტრონული მოწყობილობები.</w:t>
      </w:r>
    </w:p>
  </w:footnote>
  <w:footnote w:id="244">
    <w:p w14:paraId="09561FD4" w14:textId="07DDBD27" w:rsidR="00427515" w:rsidRPr="00132019" w:rsidRDefault="00427515"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ჰოლანდიის მთავრობის დაფინანსებით, საქართველოს მთავრობის თანადაფინანსებით და  მუნიციპალური განვითარების ფონდისა და ამბროლაურის მუნიციპალიტეტის მხარდაჭერით.</w:t>
      </w:r>
    </w:p>
  </w:footnote>
  <w:footnote w:id="245">
    <w:p w14:paraId="2056D4AB" w14:textId="15BDC32E" w:rsidR="00427515" w:rsidRPr="00132019" w:rsidRDefault="00427515"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color w:val="000000"/>
        </w:rPr>
        <w:t>პროექტი „საქართველოში ცანას დარიშხანის სამთამადნო წარმოების და გადამუშავების ობიექტებზე ეკოლოგიური და უსაფრთხოების თვალსაზრისით არსებულ საგანგებო მდგომარეობაზე რეაგირება“, 2013-2014 წწ.</w:t>
      </w:r>
    </w:p>
  </w:footnote>
  <w:footnote w:id="246">
    <w:p w14:paraId="3FD25EE7" w14:textId="77777777" w:rsidR="00C97DDF" w:rsidRPr="00132019" w:rsidRDefault="00C97DDF" w:rsidP="00C97DDF">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სამეგრელო-ზემო სვანეთი, იმერეთი, რაჭა-ლეჩხუმი და ქვემო სვანეთი, კახეთი, ქვემო ქართლი, სამცხე-ჯავახეთი, შიდა ქართლი და მცხეთა-მთიანეთი.</w:t>
      </w:r>
    </w:p>
  </w:footnote>
  <w:footnote w:id="247">
    <w:p w14:paraId="4F11D6F1" w14:textId="12344696" w:rsidR="00A706AB" w:rsidRPr="00014358" w:rsidRDefault="00A706AB" w:rsidP="00132019">
      <w:pPr>
        <w:pStyle w:val="FootnoteText"/>
        <w:jc w:val="both"/>
        <w:rPr>
          <w:rFonts w:ascii="Sylfaen" w:hAnsi="Sylfaen"/>
        </w:rPr>
      </w:pPr>
      <w:r w:rsidRPr="00014358">
        <w:rPr>
          <w:rStyle w:val="FootnoteReference"/>
          <w:rFonts w:ascii="Sylfaen" w:hAnsi="Sylfaen"/>
        </w:rPr>
        <w:footnoteRef/>
      </w:r>
      <w:r w:rsidRPr="00014358">
        <w:rPr>
          <w:rFonts w:ascii="Sylfaen" w:hAnsi="Sylfaen"/>
        </w:rPr>
        <w:t xml:space="preserve"> </w:t>
      </w:r>
      <w:r w:rsidRPr="00014358">
        <w:rPr>
          <w:rFonts w:ascii="Sylfaen" w:eastAsia="Arial Unicode MS" w:hAnsi="Sylfaen" w:cs="Arial Unicode MS"/>
        </w:rPr>
        <w:t>SAICM პროცესში საქართველო ჩართულია 2006 წლიდან</w:t>
      </w:r>
      <w:r w:rsidRPr="00014358">
        <w:rPr>
          <w:rFonts w:ascii="Sylfaen" w:eastAsia="Merriweather" w:hAnsi="Sylfaen" w:cs="Merriweather"/>
        </w:rPr>
        <w:t>.</w:t>
      </w:r>
    </w:p>
  </w:footnote>
  <w:footnote w:id="248">
    <w:p w14:paraId="65DEB0E4" w14:textId="4789CC95" w:rsidR="00A706AB" w:rsidRPr="00014358" w:rsidRDefault="00A706AB" w:rsidP="004A70FA">
      <w:pPr>
        <w:spacing w:after="0"/>
        <w:jc w:val="both"/>
        <w:rPr>
          <w:rFonts w:ascii="Sylfaen" w:hAnsi="Sylfaen"/>
          <w:sz w:val="20"/>
          <w:szCs w:val="20"/>
          <w:lang w:val="ka-GE"/>
        </w:rPr>
      </w:pPr>
      <w:r w:rsidRPr="00014358">
        <w:rPr>
          <w:rStyle w:val="FootnoteReference"/>
          <w:rFonts w:ascii="Sylfaen" w:hAnsi="Sylfaen"/>
          <w:sz w:val="20"/>
          <w:szCs w:val="20"/>
        </w:rPr>
        <w:footnoteRef/>
      </w:r>
      <w:r w:rsidRPr="00014358">
        <w:rPr>
          <w:rFonts w:ascii="Sylfaen" w:hAnsi="Sylfaen"/>
          <w:sz w:val="20"/>
          <w:szCs w:val="20"/>
          <w:lang w:val="ka-GE"/>
        </w:rPr>
        <w:t xml:space="preserve"> </w:t>
      </w:r>
      <w:r w:rsidRPr="00014358">
        <w:rPr>
          <w:rFonts w:ascii="Sylfaen" w:eastAsia="Arial Unicode MS" w:hAnsi="Sylfaen" w:cs="Arial Unicode MS"/>
          <w:sz w:val="20"/>
          <w:szCs w:val="20"/>
          <w:lang w:val="ka-GE"/>
        </w:rPr>
        <w:t>Regulation (EC) No 1272/2008.</w:t>
      </w:r>
    </w:p>
  </w:footnote>
  <w:footnote w:id="249">
    <w:p w14:paraId="2314BA1D" w14:textId="15B60935" w:rsidR="00014358" w:rsidRDefault="00014358" w:rsidP="004A70FA">
      <w:pPr>
        <w:pStyle w:val="FootnoteText"/>
      </w:pPr>
      <w:r w:rsidRPr="00014358">
        <w:rPr>
          <w:rStyle w:val="FootnoteReference"/>
          <w:rFonts w:ascii="Sylfaen" w:hAnsi="Sylfaen"/>
        </w:rPr>
        <w:footnoteRef/>
      </w:r>
      <w:r w:rsidRPr="00014358">
        <w:rPr>
          <w:rFonts w:ascii="Sylfaen" w:hAnsi="Sylfaen"/>
        </w:rPr>
        <w:t xml:space="preserve"> Regulation (EC) No 1907/2006.</w:t>
      </w:r>
    </w:p>
  </w:footnote>
  <w:footnote w:id="250">
    <w:p w14:paraId="5C1C0ACD" w14:textId="30F8344A" w:rsidR="00670F53" w:rsidRPr="00822F36" w:rsidRDefault="00670F5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კანონპროექტი შემუშავდა </w:t>
      </w:r>
      <w:r w:rsidRPr="00132019">
        <w:rPr>
          <w:rFonts w:ascii="Sylfaen" w:eastAsia="Arial Unicode MS" w:hAnsi="Sylfaen" w:cs="Arial Unicode MS"/>
        </w:rPr>
        <w:t xml:space="preserve">ჩეხეთის განვითარების სააგენტოს (CzDA) მხარდაჭერით მიმდინარე პროექტის "ქიმიური ნივთიერებების მდგრადი მართვის შესაძლებლობების გაძლიერება" </w:t>
      </w:r>
      <w:r w:rsidRPr="00132019">
        <w:rPr>
          <w:rFonts w:ascii="Sylfaen" w:eastAsia="Merriweather" w:hAnsi="Sylfaen" w:cs="Merriweather"/>
        </w:rPr>
        <w:t xml:space="preserve">(2018-2021) </w:t>
      </w:r>
      <w:r w:rsidRPr="00132019">
        <w:rPr>
          <w:rFonts w:ascii="Sylfaen" w:eastAsia="Arial Unicode MS" w:hAnsi="Sylfaen" w:cs="Arial Unicode MS"/>
        </w:rPr>
        <w:t>ფარგლებში</w:t>
      </w:r>
      <w:r w:rsidRPr="00132019">
        <w:rPr>
          <w:rFonts w:ascii="Sylfaen" w:eastAsia="Merriweather" w:hAnsi="Sylfaen" w:cs="Merriweather"/>
        </w:rPr>
        <w:t>.</w:t>
      </w:r>
    </w:p>
  </w:footnote>
  <w:footnote w:id="251">
    <w:p w14:paraId="73D05DD5" w14:textId="79833B77" w:rsidR="00670F53" w:rsidRPr="00822F36" w:rsidRDefault="00670F5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440 ტონა  პესტიციდი გატანილ იქნა 2014-2017 წლებში.</w:t>
      </w:r>
    </w:p>
  </w:footnote>
  <w:footnote w:id="252">
    <w:p w14:paraId="6C1E8223" w14:textId="68094E65" w:rsidR="00670F53" w:rsidRPr="00822F36" w:rsidRDefault="00670F5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მთავრობის 2018 წლის 23 მაისის N247 დადგენილება.</w:t>
      </w:r>
    </w:p>
  </w:footnote>
  <w:footnote w:id="253">
    <w:p w14:paraId="4446708A" w14:textId="62BBE11E" w:rsidR="006265C4" w:rsidRPr="00822F36" w:rsidRDefault="006265C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s="Sylfaen"/>
          <w:color w:val="000000" w:themeColor="text1"/>
        </w:rPr>
        <w:t>ქიმიური</w:t>
      </w:r>
      <w:r w:rsidRPr="00132019">
        <w:rPr>
          <w:rFonts w:ascii="Sylfaen" w:hAnsi="Sylfaen" w:cs="Helvetica"/>
          <w:color w:val="000000" w:themeColor="text1"/>
        </w:rPr>
        <w:t xml:space="preserve">, </w:t>
      </w:r>
      <w:r w:rsidRPr="00132019">
        <w:rPr>
          <w:rFonts w:ascii="Sylfaen" w:hAnsi="Sylfaen" w:cs="Sylfaen"/>
          <w:color w:val="000000" w:themeColor="text1"/>
        </w:rPr>
        <w:t>ბიოლოგიური</w:t>
      </w:r>
      <w:r w:rsidRPr="00132019">
        <w:rPr>
          <w:rFonts w:ascii="Sylfaen" w:hAnsi="Sylfaen" w:cs="Helvetica"/>
          <w:color w:val="000000" w:themeColor="text1"/>
        </w:rPr>
        <w:t xml:space="preserve">, </w:t>
      </w:r>
      <w:r w:rsidRPr="00132019">
        <w:rPr>
          <w:rFonts w:ascii="Sylfaen" w:hAnsi="Sylfaen" w:cs="Sylfaen"/>
          <w:color w:val="000000" w:themeColor="text1"/>
        </w:rPr>
        <w:t>რადიაციული</w:t>
      </w:r>
      <w:r w:rsidRPr="00132019">
        <w:rPr>
          <w:rFonts w:ascii="Sylfaen" w:hAnsi="Sylfaen" w:cs="Helvetica"/>
          <w:color w:val="000000" w:themeColor="text1"/>
        </w:rPr>
        <w:t xml:space="preserve"> </w:t>
      </w:r>
      <w:r w:rsidRPr="00132019">
        <w:rPr>
          <w:rFonts w:ascii="Sylfaen" w:hAnsi="Sylfaen" w:cs="Sylfaen"/>
          <w:color w:val="000000" w:themeColor="text1"/>
        </w:rPr>
        <w:t>და</w:t>
      </w:r>
      <w:r w:rsidRPr="00132019">
        <w:rPr>
          <w:rFonts w:ascii="Sylfaen" w:hAnsi="Sylfaen" w:cs="Helvetica"/>
          <w:color w:val="000000" w:themeColor="text1"/>
        </w:rPr>
        <w:t xml:space="preserve"> </w:t>
      </w:r>
      <w:r w:rsidRPr="00132019">
        <w:rPr>
          <w:rFonts w:ascii="Sylfaen" w:hAnsi="Sylfaen" w:cs="Sylfaen"/>
          <w:color w:val="000000" w:themeColor="text1"/>
        </w:rPr>
        <w:t>ბირთვული</w:t>
      </w:r>
      <w:r w:rsidRPr="00132019">
        <w:rPr>
          <w:rFonts w:ascii="Sylfaen" w:hAnsi="Sylfaen" w:cs="Helvetica"/>
          <w:color w:val="000000" w:themeColor="text1"/>
        </w:rPr>
        <w:t xml:space="preserve"> </w:t>
      </w:r>
      <w:r w:rsidRPr="00132019">
        <w:rPr>
          <w:rFonts w:ascii="Sylfaen" w:hAnsi="Sylfaen" w:cs="Sylfaen"/>
          <w:color w:val="000000" w:themeColor="text1"/>
        </w:rPr>
        <w:t>საფრთხეების</w:t>
      </w:r>
      <w:r w:rsidRPr="00132019">
        <w:rPr>
          <w:rFonts w:ascii="Sylfaen" w:hAnsi="Sylfaen" w:cs="Helvetica"/>
          <w:color w:val="000000" w:themeColor="text1"/>
        </w:rPr>
        <w:t xml:space="preserve"> </w:t>
      </w:r>
      <w:r w:rsidRPr="00132019">
        <w:rPr>
          <w:rFonts w:ascii="Sylfaen" w:hAnsi="Sylfaen" w:cs="Sylfaen"/>
          <w:color w:val="000000" w:themeColor="text1"/>
        </w:rPr>
        <w:t>შემცირების</w:t>
      </w:r>
      <w:r w:rsidRPr="00132019">
        <w:rPr>
          <w:rFonts w:ascii="Sylfaen" w:hAnsi="Sylfaen" w:cs="Helvetica"/>
          <w:color w:val="000000" w:themeColor="text1"/>
        </w:rPr>
        <w:t xml:space="preserve"> 2021 − 2030 </w:t>
      </w:r>
      <w:r w:rsidRPr="00132019">
        <w:rPr>
          <w:rFonts w:ascii="Sylfaen" w:hAnsi="Sylfaen" w:cs="Sylfaen"/>
          <w:color w:val="000000" w:themeColor="text1"/>
        </w:rPr>
        <w:t>წლების</w:t>
      </w:r>
      <w:r w:rsidRPr="00132019">
        <w:rPr>
          <w:rFonts w:ascii="Sylfaen" w:hAnsi="Sylfaen" w:cs="Helvetica"/>
          <w:color w:val="000000" w:themeColor="text1"/>
        </w:rPr>
        <w:t xml:space="preserve"> </w:t>
      </w:r>
      <w:r w:rsidRPr="00132019">
        <w:rPr>
          <w:rFonts w:ascii="Sylfaen" w:hAnsi="Sylfaen" w:cs="Sylfaen"/>
          <w:color w:val="000000" w:themeColor="text1"/>
        </w:rPr>
        <w:t>ეროვნული</w:t>
      </w:r>
      <w:r w:rsidRPr="00132019">
        <w:rPr>
          <w:rFonts w:ascii="Sylfaen" w:hAnsi="Sylfaen" w:cs="Helvetica"/>
          <w:color w:val="000000" w:themeColor="text1"/>
        </w:rPr>
        <w:t xml:space="preserve"> </w:t>
      </w:r>
      <w:r w:rsidRPr="00132019">
        <w:rPr>
          <w:rFonts w:ascii="Sylfaen" w:hAnsi="Sylfaen" w:cs="Sylfaen"/>
          <w:color w:val="000000" w:themeColor="text1"/>
        </w:rPr>
        <w:t>სტრატეგია დამტკიცებულია  საქართველოს მთავრობის 2021 წლის 11 მაისის №208 დადგენილებით.</w:t>
      </w:r>
    </w:p>
  </w:footnote>
  <w:footnote w:id="254">
    <w:p w14:paraId="32DAB21C" w14:textId="57793B91" w:rsidR="00083853" w:rsidRPr="00822F36" w:rsidRDefault="00083853"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მთავრობის 2018 წლის 23 მაისის N247 დადგენილება.</w:t>
      </w:r>
    </w:p>
  </w:footnote>
  <w:footnote w:id="255">
    <w:p w14:paraId="1FFC9659" w14:textId="5706E687" w:rsidR="007F5FB2" w:rsidRPr="00822F36" w:rsidRDefault="007F5FB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მთავრობის 2019 წლის 3 დეკემბერს #593 დადგენილება „ცალკეული საშიში ქიმიური ნივთიერებების და პესტიციდების ექსპორტ-იმპორტის წესისა და წინასწარ დასაბუთებული თანხმობის პროცედურის შესახებ’’ საქართველოს მთავრობის 2016 წლის 13 ივნისის #263 დადგენილებაში ცვლილებების შეტანის თაობაზე.</w:t>
      </w:r>
    </w:p>
  </w:footnote>
  <w:footnote w:id="256">
    <w:p w14:paraId="7F43153C" w14:textId="2BD16C1D" w:rsidR="007F5FB2" w:rsidRPr="00822F36" w:rsidRDefault="007F5FB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ტერიტორიაზე წარმოების, გამოყენების, იმპორტის და ექსპორტის აკრძალვას ან მკაცრად შეზღუდვას დაქვემდებარებული ქიმიური ნივთიერებების და პესტიციდების ნუსხა.</w:t>
      </w:r>
    </w:p>
  </w:footnote>
  <w:footnote w:id="257">
    <w:p w14:paraId="5F875F0F" w14:textId="711DA73F" w:rsidR="007F5FB2" w:rsidRPr="00822F36" w:rsidRDefault="007F5FB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ქიმიური ნივთიერებების და პესტიციდების ნუსხა, რომელზეც ვრცელდება წინასწარ დასაბუთებული თანხმობის (PIC) პროცედურა როტერდამის კონვენციის ფარგლებში.</w:t>
      </w:r>
    </w:p>
  </w:footnote>
  <w:footnote w:id="258">
    <w:p w14:paraId="30D52440" w14:textId="46D73327" w:rsidR="007F5FB2" w:rsidRPr="00822F36" w:rsidRDefault="007F5FB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მთავრობის 2016 წლის 13 ივნისის №263 დადგენილება „ცალკეული საშიში ქიმიური ნივთიერებებისა და პესტიციდების ექსპორტ-იმპორტის წესისა და წინასწარ დასაბუთებული თანხმობის პროცედურის შესახებ”.</w:t>
      </w:r>
    </w:p>
  </w:footnote>
  <w:footnote w:id="259">
    <w:p w14:paraId="785C1FB2" w14:textId="25CD1ED2" w:rsidR="007F5FB2" w:rsidRPr="00822F36" w:rsidRDefault="007F5FB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მთავრობის 2020 წლის 25 მაისის №326 დადგენილება „ელექტრო და ელექტრონული მოწყობილობების ნარჩენების მართვის შესახებ ტექნიკური რეგლამენტის დამტკიცების თაობაზე“; საქართველოს მთავრობის 2020 წლის 25 მაისის №324 დადგენილება „ბატარეებისა და აკუმულატორების ნარჩენების მართვის შესახებ ტექნიკური რეგლამენტის დამტკიცების შესახებ“.</w:t>
      </w:r>
    </w:p>
  </w:footnote>
  <w:footnote w:id="260">
    <w:p w14:paraId="189967ED" w14:textId="0B087BA0" w:rsidR="007F5FB2" w:rsidRPr="00822F36" w:rsidRDefault="007F5FB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მთავრობის 2020 </w:t>
      </w:r>
      <w:r w:rsidRPr="00132019">
        <w:rPr>
          <w:rFonts w:ascii="Sylfaen" w:eastAsia="Arial Unicode MS" w:hAnsi="Sylfaen" w:cs="Arial Unicode MS"/>
        </w:rPr>
        <w:t>წლის 27 ნოემბრის N703 დადგენილება „ცალკეული საშიში ქიმიური ნივთიერებების და პესტიციდების ექსპორტ-იმპორტის წესისა და წინასწარ დასაბუთებული თანხმობის პროცედურის შესახებ’’ საქართველოს მთავრობის 2016 წლის 13 ივნისის #263 დადგენილებაში ცვლილებების შეტანის თაობაზე.</w:t>
      </w:r>
    </w:p>
  </w:footnote>
  <w:footnote w:id="261">
    <w:p w14:paraId="70DF9BDC" w14:textId="0F5AB1AF" w:rsidR="00584D7F" w:rsidRPr="00822F36" w:rsidRDefault="00584D7F"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ცვლილება მიღებულია 2016 წელს, ძალაში შევიდა 2019 წელს.</w:t>
      </w:r>
    </w:p>
  </w:footnote>
  <w:footnote w:id="262">
    <w:p w14:paraId="0A435A1F" w14:textId="48D2BD50" w:rsidR="004A6DCD" w:rsidRPr="00822F36" w:rsidRDefault="004A6DC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highlight w:val="white"/>
        </w:rPr>
        <w:t>„ატმოსფერული ჰაერის დაცვის შესახებ“ საქართველოს კანონი (1999 წ.) და მისგან გამომდინარე „ოზონდამშლელი ნივთიერებების იმპორტის, ექსპორტის, რეექსპორტის და ტრანზიტის ნებართვის გაცემის და წლიური საიმპორტო კვოტის განაწილების ტექნიკური რეგლამენტის დამტკიცების თაობაზე“ საქართველოს მთავრობის 2016 წლის 17 ივნისის №266 დადგენილებ</w:t>
      </w:r>
      <w:r w:rsidRPr="00132019">
        <w:rPr>
          <w:rFonts w:ascii="Sylfaen" w:hAnsi="Sylfaen"/>
        </w:rPr>
        <w:t>ა.</w:t>
      </w:r>
    </w:p>
  </w:footnote>
  <w:footnote w:id="263">
    <w:p w14:paraId="37625B66" w14:textId="19A1D72C" w:rsidR="00B86A94" w:rsidRPr="00132019" w:rsidRDefault="00B86A94" w:rsidP="00132019">
      <w:pPr>
        <w:spacing w:after="0" w:line="240" w:lineRule="auto"/>
        <w:jc w:val="both"/>
        <w:rPr>
          <w:rFonts w:ascii="Sylfaen" w:hAnsi="Sylfaen"/>
          <w:sz w:val="20"/>
          <w:szCs w:val="20"/>
          <w:lang w:val="ka-GE"/>
        </w:rPr>
      </w:pPr>
      <w:r w:rsidRPr="00132019">
        <w:rPr>
          <w:rStyle w:val="FootnoteReference"/>
          <w:rFonts w:ascii="Sylfaen" w:hAnsi="Sylfaen"/>
          <w:sz w:val="20"/>
          <w:szCs w:val="20"/>
        </w:rPr>
        <w:footnoteRef/>
      </w:r>
      <w:r w:rsidRPr="00822F36">
        <w:rPr>
          <w:rFonts w:ascii="Sylfaen" w:hAnsi="Sylfaen"/>
          <w:sz w:val="20"/>
          <w:szCs w:val="20"/>
          <w:lang w:val="ka-GE"/>
        </w:rPr>
        <w:t xml:space="preserve"> </w:t>
      </w:r>
      <w:r w:rsidRPr="00132019">
        <w:rPr>
          <w:rFonts w:ascii="Sylfaen" w:eastAsia="Arial Unicode MS" w:hAnsi="Sylfaen" w:cs="Arial Unicode MS"/>
          <w:sz w:val="20"/>
          <w:szCs w:val="20"/>
          <w:lang w:val="ka-GE"/>
        </w:rPr>
        <w:t>მექანიკური მინარევების მოშორება, გაუწყლოება და მჟავიანობის შემცირება.</w:t>
      </w:r>
    </w:p>
  </w:footnote>
  <w:footnote w:id="264">
    <w:p w14:paraId="665AAC8A" w14:textId="69B38ACE" w:rsidR="00B86A94" w:rsidRPr="00132019" w:rsidRDefault="00B86A9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პროექტი </w:t>
      </w:r>
      <w:r w:rsidRPr="00132019">
        <w:rPr>
          <w:rFonts w:ascii="Sylfaen" w:eastAsia="Arial Unicode MS" w:hAnsi="Sylfaen" w:cs="Arial Unicode MS"/>
        </w:rPr>
        <w:t>„პოლიქლორირებული ბიფენილებისაგან (PCB) თავისუფალი ელექტრომომარაგება საქართველოში" (2018-2023) დაფინანსებულია გლობალური გარემოსდაცვითი ფონდის (GEF) მიერ, ახორციელებს საქართველოს გარემოს დაცვისა და სოფლის მეურნეობის სამინისტრო გაეროს ინდუსტრიული განვითარების ორგანიზაციასთან (UNIDO) და „კავკასიის რეგიონულ გარემოსდაცვით ცენტრთან“ (REC) თანამშრომლობით.</w:t>
      </w:r>
    </w:p>
  </w:footnote>
  <w:footnote w:id="265">
    <w:p w14:paraId="610D73B9" w14:textId="1D8499EE" w:rsidR="00B86A94" w:rsidRPr="00132019" w:rsidRDefault="00B86A9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ინვენტარიზაცია, შეგროვება, პქბ ზეთების საზღვარგარეთ გატანა გაუვნებელყოფისთვის, პქბ დაბინძურებული ზეთების გაწმენდა, ახალი ტექნოლოგიის ტრანსფერი, ცნობიერების ამაღლება.</w:t>
      </w:r>
    </w:p>
  </w:footnote>
  <w:footnote w:id="266">
    <w:p w14:paraId="15AA467A" w14:textId="743AAD17" w:rsidR="00620E3B" w:rsidRPr="00132019" w:rsidRDefault="00620E3B" w:rsidP="00132019">
      <w:pPr>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მონრეალის ოქმის „A“ და „B“ დანართებით განსაზღვრული ნივთიერებები: ქფნ-12, ჰალონები 1211 და 1301.</w:t>
      </w:r>
    </w:p>
  </w:footnote>
  <w:footnote w:id="267">
    <w:p w14:paraId="693D2A30" w14:textId="26824D4D" w:rsidR="00620E3B" w:rsidRPr="00132019" w:rsidRDefault="00620E3B"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2040 წლამდე დასაშვებია საბაზისო დონის  2,5%-ის მოხმარება მხოლოდ მომსახურებისთვის.</w:t>
      </w:r>
    </w:p>
  </w:footnote>
  <w:footnote w:id="268">
    <w:p w14:paraId="2CADC97E" w14:textId="5C050044" w:rsidR="00D76522" w:rsidRPr="00132019" w:rsidRDefault="00D7652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ნ</w:t>
      </w:r>
      <w:r w:rsidRPr="00132019">
        <w:rPr>
          <w:rFonts w:ascii="Sylfaen" w:hAnsi="Sylfaen"/>
        </w:rPr>
        <w:t xml:space="preserve">. </w:t>
      </w:r>
      <w:r w:rsidRPr="00132019">
        <w:rPr>
          <w:rFonts w:ascii="Sylfaen" w:eastAsia="Arial Unicode MS" w:hAnsi="Sylfaen" w:cs="Arial Unicode MS"/>
        </w:rPr>
        <w:t>მუმლაძე</w:t>
      </w:r>
      <w:r w:rsidRPr="00132019">
        <w:rPr>
          <w:rFonts w:ascii="Sylfaen" w:hAnsi="Sylfaen"/>
        </w:rPr>
        <w:t xml:space="preserve">, </w:t>
      </w:r>
      <w:r w:rsidRPr="00132019">
        <w:rPr>
          <w:rFonts w:ascii="Sylfaen" w:eastAsia="Arial Unicode MS" w:hAnsi="Sylfaen" w:cs="Arial Unicode MS"/>
        </w:rPr>
        <w:t>თ</w:t>
      </w:r>
      <w:r w:rsidRPr="00132019">
        <w:rPr>
          <w:rFonts w:ascii="Sylfaen" w:hAnsi="Sylfaen"/>
        </w:rPr>
        <w:t xml:space="preserve">. </w:t>
      </w:r>
      <w:r w:rsidRPr="00132019">
        <w:rPr>
          <w:rFonts w:ascii="Sylfaen" w:eastAsia="Arial Unicode MS" w:hAnsi="Sylfaen" w:cs="Arial Unicode MS"/>
        </w:rPr>
        <w:t>მეგრელიძე</w:t>
      </w:r>
      <w:r w:rsidRPr="00132019">
        <w:rPr>
          <w:rFonts w:ascii="Sylfaen" w:hAnsi="Sylfaen"/>
        </w:rPr>
        <w:t xml:space="preserve">. </w:t>
      </w:r>
      <w:r w:rsidRPr="00132019">
        <w:rPr>
          <w:rFonts w:ascii="Sylfaen" w:eastAsia="Arial Unicode MS" w:hAnsi="Sylfaen" w:cs="Arial Unicode MS"/>
        </w:rPr>
        <w:t>ოზონის</w:t>
      </w:r>
      <w:r w:rsidRPr="00132019">
        <w:rPr>
          <w:rFonts w:ascii="Sylfaen" w:hAnsi="Sylfaen"/>
        </w:rPr>
        <w:t xml:space="preserve"> </w:t>
      </w:r>
      <w:r w:rsidRPr="00132019">
        <w:rPr>
          <w:rFonts w:ascii="Sylfaen" w:eastAsia="Arial Unicode MS" w:hAnsi="Sylfaen" w:cs="Arial Unicode MS"/>
        </w:rPr>
        <w:t>შრე</w:t>
      </w:r>
      <w:r w:rsidRPr="00132019">
        <w:rPr>
          <w:rFonts w:ascii="Sylfaen" w:hAnsi="Sylfaen"/>
        </w:rPr>
        <w:t xml:space="preserve"> </w:t>
      </w:r>
      <w:r w:rsidRPr="00132019">
        <w:rPr>
          <w:rFonts w:ascii="Sylfaen" w:eastAsia="Arial Unicode MS" w:hAnsi="Sylfaen" w:cs="Arial Unicode MS"/>
        </w:rPr>
        <w:t>და</w:t>
      </w:r>
      <w:r w:rsidRPr="00132019">
        <w:rPr>
          <w:rFonts w:ascii="Sylfaen" w:hAnsi="Sylfaen"/>
        </w:rPr>
        <w:t xml:space="preserve"> </w:t>
      </w:r>
      <w:r w:rsidRPr="00132019">
        <w:rPr>
          <w:rFonts w:ascii="Sylfaen" w:eastAsia="Arial Unicode MS" w:hAnsi="Sylfaen" w:cs="Arial Unicode MS"/>
        </w:rPr>
        <w:t>მისი</w:t>
      </w:r>
      <w:r w:rsidRPr="00132019">
        <w:rPr>
          <w:rFonts w:ascii="Sylfaen" w:hAnsi="Sylfaen"/>
        </w:rPr>
        <w:t xml:space="preserve"> </w:t>
      </w:r>
      <w:r w:rsidRPr="00132019">
        <w:rPr>
          <w:rFonts w:ascii="Sylfaen" w:eastAsia="Arial Unicode MS" w:hAnsi="Sylfaen" w:cs="Arial Unicode MS"/>
        </w:rPr>
        <w:t>დაცვა</w:t>
      </w:r>
      <w:r w:rsidRPr="00132019">
        <w:rPr>
          <w:rFonts w:ascii="Sylfaen" w:hAnsi="Sylfaen"/>
        </w:rPr>
        <w:t>, 2017.</w:t>
      </w:r>
    </w:p>
  </w:footnote>
  <w:footnote w:id="269">
    <w:p w14:paraId="7132AC54" w14:textId="3467569F" w:rsidR="00D76522" w:rsidRPr="00132019" w:rsidRDefault="00D7652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წყარო: </w:t>
      </w:r>
      <w:hyperlink r:id="rId28" w:history="1">
        <w:r w:rsidRPr="00132019">
          <w:rPr>
            <w:rFonts w:ascii="Sylfaen" w:hAnsi="Sylfaen"/>
          </w:rPr>
          <w:t>https://ozone.unep.org/facts-and-figures-ozone-protection</w:t>
        </w:r>
      </w:hyperlink>
      <w:r w:rsidRPr="00132019">
        <w:rPr>
          <w:rFonts w:ascii="Sylfaen" w:hAnsi="Sylfaen"/>
        </w:rPr>
        <w:t>.</w:t>
      </w:r>
    </w:p>
  </w:footnote>
  <w:footnote w:id="270">
    <w:p w14:paraId="527C4347" w14:textId="7FB0A6DD" w:rsidR="00D76522" w:rsidRPr="00132019" w:rsidRDefault="00D7652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2019 </w:t>
      </w:r>
      <w:r w:rsidRPr="00132019">
        <w:rPr>
          <w:rFonts w:ascii="Sylfaen" w:eastAsia="Arial Unicode MS" w:hAnsi="Sylfaen" w:cs="Arial Unicode MS"/>
        </w:rPr>
        <w:t>წლის</w:t>
      </w:r>
      <w:r w:rsidRPr="00132019">
        <w:rPr>
          <w:rFonts w:ascii="Sylfaen" w:hAnsi="Sylfaen"/>
        </w:rPr>
        <w:t xml:space="preserve"> </w:t>
      </w:r>
      <w:r w:rsidRPr="00132019">
        <w:rPr>
          <w:rFonts w:ascii="Sylfaen" w:eastAsia="Arial Unicode MS" w:hAnsi="Sylfaen" w:cs="Arial Unicode MS"/>
        </w:rPr>
        <w:t>ანგარიში</w:t>
      </w:r>
      <w:r w:rsidRPr="00132019">
        <w:rPr>
          <w:rFonts w:ascii="Sylfaen" w:hAnsi="Sylfaen"/>
        </w:rPr>
        <w:t xml:space="preserve"> </w:t>
      </w:r>
      <w:r w:rsidRPr="00132019">
        <w:rPr>
          <w:rFonts w:ascii="Sylfaen" w:eastAsia="Arial Unicode MS" w:hAnsi="Sylfaen" w:cs="Arial Unicode MS"/>
        </w:rPr>
        <w:t>მაცივარაგენტების</w:t>
      </w:r>
      <w:r w:rsidRPr="00132019">
        <w:rPr>
          <w:rFonts w:ascii="Sylfaen" w:hAnsi="Sylfaen"/>
        </w:rPr>
        <w:t xml:space="preserve"> </w:t>
      </w:r>
      <w:r w:rsidRPr="00132019">
        <w:rPr>
          <w:rFonts w:ascii="Sylfaen" w:eastAsia="Arial Unicode MS" w:hAnsi="Sylfaen" w:cs="Arial Unicode MS"/>
        </w:rPr>
        <w:t>მოხმარების</w:t>
      </w:r>
      <w:r w:rsidRPr="00132019">
        <w:rPr>
          <w:rFonts w:ascii="Sylfaen" w:hAnsi="Sylfaen"/>
        </w:rPr>
        <w:t xml:space="preserve"> </w:t>
      </w:r>
      <w:r w:rsidRPr="00132019">
        <w:rPr>
          <w:rFonts w:ascii="Sylfaen" w:eastAsia="Arial Unicode MS" w:hAnsi="Sylfaen" w:cs="Arial Unicode MS"/>
        </w:rPr>
        <w:t>შესახებ.</w:t>
      </w:r>
    </w:p>
  </w:footnote>
  <w:footnote w:id="271">
    <w:p w14:paraId="0E62DDE7" w14:textId="566C0CAE" w:rsidR="00D76522" w:rsidRPr="00132019" w:rsidRDefault="00D7652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highlight w:val="white"/>
        </w:rPr>
        <w:t>საგანგებო სიტუაციების მართვის სამსახურის მიერ 2018-2021 წლებში მონაცემთა ბაზაში სულ დაფიქსირებულია ქიმიურად საშიში ნივთიერებების, წყაროების აღმოჩენის (დაკარგვის) 38 შემთხვევა, რომლებზეც მოხდა რეაგირება. აქედან, სახანძრო-სამაშველო ჯგუფების მიერ</w:t>
      </w:r>
      <w:r w:rsidRPr="00132019">
        <w:rPr>
          <w:rFonts w:ascii="Sylfaen" w:eastAsia="Merriweather" w:hAnsi="Sylfaen" w:cs="Merriweather"/>
          <w:b/>
          <w:highlight w:val="white"/>
        </w:rPr>
        <w:t> </w:t>
      </w:r>
      <w:r w:rsidRPr="00132019">
        <w:rPr>
          <w:rFonts w:ascii="Sylfaen" w:eastAsia="Arial Unicode MS" w:hAnsi="Sylfaen" w:cs="Arial Unicode MS"/>
          <w:highlight w:val="white"/>
        </w:rPr>
        <w:t>7 ინციდენტზე</w:t>
      </w:r>
      <w:r w:rsidRPr="00132019">
        <w:rPr>
          <w:rFonts w:ascii="Sylfaen" w:eastAsia="Merriweather" w:hAnsi="Sylfaen" w:cs="Merriweather"/>
          <w:b/>
        </w:rPr>
        <w:t xml:space="preserve"> </w:t>
      </w:r>
      <w:r w:rsidRPr="00132019">
        <w:rPr>
          <w:rFonts w:ascii="Sylfaen" w:eastAsia="Merriweather" w:hAnsi="Sylfaen" w:cs="Merriweather"/>
          <w:bCs/>
        </w:rPr>
        <w:t>აღმოჩნდა ქიმიური ნივთიერებების კვალი.</w:t>
      </w:r>
    </w:p>
  </w:footnote>
  <w:footnote w:id="272">
    <w:p w14:paraId="160767F7" w14:textId="037F35A1" w:rsidR="005C7687" w:rsidRPr="00132019" w:rsidRDefault="005C768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პროექტი "ქიმიური ნივთიერებების მდგრადი მართვის შესაძლებლობების გაძლიერება" (2018-2022), ჩეხეთის განვითარების სააგენტო (CzDA).</w:t>
      </w:r>
    </w:p>
  </w:footnote>
  <w:footnote w:id="273">
    <w:p w14:paraId="5EC22BD0" w14:textId="25FD314B" w:rsidR="005C7687" w:rsidRPr="00132019" w:rsidRDefault="005C768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პროექტი „ქვეყანაში გადაწყვეტილების მიღების პროცესის გაძლიერება „მინამატას კონვენციის“ რატიფიკაციის მიზნით და ინსტიტუციურ შესაძლებლობათა განმტკიცება მის აღსასრულებლად“ (2015-2017),  გლობალური გარემოსდაცვითი ფონდი (GEF).</w:t>
      </w:r>
    </w:p>
  </w:footnote>
  <w:footnote w:id="274">
    <w:p w14:paraId="2EEC149A" w14:textId="77706CC7" w:rsidR="00BD0102" w:rsidRPr="00132019" w:rsidRDefault="00BD010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From Constant Pain to Walking again: The Story of a Radiation Patient | IAEA, 2019.</w:t>
      </w:r>
    </w:p>
  </w:footnote>
  <w:footnote w:id="275">
    <w:p w14:paraId="0D1A4723" w14:textId="505047B0" w:rsidR="00BD0102" w:rsidRPr="00132019" w:rsidRDefault="00BD0102"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From Constant Pain to Walking again: The Story of a Radiation Patient | IAEA, 2019.</w:t>
      </w:r>
    </w:p>
  </w:footnote>
  <w:footnote w:id="276">
    <w:p w14:paraId="02A707F8" w14:textId="584FE908" w:rsidR="00BD0102" w:rsidRPr="00132019" w:rsidRDefault="00BD0102"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საქართველოს მთავრობის </w:t>
      </w:r>
      <w:r w:rsidRPr="00132019">
        <w:rPr>
          <w:rFonts w:ascii="Sylfaen" w:eastAsia="Times New Roman" w:hAnsi="Sylfaen" w:cs="Arial"/>
          <w:color w:val="000000"/>
        </w:rPr>
        <w:t xml:space="preserve">2019 </w:t>
      </w:r>
      <w:r w:rsidRPr="00132019">
        <w:rPr>
          <w:rFonts w:ascii="Sylfaen" w:eastAsia="Times New Roman" w:hAnsi="Sylfaen" w:cs="Sylfaen"/>
          <w:color w:val="000000"/>
        </w:rPr>
        <w:t>წლის</w:t>
      </w:r>
      <w:r w:rsidRPr="00132019">
        <w:rPr>
          <w:rFonts w:ascii="Sylfaen" w:eastAsia="Times New Roman" w:hAnsi="Sylfaen" w:cs="Arial"/>
          <w:color w:val="000000"/>
        </w:rPr>
        <w:t xml:space="preserve"> 24 </w:t>
      </w:r>
      <w:r w:rsidRPr="00132019">
        <w:rPr>
          <w:rFonts w:ascii="Sylfaen" w:eastAsia="Times New Roman" w:hAnsi="Sylfaen" w:cs="Sylfaen"/>
          <w:color w:val="000000"/>
        </w:rPr>
        <w:t>დეკემბრის</w:t>
      </w:r>
      <w:r w:rsidRPr="00132019">
        <w:rPr>
          <w:rFonts w:ascii="Sylfaen" w:eastAsia="Times New Roman" w:hAnsi="Sylfaen" w:cs="Arial"/>
          <w:color w:val="000000"/>
        </w:rPr>
        <w:t xml:space="preserve"> №640 </w:t>
      </w:r>
      <w:r w:rsidRPr="00132019">
        <w:rPr>
          <w:rFonts w:ascii="Sylfaen" w:eastAsia="Times New Roman" w:hAnsi="Sylfaen" w:cs="Sylfaen"/>
          <w:color w:val="000000"/>
        </w:rPr>
        <w:t>დადგენილება.</w:t>
      </w:r>
    </w:p>
  </w:footnote>
  <w:footnote w:id="277">
    <w:p w14:paraId="7124CFE3" w14:textId="37CB2B0A" w:rsidR="00C5794F" w:rsidRPr="00132019" w:rsidRDefault="00C5794F" w:rsidP="003A4970">
      <w:pPr>
        <w:spacing w:after="0"/>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rPr>
        <w:t xml:space="preserve"> </w:t>
      </w:r>
      <w:r w:rsidRPr="00132019">
        <w:rPr>
          <w:rFonts w:ascii="Sylfaen" w:eastAsia="Times New Roman" w:hAnsi="Sylfaen" w:cs="Sylfaen"/>
          <w:color w:val="000000"/>
          <w:sz w:val="20"/>
          <w:szCs w:val="20"/>
          <w:lang w:val="ka-GE"/>
        </w:rPr>
        <w:t>საქართველოს</w:t>
      </w:r>
      <w:r w:rsidRPr="00132019">
        <w:rPr>
          <w:rFonts w:ascii="Sylfaen" w:eastAsia="Times New Roman" w:hAnsi="Sylfaen" w:cs="Arial"/>
          <w:color w:val="000000"/>
          <w:sz w:val="20"/>
          <w:szCs w:val="20"/>
          <w:lang w:val="ka-GE"/>
        </w:rPr>
        <w:t xml:space="preserve"> </w:t>
      </w:r>
      <w:r w:rsidRPr="00132019">
        <w:rPr>
          <w:rFonts w:ascii="Sylfaen" w:eastAsia="Times New Roman" w:hAnsi="Sylfaen" w:cs="Sylfaen"/>
          <w:color w:val="000000"/>
          <w:sz w:val="20"/>
          <w:szCs w:val="20"/>
          <w:lang w:val="ka-GE"/>
        </w:rPr>
        <w:t>გარემოს</w:t>
      </w:r>
      <w:r w:rsidRPr="00132019">
        <w:rPr>
          <w:rFonts w:ascii="Sylfaen" w:eastAsia="Times New Roman" w:hAnsi="Sylfaen" w:cs="Arial"/>
          <w:color w:val="000000"/>
          <w:sz w:val="20"/>
          <w:szCs w:val="20"/>
          <w:lang w:val="ka-GE"/>
        </w:rPr>
        <w:t xml:space="preserve"> </w:t>
      </w:r>
      <w:r w:rsidRPr="00132019">
        <w:rPr>
          <w:rFonts w:ascii="Sylfaen" w:eastAsia="Times New Roman" w:hAnsi="Sylfaen" w:cs="Sylfaen"/>
          <w:color w:val="000000"/>
          <w:sz w:val="20"/>
          <w:szCs w:val="20"/>
          <w:lang w:val="ka-GE"/>
        </w:rPr>
        <w:t>დაცვისა</w:t>
      </w:r>
      <w:r w:rsidRPr="00132019">
        <w:rPr>
          <w:rFonts w:ascii="Sylfaen" w:eastAsia="Times New Roman" w:hAnsi="Sylfaen" w:cs="Arial"/>
          <w:color w:val="000000"/>
          <w:sz w:val="20"/>
          <w:szCs w:val="20"/>
          <w:lang w:val="ka-GE"/>
        </w:rPr>
        <w:t xml:space="preserve"> </w:t>
      </w:r>
      <w:r w:rsidRPr="00132019">
        <w:rPr>
          <w:rFonts w:ascii="Sylfaen" w:eastAsia="Times New Roman" w:hAnsi="Sylfaen" w:cs="Sylfaen"/>
          <w:color w:val="000000"/>
          <w:sz w:val="20"/>
          <w:szCs w:val="20"/>
          <w:lang w:val="ka-GE"/>
        </w:rPr>
        <w:t>და</w:t>
      </w:r>
      <w:r w:rsidRPr="00132019">
        <w:rPr>
          <w:rFonts w:ascii="Sylfaen" w:eastAsia="Times New Roman" w:hAnsi="Sylfaen" w:cs="Arial"/>
          <w:color w:val="000000"/>
          <w:sz w:val="20"/>
          <w:szCs w:val="20"/>
          <w:lang w:val="ka-GE"/>
        </w:rPr>
        <w:t xml:space="preserve"> </w:t>
      </w:r>
      <w:r w:rsidRPr="00132019">
        <w:rPr>
          <w:rFonts w:ascii="Sylfaen" w:eastAsia="Times New Roman" w:hAnsi="Sylfaen" w:cs="Sylfaen"/>
          <w:color w:val="000000"/>
          <w:sz w:val="20"/>
          <w:szCs w:val="20"/>
          <w:lang w:val="ka-GE"/>
        </w:rPr>
        <w:t>სოფლის</w:t>
      </w:r>
      <w:r w:rsidRPr="00132019">
        <w:rPr>
          <w:rFonts w:ascii="Sylfaen" w:eastAsia="Times New Roman" w:hAnsi="Sylfaen" w:cs="Arial"/>
          <w:color w:val="000000"/>
          <w:sz w:val="20"/>
          <w:szCs w:val="20"/>
          <w:lang w:val="ka-GE"/>
        </w:rPr>
        <w:t xml:space="preserve"> </w:t>
      </w:r>
      <w:r w:rsidRPr="00132019">
        <w:rPr>
          <w:rFonts w:ascii="Sylfaen" w:eastAsia="Times New Roman" w:hAnsi="Sylfaen" w:cs="Sylfaen"/>
          <w:color w:val="000000"/>
          <w:sz w:val="20"/>
          <w:szCs w:val="20"/>
          <w:lang w:val="ka-GE"/>
        </w:rPr>
        <w:t>მეურნეობის</w:t>
      </w:r>
      <w:r w:rsidRPr="00132019">
        <w:rPr>
          <w:rFonts w:ascii="Sylfaen" w:eastAsia="Times New Roman" w:hAnsi="Sylfaen" w:cs="Arial"/>
          <w:color w:val="000000"/>
          <w:sz w:val="20"/>
          <w:szCs w:val="20"/>
          <w:lang w:val="ka-GE"/>
        </w:rPr>
        <w:t xml:space="preserve"> </w:t>
      </w:r>
      <w:r w:rsidRPr="00132019">
        <w:rPr>
          <w:rFonts w:ascii="Sylfaen" w:eastAsia="Times New Roman" w:hAnsi="Sylfaen" w:cs="Sylfaen"/>
          <w:color w:val="000000"/>
          <w:sz w:val="20"/>
          <w:szCs w:val="20"/>
          <w:lang w:val="ka-GE"/>
        </w:rPr>
        <w:t>მინისტრის</w:t>
      </w:r>
      <w:r w:rsidRPr="00132019">
        <w:rPr>
          <w:rFonts w:ascii="Sylfaen" w:eastAsia="Times New Roman" w:hAnsi="Sylfaen" w:cs="Arial"/>
          <w:color w:val="000000"/>
          <w:sz w:val="20"/>
          <w:szCs w:val="20"/>
          <w:lang w:val="ka-GE"/>
        </w:rPr>
        <w:t xml:space="preserve"> 2020 </w:t>
      </w:r>
      <w:r w:rsidRPr="00132019">
        <w:rPr>
          <w:rFonts w:ascii="Sylfaen" w:eastAsia="Times New Roman" w:hAnsi="Sylfaen" w:cs="Sylfaen"/>
          <w:color w:val="000000"/>
          <w:sz w:val="20"/>
          <w:szCs w:val="20"/>
          <w:lang w:val="ka-GE"/>
        </w:rPr>
        <w:t>წლის</w:t>
      </w:r>
      <w:r w:rsidRPr="00132019">
        <w:rPr>
          <w:rFonts w:ascii="Sylfaen" w:eastAsia="Times New Roman" w:hAnsi="Sylfaen" w:cs="Arial"/>
          <w:color w:val="000000"/>
          <w:sz w:val="20"/>
          <w:szCs w:val="20"/>
          <w:lang w:val="ka-GE"/>
        </w:rPr>
        <w:t xml:space="preserve"> N 2-278 </w:t>
      </w:r>
      <w:r w:rsidRPr="00132019">
        <w:rPr>
          <w:rFonts w:ascii="Sylfaen" w:eastAsia="Times New Roman" w:hAnsi="Sylfaen" w:cs="Sylfaen"/>
          <w:color w:val="000000"/>
          <w:sz w:val="20"/>
          <w:szCs w:val="20"/>
          <w:lang w:val="ka-GE"/>
        </w:rPr>
        <w:t>ბრძანება.</w:t>
      </w:r>
    </w:p>
  </w:footnote>
  <w:footnote w:id="278">
    <w:p w14:paraId="66BA6F11" w14:textId="0BB46C79" w:rsidR="00C5794F" w:rsidRPr="00132019" w:rsidRDefault="00C5794F" w:rsidP="003A4970">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საქართველოს გარემოს დაცვისა და სოფლის მეურნეობის მინისტრის 2019 წლის 9 აგვისტოს №2-763 ბრძანება.</w:t>
      </w:r>
    </w:p>
  </w:footnote>
  <w:footnote w:id="279">
    <w:p w14:paraId="06F7DA78" w14:textId="37ECAD88" w:rsidR="00C5794F" w:rsidRPr="00132019" w:rsidRDefault="00C5794F"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Times New Roman" w:hAnsi="Sylfaen" w:cs="Sylfaen"/>
          <w:color w:val="000000"/>
        </w:rPr>
        <w:t>საქართველოს</w:t>
      </w:r>
      <w:r w:rsidRPr="00132019">
        <w:rPr>
          <w:rFonts w:ascii="Sylfaen" w:eastAsia="Times New Roman" w:hAnsi="Sylfaen" w:cs="Arial"/>
          <w:color w:val="000000"/>
        </w:rPr>
        <w:t xml:space="preserve"> </w:t>
      </w:r>
      <w:r w:rsidRPr="00132019">
        <w:rPr>
          <w:rFonts w:ascii="Sylfaen" w:eastAsia="Times New Roman" w:hAnsi="Sylfaen" w:cs="Sylfaen"/>
          <w:color w:val="000000"/>
        </w:rPr>
        <w:t>მთავრობის</w:t>
      </w:r>
      <w:r w:rsidRPr="00132019">
        <w:rPr>
          <w:rFonts w:ascii="Sylfaen" w:eastAsia="Times New Roman" w:hAnsi="Sylfaen" w:cs="Arial"/>
          <w:color w:val="000000"/>
        </w:rPr>
        <w:t xml:space="preserve"> 2019 </w:t>
      </w:r>
      <w:r w:rsidRPr="00132019">
        <w:rPr>
          <w:rFonts w:ascii="Sylfaen" w:eastAsia="Times New Roman" w:hAnsi="Sylfaen" w:cs="Sylfaen"/>
          <w:color w:val="000000"/>
        </w:rPr>
        <w:t>წლის</w:t>
      </w:r>
      <w:r w:rsidRPr="00132019">
        <w:rPr>
          <w:rFonts w:ascii="Sylfaen" w:eastAsia="Times New Roman" w:hAnsi="Sylfaen" w:cs="Arial"/>
          <w:color w:val="000000"/>
        </w:rPr>
        <w:t xml:space="preserve"> 28 </w:t>
      </w:r>
      <w:r w:rsidRPr="00132019">
        <w:rPr>
          <w:rFonts w:ascii="Sylfaen" w:eastAsia="Times New Roman" w:hAnsi="Sylfaen" w:cs="Sylfaen"/>
          <w:color w:val="000000"/>
        </w:rPr>
        <w:t>იანვრის</w:t>
      </w:r>
      <w:r w:rsidRPr="00132019">
        <w:rPr>
          <w:rFonts w:ascii="Sylfaen" w:eastAsia="Times New Roman" w:hAnsi="Sylfaen" w:cs="Arial"/>
          <w:color w:val="000000"/>
        </w:rPr>
        <w:t xml:space="preserve"> №22 </w:t>
      </w:r>
      <w:r w:rsidRPr="00132019">
        <w:rPr>
          <w:rFonts w:ascii="Sylfaen" w:eastAsia="Times New Roman" w:hAnsi="Sylfaen" w:cs="Sylfaen"/>
          <w:color w:val="000000"/>
        </w:rPr>
        <w:t>დადგენილება.</w:t>
      </w:r>
    </w:p>
  </w:footnote>
  <w:footnote w:id="280">
    <w:p w14:paraId="196318BB" w14:textId="6EA7D3EF" w:rsidR="00C5794F" w:rsidRPr="00132019" w:rsidRDefault="00C5794F"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Times New Roman" w:hAnsi="Sylfaen" w:cs="Sylfaen"/>
          <w:color w:val="000000"/>
        </w:rPr>
        <w:t>საქართველოს</w:t>
      </w:r>
      <w:r w:rsidRPr="00132019">
        <w:rPr>
          <w:rFonts w:ascii="Sylfaen" w:eastAsia="Times New Roman" w:hAnsi="Sylfaen" w:cs="Arial"/>
          <w:color w:val="000000"/>
        </w:rPr>
        <w:t xml:space="preserve"> </w:t>
      </w:r>
      <w:r w:rsidRPr="00132019">
        <w:rPr>
          <w:rFonts w:ascii="Sylfaen" w:eastAsia="Times New Roman" w:hAnsi="Sylfaen" w:cs="Sylfaen"/>
          <w:color w:val="000000"/>
        </w:rPr>
        <w:t>მთავრობის</w:t>
      </w:r>
      <w:r w:rsidRPr="00132019">
        <w:rPr>
          <w:rFonts w:ascii="Sylfaen" w:eastAsia="Times New Roman" w:hAnsi="Sylfaen" w:cs="Arial"/>
          <w:color w:val="000000"/>
        </w:rPr>
        <w:t xml:space="preserve"> 2021 </w:t>
      </w:r>
      <w:r w:rsidRPr="00132019">
        <w:rPr>
          <w:rFonts w:ascii="Sylfaen" w:eastAsia="Times New Roman" w:hAnsi="Sylfaen" w:cs="Sylfaen"/>
          <w:color w:val="000000"/>
        </w:rPr>
        <w:t>წლის</w:t>
      </w:r>
      <w:r w:rsidRPr="00132019">
        <w:rPr>
          <w:rFonts w:ascii="Sylfaen" w:eastAsia="Times New Roman" w:hAnsi="Sylfaen" w:cs="Arial"/>
          <w:color w:val="000000"/>
        </w:rPr>
        <w:t xml:space="preserve"> 26 </w:t>
      </w:r>
      <w:r w:rsidRPr="00132019">
        <w:rPr>
          <w:rFonts w:ascii="Sylfaen" w:eastAsia="Times New Roman" w:hAnsi="Sylfaen" w:cs="Sylfaen"/>
          <w:color w:val="000000"/>
        </w:rPr>
        <w:t>ოქტომბრის</w:t>
      </w:r>
      <w:r w:rsidRPr="00132019">
        <w:rPr>
          <w:rFonts w:ascii="Sylfaen" w:eastAsia="Times New Roman" w:hAnsi="Sylfaen" w:cs="Arial"/>
          <w:color w:val="000000"/>
        </w:rPr>
        <w:t xml:space="preserve"> №518 </w:t>
      </w:r>
      <w:r w:rsidRPr="00132019">
        <w:rPr>
          <w:rFonts w:ascii="Sylfaen" w:eastAsia="Times New Roman" w:hAnsi="Sylfaen" w:cs="Sylfaen"/>
          <w:color w:val="000000"/>
        </w:rPr>
        <w:t>დადგენილება.</w:t>
      </w:r>
    </w:p>
  </w:footnote>
  <w:footnote w:id="281">
    <w:p w14:paraId="028EFABE" w14:textId="405446BA" w:rsidR="00C5794F" w:rsidRPr="00132019" w:rsidRDefault="00C5794F"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w:t>
      </w:r>
      <w:r w:rsidRPr="00132019">
        <w:rPr>
          <w:rFonts w:ascii="Sylfaen" w:eastAsia="Times New Roman" w:hAnsi="Sylfaen" w:cs="Sylfaen"/>
          <w:color w:val="000000"/>
        </w:rPr>
        <w:t>საქართველოს</w:t>
      </w:r>
      <w:r w:rsidRPr="00132019">
        <w:rPr>
          <w:rFonts w:ascii="Sylfaen" w:eastAsia="Times New Roman" w:hAnsi="Sylfaen" w:cs="Arial"/>
          <w:color w:val="000000"/>
        </w:rPr>
        <w:t xml:space="preserve"> </w:t>
      </w:r>
      <w:r w:rsidRPr="00132019">
        <w:rPr>
          <w:rFonts w:ascii="Sylfaen" w:eastAsia="Times New Roman" w:hAnsi="Sylfaen" w:cs="Sylfaen"/>
          <w:color w:val="000000"/>
        </w:rPr>
        <w:t>გარემოს</w:t>
      </w:r>
      <w:r w:rsidRPr="00132019">
        <w:rPr>
          <w:rFonts w:ascii="Sylfaen" w:eastAsia="Times New Roman" w:hAnsi="Sylfaen" w:cs="Arial"/>
          <w:color w:val="000000"/>
        </w:rPr>
        <w:t xml:space="preserve"> </w:t>
      </w:r>
      <w:r w:rsidRPr="00132019">
        <w:rPr>
          <w:rFonts w:ascii="Sylfaen" w:eastAsia="Times New Roman" w:hAnsi="Sylfaen" w:cs="Sylfaen"/>
          <w:color w:val="000000"/>
        </w:rPr>
        <w:t>დაცვისა</w:t>
      </w:r>
      <w:r w:rsidRPr="00132019">
        <w:rPr>
          <w:rFonts w:ascii="Sylfaen" w:eastAsia="Times New Roman" w:hAnsi="Sylfaen" w:cs="Arial"/>
          <w:color w:val="000000"/>
        </w:rPr>
        <w:t xml:space="preserve"> </w:t>
      </w:r>
      <w:r w:rsidRPr="00132019">
        <w:rPr>
          <w:rFonts w:ascii="Sylfaen" w:eastAsia="Times New Roman" w:hAnsi="Sylfaen" w:cs="Sylfaen"/>
          <w:color w:val="000000"/>
        </w:rPr>
        <w:t>და</w:t>
      </w:r>
      <w:r w:rsidRPr="00132019">
        <w:rPr>
          <w:rFonts w:ascii="Sylfaen" w:eastAsia="Times New Roman" w:hAnsi="Sylfaen" w:cs="Arial"/>
          <w:color w:val="000000"/>
        </w:rPr>
        <w:t xml:space="preserve"> </w:t>
      </w:r>
      <w:r w:rsidRPr="00132019">
        <w:rPr>
          <w:rFonts w:ascii="Sylfaen" w:eastAsia="Times New Roman" w:hAnsi="Sylfaen" w:cs="Sylfaen"/>
          <w:color w:val="000000"/>
        </w:rPr>
        <w:t>სოფლის</w:t>
      </w:r>
      <w:r w:rsidRPr="00132019">
        <w:rPr>
          <w:rFonts w:ascii="Sylfaen" w:eastAsia="Times New Roman" w:hAnsi="Sylfaen" w:cs="Arial"/>
          <w:color w:val="000000"/>
        </w:rPr>
        <w:t xml:space="preserve"> </w:t>
      </w:r>
      <w:r w:rsidRPr="00132019">
        <w:rPr>
          <w:rFonts w:ascii="Sylfaen" w:eastAsia="Times New Roman" w:hAnsi="Sylfaen" w:cs="Sylfaen"/>
          <w:color w:val="000000"/>
        </w:rPr>
        <w:t>მეურნეობის</w:t>
      </w:r>
      <w:r w:rsidRPr="00132019">
        <w:rPr>
          <w:rFonts w:ascii="Sylfaen" w:eastAsia="Times New Roman" w:hAnsi="Sylfaen" w:cs="Arial"/>
          <w:color w:val="000000"/>
        </w:rPr>
        <w:t xml:space="preserve"> </w:t>
      </w:r>
      <w:r w:rsidRPr="00132019">
        <w:rPr>
          <w:rFonts w:ascii="Sylfaen" w:eastAsia="Times New Roman" w:hAnsi="Sylfaen" w:cs="Sylfaen"/>
          <w:color w:val="000000"/>
        </w:rPr>
        <w:t>მინისტრის</w:t>
      </w:r>
      <w:r w:rsidRPr="00132019">
        <w:rPr>
          <w:rFonts w:ascii="Sylfaen" w:eastAsia="Times New Roman" w:hAnsi="Sylfaen" w:cs="Arial"/>
          <w:color w:val="000000"/>
        </w:rPr>
        <w:t xml:space="preserve"> 2018 </w:t>
      </w:r>
      <w:r w:rsidRPr="00132019">
        <w:rPr>
          <w:rFonts w:ascii="Sylfaen" w:eastAsia="Times New Roman" w:hAnsi="Sylfaen" w:cs="Sylfaen"/>
          <w:color w:val="000000"/>
        </w:rPr>
        <w:t>წლის</w:t>
      </w:r>
      <w:r w:rsidRPr="00132019">
        <w:rPr>
          <w:rFonts w:ascii="Sylfaen" w:eastAsia="Times New Roman" w:hAnsi="Sylfaen" w:cs="Arial"/>
          <w:color w:val="000000"/>
        </w:rPr>
        <w:t xml:space="preserve"> 22 </w:t>
      </w:r>
      <w:r w:rsidRPr="00132019">
        <w:rPr>
          <w:rFonts w:ascii="Sylfaen" w:eastAsia="Times New Roman" w:hAnsi="Sylfaen" w:cs="Sylfaen"/>
          <w:color w:val="000000"/>
        </w:rPr>
        <w:t>თებერვლის</w:t>
      </w:r>
      <w:r w:rsidRPr="00132019">
        <w:rPr>
          <w:rFonts w:ascii="Sylfaen" w:eastAsia="Times New Roman" w:hAnsi="Sylfaen" w:cs="Arial"/>
          <w:color w:val="000000"/>
        </w:rPr>
        <w:t xml:space="preserve"> №2-95 </w:t>
      </w:r>
      <w:r w:rsidRPr="00132019">
        <w:rPr>
          <w:rFonts w:ascii="Sylfaen" w:eastAsia="Times New Roman" w:hAnsi="Sylfaen" w:cs="Sylfaen"/>
          <w:color w:val="000000"/>
        </w:rPr>
        <w:t>ბრძანება</w:t>
      </w:r>
      <w:r w:rsidRPr="00132019">
        <w:rPr>
          <w:rFonts w:ascii="Sylfaen" w:eastAsia="Times New Roman" w:hAnsi="Sylfaen" w:cs="Arial"/>
          <w:color w:val="000000"/>
        </w:rPr>
        <w:t>.</w:t>
      </w:r>
    </w:p>
  </w:footnote>
  <w:footnote w:id="282">
    <w:p w14:paraId="2CE83AB0" w14:textId="4DDD03FF" w:rsidR="00740D54" w:rsidRPr="00132019" w:rsidRDefault="00740D54" w:rsidP="00132019">
      <w:pPr>
        <w:pStyle w:val="FootnoteText"/>
        <w:jc w:val="both"/>
        <w:rPr>
          <w:rFonts w:ascii="Sylfaen" w:hAnsi="Sylfaen"/>
          <w:lang w:val="en-US"/>
        </w:rPr>
      </w:pPr>
      <w:r w:rsidRPr="00132019">
        <w:rPr>
          <w:rStyle w:val="FootnoteReference"/>
          <w:rFonts w:ascii="Sylfaen" w:hAnsi="Sylfaen"/>
        </w:rPr>
        <w:footnoteRef/>
      </w:r>
      <w:r w:rsidRPr="00132019">
        <w:rPr>
          <w:rFonts w:ascii="Sylfaen" w:hAnsi="Sylfaen"/>
        </w:rPr>
        <w:t xml:space="preserve"> საქართველოს მთავრობის 2016 წლის </w:t>
      </w:r>
      <w:r w:rsidRPr="00132019">
        <w:rPr>
          <w:rFonts w:ascii="Sylfaen" w:eastAsia="Times New Roman" w:hAnsi="Sylfaen" w:cs="Arial"/>
          <w:color w:val="000000"/>
        </w:rPr>
        <w:t xml:space="preserve">7 </w:t>
      </w:r>
      <w:r w:rsidRPr="00132019">
        <w:rPr>
          <w:rFonts w:ascii="Sylfaen" w:eastAsia="Times New Roman" w:hAnsi="Sylfaen" w:cs="Sylfaen"/>
          <w:color w:val="000000"/>
        </w:rPr>
        <w:t>ივლისის</w:t>
      </w:r>
      <w:r w:rsidRPr="00132019">
        <w:rPr>
          <w:rFonts w:ascii="Sylfaen" w:eastAsia="Times New Roman" w:hAnsi="Sylfaen" w:cs="Arial"/>
          <w:color w:val="000000"/>
        </w:rPr>
        <w:t xml:space="preserve"> N 317 </w:t>
      </w:r>
      <w:r w:rsidRPr="00132019">
        <w:rPr>
          <w:rFonts w:ascii="Sylfaen" w:eastAsia="Times New Roman" w:hAnsi="Sylfaen" w:cs="Sylfaen"/>
          <w:color w:val="000000"/>
        </w:rPr>
        <w:t>დადგენილება.</w:t>
      </w:r>
    </w:p>
  </w:footnote>
  <w:footnote w:id="283">
    <w:p w14:paraId="1EA5DC8F" w14:textId="50D3D9BA" w:rsidR="00802D0B" w:rsidRPr="00802D0B" w:rsidRDefault="00802D0B" w:rsidP="00802D0B">
      <w:pPr>
        <w:pStyle w:val="FootnoteText"/>
        <w:jc w:val="both"/>
        <w:rPr>
          <w:rFonts w:ascii="Sylfaen" w:hAnsi="Sylfaen"/>
          <w:lang w:val="en-US"/>
        </w:rPr>
      </w:pPr>
      <w:r w:rsidRPr="00802D0B">
        <w:rPr>
          <w:rStyle w:val="FootnoteReference"/>
          <w:rFonts w:ascii="Sylfaen" w:hAnsi="Sylfaen"/>
        </w:rPr>
        <w:footnoteRef/>
      </w:r>
      <w:r w:rsidRPr="00802D0B">
        <w:rPr>
          <w:rFonts w:ascii="Sylfaen" w:hAnsi="Sylfaen"/>
        </w:rPr>
        <w:t xml:space="preserve"> გეგმა დამტკიცდა </w:t>
      </w:r>
      <w:r w:rsidRPr="00802D0B">
        <w:rPr>
          <w:rFonts w:ascii="Sylfaen" w:eastAsia="Times New Roman" w:hAnsi="Sylfaen" w:cs="Sylfaen"/>
          <w:color w:val="000000"/>
        </w:rPr>
        <w:t>საქართველოს</w:t>
      </w:r>
      <w:r w:rsidRPr="00802D0B">
        <w:rPr>
          <w:rFonts w:ascii="Sylfaen" w:eastAsia="Times New Roman" w:hAnsi="Sylfaen" w:cs="Arial"/>
          <w:color w:val="000000"/>
        </w:rPr>
        <w:t xml:space="preserve"> </w:t>
      </w:r>
      <w:r w:rsidRPr="00802D0B">
        <w:rPr>
          <w:rFonts w:ascii="Sylfaen" w:eastAsia="Times New Roman" w:hAnsi="Sylfaen" w:cs="Sylfaen"/>
          <w:color w:val="000000"/>
        </w:rPr>
        <w:t>მთავრობის</w:t>
      </w:r>
      <w:r w:rsidRPr="00802D0B">
        <w:rPr>
          <w:rFonts w:ascii="Sylfaen" w:eastAsia="Times New Roman" w:hAnsi="Sylfaen" w:cs="Arial"/>
          <w:color w:val="000000"/>
        </w:rPr>
        <w:t xml:space="preserve"> 2015 </w:t>
      </w:r>
      <w:r w:rsidRPr="00802D0B">
        <w:rPr>
          <w:rFonts w:ascii="Sylfaen" w:eastAsia="Times New Roman" w:hAnsi="Sylfaen" w:cs="Sylfaen"/>
          <w:color w:val="000000"/>
        </w:rPr>
        <w:t>წლის</w:t>
      </w:r>
      <w:r w:rsidRPr="00802D0B">
        <w:rPr>
          <w:rFonts w:ascii="Sylfaen" w:eastAsia="Times New Roman" w:hAnsi="Sylfaen" w:cs="Arial"/>
          <w:color w:val="000000"/>
        </w:rPr>
        <w:t xml:space="preserve"> 7 </w:t>
      </w:r>
      <w:r w:rsidRPr="00802D0B">
        <w:rPr>
          <w:rFonts w:ascii="Sylfaen" w:eastAsia="Times New Roman" w:hAnsi="Sylfaen" w:cs="Sylfaen"/>
          <w:color w:val="000000"/>
        </w:rPr>
        <w:t>ოქტომბრის</w:t>
      </w:r>
      <w:r w:rsidRPr="00802D0B">
        <w:rPr>
          <w:rFonts w:ascii="Sylfaen" w:eastAsia="Times New Roman" w:hAnsi="Sylfaen" w:cs="Arial"/>
          <w:color w:val="000000"/>
        </w:rPr>
        <w:t xml:space="preserve"> № 2171 </w:t>
      </w:r>
      <w:r w:rsidRPr="00802D0B">
        <w:rPr>
          <w:rFonts w:ascii="Sylfaen" w:eastAsia="Times New Roman" w:hAnsi="Sylfaen" w:cs="Sylfaen"/>
          <w:color w:val="000000"/>
        </w:rPr>
        <w:t>განკარგულებით</w:t>
      </w:r>
      <w:r w:rsidRPr="00802D0B">
        <w:rPr>
          <w:rFonts w:ascii="Sylfaen" w:eastAsia="Times New Roman" w:hAnsi="Sylfaen" w:cs="Arial"/>
          <w:color w:val="000000"/>
        </w:rPr>
        <w:t>.</w:t>
      </w:r>
    </w:p>
  </w:footnote>
  <w:footnote w:id="284">
    <w:p w14:paraId="57DB4395" w14:textId="565D7C9C" w:rsidR="00802D0B" w:rsidRPr="00802D0B" w:rsidRDefault="00802D0B" w:rsidP="003A4970">
      <w:pPr>
        <w:spacing w:after="0"/>
        <w:jc w:val="both"/>
        <w:rPr>
          <w:rFonts w:ascii="Sylfaen" w:hAnsi="Sylfaen"/>
          <w:sz w:val="20"/>
          <w:szCs w:val="20"/>
          <w:lang w:val="ka-GE"/>
        </w:rPr>
      </w:pPr>
      <w:r w:rsidRPr="00802D0B">
        <w:rPr>
          <w:rStyle w:val="FootnoteReference"/>
          <w:rFonts w:ascii="Sylfaen" w:hAnsi="Sylfaen"/>
          <w:sz w:val="20"/>
          <w:szCs w:val="20"/>
        </w:rPr>
        <w:footnoteRef/>
      </w:r>
      <w:r w:rsidRPr="00802D0B">
        <w:rPr>
          <w:rFonts w:ascii="Sylfaen" w:hAnsi="Sylfaen"/>
          <w:sz w:val="20"/>
          <w:szCs w:val="20"/>
        </w:rPr>
        <w:t xml:space="preserve"> </w:t>
      </w:r>
      <w:r w:rsidRPr="00802D0B">
        <w:rPr>
          <w:rFonts w:ascii="Sylfaen" w:eastAsia="Times New Roman" w:hAnsi="Sylfaen" w:cs="Sylfaen"/>
          <w:color w:val="000000"/>
          <w:sz w:val="20"/>
          <w:szCs w:val="20"/>
          <w:lang w:val="ka-GE"/>
        </w:rPr>
        <w:t>გეგმა დამტკიცდა საქართველოს მთავრობის 2022 წლის 19 ოქტომბრის №</w:t>
      </w:r>
      <w:r w:rsidRPr="00802D0B">
        <w:rPr>
          <w:rFonts w:ascii="Sylfaen" w:eastAsia="Times New Roman" w:hAnsi="Sylfaen" w:cs="Arial"/>
          <w:color w:val="000000"/>
          <w:sz w:val="20"/>
          <w:szCs w:val="20"/>
          <w:lang w:val="ka-GE"/>
        </w:rPr>
        <w:t xml:space="preserve"> 1872 </w:t>
      </w:r>
      <w:r w:rsidRPr="00802D0B">
        <w:rPr>
          <w:rFonts w:ascii="Sylfaen" w:eastAsia="Times New Roman" w:hAnsi="Sylfaen" w:cs="Sylfaen"/>
          <w:color w:val="000000"/>
          <w:sz w:val="20"/>
          <w:szCs w:val="20"/>
          <w:lang w:val="ka-GE"/>
        </w:rPr>
        <w:t>განკარგულებით</w:t>
      </w:r>
      <w:r w:rsidRPr="00802D0B">
        <w:rPr>
          <w:rFonts w:ascii="Sylfaen" w:eastAsia="Times New Roman" w:hAnsi="Sylfaen" w:cs="Arial"/>
          <w:color w:val="000000"/>
          <w:sz w:val="20"/>
          <w:szCs w:val="20"/>
          <w:lang w:val="ka-GE"/>
        </w:rPr>
        <w:t>.</w:t>
      </w:r>
    </w:p>
  </w:footnote>
  <w:footnote w:id="285">
    <w:p w14:paraId="5B08913A" w14:textId="530FA547" w:rsidR="00802D0B" w:rsidRPr="00802D0B" w:rsidRDefault="00802D0B" w:rsidP="003A4970">
      <w:pPr>
        <w:pStyle w:val="FootnoteText"/>
        <w:jc w:val="both"/>
        <w:rPr>
          <w:lang w:val="en-US"/>
        </w:rPr>
      </w:pPr>
      <w:r w:rsidRPr="00802D0B">
        <w:rPr>
          <w:rStyle w:val="FootnoteReference"/>
          <w:rFonts w:ascii="Sylfaen" w:hAnsi="Sylfaen"/>
        </w:rPr>
        <w:footnoteRef/>
      </w:r>
      <w:r w:rsidRPr="00802D0B">
        <w:rPr>
          <w:rFonts w:ascii="Sylfaen" w:hAnsi="Sylfaen"/>
        </w:rPr>
        <w:t xml:space="preserve"> </w:t>
      </w:r>
      <w:r w:rsidRPr="00802D0B">
        <w:rPr>
          <w:rFonts w:ascii="Sylfaen" w:eastAsia="Times New Roman" w:hAnsi="Sylfaen" w:cs="Arial"/>
          <w:color w:val="000000"/>
          <w:shd w:val="clear" w:color="auto" w:fill="FFFFFF"/>
        </w:rPr>
        <w:t>„</w:t>
      </w:r>
      <w:r w:rsidRPr="00802D0B">
        <w:rPr>
          <w:rFonts w:ascii="Sylfaen" w:eastAsia="Times New Roman" w:hAnsi="Sylfaen" w:cs="Sylfaen"/>
          <w:color w:val="000000"/>
          <w:shd w:val="clear" w:color="auto" w:fill="FFFFFF"/>
        </w:rPr>
        <w:t>ევროკავშირის</w:t>
      </w:r>
      <w:r w:rsidRPr="00802D0B">
        <w:rPr>
          <w:rFonts w:ascii="Sylfaen" w:eastAsia="Times New Roman" w:hAnsi="Sylfaen" w:cs="Arial"/>
          <w:color w:val="000000"/>
        </w:rPr>
        <w:t xml:space="preserve"> </w:t>
      </w:r>
      <w:r w:rsidRPr="00802D0B">
        <w:rPr>
          <w:rFonts w:ascii="Sylfaen" w:eastAsia="Times New Roman" w:hAnsi="Sylfaen" w:cs="Sylfaen"/>
          <w:color w:val="000000"/>
          <w:shd w:val="clear" w:color="auto" w:fill="FFFFFF"/>
        </w:rPr>
        <w:t>კომისიისა</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და</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შვედეთის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საერთაშორისო</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განვითარების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თანამშრომლობის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სააგენტოს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მიერ</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დაფინანსებული</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და</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სსიპ</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ბირთვული</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და</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რადიაციული</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უსაფრთხოების</w:t>
      </w:r>
      <w:r w:rsidRPr="00802D0B">
        <w:rPr>
          <w:rFonts w:ascii="Sylfaen" w:eastAsia="Times New Roman" w:hAnsi="Sylfaen" w:cs="Arial"/>
          <w:color w:val="000000"/>
        </w:rPr>
        <w:t xml:space="preserve"> </w:t>
      </w:r>
      <w:r w:rsidRPr="00802D0B">
        <w:rPr>
          <w:rFonts w:ascii="Sylfaen" w:eastAsia="Times New Roman" w:hAnsi="Sylfaen" w:cs="Sylfaen"/>
          <w:color w:val="000000"/>
        </w:rPr>
        <w:t>ს</w:t>
      </w:r>
      <w:r w:rsidRPr="00802D0B">
        <w:rPr>
          <w:rFonts w:ascii="Sylfaen" w:eastAsia="Times New Roman" w:hAnsi="Sylfaen" w:cs="Sylfaen"/>
          <w:color w:val="000000"/>
          <w:shd w:val="clear" w:color="auto" w:fill="FFFFFF"/>
        </w:rPr>
        <w:t>ააგენტოს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და</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შვედეთის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რადიაციული</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უსაფრთხოების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მარეგულირებელი</w:t>
      </w:r>
      <w:r w:rsidRPr="00802D0B">
        <w:rPr>
          <w:rFonts w:ascii="Sylfaen" w:eastAsia="Times New Roman" w:hAnsi="Sylfaen" w:cs="Arial"/>
          <w:color w:val="000000"/>
        </w:rPr>
        <w:t xml:space="preserve"> </w:t>
      </w:r>
      <w:r w:rsidRPr="00802D0B">
        <w:rPr>
          <w:rFonts w:ascii="Sylfaen" w:eastAsia="Times New Roman" w:hAnsi="Sylfaen" w:cs="Sylfaen"/>
          <w:color w:val="000000"/>
          <w:shd w:val="clear" w:color="auto" w:fill="FFFFFF"/>
        </w:rPr>
        <w:t>ორგანოს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მიერ</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იმპლემენტირებული</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პროექტების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განხორციელებასთან</w:t>
      </w:r>
      <w:r w:rsidRPr="00802D0B">
        <w:rPr>
          <w:rFonts w:ascii="Sylfaen" w:eastAsia="Times New Roman" w:hAnsi="Sylfaen" w:cs="Arial"/>
          <w:color w:val="000000"/>
        </w:rPr>
        <w:t xml:space="preserve"> </w:t>
      </w:r>
      <w:r w:rsidRPr="00802D0B">
        <w:rPr>
          <w:rFonts w:ascii="Sylfaen" w:eastAsia="Times New Roman" w:hAnsi="Sylfaen" w:cs="Sylfaen"/>
          <w:color w:val="000000"/>
          <w:shd w:val="clear" w:color="auto" w:fill="FFFFFF"/>
        </w:rPr>
        <w:t>დაკავშირებით</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გასაფორმებელი</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თანამშრომლობის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ოქმის</w:t>
      </w:r>
      <w:r w:rsidRPr="00802D0B">
        <w:rPr>
          <w:rFonts w:ascii="Sylfaen" w:eastAsia="Times New Roman" w:hAnsi="Sylfaen" w:cs="Arial"/>
          <w:color w:val="000000"/>
          <w:shd w:val="clear" w:color="auto" w:fill="FFFFFF"/>
        </w:rPr>
        <w:t xml:space="preserve"> </w:t>
      </w:r>
      <w:r w:rsidRPr="00802D0B">
        <w:rPr>
          <w:rFonts w:ascii="Sylfaen" w:eastAsia="Times New Roman" w:hAnsi="Sylfaen" w:cs="Sylfaen"/>
          <w:color w:val="000000"/>
          <w:shd w:val="clear" w:color="auto" w:fill="FFFFFF"/>
        </w:rPr>
        <w:t>თაობაზე</w:t>
      </w:r>
      <w:r w:rsidRPr="00802D0B">
        <w:rPr>
          <w:rFonts w:ascii="Sylfaen" w:eastAsia="Times New Roman" w:hAnsi="Sylfaen" w:cs="Arial"/>
          <w:color w:val="000000"/>
          <w:shd w:val="clear" w:color="auto" w:fill="FFFFFF"/>
        </w:rPr>
        <w:t xml:space="preserve">“ 2020 </w:t>
      </w:r>
      <w:r w:rsidRPr="00802D0B">
        <w:rPr>
          <w:rFonts w:ascii="Sylfaen" w:eastAsia="Times New Roman" w:hAnsi="Sylfaen" w:cs="Sylfaen"/>
          <w:color w:val="000000"/>
          <w:shd w:val="clear" w:color="auto" w:fill="FFFFFF"/>
        </w:rPr>
        <w:t>წლის</w:t>
      </w:r>
      <w:r w:rsidRPr="00802D0B">
        <w:rPr>
          <w:rFonts w:ascii="Sylfaen" w:eastAsia="Times New Roman" w:hAnsi="Sylfaen" w:cs="Arial"/>
          <w:color w:val="000000"/>
          <w:shd w:val="clear" w:color="auto" w:fill="FFFFFF"/>
        </w:rPr>
        <w:t xml:space="preserve"> 21 </w:t>
      </w:r>
      <w:r w:rsidRPr="00802D0B">
        <w:rPr>
          <w:rFonts w:ascii="Sylfaen" w:eastAsia="Times New Roman" w:hAnsi="Sylfaen" w:cs="Sylfaen"/>
          <w:color w:val="000000"/>
          <w:shd w:val="clear" w:color="auto" w:fill="FFFFFF"/>
        </w:rPr>
        <w:t>მაისის</w:t>
      </w:r>
      <w:r w:rsidRPr="00802D0B">
        <w:rPr>
          <w:rFonts w:ascii="Sylfaen" w:eastAsia="Times New Roman" w:hAnsi="Sylfaen" w:cs="Arial"/>
          <w:color w:val="000000"/>
        </w:rPr>
        <w:t xml:space="preserve"> </w:t>
      </w:r>
      <w:r w:rsidRPr="00802D0B">
        <w:rPr>
          <w:rFonts w:ascii="Sylfaen" w:eastAsia="Times New Roman" w:hAnsi="Sylfaen" w:cs="Arial"/>
          <w:color w:val="000000"/>
          <w:shd w:val="clear" w:color="auto" w:fill="FFFFFF"/>
        </w:rPr>
        <w:t xml:space="preserve">N832 </w:t>
      </w:r>
      <w:r w:rsidRPr="00802D0B">
        <w:rPr>
          <w:rFonts w:ascii="Sylfaen" w:eastAsia="Times New Roman" w:hAnsi="Sylfaen" w:cs="Sylfaen"/>
          <w:color w:val="000000"/>
          <w:shd w:val="clear" w:color="auto" w:fill="FFFFFF"/>
        </w:rPr>
        <w:t>განკარგულება</w:t>
      </w:r>
      <w:r w:rsidRPr="00802D0B">
        <w:rPr>
          <w:rFonts w:ascii="Sylfaen" w:eastAsia="Times New Roman" w:hAnsi="Sylfaen" w:cs="Arial"/>
          <w:color w:val="000000"/>
          <w:shd w:val="clear" w:color="auto" w:fill="FFFFFF"/>
        </w:rPr>
        <w:t>.</w:t>
      </w:r>
    </w:p>
  </w:footnote>
  <w:footnote w:id="286">
    <w:p w14:paraId="57F0E559" w14:textId="750CE704" w:rsidR="007A4D87" w:rsidRPr="00132019" w:rsidRDefault="007A4D8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w:t>
      </w:r>
      <w:r w:rsidRPr="00132019">
        <w:rPr>
          <w:rFonts w:ascii="Sylfaen" w:eastAsia="Times New Roman" w:hAnsi="Sylfaen" w:cs="Sylfaen"/>
          <w:color w:val="000000"/>
        </w:rPr>
        <w:t>მთავრობის</w:t>
      </w:r>
      <w:r w:rsidRPr="00132019">
        <w:rPr>
          <w:rFonts w:ascii="Sylfaen" w:eastAsia="Times New Roman" w:hAnsi="Sylfaen" w:cs="Arial"/>
          <w:color w:val="000000"/>
        </w:rPr>
        <w:t xml:space="preserve"> 2019 </w:t>
      </w:r>
      <w:r w:rsidRPr="00132019">
        <w:rPr>
          <w:rFonts w:ascii="Sylfaen" w:eastAsia="Times New Roman" w:hAnsi="Sylfaen" w:cs="Sylfaen"/>
          <w:color w:val="000000"/>
        </w:rPr>
        <w:t>წლის</w:t>
      </w:r>
      <w:r w:rsidRPr="00132019">
        <w:rPr>
          <w:rFonts w:ascii="Sylfaen" w:eastAsia="Times New Roman" w:hAnsi="Sylfaen" w:cs="Arial"/>
          <w:color w:val="000000"/>
        </w:rPr>
        <w:t xml:space="preserve"> 21 </w:t>
      </w:r>
      <w:r w:rsidRPr="00132019">
        <w:rPr>
          <w:rFonts w:ascii="Sylfaen" w:eastAsia="Times New Roman" w:hAnsi="Sylfaen" w:cs="Sylfaen"/>
          <w:color w:val="000000"/>
        </w:rPr>
        <w:t>ნოემბრის</w:t>
      </w:r>
      <w:r w:rsidRPr="00132019">
        <w:rPr>
          <w:rFonts w:ascii="Sylfaen" w:eastAsia="Times New Roman" w:hAnsi="Sylfaen" w:cs="Arial"/>
          <w:color w:val="000000"/>
        </w:rPr>
        <w:t xml:space="preserve"> № 2408 </w:t>
      </w:r>
      <w:r w:rsidRPr="00132019">
        <w:rPr>
          <w:rFonts w:ascii="Sylfaen" w:eastAsia="Times New Roman" w:hAnsi="Sylfaen" w:cs="Sylfaen"/>
          <w:color w:val="000000"/>
        </w:rPr>
        <w:t>განკარგულება.</w:t>
      </w:r>
    </w:p>
  </w:footnote>
  <w:footnote w:id="287">
    <w:p w14:paraId="05331098" w14:textId="01F70C61" w:rsidR="001723A0" w:rsidRPr="00132019" w:rsidRDefault="001723A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Drafting a new Hunting Law for Georgia-Pathways and conceptual elements, ECO Consulting Group, Dr. Stefan Mann, March 2016, Integrated Biodiversity Management, South Caucasus (Ibis), GIZ.</w:t>
      </w:r>
    </w:p>
  </w:footnote>
  <w:footnote w:id="288">
    <w:p w14:paraId="1F8A5610" w14:textId="39198BBD" w:rsidR="004E5DBA" w:rsidRPr="00E81D3C" w:rsidRDefault="004E5DBA" w:rsidP="00E81D3C">
      <w:pPr>
        <w:pStyle w:val="FootnoteText"/>
        <w:jc w:val="both"/>
        <w:rPr>
          <w:rFonts w:ascii="Sylfaen" w:hAnsi="Sylfaen"/>
        </w:rPr>
      </w:pPr>
      <w:r w:rsidRPr="00E81D3C">
        <w:rPr>
          <w:rStyle w:val="FootnoteReference"/>
          <w:rFonts w:ascii="Sylfaen" w:hAnsi="Sylfaen"/>
        </w:rPr>
        <w:footnoteRef/>
      </w:r>
      <w:r w:rsidR="00E81D3C" w:rsidRPr="00E81D3C">
        <w:rPr>
          <w:rFonts w:ascii="Sylfaen" w:hAnsi="Sylfaen" w:cs="Sylfaen"/>
          <w:color w:val="333333"/>
          <w:shd w:val="clear" w:color="auto" w:fill="FFFFFF"/>
        </w:rPr>
        <w:t xml:space="preserve"> </w:t>
      </w:r>
      <w:r w:rsidRPr="00E81D3C">
        <w:rPr>
          <w:rFonts w:ascii="Sylfaen" w:hAnsi="Sylfaen" w:cs="Sylfaen"/>
          <w:color w:val="333333"/>
          <w:shd w:val="clear" w:color="auto" w:fill="FFFFFF"/>
        </w:rPr>
        <w:t>საქართველოს</w:t>
      </w:r>
      <w:r w:rsidRPr="00E81D3C">
        <w:rPr>
          <w:rFonts w:ascii="Sylfaen" w:hAnsi="Sylfaen" w:cs="Helvetica"/>
          <w:color w:val="333333"/>
          <w:shd w:val="clear" w:color="auto" w:fill="FFFFFF"/>
        </w:rPr>
        <w:t xml:space="preserve"> </w:t>
      </w:r>
      <w:r w:rsidRPr="00E81D3C">
        <w:rPr>
          <w:rFonts w:ascii="Sylfaen" w:hAnsi="Sylfaen" w:cs="Sylfaen"/>
          <w:color w:val="333333"/>
          <w:shd w:val="clear" w:color="auto" w:fill="FFFFFF"/>
        </w:rPr>
        <w:t>გარემოს</w:t>
      </w:r>
      <w:r w:rsidRPr="00E81D3C">
        <w:rPr>
          <w:rFonts w:ascii="Sylfaen" w:hAnsi="Sylfaen" w:cs="Helvetica"/>
          <w:color w:val="333333"/>
          <w:shd w:val="clear" w:color="auto" w:fill="FFFFFF"/>
        </w:rPr>
        <w:t xml:space="preserve"> </w:t>
      </w:r>
      <w:r w:rsidRPr="00E81D3C">
        <w:rPr>
          <w:rFonts w:ascii="Sylfaen" w:hAnsi="Sylfaen" w:cs="Sylfaen"/>
          <w:color w:val="333333"/>
          <w:shd w:val="clear" w:color="auto" w:fill="FFFFFF"/>
        </w:rPr>
        <w:t>დაცვისა</w:t>
      </w:r>
      <w:r w:rsidRPr="00E81D3C">
        <w:rPr>
          <w:rFonts w:ascii="Sylfaen" w:hAnsi="Sylfaen" w:cs="Helvetica"/>
          <w:color w:val="333333"/>
          <w:shd w:val="clear" w:color="auto" w:fill="FFFFFF"/>
        </w:rPr>
        <w:t xml:space="preserve"> </w:t>
      </w:r>
      <w:r w:rsidRPr="00E81D3C">
        <w:rPr>
          <w:rFonts w:ascii="Sylfaen" w:hAnsi="Sylfaen" w:cs="Sylfaen"/>
          <w:color w:val="333333"/>
          <w:shd w:val="clear" w:color="auto" w:fill="FFFFFF"/>
        </w:rPr>
        <w:t>და</w:t>
      </w:r>
      <w:r w:rsidRPr="00E81D3C">
        <w:rPr>
          <w:rFonts w:ascii="Sylfaen" w:hAnsi="Sylfaen" w:cs="Helvetica"/>
          <w:color w:val="333333"/>
          <w:shd w:val="clear" w:color="auto" w:fill="FFFFFF"/>
        </w:rPr>
        <w:t xml:space="preserve"> </w:t>
      </w:r>
      <w:r w:rsidRPr="00E81D3C">
        <w:rPr>
          <w:rFonts w:ascii="Sylfaen" w:hAnsi="Sylfaen" w:cs="Sylfaen"/>
          <w:color w:val="333333"/>
          <w:shd w:val="clear" w:color="auto" w:fill="FFFFFF"/>
        </w:rPr>
        <w:t>ბუნებრივი</w:t>
      </w:r>
      <w:r w:rsidRPr="00E81D3C">
        <w:rPr>
          <w:rFonts w:ascii="Sylfaen" w:hAnsi="Sylfaen" w:cs="Helvetica"/>
          <w:color w:val="333333"/>
          <w:shd w:val="clear" w:color="auto" w:fill="FFFFFF"/>
        </w:rPr>
        <w:t xml:space="preserve"> </w:t>
      </w:r>
      <w:r w:rsidRPr="00E81D3C">
        <w:rPr>
          <w:rFonts w:ascii="Sylfaen" w:hAnsi="Sylfaen" w:cs="Sylfaen"/>
          <w:color w:val="333333"/>
          <w:shd w:val="clear" w:color="auto" w:fill="FFFFFF"/>
        </w:rPr>
        <w:t>რესურსების</w:t>
      </w:r>
      <w:r w:rsidRPr="00E81D3C">
        <w:rPr>
          <w:rFonts w:ascii="Sylfaen" w:hAnsi="Sylfaen" w:cs="Helvetica"/>
          <w:color w:val="333333"/>
          <w:shd w:val="clear" w:color="auto" w:fill="FFFFFF"/>
        </w:rPr>
        <w:t xml:space="preserve"> </w:t>
      </w:r>
      <w:r w:rsidRPr="00E81D3C">
        <w:rPr>
          <w:rFonts w:ascii="Sylfaen" w:hAnsi="Sylfaen" w:cs="Sylfaen"/>
          <w:color w:val="333333"/>
          <w:shd w:val="clear" w:color="auto" w:fill="FFFFFF"/>
        </w:rPr>
        <w:t xml:space="preserve">მინისტრის 2009 წლის ბრძანება N 18 </w:t>
      </w:r>
      <w:r w:rsidRPr="00E81D3C">
        <w:rPr>
          <w:rFonts w:ascii="Sylfaen" w:hAnsi="Sylfaen"/>
        </w:rPr>
        <w:t xml:space="preserve"> ,,ნადირობის ობიექტებს მიკუთვნებული ცხოველთა სამყაროს ობიექტების ჩამონათვალის შესახებ“ დამტკიცების თაობაზე“.</w:t>
      </w:r>
    </w:p>
  </w:footnote>
  <w:footnote w:id="289">
    <w:p w14:paraId="59FA6166" w14:textId="661B2F0C" w:rsidR="009D06DE" w:rsidRPr="009D06DE" w:rsidRDefault="009D06DE" w:rsidP="00E81D3C">
      <w:pPr>
        <w:pStyle w:val="FootnoteText"/>
        <w:jc w:val="both"/>
        <w:rPr>
          <w:rFonts w:ascii="Sylfaen" w:hAnsi="Sylfaen"/>
        </w:rPr>
      </w:pPr>
      <w:r w:rsidRPr="00E81D3C">
        <w:rPr>
          <w:rStyle w:val="FootnoteReference"/>
          <w:rFonts w:ascii="Sylfaen" w:hAnsi="Sylfaen"/>
        </w:rPr>
        <w:footnoteRef/>
      </w:r>
      <w:r w:rsidRPr="00E81D3C">
        <w:rPr>
          <w:rFonts w:ascii="Sylfaen" w:hAnsi="Sylfaen"/>
        </w:rPr>
        <w:t xml:space="preserve"> „ტყით სარგებლობის ლიცენზიების გაცემის წესისა და პირობების შესახებ დებულების დამტკიცების თაობაზე“ საქართველოს მთავრობის 2005 წლის N132 დადგენილება.</w:t>
      </w:r>
    </w:p>
  </w:footnote>
  <w:footnote w:id="290">
    <w:p w14:paraId="5723E103" w14:textId="7F1C5353" w:rsidR="00B043E3" w:rsidRPr="00B043E3" w:rsidRDefault="00B043E3" w:rsidP="00B043E3">
      <w:pPr>
        <w:pStyle w:val="FootnoteText"/>
        <w:jc w:val="both"/>
        <w:rPr>
          <w:rFonts w:ascii="Sylfaen" w:hAnsi="Sylfaen"/>
        </w:rPr>
      </w:pPr>
      <w:r w:rsidRPr="00B043E3">
        <w:rPr>
          <w:rStyle w:val="FootnoteReference"/>
          <w:rFonts w:ascii="Sylfaen" w:hAnsi="Sylfaen"/>
        </w:rPr>
        <w:footnoteRef/>
      </w:r>
      <w:r w:rsidRPr="00B043E3">
        <w:rPr>
          <w:rFonts w:ascii="Sylfaen" w:hAnsi="Sylfaen"/>
        </w:rPr>
        <w:t xml:space="preserve"> </w:t>
      </w:r>
      <w:r w:rsidRPr="00B043E3">
        <w:rPr>
          <w:rFonts w:ascii="Sylfaen" w:eastAsia="Arial Unicode MS" w:hAnsi="Sylfaen" w:cs="Arial Unicode MS"/>
        </w:rPr>
        <w:t>ცვლილებები განხორციელდა „ტყით სარგებლობის ლიცენზიების გაცემის წესისა და პირობების შესახებ დებულების დამტკიცების თაობაზე“ საქართველოს მთავრობის 2005 წლის 11 აგვისტოს №132 დადგენილებასა და „სამონადირეო მეურნეობის მართვის გეგმის შემუშავებისა და დამტკიცების წესის შესახებ“ საქართველოს ენერგეტიკისა და ბუნებრივი რესურსების მინისტრის 2012 წლის 12 ივნისის №192 ბრძანებაში.</w:t>
      </w:r>
    </w:p>
  </w:footnote>
  <w:footnote w:id="291">
    <w:p w14:paraId="294B740D" w14:textId="50C36DBF" w:rsidR="00B043E3" w:rsidRDefault="00B043E3" w:rsidP="00B043E3">
      <w:pPr>
        <w:pStyle w:val="FootnoteText"/>
        <w:jc w:val="both"/>
      </w:pPr>
      <w:r w:rsidRPr="00B043E3">
        <w:rPr>
          <w:rStyle w:val="FootnoteReference"/>
          <w:rFonts w:ascii="Sylfaen" w:hAnsi="Sylfaen"/>
        </w:rPr>
        <w:footnoteRef/>
      </w:r>
      <w:r w:rsidRPr="00B043E3">
        <w:rPr>
          <w:rFonts w:ascii="Sylfaen" w:hAnsi="Sylfaen"/>
        </w:rPr>
        <w:t xml:space="preserve"> </w:t>
      </w:r>
      <w:r w:rsidRPr="00B043E3">
        <w:rPr>
          <w:rFonts w:ascii="Sylfaen" w:eastAsia="Arial Unicode MS" w:hAnsi="Sylfaen" w:cs="Arial Unicode MS"/>
        </w:rPr>
        <w:t>საქართველოს მთავრობის 2021 წლის 10 აგვისტოს №400 დადგენილება „ტყით სარგებლობის ლიცენზიების გაცემის წესისა და პირობების შესახებ დებულების დამტკიცების თაობაზე“ საქართველოს მთავრობის 2005 წლის 11 აგვისტოს №132 დადგენილებაში ცვლილების შეტანის შესახებ.</w:t>
      </w:r>
    </w:p>
  </w:footnote>
  <w:footnote w:id="292">
    <w:p w14:paraId="369FFE84" w14:textId="6F265EB6" w:rsidR="00363B0D" w:rsidRPr="00822F36" w:rsidRDefault="00363B0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მთავრობის 2020 წლის 10 სექტემბრის N574 დადგენილება.</w:t>
      </w:r>
    </w:p>
  </w:footnote>
  <w:footnote w:id="293">
    <w:p w14:paraId="3EEA88EA" w14:textId="682B0CC0" w:rsidR="00363B0D" w:rsidRPr="00132019" w:rsidRDefault="00363B0D" w:rsidP="00132019">
      <w:pPr>
        <w:jc w:val="both"/>
        <w:rPr>
          <w:rFonts w:ascii="Sylfaen" w:hAnsi="Sylfaen"/>
          <w:sz w:val="20"/>
          <w:szCs w:val="20"/>
          <w:lang w:val="ka-GE"/>
        </w:rPr>
      </w:pPr>
      <w:r w:rsidRPr="00132019">
        <w:rPr>
          <w:rStyle w:val="FootnoteReference"/>
          <w:rFonts w:ascii="Sylfaen" w:hAnsi="Sylfaen"/>
          <w:sz w:val="20"/>
          <w:szCs w:val="20"/>
        </w:rPr>
        <w:footnoteRef/>
      </w:r>
      <w:r w:rsidRPr="00822F36">
        <w:rPr>
          <w:rFonts w:ascii="Sylfaen" w:hAnsi="Sylfaen"/>
          <w:sz w:val="20"/>
          <w:szCs w:val="20"/>
          <w:lang w:val="ka-GE"/>
        </w:rPr>
        <w:t xml:space="preserve"> </w:t>
      </w:r>
      <w:r w:rsidRPr="00132019">
        <w:rPr>
          <w:rFonts w:ascii="Sylfaen" w:hAnsi="Sylfaen"/>
          <w:sz w:val="20"/>
          <w:szCs w:val="20"/>
          <w:lang w:val="ka-GE"/>
        </w:rPr>
        <w:t>საქართველოს გარემოს დაცვისა და სოფლის მეურნეობის მინისტრის 2020 წლის 7 ოქტომბრის  ბრძანება N2-904.</w:t>
      </w:r>
    </w:p>
  </w:footnote>
  <w:footnote w:id="294">
    <w:p w14:paraId="11F6B76E" w14:textId="284A4584" w:rsidR="00363B0D" w:rsidRPr="00132019" w:rsidRDefault="00363B0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„სოციალური ჭრის“ რეფორმის გავლენა შეფასებული იქნა საქართველოს პარლამენტის გარემოს დაცვისა და ბუნებრივი რესურსების კომიტეტისა და საბიუჯეტო ოფისის მიერ აშშ-ს საერთაშორისო განვითარების სააგენტოს (USAID) დემოკრატიული მმართველობის ინიციატივის მხარდაჭერით 2018 წელს. ტყის მერქნული რესურსის სოციალური გამოყენების ეფექტიანობის აუდიტი განახორციელა სახელმწიფო აუდიტის სამსახურმა 2016 წელს.</w:t>
      </w:r>
    </w:p>
  </w:footnote>
  <w:footnote w:id="295">
    <w:p w14:paraId="0F508F97" w14:textId="190866EC" w:rsidR="00363B0D" w:rsidRPr="00132019" w:rsidRDefault="00363B0D"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დაწყებულია </w:t>
      </w:r>
      <w:r w:rsidRPr="00132019">
        <w:rPr>
          <w:rFonts w:ascii="Sylfaen" w:eastAsia="Arial Unicode MS" w:hAnsi="Sylfaen" w:cs="Arial Unicode MS"/>
        </w:rPr>
        <w:t>2014 წლიდან.</w:t>
      </w:r>
    </w:p>
  </w:footnote>
  <w:footnote w:id="296">
    <w:p w14:paraId="3450005D" w14:textId="16D657CF" w:rsidR="00497420" w:rsidRPr="00132019" w:rsidRDefault="0049742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სახელმწიფო აუდიტის ანგარიში ,,ტყის მერქნული რესურსის სოციალური გამოყენების ეფექტიანობის აუდიტის ანგარიში (№ 543/36; 20.10.2016</w:t>
      </w:r>
      <w:r w:rsidR="00814C65">
        <w:rPr>
          <w:rFonts w:ascii="Sylfaen" w:eastAsia="Arial Unicode MS" w:hAnsi="Sylfaen" w:cs="Arial Unicode MS"/>
        </w:rPr>
        <w:t>)</w:t>
      </w:r>
      <w:r w:rsidRPr="00132019">
        <w:rPr>
          <w:rFonts w:ascii="Sylfaen" w:eastAsia="Arial Unicode MS" w:hAnsi="Sylfaen" w:cs="Arial Unicode MS"/>
        </w:rPr>
        <w:t>.</w:t>
      </w:r>
    </w:p>
  </w:footnote>
  <w:footnote w:id="297">
    <w:p w14:paraId="6FBC6A67" w14:textId="1F02E90D" w:rsidR="00497420" w:rsidRPr="00132019" w:rsidRDefault="0049742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CENN, სათბობი შეშის მოხმარება საქართველოში, მოთხოვნა მიწოდებისა და პოტენციალის  შეფასება, 2016.</w:t>
      </w:r>
    </w:p>
  </w:footnote>
  <w:footnote w:id="298">
    <w:p w14:paraId="59655376" w14:textId="6E37F900" w:rsidR="00497420" w:rsidRPr="00132019" w:rsidRDefault="0049742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პირველ რიგში იჭრება ხმელი, ხმობადი, მრუდღეროიანი, ფაუტი და სხვა მსგავსი ხეები.</w:t>
      </w:r>
    </w:p>
  </w:footnote>
  <w:footnote w:id="299">
    <w:p w14:paraId="31DAF519" w14:textId="722860C4" w:rsidR="002B49CD" w:rsidRPr="002B49CD" w:rsidRDefault="002B49CD" w:rsidP="002B49CD">
      <w:pPr>
        <w:pStyle w:val="FootnoteText"/>
        <w:jc w:val="both"/>
        <w:rPr>
          <w:rFonts w:ascii="Sylfaen" w:hAnsi="Sylfaen"/>
        </w:rPr>
      </w:pPr>
      <w:r w:rsidRPr="002B49CD">
        <w:rPr>
          <w:rStyle w:val="FootnoteReference"/>
          <w:rFonts w:ascii="Sylfaen" w:hAnsi="Sylfaen"/>
        </w:rPr>
        <w:footnoteRef/>
      </w:r>
      <w:r w:rsidRPr="002B49CD">
        <w:rPr>
          <w:rFonts w:ascii="Sylfaen" w:hAnsi="Sylfaen"/>
        </w:rPr>
        <w:t xml:space="preserve"> რუკა შედგენილია </w:t>
      </w:r>
      <w:r w:rsidRPr="002B49CD">
        <w:rPr>
          <w:rFonts w:ascii="Sylfaen" w:eastAsia="Merriweather" w:hAnsi="Sylfaen" w:cs="Merriweather"/>
        </w:rPr>
        <w:t>საქართველოს მთავრობის 2011 წლის 4 აგვისტოს №299 დადგენილების სახელმწიფო ტყის ფონდის საზღვრების დადგენის შესახებ მონაცემებზე დაყრდნობით.</w:t>
      </w:r>
    </w:p>
  </w:footnote>
  <w:footnote w:id="300">
    <w:p w14:paraId="3565F930" w14:textId="26ADEC2D" w:rsidR="00497420" w:rsidRPr="00132019" w:rsidRDefault="0049742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მონაცემები დაანგარიშებულია ტყის ეროვნული აღრიცხვის დროს გამოყენებული დისტანციური ზონდირების მონაცემებით.</w:t>
      </w:r>
    </w:p>
  </w:footnote>
  <w:footnote w:id="301">
    <w:p w14:paraId="5B30BEA6" w14:textId="055E5CA8" w:rsidR="00497420" w:rsidRPr="002B49CD" w:rsidRDefault="00497420" w:rsidP="002B49CD">
      <w:pPr>
        <w:pStyle w:val="FootnoteText"/>
        <w:jc w:val="both"/>
        <w:rPr>
          <w:rFonts w:ascii="Sylfaen" w:hAnsi="Sylfaen"/>
        </w:rPr>
      </w:pPr>
      <w:r w:rsidRPr="002B49CD">
        <w:rPr>
          <w:rStyle w:val="FootnoteReference"/>
          <w:rFonts w:ascii="Sylfaen" w:hAnsi="Sylfaen"/>
        </w:rPr>
        <w:footnoteRef/>
      </w:r>
      <w:r w:rsidRPr="002B49CD">
        <w:rPr>
          <w:rFonts w:ascii="Sylfaen" w:hAnsi="Sylfaen"/>
        </w:rPr>
        <w:t xml:space="preserve"> </w:t>
      </w:r>
      <w:r w:rsidRPr="002B49CD">
        <w:rPr>
          <w:rFonts w:ascii="Sylfaen" w:eastAsia="Arial Unicode MS" w:hAnsi="Sylfaen" w:cs="Arial Unicode MS"/>
        </w:rPr>
        <w:t>აფხაზეთის ა/რ-ისა და ცხინვალის რეგიონის ჩათვლით.</w:t>
      </w:r>
    </w:p>
  </w:footnote>
  <w:footnote w:id="302">
    <w:p w14:paraId="64B62078" w14:textId="20FC2E25" w:rsidR="002B49CD" w:rsidRDefault="002B49CD" w:rsidP="002B49CD">
      <w:pPr>
        <w:pStyle w:val="FootnoteText"/>
        <w:jc w:val="both"/>
      </w:pPr>
      <w:r w:rsidRPr="002B49CD">
        <w:rPr>
          <w:rStyle w:val="FootnoteReference"/>
          <w:rFonts w:ascii="Sylfaen" w:hAnsi="Sylfaen"/>
        </w:rPr>
        <w:footnoteRef/>
      </w:r>
      <w:r w:rsidRPr="002B49CD">
        <w:rPr>
          <w:rFonts w:ascii="Sylfaen" w:hAnsi="Sylfaen"/>
        </w:rPr>
        <w:t xml:space="preserve"> ცხრილი შედგენილია </w:t>
      </w:r>
      <w:r w:rsidRPr="002B49CD">
        <w:rPr>
          <w:rFonts w:ascii="Sylfaen" w:eastAsia="Merriweather" w:hAnsi="Sylfaen" w:cs="Merriweather"/>
        </w:rPr>
        <w:t>საქართველოს მთავრობის 2011 წლის 4 აგვისტოს №299 დადგენილების სახელმწიფო ტყის ფონდის საზღვრების დადგენის შესახებ მონაცემებზე დაყრდნობით.</w:t>
      </w:r>
    </w:p>
  </w:footnote>
  <w:footnote w:id="303">
    <w:p w14:paraId="07F5F60F" w14:textId="4506EF65" w:rsidR="00497420" w:rsidRPr="00132019" w:rsidRDefault="00497420"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s="Sylfaen"/>
          <w:color w:val="000000"/>
          <w:shd w:val="clear" w:color="auto" w:fill="FFFFFF"/>
        </w:rPr>
        <w:t>მონაცემები</w:t>
      </w:r>
      <w:r w:rsidRPr="00132019">
        <w:rPr>
          <w:rFonts w:ascii="Sylfaen" w:hAnsi="Sylfaen"/>
          <w:color w:val="000000"/>
          <w:shd w:val="clear" w:color="auto" w:fill="FFFFFF"/>
        </w:rPr>
        <w:t xml:space="preserve"> </w:t>
      </w:r>
      <w:r w:rsidRPr="00132019">
        <w:rPr>
          <w:rFonts w:ascii="Sylfaen" w:hAnsi="Sylfaen" w:cs="Sylfaen"/>
          <w:color w:val="000000"/>
          <w:shd w:val="clear" w:color="auto" w:fill="FFFFFF"/>
        </w:rPr>
        <w:t>წარმოდგენილია</w:t>
      </w:r>
      <w:r w:rsidRPr="00132019">
        <w:rPr>
          <w:rFonts w:ascii="Sylfaen" w:hAnsi="Sylfaen"/>
          <w:color w:val="000000"/>
          <w:shd w:val="clear" w:color="auto" w:fill="FFFFFF"/>
        </w:rPr>
        <w:t xml:space="preserve"> </w:t>
      </w:r>
      <w:r w:rsidRPr="00132019">
        <w:rPr>
          <w:rFonts w:ascii="Sylfaen" w:hAnsi="Sylfaen" w:cs="Sylfaen"/>
          <w:color w:val="000000"/>
          <w:shd w:val="clear" w:color="auto" w:fill="FFFFFF"/>
        </w:rPr>
        <w:t>დროებით</w:t>
      </w:r>
      <w:r w:rsidRPr="00132019">
        <w:rPr>
          <w:rFonts w:ascii="Sylfaen" w:hAnsi="Sylfaen"/>
          <w:color w:val="000000"/>
          <w:shd w:val="clear" w:color="auto" w:fill="FFFFFF"/>
        </w:rPr>
        <w:t xml:space="preserve"> </w:t>
      </w:r>
      <w:r w:rsidRPr="00132019">
        <w:rPr>
          <w:rFonts w:ascii="Sylfaen" w:hAnsi="Sylfaen" w:cs="Sylfaen"/>
          <w:color w:val="000000"/>
          <w:shd w:val="clear" w:color="auto" w:fill="FFFFFF"/>
        </w:rPr>
        <w:t>ოკუპირებული</w:t>
      </w:r>
      <w:r w:rsidRPr="00132019">
        <w:rPr>
          <w:rFonts w:ascii="Sylfaen" w:hAnsi="Sylfaen"/>
          <w:color w:val="000000"/>
          <w:shd w:val="clear" w:color="auto" w:fill="FFFFFF"/>
        </w:rPr>
        <w:t xml:space="preserve"> </w:t>
      </w:r>
      <w:r w:rsidRPr="00132019">
        <w:rPr>
          <w:rFonts w:ascii="Sylfaen" w:hAnsi="Sylfaen" w:cs="Sylfaen"/>
          <w:color w:val="000000"/>
          <w:shd w:val="clear" w:color="auto" w:fill="FFFFFF"/>
        </w:rPr>
        <w:t>ტერიტორიების</w:t>
      </w:r>
      <w:r w:rsidRPr="00132019">
        <w:rPr>
          <w:rFonts w:ascii="Sylfaen" w:hAnsi="Sylfaen"/>
          <w:color w:val="000000"/>
          <w:shd w:val="clear" w:color="auto" w:fill="FFFFFF"/>
        </w:rPr>
        <w:t xml:space="preserve"> </w:t>
      </w:r>
      <w:r w:rsidRPr="00132019">
        <w:rPr>
          <w:rFonts w:ascii="Sylfaen" w:hAnsi="Sylfaen" w:cs="Sylfaen"/>
          <w:color w:val="000000"/>
          <w:shd w:val="clear" w:color="auto" w:fill="FFFFFF"/>
        </w:rPr>
        <w:t>გამოკლებით.</w:t>
      </w:r>
    </w:p>
  </w:footnote>
  <w:footnote w:id="304">
    <w:p w14:paraId="20187FF2" w14:textId="7A7C200A" w:rsidR="00C2331D" w:rsidRPr="00132019" w:rsidRDefault="00C2331D" w:rsidP="00132019">
      <w:pPr>
        <w:spacing w:after="0" w:line="240" w:lineRule="auto"/>
        <w:jc w:val="both"/>
        <w:rPr>
          <w:rFonts w:ascii="Sylfaen" w:hAnsi="Sylfaen"/>
          <w:sz w:val="20"/>
          <w:szCs w:val="20"/>
          <w:lang w:val="ka-GE"/>
        </w:rPr>
      </w:pPr>
      <w:r w:rsidRPr="00132019">
        <w:rPr>
          <w:rStyle w:val="FootnoteReference"/>
          <w:rFonts w:ascii="Sylfaen" w:hAnsi="Sylfaen"/>
          <w:sz w:val="20"/>
          <w:szCs w:val="20"/>
        </w:rPr>
        <w:footnoteRef/>
      </w:r>
      <w:r w:rsidRPr="00822F36">
        <w:rPr>
          <w:rFonts w:ascii="Sylfaen" w:hAnsi="Sylfaen"/>
          <w:sz w:val="20"/>
          <w:szCs w:val="20"/>
          <w:lang w:val="ka-GE"/>
        </w:rPr>
        <w:t xml:space="preserve"> </w:t>
      </w:r>
      <w:r w:rsidRPr="00132019">
        <w:rPr>
          <w:rFonts w:ascii="Sylfaen" w:eastAsia="Arial Unicode MS" w:hAnsi="Sylfaen" w:cs="Arial Unicode MS"/>
          <w:sz w:val="20"/>
          <w:szCs w:val="20"/>
          <w:lang w:val="ka-GE"/>
        </w:rPr>
        <w:t>აჭარის ა/რ-ის მთლიან ტერიტორიაზე ტყის ინვენტარიზაცია ჩატარდა 2016 წელს.</w:t>
      </w:r>
    </w:p>
  </w:footnote>
  <w:footnote w:id="305">
    <w:p w14:paraId="06DA09AE" w14:textId="10853359" w:rsidR="007D5052" w:rsidRPr="00132019" w:rsidRDefault="007D505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ინფორმაცია მიღებულია მერქნული რესურსების მართვის ელექტრონული სისტემიდან.</w:t>
      </w:r>
    </w:p>
  </w:footnote>
  <w:footnote w:id="306">
    <w:p w14:paraId="478602A3" w14:textId="77777777" w:rsidR="0008076E" w:rsidRPr="00E03FD0" w:rsidRDefault="0008076E" w:rsidP="0008076E">
      <w:pPr>
        <w:pStyle w:val="FootnoteText"/>
        <w:rPr>
          <w:rFonts w:ascii="Sylfaen" w:hAnsi="Sylfaen"/>
        </w:rPr>
      </w:pPr>
      <w:r w:rsidRPr="00E03FD0">
        <w:rPr>
          <w:rStyle w:val="FootnoteReference"/>
          <w:rFonts w:ascii="Sylfaen" w:hAnsi="Sylfaen"/>
        </w:rPr>
        <w:footnoteRef/>
      </w:r>
      <w:r w:rsidRPr="00E03FD0">
        <w:rPr>
          <w:rFonts w:ascii="Sylfaen" w:hAnsi="Sylfaen"/>
        </w:rPr>
        <w:t xml:space="preserve"> </w:t>
      </w:r>
      <w:r w:rsidRPr="00B00C9C">
        <w:rPr>
          <w:rFonts w:ascii="Sylfaen" w:hAnsi="Sylfaen"/>
        </w:rPr>
        <w:t xml:space="preserve">2022 </w:t>
      </w:r>
      <w:r w:rsidRPr="00E03FD0">
        <w:rPr>
          <w:rFonts w:ascii="Sylfaen" w:hAnsi="Sylfaen"/>
        </w:rPr>
        <w:t>წლის წინასწარი მონაცემების მიხედვით, სოფლის, სატყეო და თევზის მეურნეობების სექტორში პროდუქციის გამოშვება შეადგენს 7,104 მლნ. ლარს, ხოლო მ</w:t>
      </w:r>
      <w:r>
        <w:rPr>
          <w:rFonts w:ascii="Sylfaen" w:hAnsi="Sylfaen"/>
        </w:rPr>
        <w:t>შპ</w:t>
      </w:r>
      <w:r w:rsidRPr="00E03FD0">
        <w:rPr>
          <w:rFonts w:ascii="Sylfaen" w:hAnsi="Sylfaen"/>
        </w:rPr>
        <w:t xml:space="preserve"> - 4,368 მლნ. ლარს.</w:t>
      </w:r>
    </w:p>
  </w:footnote>
  <w:footnote w:id="307">
    <w:p w14:paraId="3860C347" w14:textId="3ABD42EF" w:rsidR="00440D64" w:rsidRPr="00132019" w:rsidRDefault="00440D6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საქსტატი</w:t>
      </w:r>
      <w:r w:rsidRPr="00132019">
        <w:rPr>
          <w:rFonts w:ascii="Sylfaen" w:hAnsi="Sylfaen"/>
        </w:rPr>
        <w:t>,</w:t>
      </w:r>
      <w:r w:rsidRPr="00132019">
        <w:rPr>
          <w:rFonts w:ascii="Sylfaen" w:hAnsi="Sylfaen"/>
          <w:color w:val="000000"/>
        </w:rPr>
        <w:t xml:space="preserve"> 2021.</w:t>
      </w:r>
    </w:p>
  </w:footnote>
  <w:footnote w:id="308">
    <w:p w14:paraId="6D5F9E50" w14:textId="6DC5CDB0" w:rsidR="00440D64" w:rsidRPr="00132019" w:rsidRDefault="00440D6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2022-2026 წლებისთვის საქართველოს გარემოს დაცვის მოქმედებათა მეოთხე ეროვნული პროგრამა (NEAP 4).</w:t>
      </w:r>
    </w:p>
  </w:footnote>
  <w:footnote w:id="309">
    <w:p w14:paraId="34B0DB57" w14:textId="36D5F7C6" w:rsidR="00440D64" w:rsidRPr="00132019" w:rsidRDefault="00440D6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საქართველოს სოფლის მეურნეობის განვითარების სტრატეგია 2015-2020 წწ.</w:t>
      </w:r>
    </w:p>
  </w:footnote>
  <w:footnote w:id="310">
    <w:p w14:paraId="0C17DE31" w14:textId="445C5A96" w:rsidR="00440D64" w:rsidRPr="00132019" w:rsidRDefault="00440D6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National Target Setting to Achieve Land Degradation Neutrality, Georgia. Final Report, UNCCD. 2018.</w:t>
      </w:r>
    </w:p>
  </w:footnote>
  <w:footnote w:id="311">
    <w:p w14:paraId="63A32CD7" w14:textId="7D7C9992" w:rsidR="00440D64" w:rsidRPr="00132019" w:rsidRDefault="00440D6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მეოთხე ეროვნული შეტყობინება კლიმატის ცვლილების შესახებ გაეროს ჩარჩო კონვენციისადმი, 2021.</w:t>
      </w:r>
    </w:p>
  </w:footnote>
  <w:footnote w:id="312">
    <w:p w14:paraId="07BEA8D0" w14:textId="5106D112" w:rsidR="00440D64" w:rsidRPr="00132019" w:rsidRDefault="00440D6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Climate Smart Agriculture in Georgia, FAO, World Bank, UNDP publication, 2022.</w:t>
      </w:r>
    </w:p>
  </w:footnote>
  <w:footnote w:id="313">
    <w:p w14:paraId="5002A1F9" w14:textId="6138B0DA" w:rsidR="00440D64" w:rsidRPr="00132019" w:rsidRDefault="00440D6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სასოფლო-სამეურნეო აღწერის შედეგები (2014</w:t>
      </w:r>
      <w:r w:rsidRPr="00132019">
        <w:rPr>
          <w:rFonts w:ascii="Sylfaen" w:hAnsi="Sylfaen"/>
        </w:rPr>
        <w:t>-</w:t>
      </w:r>
      <w:r w:rsidRPr="00132019">
        <w:rPr>
          <w:rFonts w:ascii="Sylfaen" w:hAnsi="Sylfaen"/>
          <w:color w:val="000000"/>
        </w:rPr>
        <w:t>2021), საქსტატი.</w:t>
      </w:r>
    </w:p>
    <w:bookmarkStart w:id="54" w:name="_heading=h.3mzq4wv" w:colFirst="0" w:colLast="0"/>
    <w:bookmarkEnd w:id="54"/>
  </w:footnote>
  <w:footnote w:id="314">
    <w:p w14:paraId="1D90CE56" w14:textId="00C2642C" w:rsidR="00440D64" w:rsidRPr="00132019" w:rsidRDefault="00440D64" w:rsidP="00132019">
      <w:pPr>
        <w:pStyle w:val="FootnoteText"/>
        <w:jc w:val="both"/>
        <w:rPr>
          <w:rFonts w:ascii="Sylfaen" w:hAnsi="Sylfaen"/>
        </w:rPr>
      </w:pPr>
      <w:bookmarkStart w:id="55" w:name="_heading=h.3mzq4wv" w:colFirst="0" w:colLast="0"/>
      <w:bookmarkEnd w:id="55"/>
      <w:r w:rsidRPr="00132019">
        <w:rPr>
          <w:rStyle w:val="FootnoteReference"/>
          <w:rFonts w:ascii="Sylfaen" w:hAnsi="Sylfaen"/>
        </w:rPr>
        <w:footnoteRef/>
      </w:r>
      <w:r w:rsidRPr="00132019">
        <w:rPr>
          <w:rFonts w:ascii="Sylfaen" w:hAnsi="Sylfaen"/>
        </w:rPr>
        <w:t xml:space="preserve"> საქართველოს მეოთხე ეროვნული შეტყობინება კლიმატის ცვლილების შესახებ გაეროს ჩარჩო კონვენციისადმი, 2021.</w:t>
      </w:r>
    </w:p>
  </w:footnote>
  <w:footnote w:id="315">
    <w:p w14:paraId="5647866D" w14:textId="43D48973" w:rsidR="00440D64" w:rsidRPr="00132019" w:rsidRDefault="00440D64"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2014-2017 წლების გარემოს მდგომარეობის შესახებ ეროვნული მოხსენება.</w:t>
      </w:r>
    </w:p>
  </w:footnote>
  <w:footnote w:id="316">
    <w:p w14:paraId="70704F67" w14:textId="58005E9E" w:rsidR="004F3D62" w:rsidRPr="00132019" w:rsidRDefault="004F3D6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წყლის რესურსების მართვის შესახებ კანონპროექტის მიღება 2023 წელს იგეგმება.</w:t>
      </w:r>
    </w:p>
  </w:footnote>
  <w:footnote w:id="317">
    <w:p w14:paraId="0458C044" w14:textId="412161A0" w:rsidR="004F3D62" w:rsidRPr="00132019" w:rsidRDefault="004F3D6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ატმოსფერულ ჰაერში მავნე ნივთიერებათა გაფრქვევების ინვენტარიზაციის 1990-2020 წწ ანგარიში,  საქართველოს გარემოს დაცვისა და სოფლის მეურნეობის სამინისტრო, 2022.</w:t>
      </w:r>
    </w:p>
  </w:footnote>
  <w:footnote w:id="318">
    <w:p w14:paraId="537DF652" w14:textId="6E8BA0F9" w:rsidR="004F3D62" w:rsidRPr="00132019" w:rsidRDefault="004F3D6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წყარო: </w:t>
      </w:r>
      <w:hyperlink r:id="rId29">
        <w:r w:rsidRPr="00132019">
          <w:rPr>
            <w:rFonts w:ascii="Sylfaen" w:hAnsi="Sylfaen"/>
          </w:rPr>
          <w:t>https://elibrary.mepa.gov.ge/Ge/Library/Details/6006</w:t>
        </w:r>
      </w:hyperlink>
      <w:r w:rsidRPr="00132019">
        <w:rPr>
          <w:rFonts w:ascii="Sylfaen" w:hAnsi="Sylfaen"/>
        </w:rPr>
        <w:t>.</w:t>
      </w:r>
    </w:p>
  </w:footnote>
  <w:footnote w:id="319">
    <w:p w14:paraId="687920C4" w14:textId="272EA116" w:rsidR="004F3D62" w:rsidRPr="00132019" w:rsidRDefault="004F3D6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shd w:val="clear" w:color="auto" w:fill="FFFFFF"/>
        </w:rPr>
        <w:t>მიწათსარგებლობის, მიწათსარგებლობის ცვლილებისა და სატყეო მეურნეობის სექტორი.</w:t>
      </w:r>
    </w:p>
  </w:footnote>
  <w:footnote w:id="320">
    <w:p w14:paraId="5A0AEFC7" w14:textId="4BA4E981" w:rsidR="004F3D62" w:rsidRPr="00132019" w:rsidRDefault="004F3D6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ეროვნული სათბურის აირების ინვენტარიზაცია 1990-2017 წწ, 2021.</w:t>
      </w:r>
    </w:p>
    <w:bookmarkStart w:id="65" w:name="_heading=h.haapch" w:colFirst="0" w:colLast="0"/>
    <w:bookmarkEnd w:id="65"/>
  </w:footnote>
  <w:footnote w:id="321">
    <w:p w14:paraId="69515975" w14:textId="40E913BA" w:rsidR="004F3D62" w:rsidRPr="00132019" w:rsidRDefault="004F3D62" w:rsidP="00132019">
      <w:pPr>
        <w:pStyle w:val="FootnoteText"/>
        <w:jc w:val="both"/>
        <w:rPr>
          <w:rFonts w:ascii="Sylfaen" w:hAnsi="Sylfaen"/>
        </w:rPr>
      </w:pPr>
      <w:bookmarkStart w:id="66" w:name="_heading=h.haapch" w:colFirst="0" w:colLast="0"/>
      <w:bookmarkEnd w:id="66"/>
      <w:r w:rsidRPr="00132019">
        <w:rPr>
          <w:rStyle w:val="FootnoteReference"/>
          <w:rFonts w:ascii="Sylfaen" w:hAnsi="Sylfaen"/>
        </w:rPr>
        <w:footnoteRef/>
      </w:r>
      <w:r w:rsidRPr="00132019">
        <w:rPr>
          <w:rFonts w:ascii="Sylfaen" w:hAnsi="Sylfaen"/>
        </w:rPr>
        <w:t xml:space="preserve"> საძოვრებიდან ემისიის წყაროა ნაკელი და საქონლის ენტერული ფერმენტაციის ემისიები.</w:t>
      </w:r>
    </w:p>
  </w:footnote>
  <w:footnote w:id="322">
    <w:p w14:paraId="3FF288FD" w14:textId="3960BA5E" w:rsidR="004F3D62" w:rsidRPr="00132019" w:rsidRDefault="004F3D62"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კლიმატის ცვლილების 2030 წლის სტრატეგია და 2021-2023 წლების სამოქმედო გეგმა (CSAP).</w:t>
      </w:r>
    </w:p>
  </w:footnote>
  <w:footnote w:id="323">
    <w:p w14:paraId="7B7FBA1F" w14:textId="7548662B" w:rsidR="00ED090C" w:rsidRPr="00132019" w:rsidRDefault="00ED090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კლიმატის ცვლილების 2030 წლის სტრატეგია და 2021-2023 წლების სამოქმედო გეგმა (CSAP).</w:t>
      </w:r>
    </w:p>
  </w:footnote>
  <w:footnote w:id="324">
    <w:p w14:paraId="2E153BC1" w14:textId="10220DF0" w:rsidR="00ED090C" w:rsidRPr="00132019" w:rsidRDefault="00ED090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წყარო: </w:t>
      </w:r>
      <w:hyperlink r:id="rId30" w:history="1">
        <w:r w:rsidRPr="00132019">
          <w:rPr>
            <w:rFonts w:ascii="Sylfaen" w:hAnsi="Sylfaen"/>
          </w:rPr>
          <w:t>https://bit.ly/3IimYyK</w:t>
        </w:r>
      </w:hyperlink>
      <w:r w:rsidRPr="00132019">
        <w:rPr>
          <w:rFonts w:ascii="Sylfaen" w:hAnsi="Sylfaen"/>
        </w:rPr>
        <w:t>.</w:t>
      </w:r>
    </w:p>
  </w:footnote>
  <w:footnote w:id="325">
    <w:p w14:paraId="5B28ED2D" w14:textId="288F5354" w:rsidR="00ED090C" w:rsidRPr="00132019" w:rsidRDefault="00ED090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„კლიმატის სტრატეგია 2030 და სამოქმედო გეგმა 2021-2023“ (</w:t>
      </w:r>
      <w:r w:rsidRPr="00132019">
        <w:rPr>
          <w:rFonts w:ascii="Sylfaen" w:eastAsia="Roboto" w:hAnsi="Sylfaen" w:cs="Roboto"/>
          <w:highlight w:val="white"/>
        </w:rPr>
        <w:t>CSAP).</w:t>
      </w:r>
    </w:p>
  </w:footnote>
  <w:footnote w:id="326">
    <w:p w14:paraId="0DA31E90" w14:textId="6BD55102" w:rsidR="005A6FCA" w:rsidRPr="00132019" w:rsidRDefault="005A6F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ტვირთბრუნვა - 1 ტონა ტვირთის გადაზიდვის დროს შესრულებული სატრანსპორტო სამუშაოების მოცულობა 1 კმ მანძილზე, რომელიც იზომება ტონა-კილომეტრში.</w:t>
      </w:r>
    </w:p>
  </w:footnote>
  <w:footnote w:id="327">
    <w:p w14:paraId="63D54B2F" w14:textId="6F978E50" w:rsidR="005A6FCA" w:rsidRPr="00132019" w:rsidRDefault="005A6F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მგზავრთბრუნვა არის მგზავრთა რაოდენობის ნამრავლი მათი ტრანსპორტირების მანძილზე, რომელიც იზომება მგზავრ-კილომეტრებშ</w:t>
      </w:r>
      <w:sdt>
        <w:sdtPr>
          <w:rPr>
            <w:rFonts w:ascii="Sylfaen" w:hAnsi="Sylfaen"/>
          </w:rPr>
          <w:tag w:val="goog_rdk_7"/>
          <w:id w:val="416064195"/>
        </w:sdtPr>
        <w:sdtEndPr/>
        <w:sdtContent>
          <w:r w:rsidRPr="00132019">
            <w:rPr>
              <w:rFonts w:ascii="Sylfaen" w:eastAsia="Arial Unicode MS" w:hAnsi="Sylfaen" w:cs="Arial Unicode MS"/>
              <w:color w:val="000000"/>
            </w:rPr>
            <w:t>ი.</w:t>
          </w:r>
        </w:sdtContent>
      </w:sdt>
    </w:p>
    <w:bookmarkStart w:id="74" w:name="_heading=h.2szc72q" w:colFirst="0" w:colLast="0"/>
    <w:bookmarkEnd w:id="74"/>
  </w:footnote>
  <w:footnote w:id="328">
    <w:p w14:paraId="0B52A088" w14:textId="5AD3FDD9" w:rsidR="005A6FCA" w:rsidRPr="00132019" w:rsidRDefault="005A6FCA" w:rsidP="00132019">
      <w:pPr>
        <w:pStyle w:val="FootnoteText"/>
        <w:jc w:val="both"/>
        <w:rPr>
          <w:rFonts w:ascii="Sylfaen" w:hAnsi="Sylfaen"/>
        </w:rPr>
      </w:pPr>
      <w:bookmarkStart w:id="75" w:name="_heading=h.2szc72q" w:colFirst="0" w:colLast="0"/>
      <w:bookmarkEnd w:id="75"/>
      <w:r w:rsidRPr="00132019">
        <w:rPr>
          <w:rStyle w:val="FootnoteReference"/>
          <w:rFonts w:ascii="Sylfaen" w:hAnsi="Sylfaen"/>
        </w:rPr>
        <w:footnoteRef/>
      </w:r>
      <w:r w:rsidRPr="00132019">
        <w:rPr>
          <w:rFonts w:ascii="Sylfaen" w:hAnsi="Sylfaen"/>
        </w:rPr>
        <w:t xml:space="preserve"> ანალიზისთვის აღებულ იქნა 2019 წელი, რამდენადაც 2020 წელს წინა წელთან შედარებით 34%-ით შემცირებული მგზავრთბრუნვა დაკავშირებული იყო COVID-19-ის პანდემიასთან და ფორსმაჟორულ მდგომარეობას ასახავს.</w:t>
      </w:r>
    </w:p>
  </w:footnote>
  <w:footnote w:id="329">
    <w:p w14:paraId="0876525F" w14:textId="48A7DA86" w:rsidR="005A6FCA" w:rsidRPr="00132019" w:rsidRDefault="005A6F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გ.</w:t>
      </w:r>
      <w:r w:rsidR="002966EF">
        <w:rPr>
          <w:rFonts w:ascii="Sylfaen" w:hAnsi="Sylfaen"/>
        </w:rPr>
        <w:t xml:space="preserve"> </w:t>
      </w:r>
      <w:r w:rsidRPr="00132019">
        <w:rPr>
          <w:rFonts w:ascii="Sylfaen" w:hAnsi="Sylfaen"/>
        </w:rPr>
        <w:t>ტყეშელაშვილი, და სხვ. საქართველოს ტრანსპორტი, ტექნიკური უნივერსიტეტი, 2021.</w:t>
      </w:r>
    </w:p>
  </w:footnote>
  <w:footnote w:id="330">
    <w:p w14:paraId="61497864" w14:textId="225FD994" w:rsidR="005A6FCA" w:rsidRPr="00132019" w:rsidRDefault="005A6F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შსს-ს საინფორმაციო ანალიტიკური დეპარტამენტის 2021 წლის ანგარიში.</w:t>
      </w:r>
    </w:p>
  </w:footnote>
  <w:footnote w:id="331">
    <w:p w14:paraId="0B7A365B" w14:textId="2AFA3288" w:rsidR="005A6FCA" w:rsidRPr="00132019" w:rsidRDefault="005A6F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“გაიარა“ - ასს-ები, რომლებმაც პირველ ან შემდგომ ჯერზე დააკმაყოფილეს პირველადი/მეორადი ინსპექტირებისთვის დადგენილი მოთხოვნები; „ვერ გაიარა“ - სატრანსპორტო საშუალებები, რომლებმაც ვერ დააკმაყოფილეს ტექნიკური  ინსპექტირებისთვის მიღებული მოთხოვნები (მიეცათ ვადა ხარვეზის აღმოსაფხვრელად); „დახარვეზდა“ - ინსპექტირების შედეგად გამოვლენილი ხარვეზების გამო აეკრძალა საერთო სარგებლობის გზებზე მოძრაობა (მიეცათ ვადა ხარვეზის აღმოსაფხვრელად).</w:t>
      </w:r>
    </w:p>
  </w:footnote>
  <w:footnote w:id="332">
    <w:p w14:paraId="013C177A" w14:textId="6F6991C0" w:rsidR="005A6FCA" w:rsidRPr="00132019" w:rsidRDefault="005A6FCA"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შსს-ს მონაცემებით საქართველოს მასშტაბით, ჯამურად, დამონტაჟებულია 5 414 ვიდეოკამერა, მათ შორის 1 839</w:t>
      </w:r>
      <w:r w:rsidR="005D103D">
        <w:rPr>
          <w:rFonts w:ascii="Sylfaen" w:hAnsi="Sylfaen"/>
        </w:rPr>
        <w:t xml:space="preserve"> -</w:t>
      </w:r>
      <w:r w:rsidRPr="00132019">
        <w:rPr>
          <w:rFonts w:ascii="Sylfaen" w:hAnsi="Sylfaen"/>
        </w:rPr>
        <w:t xml:space="preserve"> ნომრის ამომცნობი (ე.წ. „ჭკვიანი კამერ</w:t>
      </w:r>
      <w:r w:rsidR="008665E9">
        <w:rPr>
          <w:rFonts w:ascii="Sylfaen" w:hAnsi="Sylfaen"/>
        </w:rPr>
        <w:t>ა</w:t>
      </w:r>
      <w:r w:rsidRPr="00132019">
        <w:rPr>
          <w:rFonts w:ascii="Sylfaen" w:hAnsi="Sylfaen"/>
        </w:rPr>
        <w:t>“) და 3 575 ზოგადი ხედვის ვიდეოკამერა.</w:t>
      </w:r>
    </w:p>
  </w:footnote>
  <w:footnote w:id="333">
    <w:p w14:paraId="12CB16BF" w14:textId="0DA83A50" w:rsidR="00192657" w:rsidRPr="00132019" w:rsidRDefault="00192657"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შსს-ს მონაცემები, საგზაო მოძრაობის წესების დარღვევის გამო გამოვლენილი სამართალდარღვევები - 2018-2021 წწ.</w:t>
      </w:r>
    </w:p>
  </w:footnote>
  <w:footnote w:id="334">
    <w:p w14:paraId="1AB297F1" w14:textId="09E5199E" w:rsidR="0086324E" w:rsidRPr="00132019" w:rsidRDefault="0086324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დაბალემისიან სატრანსპორტო საშუალებებს განეკუთვნება ჰიბრიდული და ელექტრო ავტომობილები.</w:t>
      </w:r>
    </w:p>
  </w:footnote>
  <w:footnote w:id="335">
    <w:p w14:paraId="295F7F83" w14:textId="65F594A4" w:rsidR="0086324E" w:rsidRPr="00132019" w:rsidRDefault="0086324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ბენზინისთვის შემცირდა 500 ppm-დან 10 ppm-მდე, ხოლო დიზელისთვის - 500 ppm-დან 50 ppm-მდე.</w:t>
      </w:r>
    </w:p>
  </w:footnote>
  <w:footnote w:id="336">
    <w:p w14:paraId="6A431FC0" w14:textId="120B3E54" w:rsidR="00CF502E" w:rsidRPr="00132019" w:rsidRDefault="00CF502E" w:rsidP="00132019">
      <w:pPr>
        <w:pBdr>
          <w:top w:val="nil"/>
          <w:left w:val="nil"/>
          <w:bottom w:val="nil"/>
          <w:right w:val="nil"/>
          <w:between w:val="nil"/>
        </w:pBdr>
        <w:spacing w:after="0" w:line="240" w:lineRule="auto"/>
        <w:jc w:val="both"/>
        <w:rPr>
          <w:rFonts w:ascii="Sylfaen" w:hAnsi="Sylfaen"/>
          <w:color w:val="000000"/>
          <w:sz w:val="20"/>
          <w:szCs w:val="20"/>
          <w:lang w:val="ka-GE"/>
        </w:rPr>
      </w:pPr>
      <w:r w:rsidRPr="00132019">
        <w:rPr>
          <w:rStyle w:val="FootnoteReference"/>
          <w:rFonts w:ascii="Sylfaen" w:hAnsi="Sylfaen"/>
          <w:sz w:val="20"/>
          <w:szCs w:val="20"/>
        </w:rPr>
        <w:footnoteRef/>
      </w:r>
      <w:r w:rsidRPr="00822F36">
        <w:rPr>
          <w:rFonts w:ascii="Sylfaen" w:hAnsi="Sylfaen"/>
          <w:sz w:val="20"/>
          <w:szCs w:val="20"/>
          <w:lang w:val="ka-GE"/>
        </w:rPr>
        <w:t xml:space="preserve"> </w:t>
      </w:r>
      <w:r w:rsidRPr="00132019">
        <w:rPr>
          <w:rFonts w:ascii="Sylfaen" w:hAnsi="Sylfaen"/>
          <w:color w:val="000000"/>
          <w:sz w:val="20"/>
          <w:szCs w:val="20"/>
          <w:lang w:val="ka-GE"/>
        </w:rPr>
        <w:t>სათბურის აირების გაფრქვევების ეროვნული ინვენტარიზაციის ანგარიში 1990-2017, 2021.</w:t>
      </w:r>
    </w:p>
  </w:footnote>
  <w:footnote w:id="337">
    <w:p w14:paraId="1506DACC" w14:textId="42110242" w:rsidR="00CF502E" w:rsidRPr="00132019" w:rsidRDefault="00CF502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კლიმატის ცვლილების 2030 წლის სტრატეგია და 2021-2023 სამოქმედო გეგმა (CSAP).</w:t>
      </w:r>
    </w:p>
  </w:footnote>
  <w:footnote w:id="338">
    <w:p w14:paraId="09265D7F" w14:textId="65A776DD" w:rsidR="00CF502E" w:rsidRPr="00132019" w:rsidRDefault="00CF502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„კლიმატის სტრატეგია 2030 და სამოქმედო გეგმა 2021-2023“ (</w:t>
      </w:r>
      <w:r w:rsidRPr="00132019">
        <w:rPr>
          <w:rFonts w:ascii="Sylfaen" w:eastAsia="Roboto" w:hAnsi="Sylfaen" w:cs="Roboto"/>
          <w:highlight w:val="white"/>
        </w:rPr>
        <w:t>CSAP</w:t>
      </w:r>
      <w:r w:rsidRPr="00132019">
        <w:rPr>
          <w:rFonts w:ascii="Sylfaen" w:eastAsia="Roboto" w:hAnsi="Sylfaen" w:cs="Roboto"/>
        </w:rPr>
        <w:t>).</w:t>
      </w:r>
    </w:p>
  </w:footnote>
  <w:footnote w:id="339">
    <w:p w14:paraId="34BB723F" w14:textId="1E448BED" w:rsidR="00FA6AB8" w:rsidRPr="00132019" w:rsidRDefault="00FA6AB8"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რკინიგზა 100%-ით არის ელექტრიფიცირებული, რომლის უდიდესი ნაწილის გამომუშავება ხდება ჰიდრორესურსებით და ამდენად, ჰაერის დაბინძურების კუთხით ზემოქმედება  ტვირთის რკინიგზით გადაზიდვისას მინიმალურია სხვა სატრანსპორტო საშუალებებთან შედარებით.</w:t>
      </w:r>
    </w:p>
  </w:footnote>
  <w:footnote w:id="340">
    <w:p w14:paraId="40FC0349" w14:textId="6D573CB7" w:rsidR="00FA6AB8" w:rsidRPr="00132019" w:rsidRDefault="00FA6AB8"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საქართველოს კლიმატის ცვლილების 2030 წლის სტრატეგია და 2021-2023 წლების სამოქმედო გეგმა.</w:t>
      </w:r>
    </w:p>
    <w:bookmarkStart w:id="110" w:name="_heading=h.1gf8i83" w:colFirst="0" w:colLast="0"/>
    <w:bookmarkEnd w:id="110"/>
  </w:footnote>
  <w:footnote w:id="341">
    <w:p w14:paraId="1C3E69F6" w14:textId="77777777" w:rsidR="00670B04" w:rsidRPr="00132019" w:rsidRDefault="00670B04" w:rsidP="00670B04">
      <w:pPr>
        <w:pStyle w:val="FootnoteText"/>
        <w:jc w:val="both"/>
        <w:rPr>
          <w:rFonts w:ascii="Sylfaen" w:hAnsi="Sylfaen"/>
        </w:rPr>
      </w:pPr>
      <w:bookmarkStart w:id="113" w:name="_heading=h.1gf8i83" w:colFirst="0" w:colLast="0"/>
      <w:bookmarkEnd w:id="113"/>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 xml:space="preserve">საქართველოს ეკონომიკისა და მდგრადი განვითარების </w:t>
      </w:r>
      <w:r w:rsidRPr="00132019">
        <w:rPr>
          <w:rFonts w:ascii="Sylfaen" w:hAnsi="Sylfaen"/>
          <w:color w:val="000000"/>
          <w:highlight w:val="white"/>
        </w:rPr>
        <w:t>სამინისტრო (</w:t>
      </w:r>
      <w:r w:rsidRPr="00132019">
        <w:rPr>
          <w:rFonts w:ascii="Sylfaen" w:hAnsi="Sylfaen"/>
          <w:highlight w:val="white"/>
        </w:rPr>
        <w:t>economy.ge</w:t>
      </w:r>
      <w:r w:rsidRPr="00132019">
        <w:rPr>
          <w:rFonts w:ascii="Sylfaen" w:eastAsia="Merriweather" w:hAnsi="Sylfaen" w:cs="Merriweather"/>
          <w:highlight w:val="white"/>
        </w:rPr>
        <w:t>)</w:t>
      </w:r>
      <w:r w:rsidRPr="00132019">
        <w:rPr>
          <w:rFonts w:ascii="Sylfaen" w:hAnsi="Sylfaen"/>
          <w:color w:val="000000"/>
          <w:highlight w:val="white"/>
        </w:rPr>
        <w:t>,</w:t>
      </w:r>
      <w:r w:rsidRPr="00132019">
        <w:rPr>
          <w:rFonts w:ascii="Sylfaen" w:hAnsi="Sylfaen"/>
          <w:highlight w:val="white"/>
        </w:rPr>
        <w:t xml:space="preserve"> ძირითადი მაკრო</w:t>
      </w:r>
      <w:r w:rsidRPr="00132019">
        <w:rPr>
          <w:rFonts w:ascii="Sylfaen" w:hAnsi="Sylfaen"/>
          <w:color w:val="000000"/>
          <w:highlight w:val="white"/>
        </w:rPr>
        <w:t xml:space="preserve"> ეკონომიკური ინდიკატორები, ეკონომიკური ზრდა, 2021.</w:t>
      </w:r>
    </w:p>
  </w:footnote>
  <w:footnote w:id="342">
    <w:p w14:paraId="2173BAA4" w14:textId="77777777" w:rsidR="00670B04" w:rsidRPr="00132019" w:rsidRDefault="00670B04" w:rsidP="00670B04">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საქართველოს ეკონომიკისა და მდგრადი განვითარების სამინისტროს წლიური ანგარიში, 2021.</w:t>
      </w:r>
    </w:p>
  </w:footnote>
  <w:footnote w:id="343">
    <w:p w14:paraId="72731D8D" w14:textId="172DF81F" w:rsidR="00AD501C" w:rsidRPr="00132019" w:rsidRDefault="00AD501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დამატებული ღირებულების მოცულობა მრეწველობაში ეკონომიკური საქმიანობის სახეების მიხედვით.  საქსტატი, 2022.</w:t>
      </w:r>
    </w:p>
  </w:footnote>
  <w:footnote w:id="344">
    <w:p w14:paraId="17B52634" w14:textId="3402423C" w:rsidR="00AD501C" w:rsidRPr="00132019" w:rsidRDefault="00AD501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დასაქმებულთა განაწილება ეკონომიკური საქმიანობის სახეების მიხედვით. საქსტატი, 2021.</w:t>
      </w:r>
    </w:p>
  </w:footnote>
  <w:footnote w:id="345">
    <w:p w14:paraId="25E9AE7D" w14:textId="43C60F98" w:rsidR="00AD501C" w:rsidRPr="00132019" w:rsidRDefault="00AD501C"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ატმოსფერული ჰაერის დაბინძურების სტაციონარული წყაროები აერთიანებს ისეთ ეკონომიკურ საქმიანობებს, როგორიცაა სამშენებლო მასალების წარმოება, მეტალურგია, ლითონების დამუშავება, ქიმიური მრეწველობა, თბოენერგოგენერაცია, კვების პროდუქტების წარმოება, სოფლის მეურნეობა და სხვ.</w:t>
      </w:r>
    </w:p>
  </w:footnote>
  <w:footnote w:id="346">
    <w:p w14:paraId="3A5DF019" w14:textId="4CC4490A" w:rsidR="00D11E21" w:rsidRPr="00132019" w:rsidRDefault="00D11E2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მინერალური პროდუქტების წარმოებაში იგულისხმება ცემენტის, კირის, აგურის, ბეტონის, ხრეშის და მინის წარმოება.</w:t>
      </w:r>
    </w:p>
  </w:footnote>
  <w:footnote w:id="347">
    <w:p w14:paraId="57922C57" w14:textId="24ABD834" w:rsidR="00D11E21" w:rsidRPr="00132019" w:rsidRDefault="00D11E21"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 xml:space="preserve">2020 წელს შედარებით შემცირებული ემისიები განპირობებული იყო </w:t>
      </w:r>
      <w:r w:rsidRPr="00132019">
        <w:rPr>
          <w:rFonts w:ascii="Sylfaen" w:hAnsi="Sylfaen"/>
        </w:rPr>
        <w:t>COVID-</w:t>
      </w:r>
      <w:r w:rsidRPr="00132019">
        <w:rPr>
          <w:rFonts w:ascii="Sylfaen" w:hAnsi="Sylfaen"/>
          <w:color w:val="000000"/>
        </w:rPr>
        <w:t>19 პანდემიის დროს შემცირებული ეკონომიკური აქტივობით.</w:t>
      </w:r>
    </w:p>
    <w:bookmarkStart w:id="121" w:name="_heading=h.upglbi" w:colFirst="0" w:colLast="0"/>
    <w:bookmarkEnd w:id="121"/>
  </w:footnote>
  <w:footnote w:id="348">
    <w:p w14:paraId="5900A9A5" w14:textId="6D7FAF27" w:rsidR="00560AA4" w:rsidRPr="00132019" w:rsidRDefault="00560AA4" w:rsidP="00132019">
      <w:pPr>
        <w:pStyle w:val="FootnoteText"/>
        <w:jc w:val="both"/>
        <w:rPr>
          <w:rFonts w:ascii="Sylfaen" w:hAnsi="Sylfaen"/>
        </w:rPr>
      </w:pPr>
      <w:bookmarkStart w:id="122" w:name="_heading=h.upglbi" w:colFirst="0" w:colLast="0"/>
      <w:bookmarkEnd w:id="122"/>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highlight w:val="white"/>
        </w:rPr>
        <w:t>ატმოსფერულ ჰაერში მავნე ნივთიერებათა გაფრქვევების ინვენტარიზაციის 1990-2020 წწ ანგარიში</w:t>
      </w:r>
      <w:r w:rsidRPr="00132019">
        <w:rPr>
          <w:rFonts w:ascii="Sylfaen" w:hAnsi="Sylfaen"/>
          <w:color w:val="000000"/>
        </w:rPr>
        <w:t>ს (Informative Inventory Report of Georgia 1990-2020) მონაცემებზე დაყრდნობით.</w:t>
      </w:r>
    </w:p>
  </w:footnote>
  <w:footnote w:id="349">
    <w:p w14:paraId="3588046F" w14:textId="558A31B3" w:rsidR="00F5508E" w:rsidRPr="00132019" w:rsidRDefault="00F5508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გარემოს დაცვის მოქმედებათა მეოთხე ეროვნული პროგრამა (NEAP 4).</w:t>
      </w:r>
    </w:p>
  </w:footnote>
  <w:footnote w:id="350">
    <w:p w14:paraId="673724CB" w14:textId="33DC46D1" w:rsidR="00F5508E" w:rsidRPr="00132019" w:rsidRDefault="00F5508E"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2020 წლის COVID-19 პანდემიით გამოწვეული შეზღუდვების გამო ეკონომიკური აქტივობის შემცირების</w:t>
      </w:r>
      <w:r w:rsidRPr="00132019">
        <w:rPr>
          <w:rFonts w:ascii="Sylfaen" w:hAnsi="Sylfaen"/>
        </w:rPr>
        <w:t xml:space="preserve"> გათვალისწინებით</w:t>
      </w:r>
      <w:r w:rsidRPr="00132019">
        <w:rPr>
          <w:rFonts w:ascii="Sylfaen" w:hAnsi="Sylfaen"/>
          <w:color w:val="000000"/>
        </w:rPr>
        <w:t>, ტრენდის გასაგებად მართებულია სექტორში წყალმოხმარებ</w:t>
      </w:r>
      <w:r w:rsidRPr="00132019">
        <w:rPr>
          <w:rFonts w:ascii="Sylfaen" w:hAnsi="Sylfaen"/>
        </w:rPr>
        <w:t>ის შედარება</w:t>
      </w:r>
      <w:r w:rsidRPr="00132019">
        <w:rPr>
          <w:rFonts w:ascii="Sylfaen" w:hAnsi="Sylfaen"/>
          <w:color w:val="000000"/>
        </w:rPr>
        <w:t xml:space="preserve"> წინა წელ</w:t>
      </w:r>
      <w:r w:rsidRPr="00132019">
        <w:rPr>
          <w:rFonts w:ascii="Sylfaen" w:hAnsi="Sylfaen"/>
        </w:rPr>
        <w:t>თან</w:t>
      </w:r>
      <w:r w:rsidRPr="00132019">
        <w:rPr>
          <w:rFonts w:ascii="Sylfaen" w:hAnsi="Sylfaen"/>
          <w:color w:val="000000"/>
        </w:rPr>
        <w:t>, რო</w:t>
      </w:r>
      <w:r w:rsidRPr="00132019">
        <w:rPr>
          <w:rFonts w:ascii="Sylfaen" w:hAnsi="Sylfaen"/>
        </w:rPr>
        <w:t>დესაც</w:t>
      </w:r>
      <w:r w:rsidRPr="00132019">
        <w:rPr>
          <w:rFonts w:ascii="Sylfaen" w:hAnsi="Sylfaen"/>
          <w:color w:val="000000"/>
        </w:rPr>
        <w:t xml:space="preserve"> ეკონომიკური აქტივობაზე COVID-19 პანდემიას გავლენა არ მოუხდენია.</w:t>
      </w:r>
    </w:p>
    <w:bookmarkStart w:id="124" w:name="_heading=h.1tuee74" w:colFirst="0" w:colLast="0"/>
    <w:bookmarkEnd w:id="124"/>
  </w:footnote>
  <w:footnote w:id="351">
    <w:p w14:paraId="567F7C41" w14:textId="63B33C9B" w:rsidR="00E77999" w:rsidRPr="00132019" w:rsidRDefault="00E77999" w:rsidP="00132019">
      <w:pPr>
        <w:pStyle w:val="FootnoteText"/>
        <w:jc w:val="both"/>
        <w:rPr>
          <w:rFonts w:ascii="Sylfaen" w:hAnsi="Sylfaen"/>
        </w:rPr>
      </w:pPr>
      <w:bookmarkStart w:id="129" w:name="_heading=h.1tuee74" w:colFirst="0" w:colLast="0"/>
      <w:bookmarkEnd w:id="129"/>
      <w:r w:rsidRPr="00132019">
        <w:rPr>
          <w:rStyle w:val="FootnoteReference"/>
          <w:rFonts w:ascii="Sylfaen" w:hAnsi="Sylfaen"/>
        </w:rPr>
        <w:footnoteRef/>
      </w:r>
      <w:r w:rsidRPr="00132019">
        <w:rPr>
          <w:rFonts w:ascii="Sylfaen" w:hAnsi="Sylfaen"/>
        </w:rPr>
        <w:t xml:space="preserve"> მაგალითად მოყვანილია 2019 წლის მონაცემები, რადგან 2020 წელს ეკონომიკური აქტივობა შემცირებული იყო ფორსმაჟორული სიტუაციის გამო (COVID-19 პანდემია) და ნაკლებად ასახავს რეალურ მდგომარეობას.</w:t>
      </w:r>
    </w:p>
  </w:footnote>
  <w:footnote w:id="352">
    <w:p w14:paraId="29CEF65C" w14:textId="0C3CF5E2"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რეციკლირების და აღდგენის მიზნობრივი მაჩვენებლების შესრულება სავალდებულო ხდება 2023 წლიდან.</w:t>
      </w:r>
    </w:p>
  </w:footnote>
  <w:footnote w:id="353">
    <w:p w14:paraId="6A8671E2" w14:textId="1F07A572"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აგრეგირებული ენერგეტიკული ბალანსი, 2017 და 2020 წლები, საქსტატი.</w:t>
      </w:r>
    </w:p>
  </w:footnote>
  <w:footnote w:id="354">
    <w:p w14:paraId="4DF3BBD5" w14:textId="3FF4B516"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highlight w:val="white"/>
        </w:rPr>
        <w:t>საქართველოს ენერგეტიკისა და წყალმომარაგების მარეგულირებელი ეროვნული კომისია 2020 წლის საქმიანობის ანგარიში.</w:t>
      </w:r>
    </w:p>
    <w:bookmarkStart w:id="134" w:name="_heading=h.4du1wux" w:colFirst="0" w:colLast="0"/>
    <w:bookmarkEnd w:id="134"/>
  </w:footnote>
  <w:footnote w:id="355">
    <w:p w14:paraId="188B830B" w14:textId="1CBB2FAF" w:rsidR="00132019" w:rsidRPr="00132019" w:rsidRDefault="00132019" w:rsidP="00132019">
      <w:pPr>
        <w:pStyle w:val="FootnoteText"/>
        <w:jc w:val="both"/>
        <w:rPr>
          <w:rFonts w:ascii="Sylfaen" w:hAnsi="Sylfaen"/>
        </w:rPr>
      </w:pPr>
      <w:bookmarkStart w:id="135" w:name="_heading=h.4du1wux" w:colFirst="0" w:colLast="0"/>
      <w:bookmarkEnd w:id="135"/>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2021 წელს საყოფაცხოვრებო მიზნით 1 220 მლნ მ</w:t>
      </w:r>
      <w:r w:rsidRPr="00132019">
        <w:rPr>
          <w:rFonts w:ascii="Sylfaen" w:hAnsi="Sylfaen"/>
          <w:color w:val="000000"/>
          <w:vertAlign w:val="superscript"/>
        </w:rPr>
        <w:t>3</w:t>
      </w:r>
      <w:r w:rsidRPr="00132019">
        <w:rPr>
          <w:rFonts w:ascii="Sylfaen" w:hAnsi="Sylfaen"/>
          <w:color w:val="000000"/>
        </w:rPr>
        <w:t xml:space="preserve"> იქნა გამოყენებული, ხოლო არასაყოფაცხოვრებო მიზნებისთვის ოდნავ მეტი - 1 284 მლნ მ</w:t>
      </w:r>
      <w:r w:rsidRPr="00132019">
        <w:rPr>
          <w:rFonts w:ascii="Sylfaen" w:hAnsi="Sylfaen"/>
          <w:color w:val="000000"/>
          <w:vertAlign w:val="superscript"/>
        </w:rPr>
        <w:t>3</w:t>
      </w:r>
      <w:r w:rsidRPr="00132019">
        <w:rPr>
          <w:rFonts w:ascii="Sylfaen" w:hAnsi="Sylfaen"/>
          <w:color w:val="000000"/>
        </w:rPr>
        <w:t>, საიდანაც 496 მლნ მ</w:t>
      </w:r>
      <w:r w:rsidRPr="00132019">
        <w:rPr>
          <w:rFonts w:ascii="Sylfaen" w:hAnsi="Sylfaen"/>
          <w:color w:val="000000"/>
          <w:vertAlign w:val="superscript"/>
        </w:rPr>
        <w:t>3</w:t>
      </w:r>
      <w:r w:rsidRPr="00132019">
        <w:rPr>
          <w:rFonts w:ascii="Sylfaen" w:hAnsi="Sylfaen"/>
          <w:color w:val="000000"/>
        </w:rPr>
        <w:t xml:space="preserve"> თბოსადგურების მოხმარებისთვის იქნა გამოყენებული </w:t>
      </w:r>
      <w:r w:rsidRPr="00132019">
        <w:rPr>
          <w:rFonts w:ascii="Sylfaen" w:hAnsi="Sylfaen"/>
          <w:i/>
          <w:color w:val="000000"/>
        </w:rPr>
        <w:t>(წყარო: სემეკი: საქართველოს ენერგეტიკისა და წყალმომარაგების მარეგულირებელი ეროვნული კომისია 2021 წლის საქმიანობის ანგარიშ</w:t>
      </w:r>
      <w:r w:rsidRPr="00132019">
        <w:rPr>
          <w:rFonts w:ascii="Sylfaen" w:eastAsia="Arial Unicode MS" w:hAnsi="Sylfaen" w:cs="Arial Unicode MS"/>
          <w:i/>
          <w:color w:val="000000"/>
        </w:rPr>
        <w:t>ი).</w:t>
      </w:r>
    </w:p>
  </w:footnote>
  <w:footnote w:id="356">
    <w:p w14:paraId="40E01B52" w14:textId="4D8E637D"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ენერგეტიკის კლიმატის ინტეგრირებული სამოქმედო გეგმის პროექტი, 2022.</w:t>
      </w:r>
    </w:p>
  </w:footnote>
  <w:footnote w:id="357">
    <w:p w14:paraId="54E5AB86" w14:textId="5C2ED313"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ბიოსაწვავის გამოყენების შემთხვევაში მართალია ადგილი აქვს სათბურის აირების ემისიებს, მაგრამ ამ აირების ემისიები გაცილებით მცირეა, ვიდრე წიაღისეული საწვავის შემთხვევაში.</w:t>
      </w:r>
    </w:p>
  </w:footnote>
  <w:footnote w:id="358">
    <w:p w14:paraId="027F73CB" w14:textId="350019F5"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olor w:val="000000"/>
        </w:rPr>
        <w:t>ენერგეტიკის კლიმატის ინტეგრირებული სამოქმედო გეგმის პროექტი, 2022.</w:t>
      </w:r>
    </w:p>
  </w:footnote>
  <w:footnote w:id="359">
    <w:p w14:paraId="54F16A6E" w14:textId="2521222D" w:rsidR="00132019" w:rsidRPr="00132019" w:rsidRDefault="00132019" w:rsidP="00132019">
      <w:pPr>
        <w:spacing w:after="0" w:line="240" w:lineRule="auto"/>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წყარო: </w:t>
      </w:r>
      <w:r w:rsidRPr="00132019">
        <w:rPr>
          <w:rFonts w:ascii="Sylfaen" w:eastAsia="Roboto" w:hAnsi="Sylfaen" w:cs="Roboto"/>
          <w:sz w:val="20"/>
          <w:szCs w:val="20"/>
          <w:highlight w:val="white"/>
          <w:lang w:val="ka-GE"/>
        </w:rPr>
        <w:t>https://unfccc.int/sites/default/files/resource/NIR%20%20Eng%2030.03.pdf</w:t>
      </w:r>
      <w:r w:rsidRPr="00132019">
        <w:rPr>
          <w:rFonts w:ascii="Sylfaen" w:hAnsi="Sylfaen"/>
          <w:sz w:val="20"/>
          <w:szCs w:val="20"/>
          <w:lang w:val="ka-GE"/>
        </w:rPr>
        <w:t>.</w:t>
      </w:r>
    </w:p>
  </w:footnote>
  <w:footnote w:id="360">
    <w:p w14:paraId="45B7034D" w14:textId="23389F27"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IPPU-ის ემისიებში იგულისხმება საწარმოოო პროცესში მასალების ფიზიკური ან ქიმიური გარდაქმნის შედეგად გენერირებული ემისიები. ამ ჯგუფში შედის ასევე საქმიანობები, რომლებიც მოითხოვს გამხსნელებისა და ოზონდამშლელი ნივთიერებების გამოყენებას, რასაც, ასევე, თან ახლავს სათბურის აირების გაფრქვევა.</w:t>
      </w:r>
    </w:p>
  </w:footnote>
  <w:footnote w:id="361">
    <w:p w14:paraId="50A6493F" w14:textId="6B9F6E84"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საქართველოს კლიმატის ცვლილების 2030 წლის სტრატეგია და 2021-2023 სამოქმედო გეგმა.</w:t>
      </w:r>
    </w:p>
  </w:footnote>
  <w:footnote w:id="362">
    <w:p w14:paraId="7B09B85B" w14:textId="1999EC97"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hAnsi="Sylfaen" w:cs="Sylfaen"/>
          <w:color w:val="000000"/>
        </w:rPr>
        <w:t>მდგრადი</w:t>
      </w:r>
      <w:r w:rsidRPr="00132019">
        <w:rPr>
          <w:rFonts w:ascii="Sylfaen" w:hAnsi="Sylfaen"/>
          <w:color w:val="000000"/>
        </w:rPr>
        <w:t xml:space="preserve"> </w:t>
      </w:r>
      <w:r w:rsidRPr="00132019">
        <w:rPr>
          <w:rFonts w:ascii="Sylfaen" w:hAnsi="Sylfaen" w:cs="Sylfaen"/>
          <w:color w:val="000000"/>
        </w:rPr>
        <w:t>განვითარების</w:t>
      </w:r>
      <w:r w:rsidRPr="00132019">
        <w:rPr>
          <w:rFonts w:ascii="Sylfaen" w:hAnsi="Sylfaen"/>
          <w:color w:val="000000"/>
        </w:rPr>
        <w:t xml:space="preserve"> </w:t>
      </w:r>
      <w:r w:rsidRPr="00132019">
        <w:rPr>
          <w:rFonts w:ascii="Sylfaen" w:hAnsi="Sylfaen" w:cs="Sylfaen"/>
          <w:color w:val="000000"/>
        </w:rPr>
        <w:t>მიზნები</w:t>
      </w:r>
      <w:r w:rsidRPr="00132019">
        <w:rPr>
          <w:rFonts w:ascii="Sylfaen" w:hAnsi="Sylfaen"/>
          <w:color w:val="000000"/>
        </w:rPr>
        <w:t xml:space="preserve"> </w:t>
      </w:r>
      <w:r w:rsidRPr="00132019">
        <w:rPr>
          <w:rFonts w:ascii="Sylfaen" w:hAnsi="Sylfaen" w:cs="Sylfaen"/>
          <w:color w:val="000000"/>
        </w:rPr>
        <w:t>წარმოადგენენ</w:t>
      </w:r>
      <w:r w:rsidRPr="00132019">
        <w:rPr>
          <w:rFonts w:ascii="Sylfaen" w:hAnsi="Sylfaen"/>
          <w:color w:val="000000"/>
        </w:rPr>
        <w:t xml:space="preserve"> </w:t>
      </w:r>
      <w:r w:rsidRPr="00132019">
        <w:rPr>
          <w:rFonts w:ascii="Sylfaen" w:hAnsi="Sylfaen" w:cs="Sylfaen"/>
          <w:color w:val="000000"/>
        </w:rPr>
        <w:t>მდგრადი</w:t>
      </w:r>
      <w:r w:rsidRPr="00132019">
        <w:rPr>
          <w:rFonts w:ascii="Sylfaen" w:hAnsi="Sylfaen"/>
          <w:color w:val="000000"/>
        </w:rPr>
        <w:t xml:space="preserve"> </w:t>
      </w:r>
      <w:r w:rsidRPr="00132019">
        <w:rPr>
          <w:rFonts w:ascii="Sylfaen" w:hAnsi="Sylfaen" w:cs="Sylfaen"/>
          <w:color w:val="000000"/>
        </w:rPr>
        <w:t>განვითარებისათვის</w:t>
      </w:r>
      <w:r w:rsidRPr="00132019">
        <w:rPr>
          <w:rFonts w:ascii="Sylfaen" w:hAnsi="Sylfaen"/>
          <w:color w:val="000000"/>
        </w:rPr>
        <w:t xml:space="preserve"> 2030 </w:t>
      </w:r>
      <w:r w:rsidRPr="00132019">
        <w:rPr>
          <w:rFonts w:ascii="Sylfaen" w:hAnsi="Sylfaen" w:cs="Sylfaen"/>
          <w:color w:val="000000"/>
        </w:rPr>
        <w:t>დღის</w:t>
      </w:r>
      <w:r w:rsidRPr="00132019">
        <w:rPr>
          <w:rFonts w:ascii="Sylfaen" w:hAnsi="Sylfaen"/>
          <w:color w:val="000000"/>
        </w:rPr>
        <w:t xml:space="preserve"> </w:t>
      </w:r>
      <w:r w:rsidRPr="00132019">
        <w:rPr>
          <w:rFonts w:ascii="Sylfaen" w:hAnsi="Sylfaen" w:cs="Sylfaen"/>
          <w:color w:val="000000"/>
        </w:rPr>
        <w:t>წესრიგის</w:t>
      </w:r>
      <w:r w:rsidRPr="00132019">
        <w:rPr>
          <w:rFonts w:ascii="Sylfaen" w:hAnsi="Sylfaen"/>
          <w:color w:val="000000"/>
        </w:rPr>
        <w:t xml:space="preserve"> </w:t>
      </w:r>
      <w:r w:rsidRPr="00132019">
        <w:rPr>
          <w:rFonts w:ascii="Sylfaen" w:hAnsi="Sylfaen" w:cs="Sylfaen"/>
          <w:color w:val="000000"/>
        </w:rPr>
        <w:t>განუყოფელ</w:t>
      </w:r>
      <w:r w:rsidRPr="00132019">
        <w:rPr>
          <w:rFonts w:ascii="Sylfaen" w:hAnsi="Sylfaen"/>
          <w:color w:val="000000"/>
        </w:rPr>
        <w:t xml:space="preserve"> </w:t>
      </w:r>
      <w:r w:rsidRPr="00132019">
        <w:rPr>
          <w:rFonts w:ascii="Sylfaen" w:hAnsi="Sylfaen" w:cs="Sylfaen"/>
          <w:color w:val="000000"/>
        </w:rPr>
        <w:t>ნაწილს</w:t>
      </w:r>
      <w:r w:rsidRPr="00132019">
        <w:rPr>
          <w:rFonts w:ascii="Sylfaen" w:hAnsi="Sylfaen"/>
          <w:color w:val="000000"/>
        </w:rPr>
        <w:t xml:space="preserve">. </w:t>
      </w:r>
      <w:r w:rsidRPr="00132019">
        <w:rPr>
          <w:rFonts w:ascii="Sylfaen" w:hAnsi="Sylfaen" w:cs="Sylfaen"/>
          <w:color w:val="000000"/>
        </w:rPr>
        <w:t>აღნიშნული</w:t>
      </w:r>
      <w:r w:rsidRPr="00132019">
        <w:rPr>
          <w:rFonts w:ascii="Sylfaen" w:hAnsi="Sylfaen"/>
          <w:color w:val="000000"/>
        </w:rPr>
        <w:t xml:space="preserve"> </w:t>
      </w:r>
      <w:r w:rsidRPr="00132019">
        <w:rPr>
          <w:rFonts w:ascii="Sylfaen" w:hAnsi="Sylfaen" w:cs="Sylfaen"/>
          <w:color w:val="000000"/>
        </w:rPr>
        <w:t>დღის</w:t>
      </w:r>
      <w:r w:rsidRPr="00132019">
        <w:rPr>
          <w:rFonts w:ascii="Sylfaen" w:hAnsi="Sylfaen"/>
          <w:color w:val="000000"/>
        </w:rPr>
        <w:t xml:space="preserve"> </w:t>
      </w:r>
      <w:r w:rsidRPr="00132019">
        <w:rPr>
          <w:rFonts w:ascii="Sylfaen" w:hAnsi="Sylfaen" w:cs="Sylfaen"/>
          <w:color w:val="000000"/>
        </w:rPr>
        <w:t>წესრიგის</w:t>
      </w:r>
      <w:r w:rsidRPr="00132019">
        <w:rPr>
          <w:rFonts w:ascii="Sylfaen" w:hAnsi="Sylfaen"/>
          <w:color w:val="000000"/>
        </w:rPr>
        <w:t xml:space="preserve"> </w:t>
      </w:r>
      <w:r w:rsidRPr="00132019">
        <w:rPr>
          <w:rFonts w:ascii="Sylfaen" w:hAnsi="Sylfaen" w:cs="Sylfaen"/>
          <w:color w:val="000000"/>
        </w:rPr>
        <w:t>მიღება</w:t>
      </w:r>
      <w:r w:rsidRPr="00132019">
        <w:rPr>
          <w:rFonts w:ascii="Sylfaen" w:hAnsi="Sylfaen"/>
          <w:color w:val="000000"/>
        </w:rPr>
        <w:t xml:space="preserve"> </w:t>
      </w:r>
      <w:r w:rsidRPr="00132019">
        <w:rPr>
          <w:rFonts w:ascii="Sylfaen" w:hAnsi="Sylfaen" w:cs="Sylfaen"/>
          <w:color w:val="000000"/>
        </w:rPr>
        <w:t>მოხდა</w:t>
      </w:r>
      <w:r w:rsidRPr="00132019">
        <w:rPr>
          <w:rFonts w:ascii="Sylfaen" w:hAnsi="Sylfaen"/>
          <w:color w:val="000000"/>
        </w:rPr>
        <w:t xml:space="preserve"> </w:t>
      </w:r>
      <w:r w:rsidRPr="00132019">
        <w:rPr>
          <w:rFonts w:ascii="Sylfaen" w:hAnsi="Sylfaen" w:cs="Sylfaen"/>
          <w:color w:val="000000"/>
        </w:rPr>
        <w:t>რეზოლუციით</w:t>
      </w:r>
      <w:r w:rsidRPr="00132019">
        <w:rPr>
          <w:rFonts w:ascii="Sylfaen" w:hAnsi="Sylfaen"/>
          <w:color w:val="000000"/>
        </w:rPr>
        <w:t xml:space="preserve"> - „</w:t>
      </w:r>
      <w:r w:rsidRPr="00132019">
        <w:rPr>
          <w:rFonts w:ascii="Sylfaen" w:hAnsi="Sylfaen" w:cs="Sylfaen"/>
          <w:color w:val="000000"/>
        </w:rPr>
        <w:t>ჩვენი</w:t>
      </w:r>
      <w:r w:rsidRPr="00132019">
        <w:rPr>
          <w:rFonts w:ascii="Sylfaen" w:hAnsi="Sylfaen"/>
          <w:color w:val="000000"/>
        </w:rPr>
        <w:t xml:space="preserve"> </w:t>
      </w:r>
      <w:r w:rsidRPr="00132019">
        <w:rPr>
          <w:rFonts w:ascii="Sylfaen" w:hAnsi="Sylfaen" w:cs="Sylfaen"/>
          <w:color w:val="000000"/>
        </w:rPr>
        <w:t>სამყაროს</w:t>
      </w:r>
      <w:r w:rsidRPr="00132019">
        <w:rPr>
          <w:rFonts w:ascii="Sylfaen" w:hAnsi="Sylfaen"/>
          <w:color w:val="000000"/>
        </w:rPr>
        <w:t xml:space="preserve"> </w:t>
      </w:r>
      <w:r w:rsidRPr="00132019">
        <w:rPr>
          <w:rFonts w:ascii="Sylfaen" w:hAnsi="Sylfaen" w:cs="Sylfaen"/>
          <w:color w:val="000000"/>
        </w:rPr>
        <w:t>გარდაქმნა</w:t>
      </w:r>
      <w:r w:rsidRPr="00132019">
        <w:rPr>
          <w:rFonts w:ascii="Sylfaen" w:hAnsi="Sylfaen"/>
          <w:color w:val="000000"/>
        </w:rPr>
        <w:t xml:space="preserve">: 2030 </w:t>
      </w:r>
      <w:r w:rsidRPr="00132019">
        <w:rPr>
          <w:rFonts w:ascii="Sylfaen" w:hAnsi="Sylfaen" w:cs="Sylfaen"/>
          <w:color w:val="000000"/>
        </w:rPr>
        <w:t>წლის</w:t>
      </w:r>
      <w:r w:rsidRPr="00132019">
        <w:rPr>
          <w:rFonts w:ascii="Sylfaen" w:hAnsi="Sylfaen"/>
          <w:color w:val="000000"/>
        </w:rPr>
        <w:t xml:space="preserve"> </w:t>
      </w:r>
      <w:r w:rsidRPr="00132019">
        <w:rPr>
          <w:rFonts w:ascii="Sylfaen" w:hAnsi="Sylfaen" w:cs="Sylfaen"/>
          <w:color w:val="000000"/>
        </w:rPr>
        <w:t>დღის</w:t>
      </w:r>
      <w:r w:rsidRPr="00132019">
        <w:rPr>
          <w:rFonts w:ascii="Sylfaen" w:hAnsi="Sylfaen"/>
          <w:color w:val="000000"/>
        </w:rPr>
        <w:t xml:space="preserve"> </w:t>
      </w:r>
      <w:r w:rsidRPr="00132019">
        <w:rPr>
          <w:rFonts w:ascii="Sylfaen" w:hAnsi="Sylfaen" w:cs="Sylfaen"/>
          <w:color w:val="000000"/>
        </w:rPr>
        <w:t>წესრიგი</w:t>
      </w:r>
      <w:r w:rsidRPr="00132019">
        <w:rPr>
          <w:rFonts w:ascii="Sylfaen" w:hAnsi="Sylfaen"/>
          <w:color w:val="000000"/>
        </w:rPr>
        <w:t xml:space="preserve"> </w:t>
      </w:r>
      <w:r w:rsidRPr="00132019">
        <w:rPr>
          <w:rFonts w:ascii="Sylfaen" w:hAnsi="Sylfaen" w:cs="Sylfaen"/>
          <w:color w:val="000000"/>
        </w:rPr>
        <w:t>მდგრადი</w:t>
      </w:r>
      <w:r w:rsidRPr="00132019">
        <w:rPr>
          <w:rFonts w:ascii="Sylfaen" w:hAnsi="Sylfaen"/>
          <w:color w:val="000000"/>
        </w:rPr>
        <w:t xml:space="preserve"> </w:t>
      </w:r>
      <w:r w:rsidRPr="00132019">
        <w:rPr>
          <w:rFonts w:ascii="Sylfaen" w:hAnsi="Sylfaen" w:cs="Sylfaen"/>
          <w:color w:val="000000"/>
        </w:rPr>
        <w:t>განვითარებისათვის</w:t>
      </w:r>
      <w:r w:rsidRPr="00132019">
        <w:rPr>
          <w:rFonts w:ascii="Sylfaen" w:hAnsi="Sylfaen"/>
          <w:color w:val="000000"/>
        </w:rPr>
        <w:t xml:space="preserve">“ </w:t>
      </w:r>
      <w:r w:rsidRPr="00132019">
        <w:rPr>
          <w:rFonts w:ascii="Sylfaen" w:hAnsi="Sylfaen" w:cs="Sylfaen"/>
          <w:color w:val="000000"/>
        </w:rPr>
        <w:t>გაეროს</w:t>
      </w:r>
      <w:r w:rsidRPr="00132019">
        <w:rPr>
          <w:rFonts w:ascii="Sylfaen" w:hAnsi="Sylfaen"/>
          <w:color w:val="000000"/>
        </w:rPr>
        <w:t xml:space="preserve"> 193 </w:t>
      </w:r>
      <w:r w:rsidRPr="00132019">
        <w:rPr>
          <w:rFonts w:ascii="Sylfaen" w:hAnsi="Sylfaen" w:cs="Sylfaen"/>
          <w:color w:val="000000"/>
        </w:rPr>
        <w:t>წევრი</w:t>
      </w:r>
      <w:r w:rsidRPr="00132019">
        <w:rPr>
          <w:rFonts w:ascii="Sylfaen" w:hAnsi="Sylfaen"/>
          <w:color w:val="000000"/>
        </w:rPr>
        <w:t xml:space="preserve"> </w:t>
      </w:r>
      <w:r w:rsidRPr="00132019">
        <w:rPr>
          <w:rFonts w:ascii="Sylfaen" w:hAnsi="Sylfaen" w:cs="Sylfaen"/>
          <w:color w:val="000000"/>
        </w:rPr>
        <w:t>ქვეყნის</w:t>
      </w:r>
      <w:r w:rsidRPr="00132019">
        <w:rPr>
          <w:rFonts w:ascii="Sylfaen" w:hAnsi="Sylfaen"/>
          <w:color w:val="000000"/>
        </w:rPr>
        <w:t xml:space="preserve"> </w:t>
      </w:r>
      <w:r w:rsidRPr="00132019">
        <w:rPr>
          <w:rFonts w:ascii="Sylfaen" w:hAnsi="Sylfaen" w:cs="Sylfaen"/>
          <w:color w:val="000000"/>
        </w:rPr>
        <w:t>მიერ</w:t>
      </w:r>
      <w:r w:rsidRPr="00132019">
        <w:rPr>
          <w:rFonts w:ascii="Sylfaen" w:hAnsi="Sylfaen"/>
          <w:color w:val="000000"/>
        </w:rPr>
        <w:t xml:space="preserve"> (25.09.2015).</w:t>
      </w:r>
    </w:p>
  </w:footnote>
  <w:footnote w:id="363">
    <w:p w14:paraId="3577CB32" w14:textId="014EAFC2"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highlight w:val="white"/>
        </w:rPr>
        <w:t>საქართველოს გარემოს დაცვის მოქმედებათა მესამე ეროვნული პროგრამა</w:t>
      </w:r>
      <w:r w:rsidRPr="00132019">
        <w:rPr>
          <w:rFonts w:ascii="Sylfaen" w:hAnsi="Sylfaen"/>
        </w:rPr>
        <w:t xml:space="preserve">: </w:t>
      </w:r>
      <w:hyperlink r:id="rId31">
        <w:r w:rsidRPr="00132019">
          <w:rPr>
            <w:rFonts w:ascii="Sylfaen" w:hAnsi="Sylfaen"/>
          </w:rPr>
          <w:t>https://mepa.gov.ge/Ge/PublicInformation/66</w:t>
        </w:r>
      </w:hyperlink>
      <w:r w:rsidRPr="00132019">
        <w:rPr>
          <w:rFonts w:ascii="Sylfaen" w:hAnsi="Sylfaen"/>
        </w:rPr>
        <w:t xml:space="preserve"> </w:t>
      </w:r>
      <w:r w:rsidRPr="00132019">
        <w:rPr>
          <w:rFonts w:ascii="Sylfaen" w:eastAsia="Arial Unicode MS" w:hAnsi="Sylfaen" w:cs="Arial Unicode MS"/>
          <w:highlight w:val="white"/>
        </w:rPr>
        <w:t>(პროგრამა დამტკიცებულია №1124, 22/05/2018 მთავრობის განკარგულებით)</w:t>
      </w:r>
      <w:r w:rsidRPr="00132019">
        <w:rPr>
          <w:rFonts w:ascii="Sylfaen" w:eastAsia="Arial Unicode MS" w:hAnsi="Sylfaen" w:cs="Arial Unicode MS"/>
        </w:rPr>
        <w:t>.</w:t>
      </w:r>
    </w:p>
  </w:footnote>
  <w:footnote w:id="364">
    <w:p w14:paraId="1AC52F5C" w14:textId="7DB55FC5"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highlight w:val="white"/>
        </w:rPr>
        <w:t>საქართველოს სოციალურ-ეკონომიკური განვითარების სტრატეგია - „საქართველო 2020“</w:t>
      </w:r>
      <w:r w:rsidRPr="00132019">
        <w:rPr>
          <w:rFonts w:ascii="Sylfaen" w:hAnsi="Sylfaen"/>
        </w:rPr>
        <w:t>: http://www.economy.ge/uploads/ecopolitic/2020/saqartvelo_2020.pdf</w:t>
      </w:r>
    </w:p>
  </w:footnote>
  <w:footnote w:id="365">
    <w:p w14:paraId="5FE08E7F" w14:textId="321681C9"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w:t>
      </w:r>
      <w:r w:rsidRPr="00132019">
        <w:rPr>
          <w:rFonts w:ascii="Sylfaen" w:eastAsia="Arial Unicode MS" w:hAnsi="Sylfaen" w:cs="Arial Unicode MS"/>
        </w:rPr>
        <w:t>საქართველოს სოფლის მეურნეობის განვითარების 2015-2020 წლების</w:t>
      </w:r>
      <w:r w:rsidRPr="00132019">
        <w:rPr>
          <w:rFonts w:ascii="Sylfaen" w:hAnsi="Sylfaen"/>
        </w:rPr>
        <w:t xml:space="preserve"> </w:t>
      </w:r>
      <w:r w:rsidRPr="00132019">
        <w:rPr>
          <w:rFonts w:ascii="Sylfaen" w:eastAsia="Arial Unicode MS" w:hAnsi="Sylfaen" w:cs="Arial Unicode MS"/>
        </w:rPr>
        <w:t>სტრატეგია: https://mepa.gov.ge/Ge/PublicInformation/30.</w:t>
      </w:r>
    </w:p>
  </w:footnote>
  <w:footnote w:id="366">
    <w:p w14:paraId="7EE22A9F" w14:textId="1309CEB6" w:rsidR="00132019" w:rsidRPr="00132019" w:rsidRDefault="00132019" w:rsidP="00132019">
      <w:pPr>
        <w:spacing w:line="240" w:lineRule="auto"/>
        <w:jc w:val="both"/>
        <w:rPr>
          <w:rFonts w:ascii="Sylfaen" w:hAnsi="Sylfaen"/>
          <w:sz w:val="20"/>
          <w:szCs w:val="20"/>
          <w:lang w:val="ka-GE"/>
        </w:rPr>
      </w:pPr>
      <w:r w:rsidRPr="00132019">
        <w:rPr>
          <w:rStyle w:val="FootnoteReference"/>
          <w:rFonts w:ascii="Sylfaen" w:hAnsi="Sylfaen"/>
          <w:sz w:val="20"/>
          <w:szCs w:val="20"/>
        </w:rPr>
        <w:footnoteRef/>
      </w:r>
      <w:r w:rsidRPr="00132019">
        <w:rPr>
          <w:rFonts w:ascii="Sylfaen" w:hAnsi="Sylfaen"/>
          <w:sz w:val="20"/>
          <w:szCs w:val="20"/>
          <w:lang w:val="ka-GE"/>
        </w:rPr>
        <w:t xml:space="preserve"> საქართველოს სოფლის განვითარების 2017-2020 წლების სტრატეგია: https://mepa.gov.ge/Ge/PublicInformation/6346.</w:t>
      </w:r>
    </w:p>
  </w:footnote>
  <w:footnote w:id="367">
    <w:p w14:paraId="12BACC2B" w14:textId="4465B807" w:rsidR="00132019" w:rsidRPr="00132019" w:rsidRDefault="00132019" w:rsidP="00132019">
      <w:pPr>
        <w:pStyle w:val="FootnoteText"/>
        <w:jc w:val="both"/>
        <w:rPr>
          <w:rFonts w:ascii="Sylfaen" w:hAnsi="Sylfaen"/>
        </w:rPr>
      </w:pPr>
      <w:r w:rsidRPr="00132019">
        <w:rPr>
          <w:rStyle w:val="FootnoteReference"/>
          <w:rFonts w:ascii="Sylfaen" w:hAnsi="Sylfaen"/>
        </w:rPr>
        <w:footnoteRef/>
      </w:r>
      <w:r w:rsidRPr="00132019">
        <w:rPr>
          <w:rFonts w:ascii="Sylfaen" w:hAnsi="Sylfaen"/>
        </w:rPr>
        <w:t xml:space="preserve"> საქართველოში გაეროს ოფისი, „მდგრადი განვითარების მიზნები“: https://sdg.gov.ge/main. SDG ინდიკატორების შესახებ ინფორმაცია იხილეთ: გაეროს სტატისტიკის სამმართველო, „SDG-ის ინდიკატორები“: https://unstats.un.org/sdgs/indicators/indicators-list/.</w:t>
      </w:r>
    </w:p>
  </w:footnote>
  <w:footnote w:id="368">
    <w:p w14:paraId="10BCF178" w14:textId="0A495015" w:rsidR="00082359" w:rsidRPr="00082359" w:rsidRDefault="00082359" w:rsidP="00082359">
      <w:pPr>
        <w:pStyle w:val="FootnoteText"/>
        <w:jc w:val="both"/>
        <w:rPr>
          <w:rFonts w:ascii="Sylfaen" w:hAnsi="Sylfaen"/>
        </w:rPr>
      </w:pPr>
      <w:r w:rsidRPr="00082359">
        <w:rPr>
          <w:rStyle w:val="FootnoteReference"/>
          <w:rFonts w:ascii="Sylfaen" w:hAnsi="Sylfaen"/>
        </w:rPr>
        <w:footnoteRef/>
      </w:r>
      <w:r w:rsidRPr="00082359">
        <w:rPr>
          <w:rFonts w:ascii="Sylfaen" w:hAnsi="Sylfaen"/>
        </w:rPr>
        <w:t xml:space="preserve"> </w:t>
      </w:r>
      <w:r w:rsidRPr="00082359">
        <w:rPr>
          <w:rFonts w:ascii="Sylfaen" w:eastAsia="Times New Roman" w:hAnsi="Sylfaen" w:cs="Sylfaen"/>
        </w:rPr>
        <w:t>შეთანხმებას</w:t>
      </w:r>
      <w:r w:rsidRPr="00082359">
        <w:rPr>
          <w:rFonts w:ascii="Sylfaen" w:eastAsia="Times New Roman" w:hAnsi="Sylfaen" w:cs="Times New Roman"/>
        </w:rPr>
        <w:t xml:space="preserve"> </w:t>
      </w:r>
      <w:r w:rsidRPr="00082359">
        <w:rPr>
          <w:rFonts w:ascii="Sylfaen" w:eastAsia="Times New Roman" w:hAnsi="Sylfaen" w:cs="Sylfaen"/>
        </w:rPr>
        <w:t>ხელი</w:t>
      </w:r>
      <w:r w:rsidRPr="00082359">
        <w:rPr>
          <w:rFonts w:ascii="Sylfaen" w:eastAsia="Times New Roman" w:hAnsi="Sylfaen" w:cs="Times New Roman"/>
        </w:rPr>
        <w:t xml:space="preserve"> </w:t>
      </w:r>
      <w:r w:rsidRPr="00082359">
        <w:rPr>
          <w:rFonts w:ascii="Sylfaen" w:eastAsia="Times New Roman" w:hAnsi="Sylfaen" w:cs="Sylfaen"/>
        </w:rPr>
        <w:t>მოეწერა</w:t>
      </w:r>
      <w:r w:rsidRPr="00082359">
        <w:rPr>
          <w:rFonts w:ascii="Sylfaen" w:eastAsia="Times New Roman" w:hAnsi="Sylfaen" w:cs="Times New Roman"/>
        </w:rPr>
        <w:t xml:space="preserve"> 2014 </w:t>
      </w:r>
      <w:r w:rsidRPr="00082359">
        <w:rPr>
          <w:rFonts w:ascii="Sylfaen" w:eastAsia="Times New Roman" w:hAnsi="Sylfaen" w:cs="Sylfaen"/>
        </w:rPr>
        <w:t>წლის</w:t>
      </w:r>
      <w:r w:rsidRPr="00082359">
        <w:rPr>
          <w:rFonts w:ascii="Sylfaen" w:eastAsia="Times New Roman" w:hAnsi="Sylfaen" w:cs="Times New Roman"/>
        </w:rPr>
        <w:t xml:space="preserve"> 27 </w:t>
      </w:r>
      <w:r w:rsidRPr="00082359">
        <w:rPr>
          <w:rFonts w:ascii="Sylfaen" w:eastAsia="Times New Roman" w:hAnsi="Sylfaen" w:cs="Sylfaen"/>
        </w:rPr>
        <w:t>ივლისს,</w:t>
      </w:r>
      <w:r w:rsidRPr="00082359">
        <w:rPr>
          <w:rFonts w:ascii="Sylfaen" w:eastAsia="Times New Roman" w:hAnsi="Sylfaen" w:cs="Times New Roman"/>
        </w:rPr>
        <w:t xml:space="preserve"> </w:t>
      </w:r>
      <w:r w:rsidRPr="00082359">
        <w:rPr>
          <w:rFonts w:ascii="Sylfaen" w:eastAsia="Times New Roman" w:hAnsi="Sylfaen" w:cs="Sylfaen"/>
        </w:rPr>
        <w:t>სრულად</w:t>
      </w:r>
      <w:r w:rsidRPr="00082359">
        <w:rPr>
          <w:rFonts w:ascii="Sylfaen" w:eastAsia="Times New Roman" w:hAnsi="Sylfaen" w:cs="Times New Roman"/>
        </w:rPr>
        <w:t xml:space="preserve"> </w:t>
      </w:r>
      <w:r w:rsidRPr="00082359">
        <w:rPr>
          <w:rFonts w:ascii="Sylfaen" w:eastAsia="Times New Roman" w:hAnsi="Sylfaen" w:cs="Sylfaen"/>
        </w:rPr>
        <w:t>შევიდა</w:t>
      </w:r>
      <w:r w:rsidRPr="00082359">
        <w:rPr>
          <w:rFonts w:ascii="Sylfaen" w:eastAsia="Times New Roman" w:hAnsi="Sylfaen" w:cs="Times New Roman"/>
        </w:rPr>
        <w:t xml:space="preserve"> </w:t>
      </w:r>
      <w:r w:rsidRPr="00082359">
        <w:rPr>
          <w:rFonts w:ascii="Sylfaen" w:eastAsia="Times New Roman" w:hAnsi="Sylfaen" w:cs="Sylfaen"/>
        </w:rPr>
        <w:t>ძალაში</w:t>
      </w:r>
      <w:r w:rsidRPr="00082359">
        <w:rPr>
          <w:rFonts w:ascii="Sylfaen" w:eastAsia="Times New Roman" w:hAnsi="Sylfaen" w:cs="Times New Roman"/>
        </w:rPr>
        <w:t xml:space="preserve"> 2016 </w:t>
      </w:r>
      <w:r w:rsidRPr="00082359">
        <w:rPr>
          <w:rFonts w:ascii="Sylfaen" w:eastAsia="Times New Roman" w:hAnsi="Sylfaen" w:cs="Sylfaen"/>
        </w:rPr>
        <w:t>წლის</w:t>
      </w:r>
      <w:r w:rsidRPr="00082359">
        <w:rPr>
          <w:rFonts w:ascii="Sylfaen" w:eastAsia="Times New Roman" w:hAnsi="Sylfaen" w:cs="Times New Roman"/>
        </w:rPr>
        <w:t xml:space="preserve"> 1 </w:t>
      </w:r>
      <w:r w:rsidRPr="00082359">
        <w:rPr>
          <w:rFonts w:ascii="Sylfaen" w:eastAsia="Times New Roman" w:hAnsi="Sylfaen" w:cs="Sylfaen"/>
        </w:rPr>
        <w:t>ივლისიდან</w:t>
      </w:r>
      <w:r w:rsidRPr="00082359">
        <w:rPr>
          <w:rFonts w:ascii="Sylfaen" w:eastAsia="Times New Roman" w:hAnsi="Sylfaen" w:cs="Times New Roman"/>
        </w:rPr>
        <w:t>.</w:t>
      </w:r>
    </w:p>
  </w:footnote>
  <w:footnote w:id="369">
    <w:p w14:paraId="5CCCA88E" w14:textId="71160A16" w:rsidR="00082359" w:rsidRPr="00082359" w:rsidRDefault="00082359" w:rsidP="00082359">
      <w:pPr>
        <w:pStyle w:val="FootnoteText"/>
        <w:jc w:val="both"/>
        <w:rPr>
          <w:rFonts w:ascii="Sylfaen" w:hAnsi="Sylfaen"/>
        </w:rPr>
      </w:pPr>
      <w:r w:rsidRPr="00082359">
        <w:rPr>
          <w:rStyle w:val="FootnoteReference"/>
          <w:rFonts w:ascii="Sylfaen" w:hAnsi="Sylfaen"/>
        </w:rPr>
        <w:footnoteRef/>
      </w:r>
      <w:r w:rsidRPr="00082359">
        <w:rPr>
          <w:rFonts w:ascii="Sylfaen" w:hAnsi="Sylfaen"/>
        </w:rPr>
        <w:t xml:space="preserve"> </w:t>
      </w:r>
      <w:r w:rsidRPr="00082359">
        <w:rPr>
          <w:rFonts w:ascii="Sylfaen" w:hAnsi="Sylfaen" w:cs="Sylfaen"/>
        </w:rPr>
        <w:t>დ</w:t>
      </w:r>
      <w:r w:rsidRPr="00082359">
        <w:rPr>
          <w:rFonts w:ascii="Sylfaen" w:hAnsi="Sylfaen"/>
        </w:rPr>
        <w:t xml:space="preserve">ოკუმენტი დამტკიცდა </w:t>
      </w:r>
      <w:r w:rsidRPr="00082359">
        <w:rPr>
          <w:rFonts w:ascii="Sylfaen" w:eastAsia="Arial Unicode MS" w:hAnsi="Sylfaen" w:cs="Arial Unicode MS"/>
        </w:rPr>
        <w:t>2017 წლის 20 ნოემბერს.</w:t>
      </w:r>
    </w:p>
  </w:footnote>
  <w:footnote w:id="370">
    <w:p w14:paraId="288BE837" w14:textId="32BA3490" w:rsidR="00082359" w:rsidRPr="00082359" w:rsidRDefault="00082359" w:rsidP="00082359">
      <w:pPr>
        <w:pStyle w:val="FootnoteText"/>
        <w:jc w:val="both"/>
        <w:rPr>
          <w:rFonts w:ascii="Sylfaen" w:hAnsi="Sylfaen"/>
        </w:rPr>
      </w:pPr>
      <w:r w:rsidRPr="00082359">
        <w:rPr>
          <w:rStyle w:val="FootnoteReference"/>
          <w:rFonts w:ascii="Sylfaen" w:hAnsi="Sylfaen"/>
        </w:rPr>
        <w:footnoteRef/>
      </w:r>
      <w:r w:rsidRPr="00082359">
        <w:rPr>
          <w:rFonts w:ascii="Sylfaen" w:hAnsi="Sylfaen"/>
        </w:rPr>
        <w:t xml:space="preserve"> </w:t>
      </w:r>
      <w:r w:rsidRPr="00082359">
        <w:rPr>
          <w:rFonts w:ascii="Sylfaen" w:eastAsia="Arial Unicode MS" w:hAnsi="Sylfaen" w:cs="Arial Unicode MS"/>
        </w:rPr>
        <w:t>ბულგარეთის რესპუბლიკა, მოლდოვას რესპუბლიკა, რუმინეთი, რუსეთის ფედერაცია, თურქეთის რესპუბლიკა და უკრაინა.</w:t>
      </w:r>
    </w:p>
  </w:footnote>
  <w:footnote w:id="371">
    <w:p w14:paraId="330F4E05" w14:textId="44F831DE" w:rsidR="00082359" w:rsidRDefault="00082359" w:rsidP="00082359">
      <w:pPr>
        <w:pStyle w:val="FootnoteText"/>
        <w:jc w:val="both"/>
      </w:pPr>
      <w:r w:rsidRPr="00082359">
        <w:rPr>
          <w:rStyle w:val="FootnoteReference"/>
          <w:rFonts w:ascii="Sylfaen" w:hAnsi="Sylfaen"/>
        </w:rPr>
        <w:footnoteRef/>
      </w:r>
      <w:r w:rsidRPr="00082359">
        <w:rPr>
          <w:rFonts w:ascii="Sylfaen" w:hAnsi="Sylfaen"/>
        </w:rPr>
        <w:t xml:space="preserve"> </w:t>
      </w:r>
      <w:r w:rsidRPr="00082359">
        <w:rPr>
          <w:rFonts w:ascii="Sylfaen" w:eastAsia="Arial Unicode MS" w:hAnsi="Sylfaen" w:cs="Arial Unicode MS"/>
        </w:rPr>
        <w:t>2019 წლის 21 მაისს ხელი მოეწერა ბუქარესტის დეკლარაციას შავი ზღვის საერთო საზღვაო დღის წესრიგის თაობაზე.</w:t>
      </w:r>
    </w:p>
  </w:footnote>
  <w:footnote w:id="372">
    <w:p w14:paraId="4D6E9BFE" w14:textId="77777777" w:rsidR="0026707D" w:rsidRPr="00132019" w:rsidRDefault="0026707D" w:rsidP="00132019">
      <w:pPr>
        <w:spacing w:line="240" w:lineRule="auto"/>
        <w:jc w:val="both"/>
        <w:rPr>
          <w:rFonts w:ascii="Sylfaen" w:hAnsi="Sylfaen"/>
          <w:sz w:val="20"/>
          <w:szCs w:val="20"/>
          <w:lang w:val="ka-GE"/>
        </w:rPr>
      </w:pPr>
      <w:r w:rsidRPr="00132019">
        <w:rPr>
          <w:rFonts w:ascii="Sylfaen" w:hAnsi="Sylfaen"/>
          <w:sz w:val="20"/>
          <w:szCs w:val="20"/>
          <w:vertAlign w:val="superscript"/>
        </w:rPr>
        <w:footnoteRef/>
      </w:r>
      <w:r w:rsidRPr="00132019">
        <w:rPr>
          <w:rFonts w:ascii="Sylfaen" w:hAnsi="Sylfaen"/>
          <w:sz w:val="20"/>
          <w:szCs w:val="20"/>
          <w:lang w:val="ka-GE"/>
        </w:rPr>
        <w:t xml:space="preserve"> </w:t>
      </w:r>
      <w:r w:rsidRPr="00132019">
        <w:rPr>
          <w:rFonts w:ascii="Sylfaen" w:eastAsia="Times New Roman" w:hAnsi="Sylfaen" w:cs="Times New Roman"/>
          <w:sz w:val="20"/>
          <w:szCs w:val="20"/>
          <w:lang w:val="ka-GE"/>
        </w:rPr>
        <w:t>ხელშეკრულება საქართველოსთვის ძალაში შევიდა 2017 წლის 30 ივნისს.</w:t>
      </w:r>
    </w:p>
  </w:footnote>
  <w:footnote w:id="373">
    <w:p w14:paraId="276332D2" w14:textId="77777777" w:rsidR="0026707D" w:rsidRPr="00132019" w:rsidRDefault="0026707D" w:rsidP="00132019">
      <w:pPr>
        <w:spacing w:line="240" w:lineRule="auto"/>
        <w:jc w:val="both"/>
        <w:rPr>
          <w:rFonts w:ascii="Sylfaen" w:hAnsi="Sylfaen"/>
          <w:sz w:val="20"/>
          <w:szCs w:val="20"/>
          <w:lang w:val="ka-GE"/>
        </w:rPr>
      </w:pPr>
      <w:r w:rsidRPr="00132019">
        <w:rPr>
          <w:rFonts w:ascii="Sylfaen" w:hAnsi="Sylfaen"/>
          <w:sz w:val="20"/>
          <w:szCs w:val="20"/>
          <w:vertAlign w:val="superscript"/>
        </w:rPr>
        <w:footnoteRef/>
      </w:r>
      <w:r w:rsidRPr="00132019">
        <w:rPr>
          <w:rFonts w:ascii="Sylfaen" w:hAnsi="Sylfaen"/>
          <w:sz w:val="20"/>
          <w:szCs w:val="20"/>
          <w:lang w:val="ka-GE"/>
        </w:rPr>
        <w:t xml:space="preserve"> </w:t>
      </w:r>
      <w:r w:rsidRPr="00132019">
        <w:rPr>
          <w:rFonts w:ascii="Sylfaen" w:eastAsia="Arial Unicode MS" w:hAnsi="Sylfaen" w:cs="Arial Unicode MS"/>
          <w:sz w:val="20"/>
          <w:szCs w:val="20"/>
          <w:lang w:val="ka-GE"/>
        </w:rPr>
        <w:t>აღმოსავლეთ პარტნიორობა წარმოადგენს ერთობლივ პოლიტიკურ  ინიციატივას, რომლის მიზანია ურთიერთობების გაღრმავება და გაძლიერება ევროკავშირს, მის წევრ სახელმწიფოებს და მის ექვს აღმოსავლეთ მეზობელს შორის, ესენია: სომხეთის</w:t>
      </w:r>
      <w:r w:rsidRPr="00132019">
        <w:rPr>
          <w:rFonts w:ascii="Sylfaen" w:hAnsi="Sylfaen"/>
          <w:sz w:val="20"/>
          <w:szCs w:val="20"/>
          <w:lang w:val="ka-GE"/>
        </w:rPr>
        <w:t xml:space="preserve">, მოლდოვას, </w:t>
      </w:r>
      <w:r w:rsidRPr="00132019">
        <w:rPr>
          <w:rFonts w:ascii="Sylfaen" w:eastAsia="Arial Unicode MS" w:hAnsi="Sylfaen" w:cs="Arial Unicode MS"/>
          <w:sz w:val="20"/>
          <w:szCs w:val="20"/>
          <w:lang w:val="ka-GE"/>
        </w:rPr>
        <w:t>აზერბაიჯანისა და</w:t>
      </w:r>
      <w:r w:rsidRPr="00132019">
        <w:rPr>
          <w:rFonts w:ascii="Sylfaen" w:hAnsi="Sylfaen"/>
          <w:sz w:val="20"/>
          <w:szCs w:val="20"/>
          <w:lang w:val="ka-GE"/>
        </w:rPr>
        <w:t xml:space="preserve"> </w:t>
      </w:r>
      <w:r w:rsidRPr="00132019">
        <w:rPr>
          <w:rFonts w:ascii="Sylfaen" w:eastAsia="Arial Unicode MS" w:hAnsi="Sylfaen" w:cs="Arial Unicode MS"/>
          <w:sz w:val="20"/>
          <w:szCs w:val="20"/>
          <w:lang w:val="ka-GE"/>
        </w:rPr>
        <w:t>ბელარუსის რესპუბლიკები</w:t>
      </w:r>
      <w:r w:rsidRPr="00132019">
        <w:rPr>
          <w:rFonts w:ascii="Sylfaen" w:hAnsi="Sylfaen"/>
          <w:sz w:val="20"/>
          <w:szCs w:val="20"/>
          <w:lang w:val="ka-GE"/>
        </w:rPr>
        <w:t xml:space="preserve">, </w:t>
      </w:r>
      <w:r w:rsidRPr="00132019">
        <w:rPr>
          <w:rFonts w:ascii="Sylfaen" w:eastAsia="Arial Unicode MS" w:hAnsi="Sylfaen" w:cs="Arial Unicode MS"/>
          <w:sz w:val="20"/>
          <w:szCs w:val="20"/>
          <w:lang w:val="ka-GE"/>
        </w:rPr>
        <w:t>საქართველო</w:t>
      </w:r>
      <w:r w:rsidRPr="00132019">
        <w:rPr>
          <w:rFonts w:ascii="Sylfaen" w:hAnsi="Sylfaen"/>
          <w:sz w:val="20"/>
          <w:szCs w:val="20"/>
          <w:lang w:val="ka-GE"/>
        </w:rPr>
        <w:t xml:space="preserve"> </w:t>
      </w:r>
      <w:r w:rsidRPr="00132019">
        <w:rPr>
          <w:rFonts w:ascii="Sylfaen" w:eastAsia="Arial Unicode MS" w:hAnsi="Sylfaen" w:cs="Arial Unicode MS"/>
          <w:sz w:val="20"/>
          <w:szCs w:val="20"/>
          <w:lang w:val="ka-GE"/>
        </w:rPr>
        <w:t>და უკრაინა</w:t>
      </w:r>
      <w:r w:rsidRPr="00132019">
        <w:rPr>
          <w:rFonts w:ascii="Sylfaen" w:hAnsi="Sylfaen"/>
          <w:color w:val="1A1A1A"/>
          <w:sz w:val="20"/>
          <w:szCs w:val="20"/>
          <w:highlight w:val="white"/>
          <w:lang w:val="ka-GE"/>
        </w:rPr>
        <w:t xml:space="preserve">. </w:t>
      </w:r>
    </w:p>
  </w:footnote>
  <w:footnote w:id="374">
    <w:p w14:paraId="23A16A13" w14:textId="77777777" w:rsidR="0026707D" w:rsidRPr="00132019" w:rsidRDefault="0026707D" w:rsidP="00443FED">
      <w:pPr>
        <w:spacing w:after="0" w:line="240" w:lineRule="auto"/>
        <w:jc w:val="both"/>
        <w:rPr>
          <w:rFonts w:ascii="Sylfaen" w:eastAsia="Arial Unicode MS" w:hAnsi="Sylfaen" w:cs="Arial Unicode MS"/>
          <w:sz w:val="20"/>
          <w:szCs w:val="20"/>
          <w:lang w:val="ka-GE"/>
        </w:rPr>
      </w:pPr>
      <w:r w:rsidRPr="00132019">
        <w:rPr>
          <w:rFonts w:ascii="Sylfaen" w:hAnsi="Sylfaen"/>
          <w:sz w:val="20"/>
          <w:szCs w:val="20"/>
          <w:vertAlign w:val="superscript"/>
        </w:rPr>
        <w:footnoteRef/>
      </w:r>
      <w:r w:rsidRPr="00132019">
        <w:rPr>
          <w:rFonts w:ascii="Sylfaen" w:eastAsia="Arial Unicode MS" w:hAnsi="Sylfaen" w:cs="Arial Unicode MS"/>
          <w:sz w:val="20"/>
          <w:szCs w:val="20"/>
          <w:lang w:val="ka-GE"/>
        </w:rPr>
        <w:t xml:space="preserve"> საქართველოს სოფლის მეურნეობის განვითარების 2015-2020 წლების სტრატეგიის</w:t>
      </w:r>
      <w:r w:rsidRPr="00132019">
        <w:rPr>
          <w:rFonts w:ascii="Sylfaen" w:hAnsi="Sylfaen"/>
          <w:sz w:val="20"/>
          <w:szCs w:val="20"/>
          <w:lang w:val="ka-GE"/>
        </w:rPr>
        <w:t xml:space="preserve"> </w:t>
      </w:r>
      <w:r w:rsidRPr="00132019">
        <w:rPr>
          <w:rFonts w:ascii="Sylfaen" w:eastAsia="Arial Unicode MS" w:hAnsi="Sylfaen" w:cs="Arial Unicode MS"/>
          <w:sz w:val="20"/>
          <w:szCs w:val="20"/>
          <w:lang w:val="ka-GE"/>
        </w:rPr>
        <w:t>2018-2020 წლების სამოქმედო გეგმის 2019 წლის შესრულების მონიტორინგის ანგარიში:</w:t>
      </w:r>
    </w:p>
    <w:p w14:paraId="026F0ED5" w14:textId="77777777" w:rsidR="0026707D" w:rsidRPr="00132019" w:rsidRDefault="0026707D" w:rsidP="00443FED">
      <w:pPr>
        <w:spacing w:after="0" w:line="240" w:lineRule="auto"/>
        <w:jc w:val="both"/>
        <w:rPr>
          <w:rFonts w:ascii="Sylfaen" w:hAnsi="Sylfaen"/>
          <w:sz w:val="20"/>
          <w:szCs w:val="20"/>
          <w:lang w:val="ka-GE"/>
        </w:rPr>
      </w:pPr>
      <w:r w:rsidRPr="00132019">
        <w:rPr>
          <w:rFonts w:ascii="Sylfaen" w:eastAsia="Arial Unicode MS" w:hAnsi="Sylfaen" w:cs="Arial Unicode MS"/>
          <w:sz w:val="20"/>
          <w:szCs w:val="20"/>
          <w:lang w:val="ka-GE"/>
        </w:rPr>
        <w:t>https://mepa.gov.ge/Ge/Reports?page=3&amp;pageSize=9;</w:t>
      </w:r>
    </w:p>
    <w:p w14:paraId="7998B022" w14:textId="77777777" w:rsidR="0026707D" w:rsidRPr="00132019" w:rsidRDefault="0026707D" w:rsidP="00443FED">
      <w:pPr>
        <w:spacing w:after="0" w:line="240" w:lineRule="auto"/>
        <w:jc w:val="both"/>
        <w:rPr>
          <w:rFonts w:ascii="Sylfaen" w:eastAsia="Arial Unicode MS" w:hAnsi="Sylfaen" w:cs="Arial Unicode MS"/>
          <w:sz w:val="20"/>
          <w:szCs w:val="20"/>
          <w:lang w:val="ka-GE"/>
        </w:rPr>
      </w:pPr>
      <w:r w:rsidRPr="00132019">
        <w:rPr>
          <w:rFonts w:ascii="Sylfaen" w:eastAsia="Arial Unicode MS" w:hAnsi="Sylfaen" w:cs="Arial Unicode MS"/>
          <w:sz w:val="20"/>
          <w:szCs w:val="20"/>
          <w:lang w:val="ka-GE"/>
        </w:rPr>
        <w:t>საქართველოს სოფლის მეურნეობის განვითარების 2015-2020 წლების სტრატეგიის 2019-2020 წლების სამოქმედო გეგმის 2020 წლის შესრულების მონიტორინგის ანგარიში:</w:t>
      </w:r>
    </w:p>
    <w:p w14:paraId="71A9EF61" w14:textId="77777777" w:rsidR="0026707D" w:rsidRPr="00132019" w:rsidRDefault="0026707D" w:rsidP="00443FED">
      <w:pPr>
        <w:spacing w:after="0" w:line="240" w:lineRule="auto"/>
        <w:jc w:val="both"/>
        <w:rPr>
          <w:rFonts w:ascii="Sylfaen" w:hAnsi="Sylfaen"/>
          <w:sz w:val="20"/>
          <w:szCs w:val="20"/>
          <w:lang w:val="ka-GE"/>
        </w:rPr>
      </w:pPr>
      <w:r w:rsidRPr="00132019">
        <w:rPr>
          <w:rFonts w:ascii="Sylfaen" w:eastAsia="Arial Unicode MS" w:hAnsi="Sylfaen" w:cs="Arial Unicode MS"/>
          <w:sz w:val="20"/>
          <w:szCs w:val="20"/>
          <w:lang w:val="ka-GE"/>
        </w:rPr>
        <w:t>https://mepa.gov.ge/Ge/Reports?page=2&amp;pageSize=9.</w:t>
      </w:r>
    </w:p>
  </w:footnote>
  <w:footnote w:id="375">
    <w:p w14:paraId="1F5143B7" w14:textId="77777777" w:rsidR="0026707D" w:rsidRPr="00132019" w:rsidRDefault="0026707D" w:rsidP="00443FED">
      <w:pPr>
        <w:spacing w:after="0" w:line="240" w:lineRule="auto"/>
        <w:jc w:val="both"/>
        <w:rPr>
          <w:rFonts w:ascii="Sylfaen" w:hAnsi="Sylfaen"/>
          <w:sz w:val="20"/>
          <w:szCs w:val="20"/>
          <w:lang w:val="ka-GE"/>
        </w:rPr>
      </w:pPr>
      <w:r w:rsidRPr="00132019">
        <w:rPr>
          <w:rFonts w:ascii="Sylfaen" w:hAnsi="Sylfaen"/>
          <w:sz w:val="20"/>
          <w:szCs w:val="20"/>
          <w:vertAlign w:val="superscript"/>
        </w:rPr>
        <w:footnoteRef/>
      </w:r>
      <w:r w:rsidRPr="00132019">
        <w:rPr>
          <w:rFonts w:ascii="Sylfaen" w:eastAsia="Arial Unicode MS" w:hAnsi="Sylfaen" w:cs="Arial Unicode MS"/>
          <w:sz w:val="20"/>
          <w:szCs w:val="20"/>
          <w:lang w:val="ka-GE"/>
        </w:rPr>
        <w:t xml:space="preserve"> საქართველოს სოფლის განვითარების 2017-2020 წწ სტრატეგიის 2018-2020 წწ სამოქმედო გეგმის 2018 წლის შესრულების მონიტორინგის ანგარიში: https://mepa.gov.ge/Ge/Reports?page=4&amp;pageSize=9;</w:t>
      </w:r>
    </w:p>
    <w:p w14:paraId="0B9F977B" w14:textId="77777777" w:rsidR="0026707D" w:rsidRPr="00132019" w:rsidRDefault="0026707D" w:rsidP="00443FED">
      <w:pPr>
        <w:spacing w:after="0" w:line="240" w:lineRule="auto"/>
        <w:jc w:val="both"/>
        <w:rPr>
          <w:rFonts w:ascii="Sylfaen" w:hAnsi="Sylfaen"/>
          <w:sz w:val="20"/>
          <w:szCs w:val="20"/>
          <w:lang w:val="ka-GE"/>
        </w:rPr>
      </w:pPr>
      <w:r w:rsidRPr="00132019">
        <w:rPr>
          <w:rFonts w:ascii="Sylfaen" w:eastAsia="Arial Unicode MS" w:hAnsi="Sylfaen" w:cs="Arial Unicode MS"/>
          <w:sz w:val="20"/>
          <w:szCs w:val="20"/>
          <w:lang w:val="ka-GE"/>
        </w:rPr>
        <w:t xml:space="preserve">საქართველოს სოფლის განვითარების 2017-2020 წწ სტრატეგიის 2018-2020 წწ სამოქმედო გეგმის 2019 წლის შესრულების მონიტორინგის ანგარიში: </w:t>
      </w:r>
      <w:r w:rsidRPr="00132019">
        <w:rPr>
          <w:rFonts w:ascii="Sylfaen" w:hAnsi="Sylfaen"/>
          <w:sz w:val="20"/>
          <w:szCs w:val="20"/>
          <w:lang w:val="ka-GE"/>
        </w:rPr>
        <w:t>https://mepa.gov.ge/Ge/Reports?page=3&amp;pageSize=9;</w:t>
      </w:r>
    </w:p>
    <w:p w14:paraId="0482EE8D" w14:textId="77777777" w:rsidR="0026707D" w:rsidRPr="00132019" w:rsidRDefault="0026707D" w:rsidP="00443FED">
      <w:pPr>
        <w:spacing w:after="0" w:line="240" w:lineRule="auto"/>
        <w:jc w:val="both"/>
        <w:rPr>
          <w:rFonts w:ascii="Sylfaen" w:hAnsi="Sylfaen"/>
          <w:sz w:val="20"/>
          <w:szCs w:val="20"/>
          <w:lang w:val="ka-GE"/>
        </w:rPr>
      </w:pPr>
      <w:r w:rsidRPr="00132019">
        <w:rPr>
          <w:rFonts w:ascii="Sylfaen" w:eastAsia="Arial Unicode MS" w:hAnsi="Sylfaen" w:cs="Arial Unicode MS"/>
          <w:sz w:val="20"/>
          <w:szCs w:val="20"/>
          <w:lang w:val="ka-GE"/>
        </w:rPr>
        <w:t>საქართველოს სოფლის განვითარების 2017-2020 წწ სტრატეგიის 2018-2020 წწ სამოქმედო გეგმის 2020 წლის შესრულების მონიტორინგის ანგარიში: https://mepa.gov.ge/Ge/Reports?page=2&amp;pageSize=9.</w:t>
      </w:r>
    </w:p>
  </w:footnote>
  <w:footnote w:id="376">
    <w:p w14:paraId="2E0658C9" w14:textId="77777777" w:rsidR="0026707D" w:rsidRPr="00132019" w:rsidRDefault="0026707D" w:rsidP="00443FED">
      <w:pPr>
        <w:spacing w:after="0" w:line="240" w:lineRule="auto"/>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hAnsi="Sylfaen"/>
          <w:sz w:val="20"/>
          <w:szCs w:val="20"/>
          <w:lang w:val="ka-GE"/>
        </w:rPr>
        <w:t xml:space="preserve"> </w:t>
      </w:r>
      <w:r w:rsidRPr="00132019">
        <w:rPr>
          <w:rFonts w:ascii="Sylfaen" w:eastAsia="Arial Unicode MS" w:hAnsi="Sylfaen" w:cs="Arial Unicode MS"/>
          <w:sz w:val="20"/>
          <w:szCs w:val="20"/>
          <w:highlight w:val="white"/>
          <w:lang w:val="ka-GE"/>
        </w:rPr>
        <w:t>გარემოს მდგომარეობის შესახებ ეროვნულ მოხსენებების შემუშავების პროცესი დაწყებულია 2001 წლიდან.</w:t>
      </w:r>
    </w:p>
  </w:footnote>
  <w:footnote w:id="377">
    <w:p w14:paraId="4488EE63" w14:textId="77777777" w:rsidR="0026707D" w:rsidRPr="00132019" w:rsidRDefault="0026707D" w:rsidP="00443FED">
      <w:pPr>
        <w:spacing w:after="0" w:line="240" w:lineRule="auto"/>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hAnsi="Sylfaen"/>
          <w:sz w:val="20"/>
          <w:szCs w:val="20"/>
          <w:lang w:val="ka-GE"/>
        </w:rPr>
        <w:t xml:space="preserve"> </w:t>
      </w:r>
      <w:r w:rsidRPr="00132019">
        <w:rPr>
          <w:rFonts w:ascii="Sylfaen" w:eastAsia="Arial Unicode MS" w:hAnsi="Sylfaen" w:cs="Arial Unicode MS"/>
          <w:sz w:val="20"/>
          <w:szCs w:val="20"/>
          <w:highlight w:val="white"/>
          <w:lang w:val="ka-GE"/>
        </w:rPr>
        <w:t>2014 წლის 6 მაისის საქართველოს მთავრობის დადგენილება №337, 6/05/2014.</w:t>
      </w:r>
    </w:p>
  </w:footnote>
  <w:footnote w:id="378">
    <w:p w14:paraId="542E1DDC" w14:textId="77777777" w:rsidR="0026707D" w:rsidRPr="00132019" w:rsidRDefault="0026707D" w:rsidP="00132019">
      <w:pPr>
        <w:spacing w:line="240" w:lineRule="auto"/>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eastAsia="Times New Roman" w:hAnsi="Sylfaen" w:cs="Times New Roman"/>
          <w:b/>
          <w:sz w:val="20"/>
          <w:szCs w:val="20"/>
          <w:highlight w:val="white"/>
          <w:lang w:val="ka-GE"/>
        </w:rPr>
        <w:t xml:space="preserve"> </w:t>
      </w:r>
      <w:r w:rsidRPr="00132019">
        <w:rPr>
          <w:rFonts w:ascii="Sylfaen" w:eastAsia="Arial Unicode MS" w:hAnsi="Sylfaen" w:cs="Arial Unicode MS"/>
          <w:sz w:val="20"/>
          <w:szCs w:val="20"/>
          <w:highlight w:val="white"/>
          <w:lang w:val="ka-GE"/>
        </w:rPr>
        <w:t>უნდა აღინიშნოს, რომ 2020 წლის ბიუჯეტის პროექტის დაგეგმვისას ზემოაღნიშნული ზრდა გათვალისწინებული იყო, თუმცა საბიუჯეტო წლის განმავლობაში ცვლილება შევიდა კანონში და გარემოს დაცვის მიმართულებით გათვალისწინებული ასიგნებები შემცირდა, რაც მიმართულ იქნა COVID-19-ით გამოწვეული პანდემიის შედეგებთან ბრძოლისთვის.</w:t>
      </w:r>
    </w:p>
  </w:footnote>
  <w:footnote w:id="379">
    <w:p w14:paraId="083C6F38" w14:textId="77777777" w:rsidR="0026707D" w:rsidRPr="00132019" w:rsidRDefault="0026707D" w:rsidP="00132019">
      <w:pPr>
        <w:spacing w:line="240" w:lineRule="auto"/>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hAnsi="Sylfaen"/>
          <w:sz w:val="20"/>
          <w:szCs w:val="20"/>
          <w:lang w:val="ka-GE"/>
        </w:rPr>
        <w:t xml:space="preserve"> </w:t>
      </w:r>
      <w:r w:rsidRPr="00132019">
        <w:rPr>
          <w:rFonts w:ascii="Sylfaen" w:eastAsia="Arial Unicode MS" w:hAnsi="Sylfaen" w:cs="Arial Unicode MS"/>
          <w:sz w:val="20"/>
          <w:szCs w:val="20"/>
          <w:lang w:val="ka-GE"/>
        </w:rPr>
        <w:t>მემორანდუმის ფარგლებში დაგეგმილია საქართველოს</w:t>
      </w:r>
      <w:r w:rsidRPr="00132019">
        <w:rPr>
          <w:rFonts w:ascii="Sylfaen" w:eastAsia="Verdana" w:hAnsi="Sylfaen" w:cs="Verdana"/>
          <w:sz w:val="20"/>
          <w:szCs w:val="20"/>
          <w:lang w:val="ka-GE"/>
        </w:rPr>
        <w:t xml:space="preserve"> </w:t>
      </w:r>
      <w:r w:rsidRPr="00132019">
        <w:rPr>
          <w:rFonts w:ascii="Sylfaen" w:eastAsia="Arial Unicode MS" w:hAnsi="Sylfaen" w:cs="Arial Unicode MS"/>
          <w:sz w:val="20"/>
          <w:szCs w:val="20"/>
          <w:lang w:val="ka-GE"/>
        </w:rPr>
        <w:t>დაცული</w:t>
      </w:r>
      <w:r w:rsidRPr="00132019">
        <w:rPr>
          <w:rFonts w:ascii="Sylfaen" w:eastAsia="Verdana" w:hAnsi="Sylfaen" w:cs="Verdana"/>
          <w:sz w:val="20"/>
          <w:szCs w:val="20"/>
          <w:lang w:val="ka-GE"/>
        </w:rPr>
        <w:t xml:space="preserve"> </w:t>
      </w:r>
      <w:r w:rsidRPr="00132019">
        <w:rPr>
          <w:rFonts w:ascii="Sylfaen" w:eastAsia="Arial Unicode MS" w:hAnsi="Sylfaen" w:cs="Arial Unicode MS"/>
          <w:sz w:val="20"/>
          <w:szCs w:val="20"/>
          <w:lang w:val="ka-GE"/>
        </w:rPr>
        <w:t>ტერიტორიების</w:t>
      </w:r>
      <w:r w:rsidRPr="00132019">
        <w:rPr>
          <w:rFonts w:ascii="Sylfaen" w:eastAsia="Verdana" w:hAnsi="Sylfaen" w:cs="Verdana"/>
          <w:sz w:val="20"/>
          <w:szCs w:val="20"/>
          <w:lang w:val="ka-GE"/>
        </w:rPr>
        <w:t xml:space="preserve"> </w:t>
      </w:r>
      <w:r w:rsidRPr="00132019">
        <w:rPr>
          <w:rFonts w:ascii="Sylfaen" w:eastAsia="Arial Unicode MS" w:hAnsi="Sylfaen" w:cs="Arial Unicode MS"/>
          <w:sz w:val="20"/>
          <w:szCs w:val="20"/>
          <w:lang w:val="ka-GE"/>
        </w:rPr>
        <w:t>სისტემის</w:t>
      </w:r>
      <w:r w:rsidRPr="00132019">
        <w:rPr>
          <w:rFonts w:ascii="Sylfaen" w:eastAsia="Verdana" w:hAnsi="Sylfaen" w:cs="Verdana"/>
          <w:sz w:val="20"/>
          <w:szCs w:val="20"/>
          <w:lang w:val="ka-GE"/>
        </w:rPr>
        <w:t xml:space="preserve"> </w:t>
      </w:r>
      <w:r w:rsidRPr="00132019">
        <w:rPr>
          <w:rFonts w:ascii="Sylfaen" w:eastAsia="Arial Unicode MS" w:hAnsi="Sylfaen" w:cs="Arial Unicode MS"/>
          <w:sz w:val="20"/>
          <w:szCs w:val="20"/>
          <w:lang w:val="ka-GE"/>
        </w:rPr>
        <w:t>გაფართოება, განვითარებისთვის</w:t>
      </w:r>
      <w:r w:rsidRPr="00132019">
        <w:rPr>
          <w:rFonts w:ascii="Sylfaen" w:eastAsia="Verdana" w:hAnsi="Sylfaen" w:cs="Verdana"/>
          <w:sz w:val="20"/>
          <w:szCs w:val="20"/>
          <w:lang w:val="ka-GE"/>
        </w:rPr>
        <w:t xml:space="preserve"> </w:t>
      </w:r>
      <w:r w:rsidRPr="00132019">
        <w:rPr>
          <w:rFonts w:ascii="Sylfaen" w:eastAsia="Arial Unicode MS" w:hAnsi="Sylfaen" w:cs="Arial Unicode MS"/>
          <w:sz w:val="20"/>
          <w:szCs w:val="20"/>
          <w:lang w:val="ka-GE"/>
        </w:rPr>
        <w:t>ფინანსური დახმარება და სამართლებრივი</w:t>
      </w:r>
      <w:r w:rsidRPr="00132019">
        <w:rPr>
          <w:rFonts w:ascii="Sylfaen" w:eastAsia="Verdana" w:hAnsi="Sylfaen" w:cs="Verdana"/>
          <w:sz w:val="20"/>
          <w:szCs w:val="20"/>
          <w:lang w:val="ka-GE"/>
        </w:rPr>
        <w:t xml:space="preserve"> </w:t>
      </w:r>
      <w:r w:rsidRPr="00132019">
        <w:rPr>
          <w:rFonts w:ascii="Sylfaen" w:eastAsia="Arial Unicode MS" w:hAnsi="Sylfaen" w:cs="Arial Unicode MS"/>
          <w:sz w:val="20"/>
          <w:szCs w:val="20"/>
          <w:lang w:val="ka-GE"/>
        </w:rPr>
        <w:t>ბაზის</w:t>
      </w:r>
      <w:r w:rsidRPr="00132019">
        <w:rPr>
          <w:rFonts w:ascii="Sylfaen" w:eastAsia="Verdana" w:hAnsi="Sylfaen" w:cs="Verdana"/>
          <w:sz w:val="20"/>
          <w:szCs w:val="20"/>
          <w:lang w:val="ka-GE"/>
        </w:rPr>
        <w:t xml:space="preserve"> </w:t>
      </w:r>
      <w:r w:rsidRPr="00132019">
        <w:rPr>
          <w:rFonts w:ascii="Sylfaen" w:eastAsia="Arial Unicode MS" w:hAnsi="Sylfaen" w:cs="Arial Unicode MS"/>
          <w:sz w:val="20"/>
          <w:szCs w:val="20"/>
          <w:lang w:val="ka-GE"/>
        </w:rPr>
        <w:t>ჩამოყალიბებაში</w:t>
      </w:r>
      <w:r w:rsidRPr="00132019">
        <w:rPr>
          <w:rFonts w:ascii="Sylfaen" w:eastAsia="Calibri" w:hAnsi="Sylfaen" w:cs="Calibri"/>
          <w:sz w:val="20"/>
          <w:szCs w:val="20"/>
          <w:lang w:val="ka-GE"/>
        </w:rPr>
        <w:t xml:space="preserve"> მხარდაჭერა.</w:t>
      </w:r>
    </w:p>
  </w:footnote>
  <w:footnote w:id="380">
    <w:p w14:paraId="20995E01" w14:textId="77777777" w:rsidR="0026707D" w:rsidRPr="00132019" w:rsidRDefault="0026707D" w:rsidP="00132019">
      <w:pPr>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hAnsi="Sylfaen"/>
          <w:sz w:val="20"/>
          <w:szCs w:val="20"/>
          <w:lang w:val="ka-GE"/>
        </w:rPr>
        <w:t xml:space="preserve"> პანდემიიდან გამომდინარე, 2020-2021 წლებში საჯარო განხილვებში მონაწილეთა რაოდენობის ზუსტი სტატისტიკა არ არსებობს. </w:t>
      </w:r>
    </w:p>
  </w:footnote>
  <w:footnote w:id="381">
    <w:p w14:paraId="36B812F2" w14:textId="77777777" w:rsidR="0026707D" w:rsidRPr="00132019" w:rsidRDefault="0026707D" w:rsidP="00132019">
      <w:pPr>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hAnsi="Sylfaen"/>
          <w:sz w:val="20"/>
          <w:szCs w:val="20"/>
          <w:lang w:val="ka-GE"/>
        </w:rPr>
        <w:t xml:space="preserve"> </w:t>
      </w:r>
      <w:r w:rsidRPr="00132019">
        <w:rPr>
          <w:rFonts w:ascii="Sylfaen" w:hAnsi="Sylfaen"/>
          <w:sz w:val="20"/>
          <w:szCs w:val="20"/>
          <w:highlight w:val="white"/>
          <w:lang w:val="ka-GE"/>
        </w:rPr>
        <w:t>გარემოს დაცვის შესახებ კანონის 57-ე მუხლის მე-7 პუნქტის შესაბამისად.</w:t>
      </w:r>
    </w:p>
  </w:footnote>
  <w:footnote w:id="382">
    <w:p w14:paraId="4EBBABCC" w14:textId="77777777" w:rsidR="0026707D" w:rsidRPr="00132019" w:rsidRDefault="0026707D" w:rsidP="00132019">
      <w:pPr>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hAnsi="Sylfaen"/>
          <w:sz w:val="20"/>
          <w:szCs w:val="20"/>
          <w:lang w:val="ka-GE"/>
        </w:rPr>
        <w:t xml:space="preserve">  </w:t>
      </w:r>
      <w:r w:rsidRPr="00132019">
        <w:rPr>
          <w:rFonts w:ascii="Sylfaen" w:hAnsi="Sylfaen"/>
          <w:sz w:val="20"/>
          <w:szCs w:val="20"/>
          <w:highlight w:val="white"/>
          <w:lang w:val="ka-GE"/>
        </w:rPr>
        <w:t xml:space="preserve">საქართველოს გარემოს დაცვისა და სოფლის მეურნეობის მინისტრის </w:t>
      </w:r>
      <w:r w:rsidRPr="00132019">
        <w:rPr>
          <w:rFonts w:ascii="Sylfaen" w:hAnsi="Sylfaen"/>
          <w:sz w:val="20"/>
          <w:szCs w:val="20"/>
          <w:lang w:val="ka-GE"/>
        </w:rPr>
        <w:t xml:space="preserve">2019 წლის 3 ივლისის </w:t>
      </w:r>
      <w:r w:rsidRPr="00132019">
        <w:rPr>
          <w:rFonts w:ascii="Sylfaen" w:hAnsi="Sylfaen"/>
          <w:sz w:val="20"/>
          <w:szCs w:val="20"/>
          <w:highlight w:val="white"/>
          <w:lang w:val="ka-GE"/>
        </w:rPr>
        <w:t>№2-616 ბრძანება.</w:t>
      </w:r>
    </w:p>
  </w:footnote>
  <w:footnote w:id="383">
    <w:p w14:paraId="10BAA1CE" w14:textId="77777777" w:rsidR="0026707D" w:rsidRPr="00132019" w:rsidRDefault="0026707D" w:rsidP="00132019">
      <w:pPr>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hAnsi="Sylfaen"/>
          <w:sz w:val="20"/>
          <w:szCs w:val="20"/>
          <w:lang w:val="ka-GE"/>
        </w:rPr>
        <w:t xml:space="preserve"> 2019 წელს გადამზადდა სწრაფი რეაგირების 150 თანამშრომელი, 2020 წელს - 256 თანამშრომელი, 2022 წლისთვის დაგეგმილია 120 თანამშრომლის გადამზადება.</w:t>
      </w:r>
    </w:p>
  </w:footnote>
  <w:footnote w:id="384">
    <w:p w14:paraId="13540937" w14:textId="77777777" w:rsidR="00442FF5" w:rsidRPr="00132019" w:rsidRDefault="00442FF5" w:rsidP="00442FF5">
      <w:pPr>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hAnsi="Sylfaen"/>
          <w:sz w:val="20"/>
          <w:szCs w:val="20"/>
          <w:lang w:val="ka-GE"/>
        </w:rPr>
        <w:t xml:space="preserve"> გენეტიკურად მოდიფიცირებული ორგანიზმები.</w:t>
      </w:r>
    </w:p>
  </w:footnote>
  <w:footnote w:id="385">
    <w:p w14:paraId="7D123551" w14:textId="77777777" w:rsidR="0026707D" w:rsidRPr="00132019" w:rsidRDefault="0026707D" w:rsidP="00132019">
      <w:pPr>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hAnsi="Sylfaen"/>
          <w:sz w:val="20"/>
          <w:szCs w:val="20"/>
          <w:lang w:val="ka-GE"/>
        </w:rPr>
        <w:t xml:space="preserve"> საქართველოს მთავრობის 2018 წლის 14 სექტემბრის №472 დადგენილებით გათვალისწინებული ნორმები.</w:t>
      </w:r>
    </w:p>
  </w:footnote>
  <w:footnote w:id="386">
    <w:p w14:paraId="3E945831" w14:textId="77777777" w:rsidR="0026707D" w:rsidRPr="00132019" w:rsidRDefault="0026707D" w:rsidP="00132019">
      <w:pPr>
        <w:jc w:val="both"/>
        <w:rPr>
          <w:rFonts w:ascii="Sylfaen" w:hAnsi="Sylfaen"/>
          <w:sz w:val="20"/>
          <w:szCs w:val="20"/>
          <w:lang w:val="ka-GE"/>
        </w:rPr>
      </w:pPr>
      <w:r w:rsidRPr="00132019">
        <w:rPr>
          <w:rFonts w:ascii="Sylfaen" w:hAnsi="Sylfaen"/>
          <w:sz w:val="20"/>
          <w:szCs w:val="20"/>
          <w:vertAlign w:val="superscript"/>
          <w:lang w:val="ka-GE"/>
        </w:rPr>
        <w:footnoteRef/>
      </w:r>
      <w:r w:rsidRPr="00132019">
        <w:rPr>
          <w:rFonts w:ascii="Sylfaen" w:hAnsi="Sylfaen"/>
          <w:sz w:val="20"/>
          <w:szCs w:val="20"/>
          <w:lang w:val="ka-GE"/>
        </w:rPr>
        <w:t xml:space="preserve"> </w:t>
      </w:r>
      <w:r w:rsidRPr="00132019">
        <w:rPr>
          <w:rFonts w:ascii="Sylfaen" w:eastAsia="Arial Unicode MS" w:hAnsi="Sylfaen" w:cs="Arial Unicode MS"/>
          <w:color w:val="191919"/>
          <w:sz w:val="20"/>
          <w:szCs w:val="20"/>
          <w:lang w:val="ka-GE"/>
        </w:rPr>
        <w:t>,,ოზონის შრის დამშლელ ნივთიერებათა შესახებ" მონრეალის 1987 წლის ოქმი.</w:t>
      </w:r>
    </w:p>
  </w:footnote>
  <w:footnote w:id="387">
    <w:p w14:paraId="2100E400" w14:textId="77777777" w:rsidR="009175E9" w:rsidRPr="009175E9" w:rsidRDefault="009175E9" w:rsidP="009175E9">
      <w:pPr>
        <w:jc w:val="both"/>
        <w:rPr>
          <w:rFonts w:ascii="Sylfaen" w:hAnsi="Sylfaen"/>
          <w:color w:val="000000"/>
          <w:sz w:val="20"/>
          <w:szCs w:val="20"/>
          <w:lang w:val="ka-GE"/>
        </w:rPr>
      </w:pPr>
      <w:r w:rsidRPr="009175E9">
        <w:rPr>
          <w:rStyle w:val="FootnoteReference"/>
          <w:rFonts w:ascii="Sylfaen" w:hAnsi="Sylfaen"/>
          <w:sz w:val="20"/>
          <w:szCs w:val="20"/>
          <w:lang w:val="ka-GE"/>
        </w:rPr>
        <w:footnoteRef/>
      </w:r>
      <w:r w:rsidRPr="009175E9">
        <w:rPr>
          <w:rFonts w:ascii="Sylfaen" w:hAnsi="Sylfaen"/>
          <w:color w:val="000000"/>
          <w:sz w:val="20"/>
          <w:szCs w:val="20"/>
          <w:lang w:val="ka-GE"/>
        </w:rPr>
        <w:t xml:space="preserve"> აღნიშნულთან დაკავშირებით შესაბამისი ამოცანები და ქმედებები გათვალისწინებულია 2022–2026 წლების საქართველოს გარემოს დაცვის მოქმედებათა მეოთხე ეროვნული პროგრამით (NEAP 4).</w:t>
      </w:r>
    </w:p>
  </w:footnote>
  <w:footnote w:id="388">
    <w:p w14:paraId="107C6D87" w14:textId="7DA90121" w:rsidR="005B3299" w:rsidRPr="005B3299" w:rsidRDefault="005B3299" w:rsidP="005B3299">
      <w:pPr>
        <w:spacing w:after="0" w:line="240" w:lineRule="auto"/>
        <w:jc w:val="both"/>
        <w:rPr>
          <w:rFonts w:ascii="Sylfaen" w:hAnsi="Sylfaen"/>
          <w:sz w:val="20"/>
          <w:szCs w:val="20"/>
          <w:lang w:val="ka-GE"/>
        </w:rPr>
      </w:pPr>
      <w:r w:rsidRPr="005B3299">
        <w:rPr>
          <w:rStyle w:val="FootnoteReference"/>
          <w:rFonts w:ascii="Sylfaen" w:hAnsi="Sylfaen"/>
          <w:sz w:val="20"/>
          <w:szCs w:val="20"/>
        </w:rPr>
        <w:footnoteRef/>
      </w:r>
      <w:r w:rsidRPr="00822F36">
        <w:rPr>
          <w:rFonts w:ascii="Sylfaen" w:hAnsi="Sylfaen"/>
          <w:sz w:val="20"/>
          <w:szCs w:val="20"/>
          <w:lang w:val="ka-GE"/>
        </w:rPr>
        <w:t xml:space="preserve"> </w:t>
      </w:r>
      <w:r w:rsidRPr="005B3299">
        <w:rPr>
          <w:rFonts w:ascii="Sylfaen" w:hAnsi="Sylfaen"/>
          <w:sz w:val="20"/>
          <w:szCs w:val="20"/>
          <w:lang w:val="ka-GE"/>
        </w:rPr>
        <w:t>გაეროს ევროპის ეკონომიკური კომისიის (UNECE) სტრატეგია განათლება მდგრადი განვითარებისთვის, 2005 (ESD Strategy, 2005).</w:t>
      </w:r>
    </w:p>
  </w:footnote>
  <w:footnote w:id="389">
    <w:p w14:paraId="60A5E8B6" w14:textId="63D2291E" w:rsidR="005B3299" w:rsidRPr="005B3299" w:rsidRDefault="005B3299" w:rsidP="005B3299">
      <w:pPr>
        <w:pStyle w:val="FootnoteText"/>
        <w:jc w:val="both"/>
      </w:pPr>
      <w:r w:rsidRPr="005B3299">
        <w:rPr>
          <w:rStyle w:val="FootnoteReference"/>
          <w:rFonts w:ascii="Sylfaen" w:hAnsi="Sylfaen"/>
        </w:rPr>
        <w:footnoteRef/>
      </w:r>
      <w:r w:rsidRPr="005B3299">
        <w:rPr>
          <w:rFonts w:ascii="Sylfaen" w:hAnsi="Sylfaen"/>
        </w:rPr>
        <w:t xml:space="preserve"> Belfrade Charter, Framework for Environmental Education, 22/10/1975.https://www.eusteps.eu/wp-content/uploads/2020/12/Belgrade-Charter.pdf.</w:t>
      </w:r>
    </w:p>
  </w:footnote>
  <w:footnote w:id="390">
    <w:p w14:paraId="652273CE" w14:textId="6C0E3C7F" w:rsidR="005B3299" w:rsidRPr="005B3299" w:rsidRDefault="005B3299" w:rsidP="005B3299">
      <w:pPr>
        <w:pStyle w:val="FootnoteText"/>
        <w:jc w:val="both"/>
        <w:rPr>
          <w:rFonts w:ascii="Sylfaen" w:hAnsi="Sylfaen"/>
        </w:rPr>
      </w:pPr>
      <w:r w:rsidRPr="005B3299">
        <w:rPr>
          <w:rStyle w:val="FootnoteReference"/>
          <w:rFonts w:ascii="Sylfaen" w:hAnsi="Sylfaen"/>
        </w:rPr>
        <w:footnoteRef/>
      </w:r>
      <w:r w:rsidRPr="005B3299">
        <w:rPr>
          <w:rFonts w:ascii="Sylfaen" w:hAnsi="Sylfaen"/>
        </w:rPr>
        <w:t xml:space="preserve"> თბილისის დეკლარაცია. </w:t>
      </w:r>
      <w:r w:rsidRPr="005B3299">
        <w:rPr>
          <w:rFonts w:ascii="Sylfaen" w:eastAsia="Arial Unicode MS" w:hAnsi="Sylfaen" w:cs="Arial Unicode MS"/>
          <w:highlight w:val="white"/>
        </w:rPr>
        <w:t>პირველი საერთაშორისო სამთავრობოთაშორისო კონფერენცია “გარემოსდაცვითი განათლების შესახებ”, 1977.</w:t>
      </w:r>
      <w:r w:rsidRPr="005B3299">
        <w:rPr>
          <w:rFonts w:ascii="Sylfaen" w:hAnsi="Sylfaen"/>
        </w:rPr>
        <w:t xml:space="preserve"> https://files.nc.gov/deqee/documents/files/tbilisi-declaration.pdf.</w:t>
      </w:r>
    </w:p>
  </w:footnote>
  <w:footnote w:id="391">
    <w:p w14:paraId="76E62D35" w14:textId="59A839A6" w:rsidR="005B3299" w:rsidRPr="005B3299" w:rsidRDefault="005B3299" w:rsidP="005B3299">
      <w:pPr>
        <w:pStyle w:val="FootnoteText"/>
        <w:jc w:val="both"/>
        <w:rPr>
          <w:rFonts w:ascii="Sylfaen" w:hAnsi="Sylfaen"/>
        </w:rPr>
      </w:pPr>
      <w:r w:rsidRPr="005B3299">
        <w:rPr>
          <w:rStyle w:val="FootnoteReference"/>
          <w:rFonts w:ascii="Sylfaen" w:hAnsi="Sylfaen"/>
        </w:rPr>
        <w:footnoteRef/>
      </w:r>
      <w:r w:rsidRPr="005B3299">
        <w:rPr>
          <w:rFonts w:ascii="Sylfaen" w:hAnsi="Sylfaen"/>
        </w:rPr>
        <w:t xml:space="preserve"> </w:t>
      </w:r>
      <w:r w:rsidRPr="005B3299">
        <w:rPr>
          <w:rFonts w:ascii="Sylfaen" w:eastAsia="Arial Unicode MS" w:hAnsi="Sylfaen" w:cs="Arial Unicode MS"/>
        </w:rPr>
        <w:t>სასკოლო მზაობის საგანმანათლებლო სახელმწიფო სტანდარტი შემუშავებულია საქართველოს განათლებისა და მეცნიერების სამინისტროს მიერ, რომელიც დამტკიცდა 2015წელს.</w:t>
      </w:r>
    </w:p>
  </w:footnote>
  <w:footnote w:id="392">
    <w:p w14:paraId="68DDF1DA" w14:textId="3F64C38D" w:rsidR="005B3299" w:rsidRPr="005B3299" w:rsidRDefault="005B3299" w:rsidP="005B3299">
      <w:pPr>
        <w:pStyle w:val="FootnoteText"/>
        <w:jc w:val="both"/>
        <w:rPr>
          <w:rFonts w:ascii="Sylfaen" w:hAnsi="Sylfaen"/>
        </w:rPr>
      </w:pPr>
      <w:r w:rsidRPr="005B3299">
        <w:rPr>
          <w:rStyle w:val="FootnoteReference"/>
          <w:rFonts w:ascii="Sylfaen" w:hAnsi="Sylfaen"/>
        </w:rPr>
        <w:footnoteRef/>
      </w:r>
      <w:r w:rsidRPr="005B3299">
        <w:rPr>
          <w:rFonts w:ascii="Sylfaen" w:hAnsi="Sylfaen"/>
        </w:rPr>
        <w:t xml:space="preserve"> სახელმძღვანელო შემუშავებულია სსიპ გარემოსდაცვითი ინფორმაციისა და განათლების ცენტრის მიერ 2016 წ. </w:t>
      </w:r>
      <w:hyperlink r:id="rId32">
        <w:r w:rsidRPr="005B3299">
          <w:rPr>
            <w:rFonts w:ascii="Sylfaen" w:hAnsi="Sylfaen"/>
          </w:rPr>
          <w:t>https://eiec.gov.ge/Ge/EducationalResources</w:t>
        </w:r>
      </w:hyperlink>
      <w:r w:rsidRPr="005B3299">
        <w:rPr>
          <w:rFonts w:ascii="Sylfaen" w:hAnsi="Sylfaen"/>
        </w:rPr>
        <w:t>.</w:t>
      </w:r>
    </w:p>
  </w:footnote>
  <w:footnote w:id="393">
    <w:p w14:paraId="16109911" w14:textId="492254C4" w:rsidR="005B3299" w:rsidRPr="005B3299" w:rsidRDefault="005B3299" w:rsidP="005B3299">
      <w:pPr>
        <w:pStyle w:val="FootnoteText"/>
        <w:jc w:val="both"/>
      </w:pPr>
      <w:r w:rsidRPr="005B3299">
        <w:rPr>
          <w:rStyle w:val="FootnoteReference"/>
          <w:rFonts w:ascii="Sylfaen" w:hAnsi="Sylfaen"/>
        </w:rPr>
        <w:footnoteRef/>
      </w:r>
      <w:r w:rsidRPr="005B3299">
        <w:rPr>
          <w:rFonts w:ascii="Sylfaen" w:hAnsi="Sylfaen"/>
        </w:rPr>
        <w:t xml:space="preserve"> </w:t>
      </w:r>
      <w:r w:rsidRPr="005B3299">
        <w:rPr>
          <w:rFonts w:ascii="Sylfaen" w:eastAsia="Arial Unicode MS" w:hAnsi="Sylfaen" w:cs="Arial Unicode MS"/>
        </w:rPr>
        <w:t>საანგარიშო პერიოდში გადამზადდა 1600-მდე სკოლამდელი აღზრდის დაწესებულების 1783 აღმზრდელი და მეთოდისტი.</w:t>
      </w:r>
    </w:p>
  </w:footnote>
  <w:footnote w:id="394">
    <w:p w14:paraId="125FD6A8" w14:textId="4707A4CC" w:rsidR="005B3299" w:rsidRPr="005B3299" w:rsidRDefault="005B3299" w:rsidP="005B3299">
      <w:pPr>
        <w:pStyle w:val="FootnoteText"/>
        <w:jc w:val="both"/>
        <w:rPr>
          <w:rFonts w:ascii="Sylfaen" w:hAnsi="Sylfaen"/>
        </w:rPr>
      </w:pPr>
      <w:r w:rsidRPr="005B3299">
        <w:rPr>
          <w:rStyle w:val="FootnoteReference"/>
          <w:rFonts w:ascii="Sylfaen" w:hAnsi="Sylfaen"/>
        </w:rPr>
        <w:footnoteRef/>
      </w:r>
      <w:r w:rsidRPr="005B3299">
        <w:rPr>
          <w:rFonts w:ascii="Sylfaen" w:hAnsi="Sylfaen"/>
        </w:rPr>
        <w:t xml:space="preserve"> </w:t>
      </w:r>
      <w:r w:rsidRPr="005B3299">
        <w:rPr>
          <w:rFonts w:ascii="Sylfaen" w:eastAsia="Arial Unicode MS" w:hAnsi="Sylfaen" w:cs="Arial Unicode MS"/>
          <w:highlight w:val="white"/>
        </w:rPr>
        <w:t>2021 წელს ,,გარემოსდაცვითი და აგრარული განათლება სკოლაში” პროგრამის ფარგლებში გადამზადდა 1800 მასწავლებელი.</w:t>
      </w:r>
    </w:p>
  </w:footnote>
  <w:footnote w:id="395">
    <w:p w14:paraId="723D22A3" w14:textId="6E0B9F59" w:rsidR="005B3299" w:rsidRPr="005B3299" w:rsidRDefault="005B3299" w:rsidP="005B3299">
      <w:pPr>
        <w:pStyle w:val="FootnoteText"/>
        <w:jc w:val="both"/>
        <w:rPr>
          <w:rFonts w:ascii="Sylfaen" w:hAnsi="Sylfaen"/>
        </w:rPr>
      </w:pPr>
      <w:r w:rsidRPr="005B3299">
        <w:rPr>
          <w:rStyle w:val="FootnoteReference"/>
          <w:rFonts w:ascii="Sylfaen" w:hAnsi="Sylfaen"/>
        </w:rPr>
        <w:footnoteRef/>
      </w:r>
      <w:r w:rsidRPr="005B3299">
        <w:rPr>
          <w:rFonts w:ascii="Sylfaen" w:hAnsi="Sylfaen"/>
        </w:rPr>
        <w:t xml:space="preserve"> </w:t>
      </w:r>
      <w:r w:rsidRPr="005B3299">
        <w:rPr>
          <w:rFonts w:ascii="Sylfaen" w:eastAsia="Arial Unicode MS" w:hAnsi="Sylfaen" w:cs="Arial Unicode MS"/>
        </w:rPr>
        <w:t>სასწავლო კურსი შემუშავდა გარემოსდაცვითი ინფორმაციისა და განათლების ცენტრის მიერ 2021 წელს გაეროს განვითარების პროგრამის (UNDP) პროექტის „მმართველობის რეფორმის ფონდის” (GRF) ქვეპროექტის ფარგლებში.</w:t>
      </w:r>
    </w:p>
  </w:footnote>
  <w:footnote w:id="396">
    <w:p w14:paraId="166347D6" w14:textId="3DB52FF8" w:rsidR="005B3299" w:rsidRPr="005B3299" w:rsidRDefault="005B3299" w:rsidP="005B3299">
      <w:pPr>
        <w:pStyle w:val="FootnoteText"/>
        <w:jc w:val="both"/>
        <w:rPr>
          <w:rFonts w:ascii="Sylfaen" w:hAnsi="Sylfaen"/>
        </w:rPr>
      </w:pPr>
      <w:r w:rsidRPr="005B3299">
        <w:rPr>
          <w:rStyle w:val="FootnoteReference"/>
          <w:rFonts w:ascii="Sylfaen" w:hAnsi="Sylfaen"/>
        </w:rPr>
        <w:footnoteRef/>
      </w:r>
      <w:r w:rsidRPr="005B3299">
        <w:rPr>
          <w:rFonts w:ascii="Sylfaen" w:hAnsi="Sylfaen"/>
        </w:rPr>
        <w:t xml:space="preserve"> პროგრამები „ეკოლიდერთა სკოლა“ და “გარემოსდაცვითი და აგრარული განათლება სკოლაში”</w:t>
      </w:r>
      <w:r w:rsidR="00762B24">
        <w:rPr>
          <w:rFonts w:ascii="Sylfaen" w:hAnsi="Sylfaen"/>
        </w:rPr>
        <w:t xml:space="preserve"> </w:t>
      </w:r>
      <w:r w:rsidRPr="005B3299">
        <w:rPr>
          <w:rFonts w:ascii="Sylfaen" w:hAnsi="Sylfaen"/>
        </w:rPr>
        <w:t>შემუშავდა სსიპ გარემოსდაცვითი ინფორმაციისა და განათლების ცენტრის მიერ.</w:t>
      </w:r>
    </w:p>
  </w:footnote>
  <w:footnote w:id="397">
    <w:p w14:paraId="6D4A2857" w14:textId="60339829" w:rsidR="005B3299" w:rsidRPr="005B3299" w:rsidRDefault="005B3299" w:rsidP="005B3299">
      <w:pPr>
        <w:spacing w:after="0" w:line="240" w:lineRule="auto"/>
        <w:jc w:val="both"/>
        <w:rPr>
          <w:rFonts w:ascii="Sylfaen" w:hAnsi="Sylfaen"/>
          <w:sz w:val="20"/>
          <w:szCs w:val="20"/>
          <w:lang w:val="ka-GE"/>
        </w:rPr>
      </w:pPr>
      <w:r w:rsidRPr="005B3299">
        <w:rPr>
          <w:rStyle w:val="FootnoteReference"/>
          <w:rFonts w:ascii="Sylfaen" w:hAnsi="Sylfaen"/>
          <w:sz w:val="20"/>
          <w:szCs w:val="20"/>
        </w:rPr>
        <w:footnoteRef/>
      </w:r>
      <w:r w:rsidRPr="005B3299">
        <w:rPr>
          <w:rFonts w:ascii="Sylfaen" w:hAnsi="Sylfaen"/>
          <w:sz w:val="20"/>
          <w:szCs w:val="20"/>
          <w:lang w:val="ka-GE"/>
        </w:rPr>
        <w:t xml:space="preserve"> </w:t>
      </w:r>
      <w:r w:rsidRPr="005B3299">
        <w:rPr>
          <w:rFonts w:ascii="Sylfaen" w:eastAsia="Arial Unicode MS" w:hAnsi="Sylfaen" w:cs="Arial Unicode MS"/>
          <w:sz w:val="20"/>
          <w:szCs w:val="20"/>
          <w:lang w:val="ka-GE"/>
        </w:rPr>
        <w:t>2018-2021 წლებში ეკოლიდერთა სკოლა წარმატებით დაასრულა 61-მა მოსწავლემ.</w:t>
      </w:r>
    </w:p>
  </w:footnote>
  <w:footnote w:id="398">
    <w:p w14:paraId="0C29C61C" w14:textId="1CAA21D9" w:rsidR="005B3299" w:rsidRPr="00CD4474" w:rsidRDefault="005B3299">
      <w:pPr>
        <w:pStyle w:val="FootnoteText"/>
        <w:rPr>
          <w:rFonts w:ascii="Sylfaen" w:hAnsi="Sylfaen"/>
        </w:rPr>
      </w:pPr>
      <w:r w:rsidRPr="00CD4474">
        <w:rPr>
          <w:rStyle w:val="FootnoteReference"/>
          <w:rFonts w:ascii="Sylfaen" w:hAnsi="Sylfaen"/>
        </w:rPr>
        <w:footnoteRef/>
      </w:r>
      <w:r w:rsidRPr="00CD4474">
        <w:rPr>
          <w:rFonts w:ascii="Sylfaen" w:hAnsi="Sylfaen"/>
        </w:rPr>
        <w:t xml:space="preserve"> იხილეთ: https://eiec.gov.ge/Ge/Competitions.</w:t>
      </w:r>
    </w:p>
  </w:footnote>
  <w:footnote w:id="399">
    <w:p w14:paraId="7DC069A3" w14:textId="77777777" w:rsidR="00CD4474" w:rsidRPr="00CD4474" w:rsidRDefault="00CD4474" w:rsidP="00CD4474">
      <w:pPr>
        <w:spacing w:after="0" w:line="240" w:lineRule="auto"/>
        <w:rPr>
          <w:rFonts w:ascii="Sylfaen" w:hAnsi="Sylfaen"/>
          <w:sz w:val="20"/>
          <w:szCs w:val="20"/>
          <w:lang w:val="ka-GE"/>
        </w:rPr>
      </w:pPr>
      <w:r w:rsidRPr="00CD4474">
        <w:rPr>
          <w:rStyle w:val="FootnoteReference"/>
          <w:rFonts w:ascii="Sylfaen" w:hAnsi="Sylfaen"/>
          <w:sz w:val="20"/>
          <w:szCs w:val="20"/>
          <w:lang w:val="ka-GE"/>
        </w:rPr>
        <w:footnoteRef/>
      </w:r>
      <w:r w:rsidRPr="00CD4474">
        <w:rPr>
          <w:rFonts w:ascii="Sylfaen" w:hAnsi="Sylfaen"/>
          <w:sz w:val="20"/>
          <w:szCs w:val="20"/>
          <w:lang w:val="ka-GE"/>
        </w:rPr>
        <w:t xml:space="preserve"> </w:t>
      </w:r>
      <w:r w:rsidRPr="00CD4474">
        <w:rPr>
          <w:rFonts w:ascii="Sylfaen" w:eastAsia="Arial Unicode MS" w:hAnsi="Sylfaen" w:cs="Arial Unicode MS"/>
          <w:sz w:val="20"/>
          <w:szCs w:val="20"/>
          <w:lang w:val="ka-GE"/>
        </w:rPr>
        <w:t>აღნიშნული პროგრამების დანერგვას უზრუნველყოფს  საქართველოს განათლებისა და მეცნიერების სამინისტრო გაეროს განვითარების პროგრამისა (UNDP) და გერმანიის საერთაშორისო თანამშრომლობის საზოგადოების (GIZ) მხარდაჭერით.</w:t>
      </w:r>
    </w:p>
  </w:footnote>
  <w:footnote w:id="400">
    <w:p w14:paraId="59A19AE2" w14:textId="77777777" w:rsidR="00CD4474" w:rsidRPr="00B25BF9" w:rsidRDefault="00CD4474" w:rsidP="00CD4474">
      <w:pPr>
        <w:spacing w:after="0" w:line="240" w:lineRule="auto"/>
        <w:jc w:val="both"/>
        <w:rPr>
          <w:rFonts w:ascii="Sylfaen" w:eastAsia="Merriweather" w:hAnsi="Sylfaen" w:cs="Merriweather"/>
          <w:sz w:val="20"/>
          <w:szCs w:val="20"/>
          <w:lang w:val="ka-GE"/>
        </w:rPr>
      </w:pPr>
      <w:r w:rsidRPr="00CD4474">
        <w:rPr>
          <w:rStyle w:val="FootnoteReference"/>
          <w:rFonts w:ascii="Sylfaen" w:hAnsi="Sylfaen"/>
          <w:sz w:val="20"/>
          <w:szCs w:val="20"/>
          <w:lang w:val="ka-GE"/>
        </w:rPr>
        <w:footnoteRef/>
      </w:r>
      <w:r w:rsidRPr="00CD4474">
        <w:rPr>
          <w:rFonts w:ascii="Sylfaen" w:eastAsia="Merriweather" w:hAnsi="Sylfaen" w:cs="Merriweather"/>
          <w:sz w:val="20"/>
          <w:szCs w:val="20"/>
          <w:lang w:val="ka-GE"/>
        </w:rPr>
        <w:t xml:space="preserve"> პროფესიული სტუდენტები, პროფესიული განათლების მასწავლებლები და დაწესებულებების ადმინისტრაციის წარმომადგენლები.</w:t>
      </w:r>
    </w:p>
  </w:footnote>
  <w:footnote w:id="401">
    <w:p w14:paraId="27BFB5EE" w14:textId="77777777" w:rsidR="00CD4474" w:rsidRPr="00CD4474" w:rsidRDefault="00CD4474" w:rsidP="00CD4474">
      <w:pPr>
        <w:pBdr>
          <w:top w:val="nil"/>
          <w:left w:val="nil"/>
          <w:bottom w:val="nil"/>
          <w:right w:val="nil"/>
          <w:between w:val="nil"/>
        </w:pBdr>
        <w:spacing w:after="0" w:line="240" w:lineRule="auto"/>
        <w:jc w:val="both"/>
        <w:rPr>
          <w:rFonts w:ascii="Sylfaen" w:eastAsia="Merriweather" w:hAnsi="Sylfaen" w:cs="Merriweather"/>
          <w:color w:val="000000"/>
          <w:sz w:val="20"/>
          <w:szCs w:val="20"/>
          <w:lang w:val="ka-GE"/>
        </w:rPr>
      </w:pPr>
      <w:r w:rsidRPr="00CD4474">
        <w:rPr>
          <w:rStyle w:val="FootnoteReference"/>
          <w:rFonts w:ascii="Sylfaen" w:hAnsi="Sylfaen"/>
          <w:sz w:val="20"/>
          <w:szCs w:val="20"/>
          <w:lang w:val="ka-GE"/>
        </w:rPr>
        <w:footnoteRef/>
      </w:r>
      <w:r w:rsidRPr="00CD4474">
        <w:rPr>
          <w:rFonts w:ascii="Sylfaen" w:eastAsia="Arial Unicode MS" w:hAnsi="Sylfaen" w:cs="Arial Unicode MS"/>
          <w:color w:val="000000"/>
          <w:sz w:val="20"/>
          <w:szCs w:val="20"/>
          <w:lang w:val="ka-GE"/>
        </w:rPr>
        <w:t xml:space="preserve"> პროექტი ხორციელდება გარემოსდაცვითი ინფორმაციისა და განათლების ცენტრის მიერ გაეროს განვითარების პროგრამის (UNDP) მხარდაჭერით (2020-2022 წწ).</w:t>
      </w:r>
    </w:p>
  </w:footnote>
  <w:footnote w:id="402">
    <w:p w14:paraId="00B33F89" w14:textId="77777777" w:rsidR="00CD4474" w:rsidRPr="00CD4474" w:rsidRDefault="00CD4474" w:rsidP="00CD4474">
      <w:pPr>
        <w:pBdr>
          <w:top w:val="nil"/>
          <w:left w:val="nil"/>
          <w:bottom w:val="nil"/>
          <w:right w:val="nil"/>
          <w:between w:val="nil"/>
        </w:pBdr>
        <w:spacing w:after="0" w:line="240" w:lineRule="auto"/>
        <w:jc w:val="both"/>
        <w:rPr>
          <w:rFonts w:ascii="Sylfaen" w:hAnsi="Sylfaen"/>
          <w:color w:val="000000"/>
          <w:sz w:val="20"/>
          <w:szCs w:val="20"/>
          <w:lang w:val="ka-GE"/>
        </w:rPr>
      </w:pPr>
      <w:r w:rsidRPr="00CD4474">
        <w:rPr>
          <w:rStyle w:val="FootnoteReference"/>
          <w:rFonts w:ascii="Sylfaen" w:hAnsi="Sylfaen"/>
          <w:sz w:val="20"/>
          <w:szCs w:val="20"/>
          <w:lang w:val="ka-GE"/>
        </w:rPr>
        <w:footnoteRef/>
      </w:r>
      <w:r w:rsidRPr="00CD4474">
        <w:rPr>
          <w:rFonts w:ascii="Sylfaen" w:eastAsia="Arial Unicode MS" w:hAnsi="Sylfaen" w:cs="Arial Unicode MS"/>
          <w:color w:val="000000"/>
          <w:sz w:val="20"/>
          <w:szCs w:val="20"/>
          <w:lang w:val="ka-GE"/>
        </w:rPr>
        <w:t xml:space="preserve"> პროცესი დასრულდება 2022 წელს.</w:t>
      </w:r>
    </w:p>
  </w:footnote>
  <w:footnote w:id="403">
    <w:p w14:paraId="5B7BEF25" w14:textId="083EAEA7" w:rsidR="005B3299" w:rsidRPr="00DB79D7" w:rsidRDefault="005B3299" w:rsidP="00DB79D7">
      <w:pPr>
        <w:pStyle w:val="FootnoteText"/>
        <w:jc w:val="both"/>
        <w:rPr>
          <w:rFonts w:ascii="Sylfaen" w:hAnsi="Sylfaen"/>
        </w:rPr>
      </w:pPr>
      <w:r w:rsidRPr="00CD4474">
        <w:rPr>
          <w:rStyle w:val="FootnoteReference"/>
          <w:rFonts w:ascii="Sylfaen" w:hAnsi="Sylfaen"/>
        </w:rPr>
        <w:footnoteRef/>
      </w:r>
      <w:r w:rsidRPr="00CD4474">
        <w:rPr>
          <w:rFonts w:ascii="Sylfaen" w:hAnsi="Sylfaen"/>
        </w:rPr>
        <w:t xml:space="preserve"> </w:t>
      </w:r>
      <w:r w:rsidRPr="00CD4474">
        <w:rPr>
          <w:rFonts w:ascii="Sylfaen" w:eastAsia="Arial Unicode MS" w:hAnsi="Sylfaen" w:cs="Arial Unicode MS"/>
        </w:rPr>
        <w:t>ივ. ჯავახიშვილის სახ. თბილისის სახელმწიფო უნივერსიტეტი, იაკობ გოგებაშვილის სახ. თელავის სახელმწიფო უნივერსიტეტი, ბათუმის შოთა რუსთაველის სახელმწიფო უნივერსიტეტი, ბათუმის</w:t>
      </w:r>
      <w:r w:rsidRPr="00DB79D7">
        <w:rPr>
          <w:rFonts w:ascii="Sylfaen" w:eastAsia="Arial Unicode MS" w:hAnsi="Sylfaen" w:cs="Arial Unicode MS"/>
        </w:rPr>
        <w:t xml:space="preserve"> სახელმწიფო საზღვაო აკადემია, სამცხე-ჯავახეთის სახელმწიფო უნივერსიტეტი, საქართველოს საავიაციო უნივერსიტეტი, კავკასიის უნივერსიტეტი და შოთა მესხიას ზუგდიდის სახელმწიფო სასწავლო უნივერსიტეტი.</w:t>
      </w:r>
    </w:p>
  </w:footnote>
  <w:footnote w:id="404">
    <w:p w14:paraId="35F4FE9C" w14:textId="34426867" w:rsidR="005B3299" w:rsidRPr="00DB79D7" w:rsidRDefault="005B3299" w:rsidP="00DB79D7">
      <w:pPr>
        <w:pStyle w:val="FootnoteText"/>
        <w:jc w:val="both"/>
        <w:rPr>
          <w:rFonts w:ascii="Sylfaen" w:hAnsi="Sylfaen"/>
        </w:rPr>
      </w:pPr>
      <w:r w:rsidRPr="00DB79D7">
        <w:rPr>
          <w:rStyle w:val="FootnoteReference"/>
          <w:rFonts w:ascii="Sylfaen" w:hAnsi="Sylfaen"/>
        </w:rPr>
        <w:footnoteRef/>
      </w:r>
      <w:r w:rsidRPr="00DB79D7">
        <w:rPr>
          <w:rFonts w:ascii="Sylfaen" w:hAnsi="Sylfaen"/>
        </w:rPr>
        <w:t xml:space="preserve"> </w:t>
      </w:r>
      <w:r w:rsidRPr="00DB79D7">
        <w:rPr>
          <w:rFonts w:ascii="Sylfaen" w:eastAsia="Arial Unicode MS" w:hAnsi="Sylfaen" w:cs="Arial Unicode MS"/>
        </w:rPr>
        <w:t>ივ. ჯავახიშვილის სახ. თბილისის სახელმწიფო უნივერსიტეტი, აგრარული უნივერსიტეტი, საქართველოს საზოგადოებრივ საქმეთა ინსტიტუტი, საქართველოს ტექნიკური უნივერსიტეტი, იაკობ გოგებაშვილის სახ. თელავის სახელმწიფო უნივერსიტეტი, ბათუმის შოთა რუსთაველის სახელმწიფო უნივერსიტეტი, სამცხე-ჯავახეთის სახელმწიფო უნივერსიტეტი, საქართველოს საავიაციო უნივერსიტეტი, კავკასიის უნივერსიტეტი, შოთა მესხიას ზუგდიდის სახელმწიფო სასწავლო უნივერსიტეტი და სხვ.</w:t>
      </w:r>
    </w:p>
  </w:footnote>
  <w:footnote w:id="405">
    <w:p w14:paraId="31A938EF" w14:textId="7AAC1ABF" w:rsidR="00DB79D7" w:rsidRPr="00DB79D7" w:rsidRDefault="00DB79D7" w:rsidP="00DB79D7">
      <w:pPr>
        <w:pStyle w:val="FootnoteText"/>
        <w:jc w:val="both"/>
        <w:rPr>
          <w:rFonts w:ascii="Sylfaen" w:hAnsi="Sylfaen"/>
        </w:rPr>
      </w:pPr>
      <w:r w:rsidRPr="00DB79D7">
        <w:rPr>
          <w:rStyle w:val="FootnoteReference"/>
          <w:rFonts w:ascii="Sylfaen" w:hAnsi="Sylfaen"/>
        </w:rPr>
        <w:footnoteRef/>
      </w:r>
      <w:r w:rsidRPr="00DB79D7">
        <w:rPr>
          <w:rFonts w:ascii="Sylfaen" w:hAnsi="Sylfaen"/>
        </w:rPr>
        <w:t xml:space="preserve"> ღონისძიებებს და ტრენინგებს ახორციელებდა სსიპ გარემოსდაცვითი ინფორმაციისა და განათლების ცენტრი.</w:t>
      </w:r>
    </w:p>
  </w:footnote>
  <w:footnote w:id="406">
    <w:p w14:paraId="47029E0E" w14:textId="1A92C55D" w:rsidR="00DB79D7" w:rsidRDefault="00DB79D7" w:rsidP="00DB79D7">
      <w:pPr>
        <w:pStyle w:val="FootnoteText"/>
        <w:jc w:val="both"/>
      </w:pPr>
      <w:r w:rsidRPr="00DB79D7">
        <w:rPr>
          <w:rStyle w:val="FootnoteReference"/>
          <w:rFonts w:ascii="Sylfaen" w:hAnsi="Sylfaen"/>
        </w:rPr>
        <w:footnoteRef/>
      </w:r>
      <w:r w:rsidRPr="00DB79D7">
        <w:rPr>
          <w:rFonts w:ascii="Sylfaen" w:hAnsi="Sylfaen"/>
        </w:rPr>
        <w:t xml:space="preserve"> </w:t>
      </w:r>
      <w:r w:rsidRPr="00DB79D7">
        <w:rPr>
          <w:rFonts w:ascii="Sylfaen" w:eastAsia="Arial Unicode MS" w:hAnsi="Sylfaen" w:cs="Arial Unicode MS"/>
        </w:rPr>
        <w:t>სასწავლო კურსი ,,გარემოსდაცვითი მმართველი“ შედგება ორი ძირითადი მოდულისგან და მოიცავს ნარჩენების მართვის კოდექსის, კომპანიის ვალდებულებების, ინსპექტირების პროცედურების და კანონაღსრულების საკითხებს. 2018-2021 წლებში გადამზადდა 211 გარემოსდაცვითი მმართველი. სულ კურსი წარმატებით აქვს დასრულებული 500-ზე მეტ დაინტერესებულ პირს.</w:t>
      </w:r>
    </w:p>
  </w:footnote>
  <w:footnote w:id="407">
    <w:p w14:paraId="087FD0F4" w14:textId="2437716E" w:rsidR="00DB79D7" w:rsidRPr="00DB79D7" w:rsidRDefault="00DB79D7" w:rsidP="00DB79D7">
      <w:pPr>
        <w:pStyle w:val="FootnoteText"/>
        <w:jc w:val="both"/>
        <w:rPr>
          <w:rFonts w:ascii="Sylfaen" w:hAnsi="Sylfaen"/>
        </w:rPr>
      </w:pPr>
      <w:r w:rsidRPr="00DB79D7">
        <w:rPr>
          <w:rStyle w:val="FootnoteReference"/>
          <w:rFonts w:ascii="Sylfaen" w:hAnsi="Sylfaen"/>
        </w:rPr>
        <w:footnoteRef/>
      </w:r>
      <w:r w:rsidRPr="00DB79D7">
        <w:rPr>
          <w:rFonts w:ascii="Sylfaen" w:hAnsi="Sylfaen"/>
        </w:rPr>
        <w:t xml:space="preserve"> </w:t>
      </w:r>
      <w:r w:rsidRPr="00DB79D7">
        <w:rPr>
          <w:rFonts w:ascii="Sylfaen" w:eastAsia="Arial Unicode MS" w:hAnsi="Sylfaen" w:cs="Arial Unicode MS"/>
        </w:rPr>
        <w:t>ევროკავშირის პროექტის „EU4Environment“-ის ფარგლებში გარემოსდაცვითი ინფორმაციისა და განათლების ცენტრის მიერ 2021 წელს შემუშავდა საგანმანათლებლო პლატფორმის - unccelearn.org - მწვანე ეკონომიკის სასერტიფიკატო კურსი.</w:t>
      </w:r>
    </w:p>
  </w:footnote>
  <w:footnote w:id="408">
    <w:p w14:paraId="277FF651" w14:textId="45782961" w:rsidR="00DB79D7" w:rsidRDefault="00DB79D7" w:rsidP="00DB79D7">
      <w:pPr>
        <w:pStyle w:val="FootnoteText"/>
        <w:jc w:val="both"/>
      </w:pPr>
      <w:r w:rsidRPr="00DB79D7">
        <w:rPr>
          <w:rStyle w:val="FootnoteReference"/>
          <w:rFonts w:ascii="Sylfaen" w:hAnsi="Sylfaen"/>
        </w:rPr>
        <w:footnoteRef/>
      </w:r>
      <w:r w:rsidRPr="00DB79D7">
        <w:rPr>
          <w:rFonts w:ascii="Sylfaen" w:hAnsi="Sylfaen"/>
        </w:rPr>
        <w:t xml:space="preserve"> </w:t>
      </w:r>
      <w:r w:rsidRPr="00DB79D7">
        <w:rPr>
          <w:rFonts w:ascii="Sylfaen" w:eastAsia="Arial Unicode MS" w:hAnsi="Sylfaen" w:cs="Arial Unicode MS"/>
        </w:rPr>
        <w:t>ოზონის შრის დაცვის მიმართულებით 2018 წლის 1 იანვრიდან მაცივარაგენტზე მომუშავე მოწყობილობების, რომელიც საფრთხეს წარმოადგენს ოზონის შრისთვის, მომსახურების უფლება აქვს მხოლოდ საქართველოს კანონმდებლობით დადგენილი წესით სერტიფიცირებულ ტექნიკოსს.</w:t>
      </w:r>
    </w:p>
  </w:footnote>
  <w:footnote w:id="409">
    <w:p w14:paraId="444FCDA9" w14:textId="0FB7194A" w:rsidR="00DB79D7" w:rsidRPr="00DB79D7" w:rsidRDefault="00DB79D7" w:rsidP="00DB79D7">
      <w:pPr>
        <w:pStyle w:val="FootnoteText"/>
        <w:jc w:val="both"/>
        <w:rPr>
          <w:rFonts w:ascii="Sylfaen" w:hAnsi="Sylfaen"/>
        </w:rPr>
      </w:pPr>
      <w:r w:rsidRPr="00DB79D7">
        <w:rPr>
          <w:rStyle w:val="FootnoteReference"/>
          <w:rFonts w:ascii="Sylfaen" w:hAnsi="Sylfaen"/>
        </w:rPr>
        <w:footnoteRef/>
      </w:r>
      <w:r w:rsidRPr="00DB79D7">
        <w:rPr>
          <w:rFonts w:ascii="Sylfaen" w:hAnsi="Sylfaen"/>
        </w:rPr>
        <w:t xml:space="preserve"> </w:t>
      </w:r>
      <w:r w:rsidRPr="00DB79D7">
        <w:rPr>
          <w:rFonts w:ascii="Sylfaen" w:eastAsia="Arial Unicode MS" w:hAnsi="Sylfaen" w:cs="Arial Unicode MS"/>
        </w:rPr>
        <w:t>კავკასიის გარემოსდაცვითი არასამთავრობო ორგანიზაციების ქსელი (CENN), ეკოხედვა - EcoVision, დავიცვათ საქართველოს სისუფთავე, საზოგადოება ბუნების კონსერვაციისათვის “საბუკო”, კავკასიის რეგიონული გარემოსდაცვითი ცენტრი (RECC), საქართველოს მწვანეთა მოძრაობა/დედამიწის მეგობრები-საქართველო, ბუნების დაცვის მსოფლიო ფონდი (WWF), სახეობათა კონსერვაციის სამეცნიერო-კვლევითი ცენტრი “ნაკრესი”, საქართველოს ბუნების მკვლევართა კავშირი „ორქისი", თბილისის ზოოლოგიური პარკი, ბუნების კონსერვაცია საქართველო, ახალგაზრდობის სააგენტო, სამოქალაქო განვითარების სააგენტო (სიდა), ქართული გარემოსდაცვითი ხედვა, საქართველოს ეროვნული ბოტანიკური ბაღი, საქართველოს გარემოსდაცვითი ხედვა  (</w:t>
      </w:r>
      <w:r w:rsidRPr="00DB79D7">
        <w:rPr>
          <w:rFonts w:ascii="Sylfaen" w:eastAsia="Merriweather" w:hAnsi="Sylfaen" w:cs="Merriweather"/>
          <w:color w:val="333333"/>
          <w:highlight w:val="white"/>
        </w:rPr>
        <w:t>Georgia’s Environmental Outlook (GEO)</w:t>
      </w:r>
      <w:r w:rsidRPr="00DB79D7">
        <w:rPr>
          <w:rFonts w:ascii="Sylfaen" w:eastAsia="Merriweather" w:hAnsi="Sylfaen" w:cs="Merriweather"/>
          <w:b/>
          <w:color w:val="333333"/>
          <w:highlight w:val="white"/>
        </w:rPr>
        <w:t>),</w:t>
      </w:r>
      <w:r w:rsidRPr="00DB79D7">
        <w:rPr>
          <w:rFonts w:ascii="Sylfaen" w:eastAsia="Arial Unicode MS" w:hAnsi="Sylfaen" w:cs="Arial Unicode MS"/>
        </w:rPr>
        <w:t xml:space="preserve"> მოძრაობა ,,გავიგუდეთ“ და სხვ.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2103" w14:textId="77777777" w:rsidR="00505853" w:rsidRDefault="00505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522F"/>
    <w:multiLevelType w:val="hybridMultilevel"/>
    <w:tmpl w:val="BE34832E"/>
    <w:lvl w:ilvl="0" w:tplc="164E3236">
      <w:start w:val="11"/>
      <w:numFmt w:val="bullet"/>
      <w:lvlText w:val="-"/>
      <w:lvlJc w:val="left"/>
      <w:pPr>
        <w:ind w:left="720" w:hanging="360"/>
      </w:pPr>
      <w:rPr>
        <w:rFonts w:ascii="Sylfaen" w:eastAsia="Times New Roman" w:hAnsi="Sylfaen" w:cs="Sylfae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4121E"/>
    <w:multiLevelType w:val="multilevel"/>
    <w:tmpl w:val="54E67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6901FE"/>
    <w:multiLevelType w:val="hybridMultilevel"/>
    <w:tmpl w:val="59B626F0"/>
    <w:lvl w:ilvl="0" w:tplc="F0D0E9E0">
      <w:start w:val="1"/>
      <w:numFmt w:val="bullet"/>
      <w:lvlText w:val="-"/>
      <w:lvlJc w:val="left"/>
      <w:pPr>
        <w:ind w:left="720" w:hanging="360"/>
      </w:pPr>
      <w:rPr>
        <w:rFonts w:ascii="Sylfaen" w:eastAsia="Merriweather" w:hAnsi="Sylfaen" w:cs="Merriweath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D3AF4"/>
    <w:multiLevelType w:val="hybridMultilevel"/>
    <w:tmpl w:val="1DAC9884"/>
    <w:lvl w:ilvl="0" w:tplc="C2AE2EEA">
      <w:start w:val="1"/>
      <w:numFmt w:val="bullet"/>
      <w:lvlText w:val="-"/>
      <w:lvlJc w:val="left"/>
      <w:pPr>
        <w:ind w:left="720" w:hanging="360"/>
      </w:pPr>
      <w:rPr>
        <w:rFonts w:ascii="Sylfaen" w:eastAsia="Arial Unicode MS" w:hAnsi="Sylfaen"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85DFD"/>
    <w:multiLevelType w:val="multilevel"/>
    <w:tmpl w:val="EC785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666A02"/>
    <w:multiLevelType w:val="multilevel"/>
    <w:tmpl w:val="33861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873C95"/>
    <w:multiLevelType w:val="multilevel"/>
    <w:tmpl w:val="E25C8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1D7E9B"/>
    <w:multiLevelType w:val="hybridMultilevel"/>
    <w:tmpl w:val="B90EE6FA"/>
    <w:lvl w:ilvl="0" w:tplc="1E46C7CE">
      <w:start w:val="2021"/>
      <w:numFmt w:val="bullet"/>
      <w:lvlText w:val="-"/>
      <w:lvlJc w:val="left"/>
      <w:pPr>
        <w:ind w:left="720" w:hanging="360"/>
      </w:pPr>
      <w:rPr>
        <w:rFonts w:ascii="Sylfaen" w:eastAsia="Calibri" w:hAnsi="Sylfae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F2F9D"/>
    <w:multiLevelType w:val="multilevel"/>
    <w:tmpl w:val="AB00B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C703202"/>
    <w:multiLevelType w:val="hybridMultilevel"/>
    <w:tmpl w:val="69240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C60005"/>
    <w:multiLevelType w:val="multilevel"/>
    <w:tmpl w:val="ECC27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F04882"/>
    <w:multiLevelType w:val="multilevel"/>
    <w:tmpl w:val="E2264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0E4420"/>
    <w:multiLevelType w:val="multilevel"/>
    <w:tmpl w:val="81EE1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2E319FF"/>
    <w:multiLevelType w:val="multilevel"/>
    <w:tmpl w:val="E0722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AF5395F"/>
    <w:multiLevelType w:val="multilevel"/>
    <w:tmpl w:val="485C5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B981BA7"/>
    <w:multiLevelType w:val="multilevel"/>
    <w:tmpl w:val="FF3AE5DE"/>
    <w:lvl w:ilvl="0">
      <w:start w:val="2021"/>
      <w:numFmt w:val="bullet"/>
      <w:lvlText w:val="-"/>
      <w:lvlJc w:val="left"/>
      <w:pPr>
        <w:ind w:left="720" w:hanging="360"/>
      </w:pPr>
      <w:rPr>
        <w:rFonts w:ascii="Sylfaen" w:eastAsia="Calibri" w:hAnsi="Sylfaen"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C900A5"/>
    <w:multiLevelType w:val="multilevel"/>
    <w:tmpl w:val="E4427D68"/>
    <w:lvl w:ilvl="0">
      <w:start w:val="15"/>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32F52A15"/>
    <w:multiLevelType w:val="multilevel"/>
    <w:tmpl w:val="6458D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5251CA8"/>
    <w:multiLevelType w:val="hybridMultilevel"/>
    <w:tmpl w:val="2A4CED7E"/>
    <w:lvl w:ilvl="0" w:tplc="7812DCD4">
      <w:start w:val="20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586EC2"/>
    <w:multiLevelType w:val="multilevel"/>
    <w:tmpl w:val="9028E95E"/>
    <w:lvl w:ilvl="0">
      <w:start w:val="1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B3E6E59"/>
    <w:multiLevelType w:val="hybridMultilevel"/>
    <w:tmpl w:val="F5DE116E"/>
    <w:lvl w:ilvl="0" w:tplc="CF48B18C">
      <w:numFmt w:val="bullet"/>
      <w:lvlText w:val="-"/>
      <w:lvlJc w:val="left"/>
      <w:pPr>
        <w:ind w:left="720" w:hanging="360"/>
      </w:pPr>
      <w:rPr>
        <w:rFonts w:ascii="Sylfaen" w:eastAsia="Arial Unicode MS" w:hAnsi="Sylfaen"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5D0CA1"/>
    <w:multiLevelType w:val="multilevel"/>
    <w:tmpl w:val="5A946242"/>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2" w15:restartNumberingAfterBreak="0">
    <w:nsid w:val="3CBD6F99"/>
    <w:multiLevelType w:val="multilevel"/>
    <w:tmpl w:val="0CA4491C"/>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D523CC5"/>
    <w:multiLevelType w:val="hybridMultilevel"/>
    <w:tmpl w:val="C9C41E22"/>
    <w:lvl w:ilvl="0" w:tplc="E780C994">
      <w:start w:val="20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CC5C55"/>
    <w:multiLevelType w:val="multilevel"/>
    <w:tmpl w:val="E82A4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F0F67FE"/>
    <w:multiLevelType w:val="multilevel"/>
    <w:tmpl w:val="8E665B1C"/>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6" w15:restartNumberingAfterBreak="0">
    <w:nsid w:val="3F6B2836"/>
    <w:multiLevelType w:val="multilevel"/>
    <w:tmpl w:val="D272E8D6"/>
    <w:lvl w:ilvl="0">
      <w:start w:val="8"/>
      <w:numFmt w:val="decimal"/>
      <w:lvlText w:val="%1."/>
      <w:lvlJc w:val="left"/>
      <w:pPr>
        <w:ind w:left="375" w:hanging="375"/>
      </w:pPr>
      <w:rPr>
        <w:rFonts w:eastAsia="Arial Unicode MS" w:cs="Arial Unicode MS" w:hint="default"/>
        <w:b/>
      </w:rPr>
    </w:lvl>
    <w:lvl w:ilvl="1">
      <w:start w:val="1"/>
      <w:numFmt w:val="decimal"/>
      <w:lvlText w:val="%1.%2."/>
      <w:lvlJc w:val="left"/>
      <w:pPr>
        <w:ind w:left="375" w:hanging="375"/>
      </w:pPr>
      <w:rPr>
        <w:rFonts w:eastAsia="Arial Unicode MS" w:cs="Arial Unicode MS" w:hint="default"/>
        <w:b/>
      </w:rPr>
    </w:lvl>
    <w:lvl w:ilvl="2">
      <w:start w:val="1"/>
      <w:numFmt w:val="decimal"/>
      <w:lvlText w:val="%1.%2.%3."/>
      <w:lvlJc w:val="left"/>
      <w:pPr>
        <w:ind w:left="720" w:hanging="720"/>
      </w:pPr>
      <w:rPr>
        <w:rFonts w:eastAsia="Arial Unicode MS" w:cs="Arial Unicode MS" w:hint="default"/>
        <w:b/>
      </w:rPr>
    </w:lvl>
    <w:lvl w:ilvl="3">
      <w:start w:val="1"/>
      <w:numFmt w:val="decimal"/>
      <w:lvlText w:val="%1.%2.%3.%4."/>
      <w:lvlJc w:val="left"/>
      <w:pPr>
        <w:ind w:left="720" w:hanging="720"/>
      </w:pPr>
      <w:rPr>
        <w:rFonts w:eastAsia="Arial Unicode MS" w:cs="Arial Unicode MS" w:hint="default"/>
        <w:b/>
      </w:rPr>
    </w:lvl>
    <w:lvl w:ilvl="4">
      <w:start w:val="1"/>
      <w:numFmt w:val="decimal"/>
      <w:lvlText w:val="%1.%2.%3.%4.%5."/>
      <w:lvlJc w:val="left"/>
      <w:pPr>
        <w:ind w:left="1080" w:hanging="1080"/>
      </w:pPr>
      <w:rPr>
        <w:rFonts w:eastAsia="Arial Unicode MS" w:cs="Arial Unicode MS" w:hint="default"/>
        <w:b/>
      </w:rPr>
    </w:lvl>
    <w:lvl w:ilvl="5">
      <w:start w:val="1"/>
      <w:numFmt w:val="decimal"/>
      <w:lvlText w:val="%1.%2.%3.%4.%5.%6."/>
      <w:lvlJc w:val="left"/>
      <w:pPr>
        <w:ind w:left="1080" w:hanging="1080"/>
      </w:pPr>
      <w:rPr>
        <w:rFonts w:eastAsia="Arial Unicode MS" w:cs="Arial Unicode MS" w:hint="default"/>
        <w:b/>
      </w:rPr>
    </w:lvl>
    <w:lvl w:ilvl="6">
      <w:start w:val="1"/>
      <w:numFmt w:val="decimal"/>
      <w:lvlText w:val="%1.%2.%3.%4.%5.%6.%7."/>
      <w:lvlJc w:val="left"/>
      <w:pPr>
        <w:ind w:left="1440" w:hanging="1440"/>
      </w:pPr>
      <w:rPr>
        <w:rFonts w:eastAsia="Arial Unicode MS" w:cs="Arial Unicode MS" w:hint="default"/>
        <w:b/>
      </w:rPr>
    </w:lvl>
    <w:lvl w:ilvl="7">
      <w:start w:val="1"/>
      <w:numFmt w:val="decimal"/>
      <w:lvlText w:val="%1.%2.%3.%4.%5.%6.%7.%8."/>
      <w:lvlJc w:val="left"/>
      <w:pPr>
        <w:ind w:left="1440" w:hanging="1440"/>
      </w:pPr>
      <w:rPr>
        <w:rFonts w:eastAsia="Arial Unicode MS" w:cs="Arial Unicode MS" w:hint="default"/>
        <w:b/>
      </w:rPr>
    </w:lvl>
    <w:lvl w:ilvl="8">
      <w:start w:val="1"/>
      <w:numFmt w:val="decimal"/>
      <w:lvlText w:val="%1.%2.%3.%4.%5.%6.%7.%8.%9."/>
      <w:lvlJc w:val="left"/>
      <w:pPr>
        <w:ind w:left="1800" w:hanging="1800"/>
      </w:pPr>
      <w:rPr>
        <w:rFonts w:eastAsia="Arial Unicode MS" w:cs="Arial Unicode MS" w:hint="default"/>
        <w:b/>
      </w:rPr>
    </w:lvl>
  </w:abstractNum>
  <w:abstractNum w:abstractNumId="27" w15:restartNumberingAfterBreak="0">
    <w:nsid w:val="3F9A43C1"/>
    <w:multiLevelType w:val="hybridMultilevel"/>
    <w:tmpl w:val="67B04C52"/>
    <w:lvl w:ilvl="0" w:tplc="591E613A">
      <w:numFmt w:val="bullet"/>
      <w:lvlText w:val="-"/>
      <w:lvlJc w:val="left"/>
      <w:pPr>
        <w:ind w:left="720" w:hanging="360"/>
      </w:pPr>
      <w:rPr>
        <w:rFonts w:ascii="Sylfaen" w:eastAsia="Arial Unicode MS" w:hAnsi="Sylfaen"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B60AE9"/>
    <w:multiLevelType w:val="multilevel"/>
    <w:tmpl w:val="6132457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A6F461E"/>
    <w:multiLevelType w:val="multilevel"/>
    <w:tmpl w:val="3A0E9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BA7EB7"/>
    <w:multiLevelType w:val="multilevel"/>
    <w:tmpl w:val="06DC7D6E"/>
    <w:lvl w:ilvl="0">
      <w:start w:val="2021"/>
      <w:numFmt w:val="bullet"/>
      <w:lvlText w:val="-"/>
      <w:lvlJc w:val="left"/>
      <w:pPr>
        <w:ind w:left="720" w:hanging="360"/>
      </w:pPr>
      <w:rPr>
        <w:rFonts w:ascii="Sylfaen" w:eastAsia="Calibri" w:hAnsi="Sylfaen"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41D2A95"/>
    <w:multiLevelType w:val="multilevel"/>
    <w:tmpl w:val="B54A515E"/>
    <w:lvl w:ilvl="0">
      <w:start w:val="10"/>
      <w:numFmt w:val="decimal"/>
      <w:lvlText w:val="%1"/>
      <w:lvlJc w:val="left"/>
      <w:pPr>
        <w:ind w:left="435" w:hanging="435"/>
      </w:pPr>
      <w:rPr>
        <w:rFonts w:eastAsia="Arial Unicode MS" w:cs="Arial Unicode MS" w:hint="default"/>
      </w:rPr>
    </w:lvl>
    <w:lvl w:ilvl="1">
      <w:start w:val="1"/>
      <w:numFmt w:val="decimal"/>
      <w:lvlText w:val="%1.%2"/>
      <w:lvlJc w:val="left"/>
      <w:pPr>
        <w:ind w:left="435" w:hanging="435"/>
      </w:pPr>
      <w:rPr>
        <w:rFonts w:eastAsia="Arial Unicode MS" w:cs="Arial Unicode MS" w:hint="default"/>
      </w:rPr>
    </w:lvl>
    <w:lvl w:ilvl="2">
      <w:start w:val="1"/>
      <w:numFmt w:val="decimal"/>
      <w:lvlText w:val="%1.%2.%3"/>
      <w:lvlJc w:val="left"/>
      <w:pPr>
        <w:ind w:left="720" w:hanging="720"/>
      </w:pPr>
      <w:rPr>
        <w:rFonts w:eastAsia="Arial Unicode MS" w:cs="Arial Unicode MS" w:hint="default"/>
      </w:rPr>
    </w:lvl>
    <w:lvl w:ilvl="3">
      <w:start w:val="1"/>
      <w:numFmt w:val="decimal"/>
      <w:lvlText w:val="%1.%2.%3.%4"/>
      <w:lvlJc w:val="left"/>
      <w:pPr>
        <w:ind w:left="720" w:hanging="720"/>
      </w:pPr>
      <w:rPr>
        <w:rFonts w:eastAsia="Arial Unicode MS" w:cs="Arial Unicode MS" w:hint="default"/>
      </w:rPr>
    </w:lvl>
    <w:lvl w:ilvl="4">
      <w:start w:val="1"/>
      <w:numFmt w:val="decimal"/>
      <w:lvlText w:val="%1.%2.%3.%4.%5"/>
      <w:lvlJc w:val="left"/>
      <w:pPr>
        <w:ind w:left="1080" w:hanging="1080"/>
      </w:pPr>
      <w:rPr>
        <w:rFonts w:eastAsia="Arial Unicode MS" w:cs="Arial Unicode MS" w:hint="default"/>
      </w:rPr>
    </w:lvl>
    <w:lvl w:ilvl="5">
      <w:start w:val="1"/>
      <w:numFmt w:val="decimal"/>
      <w:lvlText w:val="%1.%2.%3.%4.%5.%6"/>
      <w:lvlJc w:val="left"/>
      <w:pPr>
        <w:ind w:left="1080" w:hanging="1080"/>
      </w:pPr>
      <w:rPr>
        <w:rFonts w:eastAsia="Arial Unicode MS" w:cs="Arial Unicode MS" w:hint="default"/>
      </w:rPr>
    </w:lvl>
    <w:lvl w:ilvl="6">
      <w:start w:val="1"/>
      <w:numFmt w:val="decimal"/>
      <w:lvlText w:val="%1.%2.%3.%4.%5.%6.%7"/>
      <w:lvlJc w:val="left"/>
      <w:pPr>
        <w:ind w:left="1440" w:hanging="1440"/>
      </w:pPr>
      <w:rPr>
        <w:rFonts w:eastAsia="Arial Unicode MS" w:cs="Arial Unicode MS" w:hint="default"/>
      </w:rPr>
    </w:lvl>
    <w:lvl w:ilvl="7">
      <w:start w:val="1"/>
      <w:numFmt w:val="decimal"/>
      <w:lvlText w:val="%1.%2.%3.%4.%5.%6.%7.%8"/>
      <w:lvlJc w:val="left"/>
      <w:pPr>
        <w:ind w:left="1440" w:hanging="1440"/>
      </w:pPr>
      <w:rPr>
        <w:rFonts w:eastAsia="Arial Unicode MS" w:cs="Arial Unicode MS" w:hint="default"/>
      </w:rPr>
    </w:lvl>
    <w:lvl w:ilvl="8">
      <w:start w:val="1"/>
      <w:numFmt w:val="decimal"/>
      <w:lvlText w:val="%1.%2.%3.%4.%5.%6.%7.%8.%9"/>
      <w:lvlJc w:val="left"/>
      <w:pPr>
        <w:ind w:left="1440" w:hanging="1440"/>
      </w:pPr>
      <w:rPr>
        <w:rFonts w:eastAsia="Arial Unicode MS" w:cs="Arial Unicode MS" w:hint="default"/>
      </w:rPr>
    </w:lvl>
  </w:abstractNum>
  <w:abstractNum w:abstractNumId="32" w15:restartNumberingAfterBreak="0">
    <w:nsid w:val="59D32E3F"/>
    <w:multiLevelType w:val="multilevel"/>
    <w:tmpl w:val="B7CEF250"/>
    <w:lvl w:ilvl="0">
      <w:start w:val="2021"/>
      <w:numFmt w:val="bullet"/>
      <w:lvlText w:val="-"/>
      <w:lvlJc w:val="left"/>
      <w:pPr>
        <w:ind w:left="720" w:hanging="360"/>
      </w:pPr>
      <w:rPr>
        <w:rFonts w:ascii="Sylfaen" w:eastAsia="Calibri" w:hAnsi="Sylfaen"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A48347C"/>
    <w:multiLevelType w:val="multilevel"/>
    <w:tmpl w:val="48FA1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B686EEC"/>
    <w:multiLevelType w:val="multilevel"/>
    <w:tmpl w:val="4A7273B6"/>
    <w:lvl w:ilvl="0">
      <w:start w:val="6"/>
      <w:numFmt w:val="decimal"/>
      <w:lvlText w:val="%1"/>
      <w:lvlJc w:val="left"/>
      <w:pPr>
        <w:ind w:left="360" w:hanging="360"/>
      </w:pPr>
      <w:rPr>
        <w:rFonts w:eastAsia="Arial Unicode MS" w:cs="Arial Unicode MS" w:hint="default"/>
      </w:rPr>
    </w:lvl>
    <w:lvl w:ilvl="1">
      <w:start w:val="1"/>
      <w:numFmt w:val="decimal"/>
      <w:lvlText w:val="%1.%2"/>
      <w:lvlJc w:val="left"/>
      <w:pPr>
        <w:ind w:left="360" w:hanging="360"/>
      </w:pPr>
      <w:rPr>
        <w:rFonts w:eastAsia="Arial Unicode MS" w:cs="Arial Unicode MS" w:hint="default"/>
      </w:rPr>
    </w:lvl>
    <w:lvl w:ilvl="2">
      <w:start w:val="1"/>
      <w:numFmt w:val="decimal"/>
      <w:lvlText w:val="%1.%2.%3"/>
      <w:lvlJc w:val="left"/>
      <w:pPr>
        <w:ind w:left="720" w:hanging="720"/>
      </w:pPr>
      <w:rPr>
        <w:rFonts w:eastAsia="Arial Unicode MS" w:cs="Arial Unicode MS" w:hint="default"/>
      </w:rPr>
    </w:lvl>
    <w:lvl w:ilvl="3">
      <w:start w:val="1"/>
      <w:numFmt w:val="decimal"/>
      <w:lvlText w:val="%1.%2.%3.%4"/>
      <w:lvlJc w:val="left"/>
      <w:pPr>
        <w:ind w:left="720" w:hanging="720"/>
      </w:pPr>
      <w:rPr>
        <w:rFonts w:eastAsia="Arial Unicode MS" w:cs="Arial Unicode MS" w:hint="default"/>
      </w:rPr>
    </w:lvl>
    <w:lvl w:ilvl="4">
      <w:start w:val="1"/>
      <w:numFmt w:val="decimal"/>
      <w:lvlText w:val="%1.%2.%3.%4.%5"/>
      <w:lvlJc w:val="left"/>
      <w:pPr>
        <w:ind w:left="1080" w:hanging="1080"/>
      </w:pPr>
      <w:rPr>
        <w:rFonts w:eastAsia="Arial Unicode MS" w:cs="Arial Unicode MS" w:hint="default"/>
      </w:rPr>
    </w:lvl>
    <w:lvl w:ilvl="5">
      <w:start w:val="1"/>
      <w:numFmt w:val="decimal"/>
      <w:lvlText w:val="%1.%2.%3.%4.%5.%6"/>
      <w:lvlJc w:val="left"/>
      <w:pPr>
        <w:ind w:left="1080" w:hanging="1080"/>
      </w:pPr>
      <w:rPr>
        <w:rFonts w:eastAsia="Arial Unicode MS" w:cs="Arial Unicode MS" w:hint="default"/>
      </w:rPr>
    </w:lvl>
    <w:lvl w:ilvl="6">
      <w:start w:val="1"/>
      <w:numFmt w:val="decimal"/>
      <w:lvlText w:val="%1.%2.%3.%4.%5.%6.%7"/>
      <w:lvlJc w:val="left"/>
      <w:pPr>
        <w:ind w:left="1440" w:hanging="1440"/>
      </w:pPr>
      <w:rPr>
        <w:rFonts w:eastAsia="Arial Unicode MS" w:cs="Arial Unicode MS" w:hint="default"/>
      </w:rPr>
    </w:lvl>
    <w:lvl w:ilvl="7">
      <w:start w:val="1"/>
      <w:numFmt w:val="decimal"/>
      <w:lvlText w:val="%1.%2.%3.%4.%5.%6.%7.%8"/>
      <w:lvlJc w:val="left"/>
      <w:pPr>
        <w:ind w:left="1440" w:hanging="1440"/>
      </w:pPr>
      <w:rPr>
        <w:rFonts w:eastAsia="Arial Unicode MS" w:cs="Arial Unicode MS" w:hint="default"/>
      </w:rPr>
    </w:lvl>
    <w:lvl w:ilvl="8">
      <w:start w:val="1"/>
      <w:numFmt w:val="decimal"/>
      <w:lvlText w:val="%1.%2.%3.%4.%5.%6.%7.%8.%9"/>
      <w:lvlJc w:val="left"/>
      <w:pPr>
        <w:ind w:left="1440" w:hanging="1440"/>
      </w:pPr>
      <w:rPr>
        <w:rFonts w:eastAsia="Arial Unicode MS" w:cs="Arial Unicode MS" w:hint="default"/>
      </w:rPr>
    </w:lvl>
  </w:abstractNum>
  <w:abstractNum w:abstractNumId="35" w15:restartNumberingAfterBreak="0">
    <w:nsid w:val="62703F6E"/>
    <w:multiLevelType w:val="multilevel"/>
    <w:tmpl w:val="58B48076"/>
    <w:lvl w:ilvl="0">
      <w:start w:val="1"/>
      <w:numFmt w:val="bullet"/>
      <w:lvlText w:val="-"/>
      <w:lvlJc w:val="left"/>
      <w:pPr>
        <w:ind w:left="720" w:hanging="360"/>
      </w:pPr>
      <w:rPr>
        <w:rFonts w:ascii="Sylfaen" w:eastAsia="Merriweather" w:hAnsi="Sylfaen" w:cs="Merriweather"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2A77CBD"/>
    <w:multiLevelType w:val="multilevel"/>
    <w:tmpl w:val="4F26E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2BD48E9"/>
    <w:multiLevelType w:val="multilevel"/>
    <w:tmpl w:val="8D5A612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5F34ED"/>
    <w:multiLevelType w:val="multilevel"/>
    <w:tmpl w:val="3EDE2D28"/>
    <w:lvl w:ilvl="0">
      <w:start w:val="202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9" w15:restartNumberingAfterBreak="0">
    <w:nsid w:val="74CD218C"/>
    <w:multiLevelType w:val="multilevel"/>
    <w:tmpl w:val="6040EA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562781D"/>
    <w:multiLevelType w:val="multilevel"/>
    <w:tmpl w:val="C5C0FF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5F764F8"/>
    <w:multiLevelType w:val="hybridMultilevel"/>
    <w:tmpl w:val="1AD4A656"/>
    <w:lvl w:ilvl="0" w:tplc="137AB1E4">
      <w:start w:val="20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E2231B"/>
    <w:multiLevelType w:val="multilevel"/>
    <w:tmpl w:val="F0847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B0C3DA3"/>
    <w:multiLevelType w:val="multilevel"/>
    <w:tmpl w:val="B32AE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C7D0FF5"/>
    <w:multiLevelType w:val="multilevel"/>
    <w:tmpl w:val="CAF21E22"/>
    <w:lvl w:ilvl="0">
      <w:start w:val="1"/>
      <w:numFmt w:val="bullet"/>
      <w:lvlText w:val="-"/>
      <w:lvlJc w:val="left"/>
      <w:pPr>
        <w:ind w:left="720" w:hanging="360"/>
      </w:pPr>
      <w:rPr>
        <w:rFonts w:ascii="Sylfaen" w:eastAsia="Merriweather" w:hAnsi="Sylfaen" w:cs="Merriweather"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5" w15:restartNumberingAfterBreak="0">
    <w:nsid w:val="7E845230"/>
    <w:multiLevelType w:val="multilevel"/>
    <w:tmpl w:val="8DD49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7"/>
  </w:num>
  <w:num w:numId="2">
    <w:abstractNumId w:val="2"/>
  </w:num>
  <w:num w:numId="3">
    <w:abstractNumId w:val="35"/>
  </w:num>
  <w:num w:numId="4">
    <w:abstractNumId w:val="33"/>
  </w:num>
  <w:num w:numId="5">
    <w:abstractNumId w:val="4"/>
  </w:num>
  <w:num w:numId="6">
    <w:abstractNumId w:val="38"/>
  </w:num>
  <w:num w:numId="7">
    <w:abstractNumId w:val="44"/>
  </w:num>
  <w:num w:numId="8">
    <w:abstractNumId w:val="12"/>
  </w:num>
  <w:num w:numId="9">
    <w:abstractNumId w:val="1"/>
  </w:num>
  <w:num w:numId="10">
    <w:abstractNumId w:val="34"/>
  </w:num>
  <w:num w:numId="11">
    <w:abstractNumId w:val="21"/>
  </w:num>
  <w:num w:numId="12">
    <w:abstractNumId w:val="18"/>
  </w:num>
  <w:num w:numId="13">
    <w:abstractNumId w:val="31"/>
  </w:num>
  <w:num w:numId="14">
    <w:abstractNumId w:val="0"/>
  </w:num>
  <w:num w:numId="15">
    <w:abstractNumId w:val="3"/>
  </w:num>
  <w:num w:numId="16">
    <w:abstractNumId w:val="10"/>
  </w:num>
  <w:num w:numId="17">
    <w:abstractNumId w:val="17"/>
  </w:num>
  <w:num w:numId="18">
    <w:abstractNumId w:val="42"/>
  </w:num>
  <w:num w:numId="19">
    <w:abstractNumId w:val="37"/>
  </w:num>
  <w:num w:numId="20">
    <w:abstractNumId w:val="7"/>
  </w:num>
  <w:num w:numId="21">
    <w:abstractNumId w:val="39"/>
  </w:num>
  <w:num w:numId="22">
    <w:abstractNumId w:val="32"/>
  </w:num>
  <w:num w:numId="23">
    <w:abstractNumId w:val="30"/>
  </w:num>
  <w:num w:numId="24">
    <w:abstractNumId w:val="15"/>
  </w:num>
  <w:num w:numId="25">
    <w:abstractNumId w:val="20"/>
  </w:num>
  <w:num w:numId="26">
    <w:abstractNumId w:val="19"/>
  </w:num>
  <w:num w:numId="27">
    <w:abstractNumId w:val="11"/>
  </w:num>
  <w:num w:numId="28">
    <w:abstractNumId w:val="45"/>
  </w:num>
  <w:num w:numId="29">
    <w:abstractNumId w:val="43"/>
  </w:num>
  <w:num w:numId="30">
    <w:abstractNumId w:val="24"/>
  </w:num>
  <w:num w:numId="31">
    <w:abstractNumId w:val="13"/>
  </w:num>
  <w:num w:numId="32">
    <w:abstractNumId w:val="6"/>
  </w:num>
  <w:num w:numId="33">
    <w:abstractNumId w:val="5"/>
  </w:num>
  <w:num w:numId="34">
    <w:abstractNumId w:val="36"/>
  </w:num>
  <w:num w:numId="35">
    <w:abstractNumId w:val="8"/>
  </w:num>
  <w:num w:numId="36">
    <w:abstractNumId w:val="14"/>
  </w:num>
  <w:num w:numId="37">
    <w:abstractNumId w:val="28"/>
  </w:num>
  <w:num w:numId="38">
    <w:abstractNumId w:val="40"/>
  </w:num>
  <w:num w:numId="39">
    <w:abstractNumId w:val="9"/>
  </w:num>
  <w:num w:numId="40">
    <w:abstractNumId w:val="25"/>
  </w:num>
  <w:num w:numId="41">
    <w:abstractNumId w:val="29"/>
  </w:num>
  <w:num w:numId="42">
    <w:abstractNumId w:val="22"/>
  </w:num>
  <w:num w:numId="43">
    <w:abstractNumId w:val="26"/>
  </w:num>
  <w:num w:numId="44">
    <w:abstractNumId w:val="16"/>
  </w:num>
  <w:num w:numId="45">
    <w:abstractNumId w:val="41"/>
  </w:num>
  <w:num w:numId="46">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B4A"/>
    <w:rsid w:val="0000080A"/>
    <w:rsid w:val="00000D5C"/>
    <w:rsid w:val="00005716"/>
    <w:rsid w:val="00005B44"/>
    <w:rsid w:val="0001097C"/>
    <w:rsid w:val="0001191D"/>
    <w:rsid w:val="00014358"/>
    <w:rsid w:val="000175AF"/>
    <w:rsid w:val="000258FF"/>
    <w:rsid w:val="00033962"/>
    <w:rsid w:val="00043599"/>
    <w:rsid w:val="00052A21"/>
    <w:rsid w:val="00054199"/>
    <w:rsid w:val="00055C23"/>
    <w:rsid w:val="00056766"/>
    <w:rsid w:val="000610B0"/>
    <w:rsid w:val="00062537"/>
    <w:rsid w:val="00062EA4"/>
    <w:rsid w:val="00063DA4"/>
    <w:rsid w:val="0006415A"/>
    <w:rsid w:val="00064640"/>
    <w:rsid w:val="00070E90"/>
    <w:rsid w:val="00071ED8"/>
    <w:rsid w:val="00072159"/>
    <w:rsid w:val="00072F48"/>
    <w:rsid w:val="0007431E"/>
    <w:rsid w:val="000804EC"/>
    <w:rsid w:val="0008076E"/>
    <w:rsid w:val="00081B04"/>
    <w:rsid w:val="00081B87"/>
    <w:rsid w:val="00082359"/>
    <w:rsid w:val="000827A5"/>
    <w:rsid w:val="00082BC7"/>
    <w:rsid w:val="00083853"/>
    <w:rsid w:val="00083C5C"/>
    <w:rsid w:val="0009051A"/>
    <w:rsid w:val="00091DB9"/>
    <w:rsid w:val="00094ACE"/>
    <w:rsid w:val="00095123"/>
    <w:rsid w:val="00096B3E"/>
    <w:rsid w:val="000A1D53"/>
    <w:rsid w:val="000A25C3"/>
    <w:rsid w:val="000A2FB3"/>
    <w:rsid w:val="000B783B"/>
    <w:rsid w:val="000C40CA"/>
    <w:rsid w:val="000C6145"/>
    <w:rsid w:val="000C64E8"/>
    <w:rsid w:val="000C7B38"/>
    <w:rsid w:val="000D05AA"/>
    <w:rsid w:val="000D11CD"/>
    <w:rsid w:val="000D23B7"/>
    <w:rsid w:val="000D374B"/>
    <w:rsid w:val="000D695C"/>
    <w:rsid w:val="000E0550"/>
    <w:rsid w:val="000E0ACB"/>
    <w:rsid w:val="000E0D2B"/>
    <w:rsid w:val="000E1CB5"/>
    <w:rsid w:val="000E7A52"/>
    <w:rsid w:val="000F0D27"/>
    <w:rsid w:val="00106A09"/>
    <w:rsid w:val="00113F9C"/>
    <w:rsid w:val="001156B9"/>
    <w:rsid w:val="00115AAD"/>
    <w:rsid w:val="0011766E"/>
    <w:rsid w:val="00120977"/>
    <w:rsid w:val="00124791"/>
    <w:rsid w:val="0012694C"/>
    <w:rsid w:val="0013162D"/>
    <w:rsid w:val="00132019"/>
    <w:rsid w:val="00135FD0"/>
    <w:rsid w:val="00140DD2"/>
    <w:rsid w:val="0014485D"/>
    <w:rsid w:val="001465E9"/>
    <w:rsid w:val="00152A96"/>
    <w:rsid w:val="001535B1"/>
    <w:rsid w:val="001606DF"/>
    <w:rsid w:val="00162888"/>
    <w:rsid w:val="00163C97"/>
    <w:rsid w:val="001723A0"/>
    <w:rsid w:val="0017497D"/>
    <w:rsid w:val="00175FA4"/>
    <w:rsid w:val="00176339"/>
    <w:rsid w:val="00177131"/>
    <w:rsid w:val="001771DB"/>
    <w:rsid w:val="001805B2"/>
    <w:rsid w:val="00180C90"/>
    <w:rsid w:val="00181B77"/>
    <w:rsid w:val="00181DC4"/>
    <w:rsid w:val="001826C0"/>
    <w:rsid w:val="00183FF7"/>
    <w:rsid w:val="00184A45"/>
    <w:rsid w:val="001871B9"/>
    <w:rsid w:val="00192657"/>
    <w:rsid w:val="00195B42"/>
    <w:rsid w:val="00197BAC"/>
    <w:rsid w:val="001A366A"/>
    <w:rsid w:val="001A70FB"/>
    <w:rsid w:val="001B0DCC"/>
    <w:rsid w:val="001B71CB"/>
    <w:rsid w:val="001C011E"/>
    <w:rsid w:val="001D118D"/>
    <w:rsid w:val="001D11D4"/>
    <w:rsid w:val="001D22D7"/>
    <w:rsid w:val="001D23EA"/>
    <w:rsid w:val="001D3787"/>
    <w:rsid w:val="001D3B1D"/>
    <w:rsid w:val="001D7BE0"/>
    <w:rsid w:val="001E3F87"/>
    <w:rsid w:val="001F15D7"/>
    <w:rsid w:val="001F1D0A"/>
    <w:rsid w:val="001F2A7D"/>
    <w:rsid w:val="001F47BC"/>
    <w:rsid w:val="001F4D42"/>
    <w:rsid w:val="001F4DF8"/>
    <w:rsid w:val="00200038"/>
    <w:rsid w:val="00200D6B"/>
    <w:rsid w:val="002029CA"/>
    <w:rsid w:val="002056F9"/>
    <w:rsid w:val="002064A3"/>
    <w:rsid w:val="002100C7"/>
    <w:rsid w:val="00212596"/>
    <w:rsid w:val="002208C6"/>
    <w:rsid w:val="00220BD3"/>
    <w:rsid w:val="002235A1"/>
    <w:rsid w:val="00225F76"/>
    <w:rsid w:val="00226455"/>
    <w:rsid w:val="0022716D"/>
    <w:rsid w:val="00232EC2"/>
    <w:rsid w:val="00236367"/>
    <w:rsid w:val="00237721"/>
    <w:rsid w:val="00237D72"/>
    <w:rsid w:val="002400D2"/>
    <w:rsid w:val="002409B7"/>
    <w:rsid w:val="0024122D"/>
    <w:rsid w:val="00243AE4"/>
    <w:rsid w:val="0024572E"/>
    <w:rsid w:val="0024590D"/>
    <w:rsid w:val="002506A7"/>
    <w:rsid w:val="0025688E"/>
    <w:rsid w:val="00257DDF"/>
    <w:rsid w:val="00261604"/>
    <w:rsid w:val="0026343E"/>
    <w:rsid w:val="0026707D"/>
    <w:rsid w:val="00274D04"/>
    <w:rsid w:val="00280D52"/>
    <w:rsid w:val="00290387"/>
    <w:rsid w:val="00291185"/>
    <w:rsid w:val="00291D1F"/>
    <w:rsid w:val="00292600"/>
    <w:rsid w:val="002935BF"/>
    <w:rsid w:val="002959B3"/>
    <w:rsid w:val="002966EF"/>
    <w:rsid w:val="002A0F00"/>
    <w:rsid w:val="002A1470"/>
    <w:rsid w:val="002B0799"/>
    <w:rsid w:val="002B0C05"/>
    <w:rsid w:val="002B24CF"/>
    <w:rsid w:val="002B29BF"/>
    <w:rsid w:val="002B4143"/>
    <w:rsid w:val="002B49CD"/>
    <w:rsid w:val="002C0F2E"/>
    <w:rsid w:val="002C184B"/>
    <w:rsid w:val="002C1A7B"/>
    <w:rsid w:val="002C2C7A"/>
    <w:rsid w:val="002C515E"/>
    <w:rsid w:val="002C63F2"/>
    <w:rsid w:val="002D3C0C"/>
    <w:rsid w:val="002D613E"/>
    <w:rsid w:val="002D6B30"/>
    <w:rsid w:val="002E4515"/>
    <w:rsid w:val="002E5BAB"/>
    <w:rsid w:val="002F0366"/>
    <w:rsid w:val="002F0E09"/>
    <w:rsid w:val="002F1734"/>
    <w:rsid w:val="002F2937"/>
    <w:rsid w:val="00300CB7"/>
    <w:rsid w:val="003058E1"/>
    <w:rsid w:val="00306F00"/>
    <w:rsid w:val="0031007F"/>
    <w:rsid w:val="00310B8D"/>
    <w:rsid w:val="00311F23"/>
    <w:rsid w:val="00315BB6"/>
    <w:rsid w:val="00316BAB"/>
    <w:rsid w:val="00320B78"/>
    <w:rsid w:val="003253C9"/>
    <w:rsid w:val="003253F5"/>
    <w:rsid w:val="0033422E"/>
    <w:rsid w:val="00334710"/>
    <w:rsid w:val="00334DFE"/>
    <w:rsid w:val="00336E39"/>
    <w:rsid w:val="00337C0D"/>
    <w:rsid w:val="00342003"/>
    <w:rsid w:val="00343157"/>
    <w:rsid w:val="00350CE8"/>
    <w:rsid w:val="0035183F"/>
    <w:rsid w:val="00351857"/>
    <w:rsid w:val="00351EE9"/>
    <w:rsid w:val="0035243D"/>
    <w:rsid w:val="0035476C"/>
    <w:rsid w:val="00363B0D"/>
    <w:rsid w:val="00370199"/>
    <w:rsid w:val="00372228"/>
    <w:rsid w:val="00372951"/>
    <w:rsid w:val="0037644F"/>
    <w:rsid w:val="00377012"/>
    <w:rsid w:val="003804EC"/>
    <w:rsid w:val="003819F6"/>
    <w:rsid w:val="00392119"/>
    <w:rsid w:val="00396075"/>
    <w:rsid w:val="003A4970"/>
    <w:rsid w:val="003A4A68"/>
    <w:rsid w:val="003A7977"/>
    <w:rsid w:val="003B0A1C"/>
    <w:rsid w:val="003B4600"/>
    <w:rsid w:val="003B4F6F"/>
    <w:rsid w:val="003B516E"/>
    <w:rsid w:val="003D0572"/>
    <w:rsid w:val="003D0D95"/>
    <w:rsid w:val="003D1AF9"/>
    <w:rsid w:val="003D1FEF"/>
    <w:rsid w:val="003D2B05"/>
    <w:rsid w:val="003D2C93"/>
    <w:rsid w:val="003D442D"/>
    <w:rsid w:val="003F332D"/>
    <w:rsid w:val="003F3567"/>
    <w:rsid w:val="003F6BD4"/>
    <w:rsid w:val="00400312"/>
    <w:rsid w:val="00400D65"/>
    <w:rsid w:val="004023AC"/>
    <w:rsid w:val="00407213"/>
    <w:rsid w:val="00407A58"/>
    <w:rsid w:val="00410659"/>
    <w:rsid w:val="00411939"/>
    <w:rsid w:val="00411C8D"/>
    <w:rsid w:val="00412E25"/>
    <w:rsid w:val="0041677D"/>
    <w:rsid w:val="00416925"/>
    <w:rsid w:val="00417CEF"/>
    <w:rsid w:val="00422384"/>
    <w:rsid w:val="00425BB1"/>
    <w:rsid w:val="00427515"/>
    <w:rsid w:val="00427A87"/>
    <w:rsid w:val="00427EC8"/>
    <w:rsid w:val="00430D56"/>
    <w:rsid w:val="00431D40"/>
    <w:rsid w:val="004320EF"/>
    <w:rsid w:val="00440270"/>
    <w:rsid w:val="00440D64"/>
    <w:rsid w:val="00442FF5"/>
    <w:rsid w:val="00443FED"/>
    <w:rsid w:val="00455393"/>
    <w:rsid w:val="0046123A"/>
    <w:rsid w:val="0046508C"/>
    <w:rsid w:val="00465D64"/>
    <w:rsid w:val="004739DC"/>
    <w:rsid w:val="00474EAB"/>
    <w:rsid w:val="00476B3A"/>
    <w:rsid w:val="00487B9F"/>
    <w:rsid w:val="004911B3"/>
    <w:rsid w:val="0049288B"/>
    <w:rsid w:val="004930C3"/>
    <w:rsid w:val="00497420"/>
    <w:rsid w:val="004A02DB"/>
    <w:rsid w:val="004A4396"/>
    <w:rsid w:val="004A4444"/>
    <w:rsid w:val="004A4FA9"/>
    <w:rsid w:val="004A6DCD"/>
    <w:rsid w:val="004A70FA"/>
    <w:rsid w:val="004A7120"/>
    <w:rsid w:val="004A78D0"/>
    <w:rsid w:val="004A7C75"/>
    <w:rsid w:val="004B0F99"/>
    <w:rsid w:val="004B5273"/>
    <w:rsid w:val="004B5BBD"/>
    <w:rsid w:val="004C35E7"/>
    <w:rsid w:val="004D1C3A"/>
    <w:rsid w:val="004D3780"/>
    <w:rsid w:val="004D5360"/>
    <w:rsid w:val="004E58CA"/>
    <w:rsid w:val="004E5A5A"/>
    <w:rsid w:val="004E5DBA"/>
    <w:rsid w:val="004F006D"/>
    <w:rsid w:val="004F0BB9"/>
    <w:rsid w:val="004F0E6D"/>
    <w:rsid w:val="004F0F4E"/>
    <w:rsid w:val="004F3D62"/>
    <w:rsid w:val="00503A9E"/>
    <w:rsid w:val="00505853"/>
    <w:rsid w:val="00512753"/>
    <w:rsid w:val="00514C80"/>
    <w:rsid w:val="005162FA"/>
    <w:rsid w:val="005176FF"/>
    <w:rsid w:val="00520301"/>
    <w:rsid w:val="00520BF0"/>
    <w:rsid w:val="00520D4F"/>
    <w:rsid w:val="00521DBE"/>
    <w:rsid w:val="00524789"/>
    <w:rsid w:val="005251EA"/>
    <w:rsid w:val="00526018"/>
    <w:rsid w:val="005275D5"/>
    <w:rsid w:val="00530342"/>
    <w:rsid w:val="00532D0B"/>
    <w:rsid w:val="005351B9"/>
    <w:rsid w:val="00535837"/>
    <w:rsid w:val="00535966"/>
    <w:rsid w:val="0053662B"/>
    <w:rsid w:val="00542ECD"/>
    <w:rsid w:val="00545F03"/>
    <w:rsid w:val="00547F34"/>
    <w:rsid w:val="0055043E"/>
    <w:rsid w:val="00553DBB"/>
    <w:rsid w:val="00553EF7"/>
    <w:rsid w:val="00555EF2"/>
    <w:rsid w:val="00560AA4"/>
    <w:rsid w:val="00561618"/>
    <w:rsid w:val="0056390A"/>
    <w:rsid w:val="005655A3"/>
    <w:rsid w:val="00567FED"/>
    <w:rsid w:val="00570D54"/>
    <w:rsid w:val="00571673"/>
    <w:rsid w:val="0057190E"/>
    <w:rsid w:val="0057334C"/>
    <w:rsid w:val="0057787D"/>
    <w:rsid w:val="00580DAC"/>
    <w:rsid w:val="005830E2"/>
    <w:rsid w:val="00584D7F"/>
    <w:rsid w:val="005909B2"/>
    <w:rsid w:val="005A20C1"/>
    <w:rsid w:val="005A6FCA"/>
    <w:rsid w:val="005A74B9"/>
    <w:rsid w:val="005A7F6E"/>
    <w:rsid w:val="005B0EBD"/>
    <w:rsid w:val="005B3299"/>
    <w:rsid w:val="005C1B6C"/>
    <w:rsid w:val="005C5B53"/>
    <w:rsid w:val="005C6ABF"/>
    <w:rsid w:val="005C7687"/>
    <w:rsid w:val="005D103D"/>
    <w:rsid w:val="005D12DF"/>
    <w:rsid w:val="005D1385"/>
    <w:rsid w:val="005D284B"/>
    <w:rsid w:val="005D308C"/>
    <w:rsid w:val="005D4431"/>
    <w:rsid w:val="005D5D69"/>
    <w:rsid w:val="005E014D"/>
    <w:rsid w:val="005E2784"/>
    <w:rsid w:val="005E5B62"/>
    <w:rsid w:val="005E68E2"/>
    <w:rsid w:val="005F5E0A"/>
    <w:rsid w:val="005F6B89"/>
    <w:rsid w:val="006018E0"/>
    <w:rsid w:val="00603629"/>
    <w:rsid w:val="00610BE3"/>
    <w:rsid w:val="00611D4C"/>
    <w:rsid w:val="00611F49"/>
    <w:rsid w:val="00615399"/>
    <w:rsid w:val="00615DCF"/>
    <w:rsid w:val="00616FEB"/>
    <w:rsid w:val="00620E3B"/>
    <w:rsid w:val="00623259"/>
    <w:rsid w:val="0062388F"/>
    <w:rsid w:val="00623E0B"/>
    <w:rsid w:val="006262FC"/>
    <w:rsid w:val="006265C4"/>
    <w:rsid w:val="00627702"/>
    <w:rsid w:val="00630040"/>
    <w:rsid w:val="006300FF"/>
    <w:rsid w:val="00632633"/>
    <w:rsid w:val="006332C1"/>
    <w:rsid w:val="00635284"/>
    <w:rsid w:val="0064081D"/>
    <w:rsid w:val="00642AB4"/>
    <w:rsid w:val="00644EBE"/>
    <w:rsid w:val="00647F7E"/>
    <w:rsid w:val="006513DE"/>
    <w:rsid w:val="0065203D"/>
    <w:rsid w:val="00652C5D"/>
    <w:rsid w:val="00656D81"/>
    <w:rsid w:val="006625A6"/>
    <w:rsid w:val="00662C03"/>
    <w:rsid w:val="00666CF3"/>
    <w:rsid w:val="0066710F"/>
    <w:rsid w:val="006701DF"/>
    <w:rsid w:val="006705DB"/>
    <w:rsid w:val="00670B04"/>
    <w:rsid w:val="00670C17"/>
    <w:rsid w:val="00670F53"/>
    <w:rsid w:val="006731AA"/>
    <w:rsid w:val="00683361"/>
    <w:rsid w:val="00685A0C"/>
    <w:rsid w:val="00685CF1"/>
    <w:rsid w:val="00685F31"/>
    <w:rsid w:val="0069151A"/>
    <w:rsid w:val="00692904"/>
    <w:rsid w:val="00696D3A"/>
    <w:rsid w:val="006972D7"/>
    <w:rsid w:val="006A0CA7"/>
    <w:rsid w:val="006A466D"/>
    <w:rsid w:val="006A4A10"/>
    <w:rsid w:val="006A799A"/>
    <w:rsid w:val="006B1C3D"/>
    <w:rsid w:val="006B4C05"/>
    <w:rsid w:val="006C0191"/>
    <w:rsid w:val="006C0C0D"/>
    <w:rsid w:val="006C3AF2"/>
    <w:rsid w:val="006C6ECE"/>
    <w:rsid w:val="006D01A9"/>
    <w:rsid w:val="006D06C7"/>
    <w:rsid w:val="006D2BFB"/>
    <w:rsid w:val="006D5D46"/>
    <w:rsid w:val="006D720C"/>
    <w:rsid w:val="006D723E"/>
    <w:rsid w:val="006E20DC"/>
    <w:rsid w:val="006E353F"/>
    <w:rsid w:val="006E57A9"/>
    <w:rsid w:val="006E58A8"/>
    <w:rsid w:val="006E724A"/>
    <w:rsid w:val="006F0D86"/>
    <w:rsid w:val="006F5853"/>
    <w:rsid w:val="00701310"/>
    <w:rsid w:val="00702EC0"/>
    <w:rsid w:val="00713367"/>
    <w:rsid w:val="00714CE0"/>
    <w:rsid w:val="00720C54"/>
    <w:rsid w:val="00730777"/>
    <w:rsid w:val="00730D5C"/>
    <w:rsid w:val="0073149C"/>
    <w:rsid w:val="00731B60"/>
    <w:rsid w:val="00733664"/>
    <w:rsid w:val="0073385B"/>
    <w:rsid w:val="007348A9"/>
    <w:rsid w:val="0073491E"/>
    <w:rsid w:val="00740D54"/>
    <w:rsid w:val="00742AA7"/>
    <w:rsid w:val="00743797"/>
    <w:rsid w:val="00751843"/>
    <w:rsid w:val="00751FE6"/>
    <w:rsid w:val="00754AE4"/>
    <w:rsid w:val="007562A3"/>
    <w:rsid w:val="00762A97"/>
    <w:rsid w:val="00762B24"/>
    <w:rsid w:val="00762DEF"/>
    <w:rsid w:val="00762F2E"/>
    <w:rsid w:val="007631C9"/>
    <w:rsid w:val="00767948"/>
    <w:rsid w:val="00767EAC"/>
    <w:rsid w:val="007712FB"/>
    <w:rsid w:val="007720AE"/>
    <w:rsid w:val="007735F8"/>
    <w:rsid w:val="00782D75"/>
    <w:rsid w:val="00783E90"/>
    <w:rsid w:val="00785731"/>
    <w:rsid w:val="00786646"/>
    <w:rsid w:val="0078701D"/>
    <w:rsid w:val="007874CE"/>
    <w:rsid w:val="00793991"/>
    <w:rsid w:val="00794F05"/>
    <w:rsid w:val="007957E0"/>
    <w:rsid w:val="00797E45"/>
    <w:rsid w:val="007A3388"/>
    <w:rsid w:val="007A4D87"/>
    <w:rsid w:val="007A75D6"/>
    <w:rsid w:val="007B11D8"/>
    <w:rsid w:val="007B1646"/>
    <w:rsid w:val="007B35FA"/>
    <w:rsid w:val="007B4E0D"/>
    <w:rsid w:val="007B5ACA"/>
    <w:rsid w:val="007B6176"/>
    <w:rsid w:val="007B6B52"/>
    <w:rsid w:val="007C008F"/>
    <w:rsid w:val="007C1D3B"/>
    <w:rsid w:val="007C3C87"/>
    <w:rsid w:val="007C400D"/>
    <w:rsid w:val="007C6550"/>
    <w:rsid w:val="007C7BC9"/>
    <w:rsid w:val="007C7D3C"/>
    <w:rsid w:val="007D005C"/>
    <w:rsid w:val="007D39B2"/>
    <w:rsid w:val="007D5052"/>
    <w:rsid w:val="007D58B2"/>
    <w:rsid w:val="007E2540"/>
    <w:rsid w:val="007E3F7E"/>
    <w:rsid w:val="007E504D"/>
    <w:rsid w:val="007E69F4"/>
    <w:rsid w:val="007F37FD"/>
    <w:rsid w:val="007F530E"/>
    <w:rsid w:val="007F5A16"/>
    <w:rsid w:val="007F5D06"/>
    <w:rsid w:val="007F5FB2"/>
    <w:rsid w:val="00800009"/>
    <w:rsid w:val="0080140A"/>
    <w:rsid w:val="00802D0B"/>
    <w:rsid w:val="0080708A"/>
    <w:rsid w:val="00812F69"/>
    <w:rsid w:val="00813E05"/>
    <w:rsid w:val="00814C65"/>
    <w:rsid w:val="00816024"/>
    <w:rsid w:val="008171FB"/>
    <w:rsid w:val="00822F36"/>
    <w:rsid w:val="0082435F"/>
    <w:rsid w:val="00826E0B"/>
    <w:rsid w:val="008276FE"/>
    <w:rsid w:val="00830729"/>
    <w:rsid w:val="00830D56"/>
    <w:rsid w:val="00832219"/>
    <w:rsid w:val="00833FB8"/>
    <w:rsid w:val="008341C0"/>
    <w:rsid w:val="00834D29"/>
    <w:rsid w:val="00843755"/>
    <w:rsid w:val="00844E50"/>
    <w:rsid w:val="008505E9"/>
    <w:rsid w:val="0085200F"/>
    <w:rsid w:val="00852ACE"/>
    <w:rsid w:val="00854F26"/>
    <w:rsid w:val="0085591D"/>
    <w:rsid w:val="00856FC3"/>
    <w:rsid w:val="0086324E"/>
    <w:rsid w:val="008633C1"/>
    <w:rsid w:val="00865148"/>
    <w:rsid w:val="00865DEC"/>
    <w:rsid w:val="008665E9"/>
    <w:rsid w:val="00872CA0"/>
    <w:rsid w:val="00873BC3"/>
    <w:rsid w:val="00881C4B"/>
    <w:rsid w:val="0088567E"/>
    <w:rsid w:val="00885F8B"/>
    <w:rsid w:val="0088693C"/>
    <w:rsid w:val="00895964"/>
    <w:rsid w:val="00895E05"/>
    <w:rsid w:val="00896445"/>
    <w:rsid w:val="0089749F"/>
    <w:rsid w:val="008974AC"/>
    <w:rsid w:val="00897F7D"/>
    <w:rsid w:val="008A09BD"/>
    <w:rsid w:val="008A2C2F"/>
    <w:rsid w:val="008A4423"/>
    <w:rsid w:val="008A5D9B"/>
    <w:rsid w:val="008A614C"/>
    <w:rsid w:val="008B02CE"/>
    <w:rsid w:val="008B14FE"/>
    <w:rsid w:val="008B2FB2"/>
    <w:rsid w:val="008B562A"/>
    <w:rsid w:val="008B6C5B"/>
    <w:rsid w:val="008C26D2"/>
    <w:rsid w:val="008C2787"/>
    <w:rsid w:val="008C53D8"/>
    <w:rsid w:val="008D1218"/>
    <w:rsid w:val="008D15E1"/>
    <w:rsid w:val="008D1DAA"/>
    <w:rsid w:val="008D3003"/>
    <w:rsid w:val="008D4D9D"/>
    <w:rsid w:val="008D7546"/>
    <w:rsid w:val="008E0259"/>
    <w:rsid w:val="008E16AE"/>
    <w:rsid w:val="008E171F"/>
    <w:rsid w:val="008E6704"/>
    <w:rsid w:val="008E7DD6"/>
    <w:rsid w:val="008F1E62"/>
    <w:rsid w:val="008F71A2"/>
    <w:rsid w:val="00901C2B"/>
    <w:rsid w:val="00902943"/>
    <w:rsid w:val="00903565"/>
    <w:rsid w:val="00905743"/>
    <w:rsid w:val="0091164B"/>
    <w:rsid w:val="0091176B"/>
    <w:rsid w:val="00916BD1"/>
    <w:rsid w:val="00916CEA"/>
    <w:rsid w:val="009175E9"/>
    <w:rsid w:val="00923FC6"/>
    <w:rsid w:val="00924CDF"/>
    <w:rsid w:val="00925413"/>
    <w:rsid w:val="009271A3"/>
    <w:rsid w:val="0093341D"/>
    <w:rsid w:val="00934DC8"/>
    <w:rsid w:val="0094033E"/>
    <w:rsid w:val="00941B12"/>
    <w:rsid w:val="00941D1D"/>
    <w:rsid w:val="00945592"/>
    <w:rsid w:val="00947443"/>
    <w:rsid w:val="00947E30"/>
    <w:rsid w:val="00952A1D"/>
    <w:rsid w:val="0095390B"/>
    <w:rsid w:val="009548FB"/>
    <w:rsid w:val="00961994"/>
    <w:rsid w:val="00961F67"/>
    <w:rsid w:val="00966C35"/>
    <w:rsid w:val="00967336"/>
    <w:rsid w:val="0097079E"/>
    <w:rsid w:val="00971182"/>
    <w:rsid w:val="00972D4E"/>
    <w:rsid w:val="00976669"/>
    <w:rsid w:val="00987A81"/>
    <w:rsid w:val="00987E4D"/>
    <w:rsid w:val="00991F7C"/>
    <w:rsid w:val="00993373"/>
    <w:rsid w:val="009949C1"/>
    <w:rsid w:val="009A3B09"/>
    <w:rsid w:val="009A3F9E"/>
    <w:rsid w:val="009B42AC"/>
    <w:rsid w:val="009B5643"/>
    <w:rsid w:val="009C3F4E"/>
    <w:rsid w:val="009D026D"/>
    <w:rsid w:val="009D06DE"/>
    <w:rsid w:val="009D14E5"/>
    <w:rsid w:val="009D3443"/>
    <w:rsid w:val="009D50B9"/>
    <w:rsid w:val="009D5C46"/>
    <w:rsid w:val="009D6A39"/>
    <w:rsid w:val="009D74BB"/>
    <w:rsid w:val="009E1402"/>
    <w:rsid w:val="009E2274"/>
    <w:rsid w:val="009E62C3"/>
    <w:rsid w:val="009F0680"/>
    <w:rsid w:val="009F2CA7"/>
    <w:rsid w:val="009F3579"/>
    <w:rsid w:val="009F39AE"/>
    <w:rsid w:val="009F574F"/>
    <w:rsid w:val="009F60FA"/>
    <w:rsid w:val="00A02D91"/>
    <w:rsid w:val="00A04808"/>
    <w:rsid w:val="00A05947"/>
    <w:rsid w:val="00A1547A"/>
    <w:rsid w:val="00A15FE1"/>
    <w:rsid w:val="00A20396"/>
    <w:rsid w:val="00A3345C"/>
    <w:rsid w:val="00A375C2"/>
    <w:rsid w:val="00A4002F"/>
    <w:rsid w:val="00A44BFF"/>
    <w:rsid w:val="00A453AF"/>
    <w:rsid w:val="00A47E86"/>
    <w:rsid w:val="00A50396"/>
    <w:rsid w:val="00A51A3E"/>
    <w:rsid w:val="00A52890"/>
    <w:rsid w:val="00A55FB5"/>
    <w:rsid w:val="00A6345B"/>
    <w:rsid w:val="00A67720"/>
    <w:rsid w:val="00A706AB"/>
    <w:rsid w:val="00A7253E"/>
    <w:rsid w:val="00A728EC"/>
    <w:rsid w:val="00A774DA"/>
    <w:rsid w:val="00A8207D"/>
    <w:rsid w:val="00A85D7C"/>
    <w:rsid w:val="00A90045"/>
    <w:rsid w:val="00A9053F"/>
    <w:rsid w:val="00A93A62"/>
    <w:rsid w:val="00A93D94"/>
    <w:rsid w:val="00A96ABB"/>
    <w:rsid w:val="00AA7799"/>
    <w:rsid w:val="00AA7ACF"/>
    <w:rsid w:val="00AB4730"/>
    <w:rsid w:val="00AB58A7"/>
    <w:rsid w:val="00AB5EB5"/>
    <w:rsid w:val="00AC0E78"/>
    <w:rsid w:val="00AC38DB"/>
    <w:rsid w:val="00AD4A60"/>
    <w:rsid w:val="00AD501C"/>
    <w:rsid w:val="00AD59B4"/>
    <w:rsid w:val="00AD7EFC"/>
    <w:rsid w:val="00AE1898"/>
    <w:rsid w:val="00AE230A"/>
    <w:rsid w:val="00AE2ACA"/>
    <w:rsid w:val="00AE2BF3"/>
    <w:rsid w:val="00AF2177"/>
    <w:rsid w:val="00AF3060"/>
    <w:rsid w:val="00AF3D75"/>
    <w:rsid w:val="00AF5ADB"/>
    <w:rsid w:val="00AF65DE"/>
    <w:rsid w:val="00B04094"/>
    <w:rsid w:val="00B043E3"/>
    <w:rsid w:val="00B10081"/>
    <w:rsid w:val="00B10616"/>
    <w:rsid w:val="00B10DA8"/>
    <w:rsid w:val="00B133B6"/>
    <w:rsid w:val="00B13723"/>
    <w:rsid w:val="00B143AE"/>
    <w:rsid w:val="00B14D70"/>
    <w:rsid w:val="00B16A89"/>
    <w:rsid w:val="00B17DBE"/>
    <w:rsid w:val="00B22E3F"/>
    <w:rsid w:val="00B25BF9"/>
    <w:rsid w:val="00B26035"/>
    <w:rsid w:val="00B33A9A"/>
    <w:rsid w:val="00B36457"/>
    <w:rsid w:val="00B3667B"/>
    <w:rsid w:val="00B3690F"/>
    <w:rsid w:val="00B37BA8"/>
    <w:rsid w:val="00B44B8C"/>
    <w:rsid w:val="00B50830"/>
    <w:rsid w:val="00B568DC"/>
    <w:rsid w:val="00B56961"/>
    <w:rsid w:val="00B617B0"/>
    <w:rsid w:val="00B70EB5"/>
    <w:rsid w:val="00B742B9"/>
    <w:rsid w:val="00B821EF"/>
    <w:rsid w:val="00B851D7"/>
    <w:rsid w:val="00B85F2F"/>
    <w:rsid w:val="00B8653F"/>
    <w:rsid w:val="00B86A94"/>
    <w:rsid w:val="00B91C77"/>
    <w:rsid w:val="00B9368D"/>
    <w:rsid w:val="00BA45BF"/>
    <w:rsid w:val="00BA6A55"/>
    <w:rsid w:val="00BB782A"/>
    <w:rsid w:val="00BC05DC"/>
    <w:rsid w:val="00BC0B4D"/>
    <w:rsid w:val="00BC296A"/>
    <w:rsid w:val="00BC3635"/>
    <w:rsid w:val="00BD0102"/>
    <w:rsid w:val="00BD06DC"/>
    <w:rsid w:val="00BD2399"/>
    <w:rsid w:val="00BD30B5"/>
    <w:rsid w:val="00BD750C"/>
    <w:rsid w:val="00BE3DBE"/>
    <w:rsid w:val="00BE3EEA"/>
    <w:rsid w:val="00BE63D4"/>
    <w:rsid w:val="00BF46AB"/>
    <w:rsid w:val="00BF71D9"/>
    <w:rsid w:val="00C0571F"/>
    <w:rsid w:val="00C11400"/>
    <w:rsid w:val="00C137E1"/>
    <w:rsid w:val="00C15352"/>
    <w:rsid w:val="00C15BE5"/>
    <w:rsid w:val="00C2331D"/>
    <w:rsid w:val="00C251F4"/>
    <w:rsid w:val="00C270B3"/>
    <w:rsid w:val="00C27A40"/>
    <w:rsid w:val="00C27AC1"/>
    <w:rsid w:val="00C35038"/>
    <w:rsid w:val="00C404B3"/>
    <w:rsid w:val="00C41A80"/>
    <w:rsid w:val="00C43F7A"/>
    <w:rsid w:val="00C448DF"/>
    <w:rsid w:val="00C45F51"/>
    <w:rsid w:val="00C46C89"/>
    <w:rsid w:val="00C5102A"/>
    <w:rsid w:val="00C521E4"/>
    <w:rsid w:val="00C53E9F"/>
    <w:rsid w:val="00C54D9B"/>
    <w:rsid w:val="00C572BB"/>
    <w:rsid w:val="00C5794F"/>
    <w:rsid w:val="00C57E1F"/>
    <w:rsid w:val="00C62E7E"/>
    <w:rsid w:val="00C670BE"/>
    <w:rsid w:val="00C706FE"/>
    <w:rsid w:val="00C72BDF"/>
    <w:rsid w:val="00C72CC0"/>
    <w:rsid w:val="00C76B03"/>
    <w:rsid w:val="00C840D3"/>
    <w:rsid w:val="00C87767"/>
    <w:rsid w:val="00C90D65"/>
    <w:rsid w:val="00C9320F"/>
    <w:rsid w:val="00C95082"/>
    <w:rsid w:val="00C95479"/>
    <w:rsid w:val="00C974D4"/>
    <w:rsid w:val="00C97DDF"/>
    <w:rsid w:val="00CA06FF"/>
    <w:rsid w:val="00CA16D4"/>
    <w:rsid w:val="00CA38E9"/>
    <w:rsid w:val="00CA4F05"/>
    <w:rsid w:val="00CA54D1"/>
    <w:rsid w:val="00CB0419"/>
    <w:rsid w:val="00CB4533"/>
    <w:rsid w:val="00CB7F48"/>
    <w:rsid w:val="00CD1192"/>
    <w:rsid w:val="00CD1E85"/>
    <w:rsid w:val="00CD4474"/>
    <w:rsid w:val="00CD6647"/>
    <w:rsid w:val="00CD7B84"/>
    <w:rsid w:val="00CE2E8E"/>
    <w:rsid w:val="00CE4FD9"/>
    <w:rsid w:val="00CE58C2"/>
    <w:rsid w:val="00CE6FBA"/>
    <w:rsid w:val="00CF0FE7"/>
    <w:rsid w:val="00CF2C7E"/>
    <w:rsid w:val="00CF502E"/>
    <w:rsid w:val="00CF7526"/>
    <w:rsid w:val="00D01786"/>
    <w:rsid w:val="00D03D08"/>
    <w:rsid w:val="00D04B82"/>
    <w:rsid w:val="00D050CC"/>
    <w:rsid w:val="00D07B13"/>
    <w:rsid w:val="00D11E21"/>
    <w:rsid w:val="00D140B5"/>
    <w:rsid w:val="00D143CA"/>
    <w:rsid w:val="00D14CB3"/>
    <w:rsid w:val="00D163B5"/>
    <w:rsid w:val="00D201D9"/>
    <w:rsid w:val="00D206B0"/>
    <w:rsid w:val="00D2411A"/>
    <w:rsid w:val="00D32E0B"/>
    <w:rsid w:val="00D338D0"/>
    <w:rsid w:val="00D37560"/>
    <w:rsid w:val="00D4332B"/>
    <w:rsid w:val="00D519A9"/>
    <w:rsid w:val="00D51C5C"/>
    <w:rsid w:val="00D529BF"/>
    <w:rsid w:val="00D54478"/>
    <w:rsid w:val="00D55527"/>
    <w:rsid w:val="00D569B2"/>
    <w:rsid w:val="00D57663"/>
    <w:rsid w:val="00D61F35"/>
    <w:rsid w:val="00D634A5"/>
    <w:rsid w:val="00D65820"/>
    <w:rsid w:val="00D662E7"/>
    <w:rsid w:val="00D663E9"/>
    <w:rsid w:val="00D702CF"/>
    <w:rsid w:val="00D7203A"/>
    <w:rsid w:val="00D73AB9"/>
    <w:rsid w:val="00D76522"/>
    <w:rsid w:val="00D76B83"/>
    <w:rsid w:val="00D81247"/>
    <w:rsid w:val="00D81346"/>
    <w:rsid w:val="00D82D77"/>
    <w:rsid w:val="00D87298"/>
    <w:rsid w:val="00D90DCF"/>
    <w:rsid w:val="00D95357"/>
    <w:rsid w:val="00D97AD3"/>
    <w:rsid w:val="00DA1B4A"/>
    <w:rsid w:val="00DA34F2"/>
    <w:rsid w:val="00DA7916"/>
    <w:rsid w:val="00DB1374"/>
    <w:rsid w:val="00DB23D0"/>
    <w:rsid w:val="00DB50C9"/>
    <w:rsid w:val="00DB53A1"/>
    <w:rsid w:val="00DB6E4D"/>
    <w:rsid w:val="00DB740A"/>
    <w:rsid w:val="00DB79D7"/>
    <w:rsid w:val="00DC1133"/>
    <w:rsid w:val="00DC18DA"/>
    <w:rsid w:val="00DC524E"/>
    <w:rsid w:val="00DC6529"/>
    <w:rsid w:val="00DC69CB"/>
    <w:rsid w:val="00DD553F"/>
    <w:rsid w:val="00DD5FFA"/>
    <w:rsid w:val="00DE6A7E"/>
    <w:rsid w:val="00DF0BB1"/>
    <w:rsid w:val="00DF4B6F"/>
    <w:rsid w:val="00E01F29"/>
    <w:rsid w:val="00E03FD0"/>
    <w:rsid w:val="00E053A0"/>
    <w:rsid w:val="00E10C6E"/>
    <w:rsid w:val="00E117C9"/>
    <w:rsid w:val="00E12A24"/>
    <w:rsid w:val="00E13A73"/>
    <w:rsid w:val="00E13E41"/>
    <w:rsid w:val="00E13F56"/>
    <w:rsid w:val="00E15259"/>
    <w:rsid w:val="00E25D9A"/>
    <w:rsid w:val="00E30EBC"/>
    <w:rsid w:val="00E36F6B"/>
    <w:rsid w:val="00E3714A"/>
    <w:rsid w:val="00E37BF3"/>
    <w:rsid w:val="00E41496"/>
    <w:rsid w:val="00E4243D"/>
    <w:rsid w:val="00E4430E"/>
    <w:rsid w:val="00E47728"/>
    <w:rsid w:val="00E47C84"/>
    <w:rsid w:val="00E503D9"/>
    <w:rsid w:val="00E51A33"/>
    <w:rsid w:val="00E521B4"/>
    <w:rsid w:val="00E539D3"/>
    <w:rsid w:val="00E55155"/>
    <w:rsid w:val="00E552C4"/>
    <w:rsid w:val="00E56547"/>
    <w:rsid w:val="00E57708"/>
    <w:rsid w:val="00E625A0"/>
    <w:rsid w:val="00E6336F"/>
    <w:rsid w:val="00E6455A"/>
    <w:rsid w:val="00E656BA"/>
    <w:rsid w:val="00E66983"/>
    <w:rsid w:val="00E77999"/>
    <w:rsid w:val="00E81D3C"/>
    <w:rsid w:val="00E839D7"/>
    <w:rsid w:val="00E83CCE"/>
    <w:rsid w:val="00E861ED"/>
    <w:rsid w:val="00E911E6"/>
    <w:rsid w:val="00E91FA8"/>
    <w:rsid w:val="00E934CB"/>
    <w:rsid w:val="00E958FD"/>
    <w:rsid w:val="00E96227"/>
    <w:rsid w:val="00EA25B8"/>
    <w:rsid w:val="00EA362C"/>
    <w:rsid w:val="00EA4212"/>
    <w:rsid w:val="00EA4714"/>
    <w:rsid w:val="00EA5EF8"/>
    <w:rsid w:val="00EA7E06"/>
    <w:rsid w:val="00EB7818"/>
    <w:rsid w:val="00EC0E83"/>
    <w:rsid w:val="00EC466E"/>
    <w:rsid w:val="00EC4CA6"/>
    <w:rsid w:val="00ED090C"/>
    <w:rsid w:val="00ED0D1B"/>
    <w:rsid w:val="00ED1529"/>
    <w:rsid w:val="00ED494E"/>
    <w:rsid w:val="00EE08B1"/>
    <w:rsid w:val="00EE2C7E"/>
    <w:rsid w:val="00EE376F"/>
    <w:rsid w:val="00EE391F"/>
    <w:rsid w:val="00EF3038"/>
    <w:rsid w:val="00EF4CF5"/>
    <w:rsid w:val="00EF7176"/>
    <w:rsid w:val="00F006E7"/>
    <w:rsid w:val="00F00B08"/>
    <w:rsid w:val="00F01673"/>
    <w:rsid w:val="00F031FF"/>
    <w:rsid w:val="00F034DC"/>
    <w:rsid w:val="00F04916"/>
    <w:rsid w:val="00F0499B"/>
    <w:rsid w:val="00F17CF8"/>
    <w:rsid w:val="00F24A6A"/>
    <w:rsid w:val="00F24AF2"/>
    <w:rsid w:val="00F331CF"/>
    <w:rsid w:val="00F373BB"/>
    <w:rsid w:val="00F43FFF"/>
    <w:rsid w:val="00F44108"/>
    <w:rsid w:val="00F44B50"/>
    <w:rsid w:val="00F45B08"/>
    <w:rsid w:val="00F45D20"/>
    <w:rsid w:val="00F47375"/>
    <w:rsid w:val="00F5331D"/>
    <w:rsid w:val="00F5508E"/>
    <w:rsid w:val="00F55415"/>
    <w:rsid w:val="00F5655E"/>
    <w:rsid w:val="00F629CE"/>
    <w:rsid w:val="00F67635"/>
    <w:rsid w:val="00F67FBE"/>
    <w:rsid w:val="00F70231"/>
    <w:rsid w:val="00F707AC"/>
    <w:rsid w:val="00F70D81"/>
    <w:rsid w:val="00F73F4A"/>
    <w:rsid w:val="00F8036F"/>
    <w:rsid w:val="00F823C2"/>
    <w:rsid w:val="00F8328E"/>
    <w:rsid w:val="00F8481C"/>
    <w:rsid w:val="00F86AF3"/>
    <w:rsid w:val="00F92E28"/>
    <w:rsid w:val="00F96DA4"/>
    <w:rsid w:val="00FA0F11"/>
    <w:rsid w:val="00FA32AC"/>
    <w:rsid w:val="00FA4006"/>
    <w:rsid w:val="00FA6AB8"/>
    <w:rsid w:val="00FA6C19"/>
    <w:rsid w:val="00FA78AE"/>
    <w:rsid w:val="00FA7D92"/>
    <w:rsid w:val="00FB3E04"/>
    <w:rsid w:val="00FC11F1"/>
    <w:rsid w:val="00FC2C7B"/>
    <w:rsid w:val="00FC3E6F"/>
    <w:rsid w:val="00FD04D6"/>
    <w:rsid w:val="00FD069C"/>
    <w:rsid w:val="00FD157F"/>
    <w:rsid w:val="00FD1ADD"/>
    <w:rsid w:val="00FD589F"/>
    <w:rsid w:val="00FE0EEF"/>
    <w:rsid w:val="00FE42E9"/>
    <w:rsid w:val="00FE4F58"/>
    <w:rsid w:val="00FE5208"/>
    <w:rsid w:val="00FE5333"/>
    <w:rsid w:val="00FF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96AB5"/>
  <w15:chartTrackingRefBased/>
  <w15:docId w15:val="{B91FF462-697C-4026-9812-EC3A928E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07D"/>
    <w:pPr>
      <w:keepNext/>
      <w:keepLines/>
      <w:spacing w:before="480" w:after="120" w:line="240" w:lineRule="auto"/>
      <w:outlineLvl w:val="0"/>
    </w:pPr>
    <w:rPr>
      <w:rFonts w:ascii="Times New Roman" w:eastAsia="Times New Roman" w:hAnsi="Times New Roman" w:cs="Times New Roman"/>
      <w:b/>
      <w:sz w:val="48"/>
      <w:szCs w:val="48"/>
      <w:lang w:val="ka-GE" w:eastAsia="en-GB"/>
    </w:rPr>
  </w:style>
  <w:style w:type="paragraph" w:styleId="Heading2">
    <w:name w:val="heading 2"/>
    <w:basedOn w:val="Normal"/>
    <w:next w:val="Normal"/>
    <w:link w:val="Heading2Char"/>
    <w:uiPriority w:val="9"/>
    <w:unhideWhenUsed/>
    <w:qFormat/>
    <w:rsid w:val="0026707D"/>
    <w:pPr>
      <w:keepNext/>
      <w:keepLines/>
      <w:spacing w:before="360" w:after="80" w:line="240" w:lineRule="auto"/>
      <w:outlineLvl w:val="1"/>
    </w:pPr>
    <w:rPr>
      <w:rFonts w:ascii="Times New Roman" w:eastAsia="Times New Roman" w:hAnsi="Times New Roman" w:cs="Times New Roman"/>
      <w:b/>
      <w:sz w:val="36"/>
      <w:szCs w:val="36"/>
      <w:lang w:val="ka-GE" w:eastAsia="en-GB"/>
    </w:rPr>
  </w:style>
  <w:style w:type="paragraph" w:styleId="Heading3">
    <w:name w:val="heading 3"/>
    <w:basedOn w:val="Normal"/>
    <w:next w:val="Normal"/>
    <w:link w:val="Heading3Char"/>
    <w:uiPriority w:val="9"/>
    <w:unhideWhenUsed/>
    <w:qFormat/>
    <w:rsid w:val="0026707D"/>
    <w:pPr>
      <w:keepNext/>
      <w:keepLines/>
      <w:spacing w:before="280" w:after="80" w:line="240" w:lineRule="auto"/>
      <w:outlineLvl w:val="2"/>
    </w:pPr>
    <w:rPr>
      <w:rFonts w:ascii="Times New Roman" w:eastAsia="Times New Roman" w:hAnsi="Times New Roman" w:cs="Times New Roman"/>
      <w:b/>
      <w:sz w:val="28"/>
      <w:szCs w:val="28"/>
      <w:lang w:val="ka-GE" w:eastAsia="en-GB"/>
    </w:rPr>
  </w:style>
  <w:style w:type="paragraph" w:styleId="Heading4">
    <w:name w:val="heading 4"/>
    <w:basedOn w:val="Normal"/>
    <w:next w:val="Normal"/>
    <w:link w:val="Heading4Char"/>
    <w:uiPriority w:val="9"/>
    <w:unhideWhenUsed/>
    <w:qFormat/>
    <w:rsid w:val="0026707D"/>
    <w:pPr>
      <w:keepNext/>
      <w:keepLines/>
      <w:spacing w:before="240" w:after="40" w:line="240" w:lineRule="auto"/>
      <w:outlineLvl w:val="3"/>
    </w:pPr>
    <w:rPr>
      <w:rFonts w:ascii="Times New Roman" w:eastAsia="Times New Roman" w:hAnsi="Times New Roman" w:cs="Times New Roman"/>
      <w:b/>
      <w:sz w:val="24"/>
      <w:szCs w:val="24"/>
      <w:lang w:val="ka-GE" w:eastAsia="en-GB"/>
    </w:rPr>
  </w:style>
  <w:style w:type="paragraph" w:styleId="Heading5">
    <w:name w:val="heading 5"/>
    <w:basedOn w:val="Normal"/>
    <w:next w:val="Normal"/>
    <w:link w:val="Heading5Char"/>
    <w:uiPriority w:val="9"/>
    <w:semiHidden/>
    <w:unhideWhenUsed/>
    <w:qFormat/>
    <w:rsid w:val="0026707D"/>
    <w:pPr>
      <w:keepNext/>
      <w:keepLines/>
      <w:spacing w:before="220" w:after="40" w:line="240" w:lineRule="auto"/>
      <w:outlineLvl w:val="4"/>
    </w:pPr>
    <w:rPr>
      <w:rFonts w:ascii="Times New Roman" w:eastAsia="Times New Roman" w:hAnsi="Times New Roman" w:cs="Times New Roman"/>
      <w:b/>
      <w:lang w:val="ka-GE" w:eastAsia="en-GB"/>
    </w:rPr>
  </w:style>
  <w:style w:type="paragraph" w:styleId="Heading6">
    <w:name w:val="heading 6"/>
    <w:basedOn w:val="Normal"/>
    <w:next w:val="Normal"/>
    <w:link w:val="Heading6Char"/>
    <w:uiPriority w:val="9"/>
    <w:semiHidden/>
    <w:unhideWhenUsed/>
    <w:qFormat/>
    <w:rsid w:val="0026707D"/>
    <w:pPr>
      <w:keepNext/>
      <w:keepLines/>
      <w:spacing w:before="200" w:after="40" w:line="240" w:lineRule="auto"/>
      <w:outlineLvl w:val="5"/>
    </w:pPr>
    <w:rPr>
      <w:rFonts w:ascii="Times New Roman" w:eastAsia="Times New Roman" w:hAnsi="Times New Roman" w:cs="Times New Roman"/>
      <w:b/>
      <w:sz w:val="20"/>
      <w:szCs w:val="20"/>
      <w:lang w:val="ka-G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07D"/>
    <w:rPr>
      <w:rFonts w:ascii="Times New Roman" w:eastAsia="Times New Roman" w:hAnsi="Times New Roman" w:cs="Times New Roman"/>
      <w:b/>
      <w:sz w:val="48"/>
      <w:szCs w:val="48"/>
      <w:lang w:val="ka-GE" w:eastAsia="en-GB"/>
    </w:rPr>
  </w:style>
  <w:style w:type="character" w:customStyle="1" w:styleId="Heading2Char">
    <w:name w:val="Heading 2 Char"/>
    <w:basedOn w:val="DefaultParagraphFont"/>
    <w:link w:val="Heading2"/>
    <w:uiPriority w:val="9"/>
    <w:rsid w:val="0026707D"/>
    <w:rPr>
      <w:rFonts w:ascii="Times New Roman" w:eastAsia="Times New Roman" w:hAnsi="Times New Roman" w:cs="Times New Roman"/>
      <w:b/>
      <w:sz w:val="36"/>
      <w:szCs w:val="36"/>
      <w:lang w:val="ka-GE" w:eastAsia="en-GB"/>
    </w:rPr>
  </w:style>
  <w:style w:type="character" w:customStyle="1" w:styleId="Heading3Char">
    <w:name w:val="Heading 3 Char"/>
    <w:basedOn w:val="DefaultParagraphFont"/>
    <w:link w:val="Heading3"/>
    <w:uiPriority w:val="9"/>
    <w:rsid w:val="0026707D"/>
    <w:rPr>
      <w:rFonts w:ascii="Times New Roman" w:eastAsia="Times New Roman" w:hAnsi="Times New Roman" w:cs="Times New Roman"/>
      <w:b/>
      <w:sz w:val="28"/>
      <w:szCs w:val="28"/>
      <w:lang w:val="ka-GE" w:eastAsia="en-GB"/>
    </w:rPr>
  </w:style>
  <w:style w:type="character" w:customStyle="1" w:styleId="Heading4Char">
    <w:name w:val="Heading 4 Char"/>
    <w:basedOn w:val="DefaultParagraphFont"/>
    <w:link w:val="Heading4"/>
    <w:uiPriority w:val="9"/>
    <w:rsid w:val="0026707D"/>
    <w:rPr>
      <w:rFonts w:ascii="Times New Roman" w:eastAsia="Times New Roman" w:hAnsi="Times New Roman" w:cs="Times New Roman"/>
      <w:b/>
      <w:sz w:val="24"/>
      <w:szCs w:val="24"/>
      <w:lang w:val="ka-GE" w:eastAsia="en-GB"/>
    </w:rPr>
  </w:style>
  <w:style w:type="character" w:customStyle="1" w:styleId="Heading5Char">
    <w:name w:val="Heading 5 Char"/>
    <w:basedOn w:val="DefaultParagraphFont"/>
    <w:link w:val="Heading5"/>
    <w:uiPriority w:val="9"/>
    <w:rsid w:val="0026707D"/>
    <w:rPr>
      <w:rFonts w:ascii="Times New Roman" w:eastAsia="Times New Roman" w:hAnsi="Times New Roman" w:cs="Times New Roman"/>
      <w:b/>
      <w:lang w:val="ka-GE" w:eastAsia="en-GB"/>
    </w:rPr>
  </w:style>
  <w:style w:type="character" w:customStyle="1" w:styleId="Heading6Char">
    <w:name w:val="Heading 6 Char"/>
    <w:basedOn w:val="DefaultParagraphFont"/>
    <w:link w:val="Heading6"/>
    <w:uiPriority w:val="9"/>
    <w:semiHidden/>
    <w:rsid w:val="0026707D"/>
    <w:rPr>
      <w:rFonts w:ascii="Times New Roman" w:eastAsia="Times New Roman" w:hAnsi="Times New Roman" w:cs="Times New Roman"/>
      <w:b/>
      <w:sz w:val="20"/>
      <w:szCs w:val="20"/>
      <w:lang w:val="ka-GE" w:eastAsia="en-GB"/>
    </w:rPr>
  </w:style>
  <w:style w:type="paragraph" w:styleId="FootnoteText">
    <w:name w:val="footnote text"/>
    <w:aliases w:val="Footnote,single space,FOOTNOTES,fn,Footnote Text Char1,Footnote Text Char2 Char,Footnote Text Char1 Char Char,Footnote Text Char2 Char Char Char,Footnote Text Char1 Char Char Char Char,Footnote Text Char2 Char Char Char Char Char,ft,Char"/>
    <w:basedOn w:val="Normal"/>
    <w:link w:val="FootnoteTextChar"/>
    <w:uiPriority w:val="99"/>
    <w:unhideWhenUsed/>
    <w:qFormat/>
    <w:rsid w:val="0026707D"/>
    <w:pPr>
      <w:spacing w:after="0" w:line="240" w:lineRule="auto"/>
    </w:pPr>
    <w:rPr>
      <w:rFonts w:ascii="Calibri" w:eastAsia="Calibri" w:hAnsi="Calibri" w:cs="Calibri"/>
      <w:sz w:val="20"/>
      <w:szCs w:val="20"/>
      <w:lang w:val="ka-GE"/>
    </w:rPr>
  </w:style>
  <w:style w:type="character" w:customStyle="1" w:styleId="FootnoteTextChar">
    <w:name w:val="Footnote Text Char"/>
    <w:aliases w:val="Footnote Char,single space Char,FOOTNOTES Char,fn Char,Footnote Text Char1 Char,Footnote Text Char2 Char Char,Footnote Text Char1 Char Char Char,Footnote Text Char2 Char Char Char Char,Footnote Text Char1 Char Char Char Char Char"/>
    <w:basedOn w:val="DefaultParagraphFont"/>
    <w:link w:val="FootnoteText"/>
    <w:uiPriority w:val="99"/>
    <w:rsid w:val="0026707D"/>
    <w:rPr>
      <w:rFonts w:ascii="Calibri" w:eastAsia="Calibri" w:hAnsi="Calibri" w:cs="Calibri"/>
      <w:sz w:val="20"/>
      <w:szCs w:val="20"/>
      <w:lang w:val="ka-GE"/>
    </w:rPr>
  </w:style>
  <w:style w:type="character" w:styleId="FootnoteReference">
    <w:name w:val="footnote reference"/>
    <w:aliases w:val="4_G,number,SUPERS,BVI fnr,ftref,Footnote Reference Superscript,Footnote symbol,stylish,16 Point,Superscript 6 Point,Superscript 6 Point + 11 pt,TBSC Footnote Reference,Footnote symboFußnotenzeichen,Footnote sign,E FNZ"/>
    <w:basedOn w:val="DefaultParagraphFont"/>
    <w:link w:val="CharChar1CharCharCharChar1CharCharCharCharCharCharCharCharChar"/>
    <w:uiPriority w:val="99"/>
    <w:unhideWhenUsed/>
    <w:qFormat/>
    <w:rsid w:val="0026707D"/>
    <w:rPr>
      <w:vertAlign w:val="superscript"/>
    </w:rPr>
  </w:style>
  <w:style w:type="paragraph" w:customStyle="1" w:styleId="CharChar1CharCharCharChar1CharCharCharCharCharCharCharCharChar">
    <w:name w:val="Char Char1 Char Char Char Char1 Char Char Char Char Char Char Char Char Char"/>
    <w:aliases w:val="Char Char1 Char Char Char Char1 Char Char Char Char Char Char Char Char Char Char Char Char Char Char,Char Char Char Cha"/>
    <w:basedOn w:val="Normal"/>
    <w:next w:val="Normal"/>
    <w:link w:val="FootnoteReference"/>
    <w:uiPriority w:val="99"/>
    <w:rsid w:val="0026707D"/>
    <w:pPr>
      <w:spacing w:line="240" w:lineRule="exact"/>
    </w:pPr>
    <w:rPr>
      <w:vertAlign w:val="superscript"/>
    </w:rPr>
  </w:style>
  <w:style w:type="character" w:styleId="CommentReference">
    <w:name w:val="annotation reference"/>
    <w:basedOn w:val="DefaultParagraphFont"/>
    <w:uiPriority w:val="99"/>
    <w:unhideWhenUsed/>
    <w:rsid w:val="0026707D"/>
    <w:rPr>
      <w:sz w:val="16"/>
      <w:szCs w:val="16"/>
    </w:rPr>
  </w:style>
  <w:style w:type="paragraph" w:styleId="CommentText">
    <w:name w:val="annotation text"/>
    <w:basedOn w:val="Normal"/>
    <w:link w:val="CommentTextChar"/>
    <w:uiPriority w:val="99"/>
    <w:unhideWhenUsed/>
    <w:rsid w:val="0026707D"/>
    <w:pPr>
      <w:spacing w:line="240" w:lineRule="auto"/>
    </w:pPr>
    <w:rPr>
      <w:rFonts w:ascii="Calibri" w:eastAsia="Calibri" w:hAnsi="Calibri" w:cs="Calibri"/>
      <w:sz w:val="20"/>
      <w:szCs w:val="20"/>
      <w:lang w:val="ka-GE"/>
    </w:rPr>
  </w:style>
  <w:style w:type="character" w:customStyle="1" w:styleId="CommentTextChar">
    <w:name w:val="Comment Text Char"/>
    <w:basedOn w:val="DefaultParagraphFont"/>
    <w:link w:val="CommentText"/>
    <w:uiPriority w:val="99"/>
    <w:rsid w:val="0026707D"/>
    <w:rPr>
      <w:rFonts w:ascii="Calibri" w:eastAsia="Calibri" w:hAnsi="Calibri" w:cs="Calibri"/>
      <w:sz w:val="20"/>
      <w:szCs w:val="20"/>
      <w:lang w:val="ka-GE"/>
    </w:rPr>
  </w:style>
  <w:style w:type="paragraph" w:styleId="Title">
    <w:name w:val="Title"/>
    <w:basedOn w:val="Normal"/>
    <w:next w:val="Normal"/>
    <w:link w:val="TitleChar"/>
    <w:uiPriority w:val="10"/>
    <w:qFormat/>
    <w:rsid w:val="0026707D"/>
    <w:pPr>
      <w:keepNext/>
      <w:keepLines/>
      <w:spacing w:before="480" w:after="120" w:line="240" w:lineRule="auto"/>
    </w:pPr>
    <w:rPr>
      <w:rFonts w:ascii="Times New Roman" w:eastAsia="Times New Roman" w:hAnsi="Times New Roman" w:cs="Times New Roman"/>
      <w:b/>
      <w:sz w:val="72"/>
      <w:szCs w:val="72"/>
      <w:lang w:val="ka-GE" w:eastAsia="en-GB"/>
    </w:rPr>
  </w:style>
  <w:style w:type="character" w:customStyle="1" w:styleId="TitleChar">
    <w:name w:val="Title Char"/>
    <w:basedOn w:val="DefaultParagraphFont"/>
    <w:link w:val="Title"/>
    <w:uiPriority w:val="10"/>
    <w:rsid w:val="0026707D"/>
    <w:rPr>
      <w:rFonts w:ascii="Times New Roman" w:eastAsia="Times New Roman" w:hAnsi="Times New Roman" w:cs="Times New Roman"/>
      <w:b/>
      <w:sz w:val="72"/>
      <w:szCs w:val="72"/>
      <w:lang w:val="ka-GE" w:eastAsia="en-GB"/>
    </w:rPr>
  </w:style>
  <w:style w:type="paragraph" w:styleId="ListParagraph">
    <w:name w:val="List Paragraph"/>
    <w:aliases w:val="List Paragraph1,Ha,Dot pt,F5 List Paragraph,List Paragraph Char Char Char,Indicator Text,Colorful List - Accent 11,Numbered Para 1,Bullet 1,Bullet Points,List Paragraph2,MAIN CONTENT,Normal numbered,Issue Action POC,3,POCG Table Text,Body"/>
    <w:basedOn w:val="Normal"/>
    <w:link w:val="ListParagraphChar"/>
    <w:uiPriority w:val="34"/>
    <w:qFormat/>
    <w:rsid w:val="0026707D"/>
    <w:pPr>
      <w:spacing w:after="0" w:line="240" w:lineRule="auto"/>
      <w:ind w:left="720"/>
      <w:contextualSpacing/>
    </w:pPr>
    <w:rPr>
      <w:sz w:val="24"/>
      <w:szCs w:val="24"/>
      <w:lang w:val="ka-GE"/>
    </w:rPr>
  </w:style>
  <w:style w:type="character" w:customStyle="1" w:styleId="ListParagraphChar">
    <w:name w:val="List Paragraph Char"/>
    <w:aliases w:val="List Paragraph1 Char,Ha Char,Dot pt Char,F5 List Paragraph Char,List Paragraph Char Char Char Char,Indicator Text Char,Colorful List - Accent 11 Char,Numbered Para 1 Char,Bullet 1 Char,Bullet Points Char,List Paragraph2 Char,3 Char"/>
    <w:link w:val="ListParagraph"/>
    <w:uiPriority w:val="34"/>
    <w:qFormat/>
    <w:rsid w:val="0026707D"/>
    <w:rPr>
      <w:sz w:val="24"/>
      <w:szCs w:val="24"/>
      <w:lang w:val="ka-GE"/>
    </w:rPr>
  </w:style>
  <w:style w:type="paragraph" w:styleId="NormalWeb">
    <w:name w:val="Normal (Web)"/>
    <w:basedOn w:val="Normal"/>
    <w:link w:val="NormalWebChar"/>
    <w:uiPriority w:val="99"/>
    <w:unhideWhenUsed/>
    <w:qFormat/>
    <w:rsid w:val="0026707D"/>
    <w:pPr>
      <w:spacing w:before="100" w:beforeAutospacing="1" w:after="100" w:afterAutospacing="1" w:line="240" w:lineRule="auto"/>
    </w:pPr>
    <w:rPr>
      <w:rFonts w:ascii="Times New Roman" w:eastAsia="Times New Roman" w:hAnsi="Times New Roman" w:cs="Times New Roman"/>
      <w:sz w:val="24"/>
      <w:szCs w:val="24"/>
      <w:lang w:val="ka-GE" w:eastAsia="en-GB"/>
    </w:rPr>
  </w:style>
  <w:style w:type="character" w:customStyle="1" w:styleId="NormalWebChar">
    <w:name w:val="Normal (Web) Char"/>
    <w:basedOn w:val="DefaultParagraphFont"/>
    <w:link w:val="NormalWeb"/>
    <w:uiPriority w:val="99"/>
    <w:rsid w:val="0026707D"/>
    <w:rPr>
      <w:rFonts w:ascii="Times New Roman" w:eastAsia="Times New Roman" w:hAnsi="Times New Roman" w:cs="Times New Roman"/>
      <w:sz w:val="24"/>
      <w:szCs w:val="24"/>
      <w:lang w:val="ka-GE" w:eastAsia="en-GB"/>
    </w:rPr>
  </w:style>
  <w:style w:type="character" w:styleId="Hyperlink">
    <w:name w:val="Hyperlink"/>
    <w:basedOn w:val="DefaultParagraphFont"/>
    <w:uiPriority w:val="99"/>
    <w:unhideWhenUsed/>
    <w:rsid w:val="0026707D"/>
    <w:rPr>
      <w:color w:val="0563C1" w:themeColor="hyperlink"/>
      <w:u w:val="single"/>
    </w:rPr>
  </w:style>
  <w:style w:type="character" w:styleId="UnresolvedMention">
    <w:name w:val="Unresolved Mention"/>
    <w:basedOn w:val="DefaultParagraphFont"/>
    <w:uiPriority w:val="99"/>
    <w:semiHidden/>
    <w:unhideWhenUsed/>
    <w:rsid w:val="0026707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6707D"/>
    <w:pPr>
      <w:spacing w:after="0"/>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26707D"/>
    <w:rPr>
      <w:rFonts w:ascii="Times New Roman" w:eastAsia="Times New Roman" w:hAnsi="Times New Roman" w:cs="Times New Roman"/>
      <w:b/>
      <w:bCs/>
      <w:sz w:val="20"/>
      <w:szCs w:val="20"/>
      <w:lang w:val="ka-GE" w:eastAsia="en-GB"/>
    </w:rPr>
  </w:style>
  <w:style w:type="character" w:customStyle="1" w:styleId="apple-converted-space">
    <w:name w:val="apple-converted-space"/>
    <w:basedOn w:val="DefaultParagraphFont"/>
    <w:rsid w:val="0026707D"/>
  </w:style>
  <w:style w:type="paragraph" w:customStyle="1" w:styleId="Default">
    <w:name w:val="Default"/>
    <w:rsid w:val="0026707D"/>
    <w:pPr>
      <w:autoSpaceDE w:val="0"/>
      <w:autoSpaceDN w:val="0"/>
      <w:adjustRightInd w:val="0"/>
      <w:spacing w:after="0" w:line="240" w:lineRule="auto"/>
    </w:pPr>
    <w:rPr>
      <w:rFonts w:ascii="DejaVu Sans" w:eastAsia="Times New Roman" w:hAnsi="DejaVu Sans" w:cs="DejaVu Sans"/>
      <w:color w:val="000000"/>
      <w:sz w:val="24"/>
      <w:szCs w:val="24"/>
      <w:lang w:val="en-GB"/>
    </w:rPr>
  </w:style>
  <w:style w:type="paragraph" w:styleId="Header">
    <w:name w:val="header"/>
    <w:basedOn w:val="Normal"/>
    <w:link w:val="HeaderChar"/>
    <w:uiPriority w:val="99"/>
    <w:unhideWhenUsed/>
    <w:rsid w:val="0026707D"/>
    <w:pPr>
      <w:tabs>
        <w:tab w:val="center" w:pos="4513"/>
        <w:tab w:val="right" w:pos="9026"/>
      </w:tabs>
      <w:spacing w:after="0" w:line="240" w:lineRule="auto"/>
    </w:pPr>
    <w:rPr>
      <w:rFonts w:ascii="Times New Roman" w:eastAsia="Times New Roman" w:hAnsi="Times New Roman" w:cs="Times New Roman"/>
      <w:sz w:val="24"/>
      <w:szCs w:val="24"/>
      <w:lang w:val="ka-GE" w:eastAsia="en-GB"/>
    </w:rPr>
  </w:style>
  <w:style w:type="character" w:customStyle="1" w:styleId="HeaderChar">
    <w:name w:val="Header Char"/>
    <w:basedOn w:val="DefaultParagraphFont"/>
    <w:link w:val="Header"/>
    <w:uiPriority w:val="99"/>
    <w:rsid w:val="0026707D"/>
    <w:rPr>
      <w:rFonts w:ascii="Times New Roman" w:eastAsia="Times New Roman" w:hAnsi="Times New Roman" w:cs="Times New Roman"/>
      <w:sz w:val="24"/>
      <w:szCs w:val="24"/>
      <w:lang w:val="ka-GE" w:eastAsia="en-GB"/>
    </w:rPr>
  </w:style>
  <w:style w:type="paragraph" w:styleId="Footer">
    <w:name w:val="footer"/>
    <w:basedOn w:val="Normal"/>
    <w:link w:val="FooterChar"/>
    <w:uiPriority w:val="99"/>
    <w:unhideWhenUsed/>
    <w:rsid w:val="0026707D"/>
    <w:pPr>
      <w:tabs>
        <w:tab w:val="center" w:pos="4513"/>
        <w:tab w:val="right" w:pos="9026"/>
      </w:tabs>
      <w:spacing w:after="0" w:line="240" w:lineRule="auto"/>
    </w:pPr>
    <w:rPr>
      <w:rFonts w:ascii="Times New Roman" w:eastAsia="Times New Roman" w:hAnsi="Times New Roman" w:cs="Times New Roman"/>
      <w:sz w:val="24"/>
      <w:szCs w:val="24"/>
      <w:lang w:val="ka-GE" w:eastAsia="en-GB"/>
    </w:rPr>
  </w:style>
  <w:style w:type="character" w:customStyle="1" w:styleId="FooterChar">
    <w:name w:val="Footer Char"/>
    <w:basedOn w:val="DefaultParagraphFont"/>
    <w:link w:val="Footer"/>
    <w:uiPriority w:val="99"/>
    <w:rsid w:val="0026707D"/>
    <w:rPr>
      <w:rFonts w:ascii="Times New Roman" w:eastAsia="Times New Roman" w:hAnsi="Times New Roman" w:cs="Times New Roman"/>
      <w:sz w:val="24"/>
      <w:szCs w:val="24"/>
      <w:lang w:val="ka-GE" w:eastAsia="en-GB"/>
    </w:rPr>
  </w:style>
  <w:style w:type="paragraph" w:styleId="Caption">
    <w:name w:val="caption"/>
    <w:basedOn w:val="Normal"/>
    <w:next w:val="Normal"/>
    <w:link w:val="CaptionChar"/>
    <w:uiPriority w:val="35"/>
    <w:unhideWhenUsed/>
    <w:qFormat/>
    <w:rsid w:val="0026707D"/>
    <w:pPr>
      <w:spacing w:after="200" w:line="240" w:lineRule="auto"/>
    </w:pPr>
    <w:rPr>
      <w:i/>
      <w:iCs/>
      <w:color w:val="44546A" w:themeColor="text2"/>
      <w:sz w:val="18"/>
      <w:szCs w:val="18"/>
    </w:rPr>
  </w:style>
  <w:style w:type="character" w:customStyle="1" w:styleId="CaptionChar">
    <w:name w:val="Caption Char"/>
    <w:link w:val="Caption"/>
    <w:uiPriority w:val="35"/>
    <w:locked/>
    <w:rsid w:val="0026707D"/>
    <w:rPr>
      <w:i/>
      <w:iCs/>
      <w:color w:val="44546A" w:themeColor="text2"/>
      <w:sz w:val="18"/>
      <w:szCs w:val="18"/>
    </w:rPr>
  </w:style>
  <w:style w:type="table" w:styleId="TableGrid">
    <w:name w:val="Table Grid"/>
    <w:aliases w:val="Tabla Gauss_2,Table grid,Default Table"/>
    <w:basedOn w:val="TableNormal"/>
    <w:uiPriority w:val="39"/>
    <w:rsid w:val="0026707D"/>
    <w:pPr>
      <w:spacing w:after="0" w:line="240" w:lineRule="auto"/>
    </w:pPr>
    <w:rPr>
      <w:rFonts w:ascii="Times New Roman" w:eastAsia="Times New Roman" w:hAnsi="Times New Roman" w:cs="Times New Roman"/>
      <w:sz w:val="24"/>
      <w:szCs w:val="24"/>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6707D"/>
    <w:rPr>
      <w:b/>
      <w:bCs/>
    </w:rPr>
  </w:style>
  <w:style w:type="character" w:styleId="FollowedHyperlink">
    <w:name w:val="FollowedHyperlink"/>
    <w:basedOn w:val="DefaultParagraphFont"/>
    <w:uiPriority w:val="99"/>
    <w:semiHidden/>
    <w:unhideWhenUsed/>
    <w:rsid w:val="0026707D"/>
    <w:rPr>
      <w:color w:val="954F72" w:themeColor="followedHyperlink"/>
      <w:u w:val="single"/>
    </w:rPr>
  </w:style>
  <w:style w:type="character" w:customStyle="1" w:styleId="hgkelc">
    <w:name w:val="hgkelc"/>
    <w:basedOn w:val="DefaultParagraphFont"/>
    <w:rsid w:val="0026707D"/>
  </w:style>
  <w:style w:type="paragraph" w:styleId="Revision">
    <w:name w:val="Revision"/>
    <w:hidden/>
    <w:uiPriority w:val="99"/>
    <w:semiHidden/>
    <w:rsid w:val="0026707D"/>
    <w:pPr>
      <w:spacing w:after="0" w:line="240" w:lineRule="auto"/>
    </w:pPr>
    <w:rPr>
      <w:rFonts w:ascii="Times New Roman" w:eastAsia="Times New Roman" w:hAnsi="Times New Roman" w:cs="Times New Roman"/>
      <w:sz w:val="24"/>
      <w:szCs w:val="24"/>
      <w:lang w:val="ka-GE" w:eastAsia="en-GB"/>
    </w:rPr>
  </w:style>
  <w:style w:type="paragraph" w:styleId="Subtitle">
    <w:name w:val="Subtitle"/>
    <w:basedOn w:val="Normal"/>
    <w:next w:val="Normal"/>
    <w:link w:val="SubtitleChar"/>
    <w:uiPriority w:val="11"/>
    <w:qFormat/>
    <w:rsid w:val="0026707D"/>
    <w:pPr>
      <w:keepNext/>
      <w:keepLines/>
      <w:spacing w:before="360" w:after="80" w:line="240" w:lineRule="auto"/>
    </w:pPr>
    <w:rPr>
      <w:rFonts w:ascii="Georgia" w:eastAsia="Georgia" w:hAnsi="Georgia" w:cs="Georgia"/>
      <w:i/>
      <w:color w:val="666666"/>
      <w:sz w:val="48"/>
      <w:szCs w:val="48"/>
      <w:lang w:val="ka-GE" w:eastAsia="en-GB"/>
    </w:rPr>
  </w:style>
  <w:style w:type="character" w:customStyle="1" w:styleId="SubtitleChar">
    <w:name w:val="Subtitle Char"/>
    <w:basedOn w:val="DefaultParagraphFont"/>
    <w:link w:val="Subtitle"/>
    <w:uiPriority w:val="11"/>
    <w:rsid w:val="0026707D"/>
    <w:rPr>
      <w:rFonts w:ascii="Georgia" w:eastAsia="Georgia" w:hAnsi="Georgia" w:cs="Georgia"/>
      <w:i/>
      <w:color w:val="666666"/>
      <w:sz w:val="48"/>
      <w:szCs w:val="48"/>
      <w:lang w:val="ka-GE" w:eastAsia="en-GB"/>
    </w:rPr>
  </w:style>
  <w:style w:type="paragraph" w:styleId="NoSpacing">
    <w:name w:val="No Spacing"/>
    <w:uiPriority w:val="1"/>
    <w:qFormat/>
    <w:rsid w:val="0026707D"/>
    <w:pPr>
      <w:widowControl w:val="0"/>
      <w:autoSpaceDE w:val="0"/>
      <w:autoSpaceDN w:val="0"/>
      <w:spacing w:after="0" w:line="240" w:lineRule="auto"/>
    </w:pPr>
    <w:rPr>
      <w:rFonts w:ascii="Sylfaen" w:eastAsia="Sylfaen" w:hAnsi="Sylfaen" w:cs="Sylfaen"/>
      <w:lang w:val="eu-ES"/>
    </w:rPr>
  </w:style>
  <w:style w:type="character" w:customStyle="1" w:styleId="UnresolvedMention1">
    <w:name w:val="Unresolved Mention1"/>
    <w:basedOn w:val="DefaultParagraphFont"/>
    <w:uiPriority w:val="99"/>
    <w:semiHidden/>
    <w:unhideWhenUsed/>
    <w:rsid w:val="0026707D"/>
    <w:rPr>
      <w:color w:val="605E5C"/>
      <w:shd w:val="clear" w:color="auto" w:fill="E1DFDD"/>
    </w:rPr>
  </w:style>
  <w:style w:type="paragraph" w:styleId="TOCHeading">
    <w:name w:val="TOC Heading"/>
    <w:basedOn w:val="Heading1"/>
    <w:next w:val="Normal"/>
    <w:uiPriority w:val="39"/>
    <w:unhideWhenUsed/>
    <w:qFormat/>
    <w:rsid w:val="0026707D"/>
    <w:p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26707D"/>
    <w:pPr>
      <w:spacing w:after="100"/>
    </w:pPr>
    <w:rPr>
      <w:rFonts w:ascii="Calibri" w:eastAsia="Calibri" w:hAnsi="Calibri" w:cs="Calibri"/>
    </w:rPr>
  </w:style>
  <w:style w:type="paragraph" w:styleId="TOC2">
    <w:name w:val="toc 2"/>
    <w:basedOn w:val="Normal"/>
    <w:next w:val="Normal"/>
    <w:autoRedefine/>
    <w:uiPriority w:val="39"/>
    <w:unhideWhenUsed/>
    <w:rsid w:val="0026707D"/>
    <w:pPr>
      <w:spacing w:after="100"/>
      <w:ind w:left="220"/>
    </w:pPr>
    <w:rPr>
      <w:rFonts w:ascii="Calibri" w:eastAsia="Calibri" w:hAnsi="Calibri" w:cs="Calibri"/>
    </w:rPr>
  </w:style>
  <w:style w:type="table" w:styleId="GridTable5Dark-Accent6">
    <w:name w:val="Grid Table 5 Dark Accent 6"/>
    <w:basedOn w:val="TableNormal"/>
    <w:uiPriority w:val="50"/>
    <w:rsid w:val="0026707D"/>
    <w:rPr>
      <w:rFonts w:ascii="Calibri" w:eastAsia="Calibri" w:hAnsi="Calibri" w:cs="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TOC3">
    <w:name w:val="toc 3"/>
    <w:basedOn w:val="Normal"/>
    <w:next w:val="Normal"/>
    <w:autoRedefine/>
    <w:uiPriority w:val="39"/>
    <w:unhideWhenUsed/>
    <w:rsid w:val="0026707D"/>
    <w:pPr>
      <w:spacing w:after="100"/>
      <w:ind w:left="440"/>
    </w:pPr>
    <w:rPr>
      <w:rFonts w:ascii="Calibri" w:eastAsia="Calibri" w:hAnsi="Calibri" w:cs="Calibri"/>
    </w:rPr>
  </w:style>
  <w:style w:type="paragraph" w:styleId="BalloonText">
    <w:name w:val="Balloon Text"/>
    <w:basedOn w:val="Normal"/>
    <w:link w:val="BalloonTextChar"/>
    <w:uiPriority w:val="99"/>
    <w:semiHidden/>
    <w:unhideWhenUsed/>
    <w:rsid w:val="0026707D"/>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26707D"/>
    <w:rPr>
      <w:rFonts w:ascii="Segoe UI" w:eastAsia="Calibri" w:hAnsi="Segoe UI" w:cs="Segoe UI"/>
      <w:sz w:val="18"/>
      <w:szCs w:val="18"/>
    </w:rPr>
  </w:style>
  <w:style w:type="table" w:styleId="GridTable5Dark-Accent2">
    <w:name w:val="Grid Table 5 Dark Accent 2"/>
    <w:basedOn w:val="TableNormal"/>
    <w:uiPriority w:val="50"/>
    <w:rsid w:val="0026707D"/>
    <w:rPr>
      <w:rFonts w:ascii="Calibri" w:eastAsia="Calibri" w:hAnsi="Calibri" w:cs="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footnotedescription">
    <w:name w:val="footnote description"/>
    <w:next w:val="Normal"/>
    <w:link w:val="footnotedescriptionChar"/>
    <w:hidden/>
    <w:rsid w:val="0026707D"/>
    <w:pPr>
      <w:spacing w:line="246" w:lineRule="auto"/>
      <w:ind w:left="321"/>
    </w:pPr>
    <w:rPr>
      <w:rFonts w:ascii="Sylfaen" w:eastAsia="Sylfaen" w:hAnsi="Sylfaen" w:cs="Sylfaen"/>
      <w:color w:val="000000"/>
      <w:sz w:val="19"/>
      <w:lang w:val="ka-GE" w:eastAsia="en-GB"/>
    </w:rPr>
  </w:style>
  <w:style w:type="character" w:customStyle="1" w:styleId="footnotedescriptionChar">
    <w:name w:val="footnote description Char"/>
    <w:link w:val="footnotedescription"/>
    <w:rsid w:val="0026707D"/>
    <w:rPr>
      <w:rFonts w:ascii="Sylfaen" w:eastAsia="Sylfaen" w:hAnsi="Sylfaen" w:cs="Sylfaen"/>
      <w:color w:val="000000"/>
      <w:sz w:val="19"/>
      <w:lang w:val="ka-GE" w:eastAsia="en-GB"/>
    </w:rPr>
  </w:style>
  <w:style w:type="character" w:customStyle="1" w:styleId="footnotemark">
    <w:name w:val="footnote mark"/>
    <w:hidden/>
    <w:rsid w:val="0026707D"/>
    <w:rPr>
      <w:rFonts w:ascii="Calibri" w:eastAsia="Calibri" w:hAnsi="Calibri" w:cs="Calibri"/>
      <w:color w:val="000000"/>
      <w:sz w:val="19"/>
      <w:vertAlign w:val="superscript"/>
    </w:rPr>
  </w:style>
  <w:style w:type="table" w:customStyle="1" w:styleId="TableGrid0">
    <w:name w:val="TableGrid"/>
    <w:rsid w:val="0026707D"/>
    <w:rPr>
      <w:rFonts w:ascii="Calibri" w:eastAsia="Calibri" w:hAnsi="Calibri" w:cs="Calibri"/>
      <w:lang w:val="ka-GE" w:eastAsia="en-GB"/>
    </w:rPr>
    <w:tblPr>
      <w:tblCellMar>
        <w:top w:w="0" w:type="dxa"/>
        <w:left w:w="0" w:type="dxa"/>
        <w:bottom w:w="0" w:type="dxa"/>
        <w:right w:w="0" w:type="dxa"/>
      </w:tblCellMar>
    </w:tblPr>
  </w:style>
  <w:style w:type="paragraph" w:customStyle="1" w:styleId="footnotenumberCharChar">
    <w:name w:val="footnote number Char Char"/>
    <w:aliases w:val="BVI fnr Char,BVI fnr Car Car Char,BVI fnr Car Char,BVI fnr Car Car Car Car Char Char Char,BVI fnr Car Car Car Car Char Char Char Char Char Char,BVI fnr Car Car Car Car Char Char Char1, BVI fnr Char, BVI fnr Car Car Char"/>
    <w:basedOn w:val="Normal"/>
    <w:next w:val="FootnoteText"/>
    <w:rsid w:val="0026707D"/>
    <w:pPr>
      <w:spacing w:line="240" w:lineRule="exact"/>
    </w:pPr>
    <w:rPr>
      <w:rFonts w:ascii="Calibri" w:eastAsia="Calibri" w:hAnsi="Calibri" w:cs="Calibri"/>
      <w:vertAlign w:val="superscript"/>
      <w:lang w:val="ka-GE"/>
    </w:rPr>
  </w:style>
  <w:style w:type="paragraph" w:customStyle="1" w:styleId="Normal1">
    <w:name w:val="Normal1"/>
    <w:rsid w:val="0026707D"/>
    <w:rPr>
      <w:rFonts w:ascii="Calibri" w:eastAsia="Calibri" w:hAnsi="Calibri" w:cs="Calibri"/>
      <w:lang w:val="ka-GE"/>
    </w:rPr>
  </w:style>
  <w:style w:type="character" w:customStyle="1" w:styleId="A4">
    <w:name w:val="A4"/>
    <w:uiPriority w:val="99"/>
    <w:rsid w:val="0026707D"/>
    <w:rPr>
      <w:rFonts w:cs="BPG Rioni Vera"/>
      <w:color w:val="000000"/>
      <w:sz w:val="22"/>
      <w:szCs w:val="22"/>
    </w:rPr>
  </w:style>
  <w:style w:type="character" w:customStyle="1" w:styleId="A3">
    <w:name w:val="A3"/>
    <w:uiPriority w:val="99"/>
    <w:rsid w:val="0026707D"/>
    <w:rPr>
      <w:rFonts w:cs="Korinna BT"/>
      <w:color w:val="000000"/>
      <w:sz w:val="20"/>
      <w:szCs w:val="20"/>
    </w:rPr>
  </w:style>
  <w:style w:type="paragraph" w:customStyle="1" w:styleId="Pa2">
    <w:name w:val="Pa2"/>
    <w:basedOn w:val="Normal"/>
    <w:next w:val="Normal"/>
    <w:uiPriority w:val="99"/>
    <w:rsid w:val="0026707D"/>
    <w:pPr>
      <w:autoSpaceDE w:val="0"/>
      <w:autoSpaceDN w:val="0"/>
      <w:adjustRightInd w:val="0"/>
      <w:spacing w:after="0" w:line="241" w:lineRule="atLeast"/>
    </w:pPr>
    <w:rPr>
      <w:rFonts w:ascii="BPG Rioni Vera" w:eastAsia="Calibri" w:hAnsi="BPG Rioni Vera" w:cs="Calibri"/>
      <w:sz w:val="24"/>
      <w:szCs w:val="24"/>
      <w:lang w:val="ka-GE"/>
    </w:rPr>
  </w:style>
  <w:style w:type="character" w:customStyle="1" w:styleId="A10">
    <w:name w:val="A10"/>
    <w:uiPriority w:val="99"/>
    <w:rsid w:val="0026707D"/>
    <w:rPr>
      <w:rFonts w:cs="Korinna BT"/>
      <w:color w:val="000000"/>
      <w:sz w:val="14"/>
      <w:szCs w:val="14"/>
    </w:rPr>
  </w:style>
  <w:style w:type="character" w:customStyle="1" w:styleId="A6">
    <w:name w:val="A6"/>
    <w:rsid w:val="0026707D"/>
    <w:rPr>
      <w:rFonts w:cs="BPG Rioni Vera"/>
      <w:color w:val="000000"/>
      <w:sz w:val="18"/>
      <w:szCs w:val="18"/>
    </w:rPr>
  </w:style>
  <w:style w:type="paragraph" w:customStyle="1" w:styleId="Pa8">
    <w:name w:val="Pa8"/>
    <w:basedOn w:val="Default"/>
    <w:next w:val="Default"/>
    <w:uiPriority w:val="99"/>
    <w:rsid w:val="0026707D"/>
    <w:pPr>
      <w:spacing w:line="181" w:lineRule="atLeast"/>
    </w:pPr>
    <w:rPr>
      <w:rFonts w:ascii="Korinna BT" w:eastAsia="Calibri" w:hAnsi="Korinna BT" w:cstheme="minorHAnsi"/>
      <w:color w:val="auto"/>
      <w:lang w:val="ka-GE"/>
    </w:rPr>
  </w:style>
  <w:style w:type="character" w:styleId="Emphasis">
    <w:name w:val="Emphasis"/>
    <w:basedOn w:val="DefaultParagraphFont"/>
    <w:uiPriority w:val="20"/>
    <w:qFormat/>
    <w:rsid w:val="0026707D"/>
    <w:rPr>
      <w:i/>
      <w:iCs/>
    </w:rPr>
  </w:style>
  <w:style w:type="character" w:customStyle="1" w:styleId="markedcontent">
    <w:name w:val="markedcontent"/>
    <w:basedOn w:val="DefaultParagraphFont"/>
    <w:rsid w:val="0026707D"/>
  </w:style>
  <w:style w:type="paragraph" w:customStyle="1" w:styleId="FootnoteReference1">
    <w:name w:val="Footnote Reference1"/>
    <w:basedOn w:val="Normal"/>
    <w:qFormat/>
    <w:rsid w:val="0026707D"/>
    <w:pPr>
      <w:spacing w:line="240" w:lineRule="exact"/>
      <w:ind w:firstLine="360"/>
      <w:jc w:val="both"/>
    </w:pPr>
    <w:rPr>
      <w:rFonts w:ascii="Trebuchet MS" w:eastAsia="Calibri" w:hAnsi="Trebuchet MS" w:cs="Times New Roman"/>
      <w:vertAlign w:val="superscript"/>
      <w:lang w:val="ka-GE"/>
    </w:rPr>
  </w:style>
  <w:style w:type="paragraph" w:customStyle="1" w:styleId="Pa12">
    <w:name w:val="Pa12"/>
    <w:basedOn w:val="Default"/>
    <w:next w:val="Default"/>
    <w:uiPriority w:val="99"/>
    <w:rsid w:val="0026707D"/>
    <w:pPr>
      <w:widowControl w:val="0"/>
      <w:spacing w:line="151" w:lineRule="atLeast"/>
    </w:pPr>
    <w:rPr>
      <w:rFonts w:ascii="BPG 2017 DejaVu Sans" w:eastAsia="Calibri" w:hAnsi="BPG 2017 DejaVu Sans" w:cs="Times New Roman"/>
      <w:color w:val="auto"/>
      <w:lang w:val="ka-GE"/>
    </w:rPr>
  </w:style>
  <w:style w:type="character" w:customStyle="1" w:styleId="A0">
    <w:name w:val="A0"/>
    <w:uiPriority w:val="99"/>
    <w:rsid w:val="0026707D"/>
    <w:rPr>
      <w:rFonts w:cs="BPG Rioni Vera"/>
      <w:color w:val="000000"/>
      <w:sz w:val="20"/>
      <w:szCs w:val="20"/>
    </w:rPr>
  </w:style>
  <w:style w:type="paragraph" w:styleId="TableofFigures">
    <w:name w:val="table of figures"/>
    <w:basedOn w:val="Normal"/>
    <w:next w:val="Normal"/>
    <w:uiPriority w:val="99"/>
    <w:unhideWhenUsed/>
    <w:rsid w:val="0026707D"/>
    <w:pPr>
      <w:spacing w:after="0"/>
    </w:pPr>
    <w:rPr>
      <w:rFonts w:ascii="Calibri" w:eastAsia="Calibri" w:hAnsi="Calibri" w:cs="Calibri"/>
      <w:lang w:val="ka-GE"/>
    </w:rPr>
  </w:style>
  <w:style w:type="paragraph" w:customStyle="1" w:styleId="xmsonormal">
    <w:name w:val="x_msonormal"/>
    <w:basedOn w:val="Normal"/>
    <w:rsid w:val="00C87767"/>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14C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4CE0"/>
    <w:rPr>
      <w:sz w:val="20"/>
      <w:szCs w:val="20"/>
    </w:rPr>
  </w:style>
  <w:style w:type="character" w:styleId="EndnoteReference">
    <w:name w:val="endnote reference"/>
    <w:basedOn w:val="DefaultParagraphFont"/>
    <w:uiPriority w:val="99"/>
    <w:semiHidden/>
    <w:unhideWhenUsed/>
    <w:rsid w:val="00714CE0"/>
    <w:rPr>
      <w:vertAlign w:val="superscript"/>
    </w:rPr>
  </w:style>
  <w:style w:type="paragraph" w:styleId="BodyText">
    <w:name w:val="Body Text"/>
    <w:basedOn w:val="Normal"/>
    <w:link w:val="BodyTextChar"/>
    <w:uiPriority w:val="1"/>
    <w:qFormat/>
    <w:rsid w:val="00181B77"/>
    <w:pPr>
      <w:widowControl w:val="0"/>
      <w:autoSpaceDE w:val="0"/>
      <w:autoSpaceDN w:val="0"/>
      <w:spacing w:after="0" w:line="240" w:lineRule="auto"/>
    </w:pPr>
    <w:rPr>
      <w:rFonts w:ascii="Sylfaen" w:eastAsia="Sylfaen" w:hAnsi="Sylfaen" w:cs="Sylfaen"/>
    </w:rPr>
  </w:style>
  <w:style w:type="character" w:customStyle="1" w:styleId="BodyTextChar">
    <w:name w:val="Body Text Char"/>
    <w:basedOn w:val="DefaultParagraphFont"/>
    <w:link w:val="BodyText"/>
    <w:uiPriority w:val="1"/>
    <w:rsid w:val="00181B77"/>
    <w:rPr>
      <w:rFonts w:ascii="Sylfaen" w:eastAsia="Sylfaen" w:hAnsi="Sylfaen" w:cs="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956906">
      <w:bodyDiv w:val="1"/>
      <w:marLeft w:val="0"/>
      <w:marRight w:val="0"/>
      <w:marTop w:val="0"/>
      <w:marBottom w:val="0"/>
      <w:divBdr>
        <w:top w:val="none" w:sz="0" w:space="0" w:color="auto"/>
        <w:left w:val="none" w:sz="0" w:space="0" w:color="auto"/>
        <w:bottom w:val="none" w:sz="0" w:space="0" w:color="auto"/>
        <w:right w:val="none" w:sz="0" w:space="0" w:color="auto"/>
      </w:divBdr>
    </w:div>
    <w:div w:id="1383283364">
      <w:bodyDiv w:val="1"/>
      <w:marLeft w:val="0"/>
      <w:marRight w:val="0"/>
      <w:marTop w:val="0"/>
      <w:marBottom w:val="0"/>
      <w:divBdr>
        <w:top w:val="none" w:sz="0" w:space="0" w:color="auto"/>
        <w:left w:val="none" w:sz="0" w:space="0" w:color="auto"/>
        <w:bottom w:val="none" w:sz="0" w:space="0" w:color="auto"/>
        <w:right w:val="none" w:sz="0" w:space="0" w:color="auto"/>
      </w:divBdr>
    </w:div>
    <w:div w:id="1383364066">
      <w:bodyDiv w:val="1"/>
      <w:marLeft w:val="0"/>
      <w:marRight w:val="0"/>
      <w:marTop w:val="0"/>
      <w:marBottom w:val="0"/>
      <w:divBdr>
        <w:top w:val="none" w:sz="0" w:space="0" w:color="auto"/>
        <w:left w:val="none" w:sz="0" w:space="0" w:color="auto"/>
        <w:bottom w:val="none" w:sz="0" w:space="0" w:color="auto"/>
        <w:right w:val="none" w:sz="0" w:space="0" w:color="auto"/>
      </w:divBdr>
      <w:divsChild>
        <w:div w:id="51513770">
          <w:marLeft w:val="0"/>
          <w:marRight w:val="0"/>
          <w:marTop w:val="0"/>
          <w:marBottom w:val="0"/>
          <w:divBdr>
            <w:top w:val="none" w:sz="0" w:space="0" w:color="auto"/>
            <w:left w:val="none" w:sz="0" w:space="0" w:color="auto"/>
            <w:bottom w:val="none" w:sz="0" w:space="0" w:color="auto"/>
            <w:right w:val="none" w:sz="0" w:space="0" w:color="auto"/>
          </w:divBdr>
        </w:div>
        <w:div w:id="1112744420">
          <w:marLeft w:val="0"/>
          <w:marRight w:val="0"/>
          <w:marTop w:val="0"/>
          <w:marBottom w:val="0"/>
          <w:divBdr>
            <w:top w:val="none" w:sz="0" w:space="0" w:color="auto"/>
            <w:left w:val="none" w:sz="0" w:space="0" w:color="auto"/>
            <w:bottom w:val="none" w:sz="0" w:space="0" w:color="auto"/>
            <w:right w:val="none" w:sz="0" w:space="0" w:color="auto"/>
          </w:divBdr>
        </w:div>
        <w:div w:id="1264146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png"/><Relationship Id="rId21" Type="http://schemas.openxmlformats.org/officeDocument/2006/relationships/chart" Target="charts/chart3.xml"/><Relationship Id="rId42" Type="http://schemas.openxmlformats.org/officeDocument/2006/relationships/chart" Target="charts/chart20.xml"/><Relationship Id="rId84" Type="http://schemas.openxmlformats.org/officeDocument/2006/relationships/image" Target="media/image35.jpeg"/><Relationship Id="rId138" Type="http://schemas.openxmlformats.org/officeDocument/2006/relationships/image" Target="media/image79.png"/><Relationship Id="rId159" Type="http://schemas.openxmlformats.org/officeDocument/2006/relationships/image" Target="media/image96.png"/><Relationship Id="rId170" Type="http://schemas.openxmlformats.org/officeDocument/2006/relationships/image" Target="media/image103.png"/><Relationship Id="rId191" Type="http://schemas.openxmlformats.org/officeDocument/2006/relationships/chart" Target="charts/chart63.xml"/><Relationship Id="rId205" Type="http://schemas.openxmlformats.org/officeDocument/2006/relationships/image" Target="media/image118.png"/><Relationship Id="rId226" Type="http://schemas.openxmlformats.org/officeDocument/2006/relationships/hyperlink" Target="https://docs.google.com/document/d/1ROAPJrRFvypTXx7VtPUbeLVneVboXTNS/edit" TargetMode="External"/><Relationship Id="rId107" Type="http://schemas.openxmlformats.org/officeDocument/2006/relationships/chart" Target="charts/chart36.xml"/><Relationship Id="rId11" Type="http://schemas.openxmlformats.org/officeDocument/2006/relationships/chart" Target="charts/chart2.xml"/><Relationship Id="rId32" Type="http://schemas.openxmlformats.org/officeDocument/2006/relationships/chart" Target="charts/chart14.xml"/><Relationship Id="rId53" Type="http://schemas.openxmlformats.org/officeDocument/2006/relationships/chart" Target="charts/chart28.xml"/><Relationship Id="rId74" Type="http://schemas.openxmlformats.org/officeDocument/2006/relationships/image" Target="media/image26.png"/><Relationship Id="rId128" Type="http://schemas.openxmlformats.org/officeDocument/2006/relationships/chart" Target="charts/chart43.xml"/><Relationship Id="rId149" Type="http://schemas.openxmlformats.org/officeDocument/2006/relationships/image" Target="media/image87.png"/><Relationship Id="rId5" Type="http://schemas.openxmlformats.org/officeDocument/2006/relationships/webSettings" Target="webSettings.xml"/><Relationship Id="rId95" Type="http://schemas.openxmlformats.org/officeDocument/2006/relationships/image" Target="media/image44.png"/><Relationship Id="rId160" Type="http://schemas.openxmlformats.org/officeDocument/2006/relationships/chart" Target="charts/chart48.xml"/><Relationship Id="rId181" Type="http://schemas.openxmlformats.org/officeDocument/2006/relationships/image" Target="media/image110.png"/><Relationship Id="rId216" Type="http://schemas.openxmlformats.org/officeDocument/2006/relationships/hyperlink" Target="https://edx.emis.ge/" TargetMode="External"/><Relationship Id="rId237" Type="http://schemas.openxmlformats.org/officeDocument/2006/relationships/theme" Target="theme/theme1.xml"/><Relationship Id="rId22" Type="http://schemas.openxmlformats.org/officeDocument/2006/relationships/chart" Target="charts/chart4.xml"/><Relationship Id="rId43" Type="http://schemas.openxmlformats.org/officeDocument/2006/relationships/chart" Target="charts/chart21.xml"/><Relationship Id="rId118" Type="http://schemas.openxmlformats.org/officeDocument/2006/relationships/chart" Target="charts/chart38.xml"/><Relationship Id="rId139" Type="http://schemas.openxmlformats.org/officeDocument/2006/relationships/image" Target="media/image80.jpg"/><Relationship Id="rId85" Type="http://schemas.openxmlformats.org/officeDocument/2006/relationships/image" Target="media/image36.png"/><Relationship Id="rId150" Type="http://schemas.openxmlformats.org/officeDocument/2006/relationships/image" Target="media/image88.png"/><Relationship Id="rId171" Type="http://schemas.openxmlformats.org/officeDocument/2006/relationships/chart" Target="charts/chart52.xml"/><Relationship Id="rId192" Type="http://schemas.openxmlformats.org/officeDocument/2006/relationships/chart" Target="charts/chart64.xml"/><Relationship Id="rId206" Type="http://schemas.openxmlformats.org/officeDocument/2006/relationships/image" Target="media/image119.png"/><Relationship Id="rId227" Type="http://schemas.openxmlformats.org/officeDocument/2006/relationships/hyperlink" Target="https://docs.google.com/document/d/1ROAPJrRFvypTXx7VtPUbeLVneVboXTNS/edit" TargetMode="External"/><Relationship Id="rId12" Type="http://schemas.openxmlformats.org/officeDocument/2006/relationships/image" Target="media/image3.png"/><Relationship Id="rId33" Type="http://schemas.openxmlformats.org/officeDocument/2006/relationships/chart" Target="charts/chart15.xml"/><Relationship Id="rId108" Type="http://schemas.openxmlformats.org/officeDocument/2006/relationships/chart" Target="charts/chart37.xml"/><Relationship Id="rId129" Type="http://schemas.openxmlformats.org/officeDocument/2006/relationships/footer" Target="footer2.xml"/><Relationship Id="rId54" Type="http://schemas.openxmlformats.org/officeDocument/2006/relationships/chart" Target="charts/chart29.xml"/><Relationship Id="rId75" Type="http://schemas.openxmlformats.org/officeDocument/2006/relationships/image" Target="media/image27.png"/><Relationship Id="rId96" Type="http://schemas.openxmlformats.org/officeDocument/2006/relationships/image" Target="media/image45.jpg"/><Relationship Id="rId140" Type="http://schemas.openxmlformats.org/officeDocument/2006/relationships/image" Target="media/image81.png"/><Relationship Id="rId161" Type="http://schemas.openxmlformats.org/officeDocument/2006/relationships/image" Target="media/image97.png"/><Relationship Id="rId182" Type="http://schemas.openxmlformats.org/officeDocument/2006/relationships/chart" Target="charts/chart56.xml"/><Relationship Id="rId217" Type="http://schemas.openxmlformats.org/officeDocument/2006/relationships/image" Target="media/image127.png"/><Relationship Id="rId6" Type="http://schemas.openxmlformats.org/officeDocument/2006/relationships/footnotes" Target="footnotes.xml"/><Relationship Id="rId23" Type="http://schemas.openxmlformats.org/officeDocument/2006/relationships/chart" Target="charts/chart5.xml"/><Relationship Id="rId119" Type="http://schemas.openxmlformats.org/officeDocument/2006/relationships/image" Target="media/image65.png"/><Relationship Id="rId44" Type="http://schemas.openxmlformats.org/officeDocument/2006/relationships/chart" Target="charts/chart22.xml"/><Relationship Id="rId86" Type="http://schemas.openxmlformats.org/officeDocument/2006/relationships/image" Target="media/image37.jpg"/><Relationship Id="rId130" Type="http://schemas.openxmlformats.org/officeDocument/2006/relationships/image" Target="media/image71.png"/><Relationship Id="rId151" Type="http://schemas.openxmlformats.org/officeDocument/2006/relationships/image" Target="media/image89.png"/><Relationship Id="rId172" Type="http://schemas.openxmlformats.org/officeDocument/2006/relationships/chart" Target="charts/chart53.xml"/><Relationship Id="rId193" Type="http://schemas.openxmlformats.org/officeDocument/2006/relationships/hyperlink" Target="https://des.gov.ge/" TargetMode="External"/><Relationship Id="rId207" Type="http://schemas.openxmlformats.org/officeDocument/2006/relationships/image" Target="media/image120.png"/><Relationship Id="rId228" Type="http://schemas.openxmlformats.org/officeDocument/2006/relationships/hyperlink" Target="https://docs.google.com/document/d/1ROAPJrRFvypTXx7VtPUbeLVneVboXTNS/edit" TargetMode="External"/><Relationship Id="rId13" Type="http://schemas.openxmlformats.org/officeDocument/2006/relationships/image" Target="media/image4.png"/><Relationship Id="rId109" Type="http://schemas.openxmlformats.org/officeDocument/2006/relationships/image" Target="media/image55.jpg"/><Relationship Id="rId34" Type="http://schemas.openxmlformats.org/officeDocument/2006/relationships/chart" Target="charts/chart16.xml"/><Relationship Id="rId55" Type="http://schemas.openxmlformats.org/officeDocument/2006/relationships/image" Target="media/image19.png"/><Relationship Id="rId76" Type="http://schemas.openxmlformats.org/officeDocument/2006/relationships/image" Target="media/image28.png"/><Relationship Id="rId97" Type="http://schemas.openxmlformats.org/officeDocument/2006/relationships/image" Target="media/image46.jpeg"/><Relationship Id="rId120" Type="http://schemas.openxmlformats.org/officeDocument/2006/relationships/image" Target="media/image66.png"/><Relationship Id="rId141" Type="http://schemas.openxmlformats.org/officeDocument/2006/relationships/image" Target="media/image82.png"/><Relationship Id="rId7" Type="http://schemas.openxmlformats.org/officeDocument/2006/relationships/endnotes" Target="endnotes.xml"/><Relationship Id="rId162" Type="http://schemas.openxmlformats.org/officeDocument/2006/relationships/image" Target="media/image98.png"/><Relationship Id="rId183" Type="http://schemas.openxmlformats.org/officeDocument/2006/relationships/chart" Target="charts/chart57.xml"/><Relationship Id="rId218" Type="http://schemas.openxmlformats.org/officeDocument/2006/relationships/image" Target="media/image128.png"/><Relationship Id="rId24" Type="http://schemas.openxmlformats.org/officeDocument/2006/relationships/chart" Target="charts/chart6.xml"/><Relationship Id="rId45" Type="http://schemas.openxmlformats.org/officeDocument/2006/relationships/chart" Target="charts/chart23.xml"/><Relationship Id="rId66" Type="http://schemas.openxmlformats.org/officeDocument/2006/relationships/image" Target="media/image180.png"/><Relationship Id="rId87" Type="http://schemas.openxmlformats.org/officeDocument/2006/relationships/image" Target="media/image38.jpg"/><Relationship Id="rId110" Type="http://schemas.openxmlformats.org/officeDocument/2006/relationships/image" Target="media/image56.jpg"/><Relationship Id="rId131" Type="http://schemas.openxmlformats.org/officeDocument/2006/relationships/image" Target="media/image72.png"/><Relationship Id="rId152" Type="http://schemas.openxmlformats.org/officeDocument/2006/relationships/image" Target="media/image90.png"/><Relationship Id="rId173" Type="http://schemas.openxmlformats.org/officeDocument/2006/relationships/chart" Target="charts/chart54.xml"/><Relationship Id="rId194" Type="http://schemas.openxmlformats.org/officeDocument/2006/relationships/chart" Target="charts/chart65.xml"/><Relationship Id="rId208" Type="http://schemas.openxmlformats.org/officeDocument/2006/relationships/image" Target="media/image121.png"/><Relationship Id="rId229" Type="http://schemas.openxmlformats.org/officeDocument/2006/relationships/hyperlink" Target="https://docs.google.com/document/d/1ROAPJrRFvypTXx7VtPUbeLVneVboXTNS/edit" TargetMode="External"/><Relationship Id="rId14" Type="http://schemas.openxmlformats.org/officeDocument/2006/relationships/image" Target="media/image5.jpg"/><Relationship Id="rId35" Type="http://schemas.openxmlformats.org/officeDocument/2006/relationships/image" Target="media/image12.jpg"/><Relationship Id="rId56" Type="http://schemas.openxmlformats.org/officeDocument/2006/relationships/image" Target="media/image20.jpg"/><Relationship Id="rId77" Type="http://schemas.openxmlformats.org/officeDocument/2006/relationships/image" Target="media/image29.png"/><Relationship Id="rId100" Type="http://schemas.openxmlformats.org/officeDocument/2006/relationships/image" Target="media/image49.jpg"/><Relationship Id="rId8" Type="http://schemas.openxmlformats.org/officeDocument/2006/relationships/image" Target="media/image1.png"/><Relationship Id="rId98" Type="http://schemas.openxmlformats.org/officeDocument/2006/relationships/image" Target="media/image47.jpg"/><Relationship Id="rId121" Type="http://schemas.openxmlformats.org/officeDocument/2006/relationships/chart" Target="charts/chart39.xml"/><Relationship Id="rId142" Type="http://schemas.openxmlformats.org/officeDocument/2006/relationships/image" Target="media/image83.png"/><Relationship Id="rId163" Type="http://schemas.openxmlformats.org/officeDocument/2006/relationships/chart" Target="charts/chart49.xml"/><Relationship Id="rId184" Type="http://schemas.openxmlformats.org/officeDocument/2006/relationships/image" Target="media/image111.png"/><Relationship Id="rId219" Type="http://schemas.openxmlformats.org/officeDocument/2006/relationships/image" Target="media/image129.png"/><Relationship Id="rId230" Type="http://schemas.openxmlformats.org/officeDocument/2006/relationships/hyperlink" Target="https://docs.google.com/document/d/1ROAPJrRFvypTXx7VtPUbeLVneVboXTNS/edit" TargetMode="External"/><Relationship Id="rId25" Type="http://schemas.openxmlformats.org/officeDocument/2006/relationships/chart" Target="charts/chart7.xml"/><Relationship Id="rId46" Type="http://schemas.openxmlformats.org/officeDocument/2006/relationships/chart" Target="charts/chart24.xml"/><Relationship Id="rId67" Type="http://schemas.openxmlformats.org/officeDocument/2006/relationships/image" Target="media/image190.png"/><Relationship Id="rId20" Type="http://schemas.openxmlformats.org/officeDocument/2006/relationships/image" Target="media/image11.png"/><Relationship Id="rId41" Type="http://schemas.openxmlformats.org/officeDocument/2006/relationships/chart" Target="charts/chart19.xml"/><Relationship Id="rId83" Type="http://schemas.openxmlformats.org/officeDocument/2006/relationships/image" Target="media/image34.png"/><Relationship Id="rId88" Type="http://schemas.openxmlformats.org/officeDocument/2006/relationships/image" Target="media/image39.jpg"/><Relationship Id="rId111" Type="http://schemas.openxmlformats.org/officeDocument/2006/relationships/image" Target="media/image57.jpg"/><Relationship Id="rId132" Type="http://schemas.openxmlformats.org/officeDocument/2006/relationships/image" Target="media/image73.png"/><Relationship Id="rId153" Type="http://schemas.openxmlformats.org/officeDocument/2006/relationships/image" Target="media/image91.png"/><Relationship Id="rId174" Type="http://schemas.openxmlformats.org/officeDocument/2006/relationships/image" Target="media/image104.png"/><Relationship Id="rId179" Type="http://schemas.openxmlformats.org/officeDocument/2006/relationships/image" Target="media/image109.png"/><Relationship Id="rId195" Type="http://schemas.openxmlformats.org/officeDocument/2006/relationships/chart" Target="charts/chart66.xml"/><Relationship Id="rId209" Type="http://schemas.openxmlformats.org/officeDocument/2006/relationships/image" Target="media/image122.png"/><Relationship Id="rId190" Type="http://schemas.openxmlformats.org/officeDocument/2006/relationships/chart" Target="charts/chart62.xml"/><Relationship Id="rId204" Type="http://schemas.openxmlformats.org/officeDocument/2006/relationships/image" Target="media/image117.png"/><Relationship Id="rId220" Type="http://schemas.openxmlformats.org/officeDocument/2006/relationships/image" Target="media/image130.png"/><Relationship Id="rId225" Type="http://schemas.openxmlformats.org/officeDocument/2006/relationships/hyperlink" Target="https://docs.google.com/document/d/1ROAPJrRFvypTXx7VtPUbeLVneVboXTNS/edit" TargetMode="External"/><Relationship Id="rId15" Type="http://schemas.openxmlformats.org/officeDocument/2006/relationships/image" Target="media/image6.jpg"/><Relationship Id="rId36" Type="http://schemas.openxmlformats.org/officeDocument/2006/relationships/image" Target="media/image13.jpg"/><Relationship Id="rId57" Type="http://schemas.openxmlformats.org/officeDocument/2006/relationships/hyperlink" Target="http://wis.mepa.gov.ge" TargetMode="External"/><Relationship Id="rId106" Type="http://schemas.openxmlformats.org/officeDocument/2006/relationships/image" Target="media/image54.jpg"/><Relationship Id="rId127" Type="http://schemas.openxmlformats.org/officeDocument/2006/relationships/chart" Target="charts/chart42.xml"/><Relationship Id="rId10" Type="http://schemas.openxmlformats.org/officeDocument/2006/relationships/chart" Target="charts/chart1.xml"/><Relationship Id="rId31" Type="http://schemas.openxmlformats.org/officeDocument/2006/relationships/chart" Target="charts/chart13.xml"/><Relationship Id="rId52" Type="http://schemas.openxmlformats.org/officeDocument/2006/relationships/chart" Target="charts/chart27.xml"/><Relationship Id="rId73" Type="http://schemas.openxmlformats.org/officeDocument/2006/relationships/image" Target="media/image25.png"/><Relationship Id="rId78" Type="http://schemas.openxmlformats.org/officeDocument/2006/relationships/image" Target="media/image30.png"/><Relationship Id="rId94" Type="http://schemas.openxmlformats.org/officeDocument/2006/relationships/chart" Target="charts/chart35.xml"/><Relationship Id="rId99" Type="http://schemas.openxmlformats.org/officeDocument/2006/relationships/image" Target="media/image48.jpg"/><Relationship Id="rId101" Type="http://schemas.openxmlformats.org/officeDocument/2006/relationships/image" Target="media/image50.jpg"/><Relationship Id="rId122" Type="http://schemas.openxmlformats.org/officeDocument/2006/relationships/image" Target="media/image68.jpg"/><Relationship Id="rId143" Type="http://schemas.openxmlformats.org/officeDocument/2006/relationships/chart" Target="charts/chart44.xml"/><Relationship Id="rId148" Type="http://schemas.openxmlformats.org/officeDocument/2006/relationships/image" Target="media/image86.png"/><Relationship Id="rId164" Type="http://schemas.openxmlformats.org/officeDocument/2006/relationships/image" Target="media/image99.png"/><Relationship Id="rId169" Type="http://schemas.openxmlformats.org/officeDocument/2006/relationships/image" Target="media/image102.png"/><Relationship Id="rId185" Type="http://schemas.openxmlformats.org/officeDocument/2006/relationships/chart" Target="charts/chart58.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chart" Target="charts/chart55.xml"/><Relationship Id="rId210" Type="http://schemas.openxmlformats.org/officeDocument/2006/relationships/image" Target="media/image123.png"/><Relationship Id="rId215" Type="http://schemas.openxmlformats.org/officeDocument/2006/relationships/hyperlink" Target="http://www.eiec.gov.ge" TargetMode="External"/><Relationship Id="rId236" Type="http://schemas.openxmlformats.org/officeDocument/2006/relationships/fontTable" Target="fontTable.xml"/><Relationship Id="rId26" Type="http://schemas.openxmlformats.org/officeDocument/2006/relationships/chart" Target="charts/chart8.xml"/><Relationship Id="rId231" Type="http://schemas.openxmlformats.org/officeDocument/2006/relationships/hyperlink" Target="https://docs.google.com/document/d/1ROAPJrRFvypTXx7VtPUbeLVneVboXTNS/edit" TargetMode="External"/><Relationship Id="rId47" Type="http://schemas.openxmlformats.org/officeDocument/2006/relationships/chart" Target="charts/chart25.xml"/><Relationship Id="rId68" Type="http://schemas.openxmlformats.org/officeDocument/2006/relationships/chart" Target="charts/chart32.xml"/><Relationship Id="rId89" Type="http://schemas.openxmlformats.org/officeDocument/2006/relationships/image" Target="media/image40.png"/><Relationship Id="rId112" Type="http://schemas.openxmlformats.org/officeDocument/2006/relationships/image" Target="media/image58.png"/><Relationship Id="rId133" Type="http://schemas.openxmlformats.org/officeDocument/2006/relationships/image" Target="media/image74.png"/><Relationship Id="rId154" Type="http://schemas.openxmlformats.org/officeDocument/2006/relationships/image" Target="media/image92.jpg"/><Relationship Id="rId175" Type="http://schemas.openxmlformats.org/officeDocument/2006/relationships/image" Target="media/image105.png"/><Relationship Id="rId196" Type="http://schemas.openxmlformats.org/officeDocument/2006/relationships/chart" Target="charts/chart67.xml"/><Relationship Id="rId200" Type="http://schemas.openxmlformats.org/officeDocument/2006/relationships/image" Target="media/image114.png"/><Relationship Id="rId16" Type="http://schemas.openxmlformats.org/officeDocument/2006/relationships/image" Target="media/image7.png"/><Relationship Id="rId221" Type="http://schemas.openxmlformats.org/officeDocument/2006/relationships/image" Target="media/image131.png"/><Relationship Id="rId37" Type="http://schemas.openxmlformats.org/officeDocument/2006/relationships/image" Target="media/image14.jpeg"/><Relationship Id="rId58" Type="http://schemas.openxmlformats.org/officeDocument/2006/relationships/chart" Target="charts/chart30.xml"/><Relationship Id="rId79" Type="http://schemas.openxmlformats.org/officeDocument/2006/relationships/footer" Target="footer1.xml"/><Relationship Id="rId102" Type="http://schemas.openxmlformats.org/officeDocument/2006/relationships/hyperlink" Target="http://aves.biodiversity-georgia.net/" TargetMode="External"/><Relationship Id="rId123" Type="http://schemas.openxmlformats.org/officeDocument/2006/relationships/chart" Target="charts/chart40.xml"/><Relationship Id="rId144" Type="http://schemas.openxmlformats.org/officeDocument/2006/relationships/chart" Target="charts/chart45.xml"/><Relationship Id="rId90" Type="http://schemas.openxmlformats.org/officeDocument/2006/relationships/image" Target="media/image41.png"/><Relationship Id="rId165" Type="http://schemas.openxmlformats.org/officeDocument/2006/relationships/chart" Target="charts/chart50.xml"/><Relationship Id="rId186" Type="http://schemas.openxmlformats.org/officeDocument/2006/relationships/chart" Target="charts/chart59.xml"/><Relationship Id="rId211" Type="http://schemas.openxmlformats.org/officeDocument/2006/relationships/image" Target="media/image124.png"/><Relationship Id="rId232" Type="http://schemas.openxmlformats.org/officeDocument/2006/relationships/hyperlink" Target="https://docs.google.com/document/d/1ROAPJrRFvypTXx7VtPUbeLVneVboXTNS/edit" TargetMode="External"/><Relationship Id="rId27" Type="http://schemas.openxmlformats.org/officeDocument/2006/relationships/chart" Target="charts/chart9.xml"/><Relationship Id="rId48" Type="http://schemas.openxmlformats.org/officeDocument/2006/relationships/chart" Target="charts/chart26.xml"/><Relationship Id="rId69" Type="http://schemas.openxmlformats.org/officeDocument/2006/relationships/chart" Target="charts/chart33.xml"/><Relationship Id="rId113" Type="http://schemas.openxmlformats.org/officeDocument/2006/relationships/image" Target="media/image59.png"/><Relationship Id="rId134" Type="http://schemas.openxmlformats.org/officeDocument/2006/relationships/image" Target="media/image75.png"/><Relationship Id="rId80" Type="http://schemas.openxmlformats.org/officeDocument/2006/relationships/image" Target="media/image31.png"/><Relationship Id="rId155" Type="http://schemas.openxmlformats.org/officeDocument/2006/relationships/image" Target="media/image93.png"/><Relationship Id="rId176" Type="http://schemas.openxmlformats.org/officeDocument/2006/relationships/image" Target="media/image106.png"/><Relationship Id="rId197" Type="http://schemas.openxmlformats.org/officeDocument/2006/relationships/chart" Target="charts/chart68.xml"/><Relationship Id="rId201" Type="http://schemas.openxmlformats.org/officeDocument/2006/relationships/image" Target="media/image115.png"/><Relationship Id="rId222" Type="http://schemas.openxmlformats.org/officeDocument/2006/relationships/hyperlink" Target="https://docs.google.com/document/d/1ROAPJrRFvypTXx7VtPUbeLVneVboXTNS/edit" TargetMode="External"/><Relationship Id="rId17" Type="http://schemas.openxmlformats.org/officeDocument/2006/relationships/image" Target="media/image8.png"/><Relationship Id="rId38" Type="http://schemas.openxmlformats.org/officeDocument/2006/relationships/image" Target="media/image15.jpeg"/><Relationship Id="rId59" Type="http://schemas.openxmlformats.org/officeDocument/2006/relationships/chart" Target="charts/chart31.xml"/><Relationship Id="rId103" Type="http://schemas.openxmlformats.org/officeDocument/2006/relationships/image" Target="media/image51.png"/><Relationship Id="rId124" Type="http://schemas.openxmlformats.org/officeDocument/2006/relationships/image" Target="media/image69.jpg"/><Relationship Id="rId70" Type="http://schemas.openxmlformats.org/officeDocument/2006/relationships/chart" Target="charts/chart34.xml"/><Relationship Id="rId91" Type="http://schemas.openxmlformats.org/officeDocument/2006/relationships/hyperlink" Target="http://www.globalforestwatch.org/" TargetMode="External"/><Relationship Id="rId145" Type="http://schemas.openxmlformats.org/officeDocument/2006/relationships/chart" Target="charts/chart46.xml"/><Relationship Id="rId166" Type="http://schemas.openxmlformats.org/officeDocument/2006/relationships/chart" Target="charts/chart51.xml"/><Relationship Id="rId187" Type="http://schemas.openxmlformats.org/officeDocument/2006/relationships/image" Target="media/image112.png"/><Relationship Id="rId1" Type="http://schemas.openxmlformats.org/officeDocument/2006/relationships/customXml" Target="../customXml/item1.xml"/><Relationship Id="rId212" Type="http://schemas.openxmlformats.org/officeDocument/2006/relationships/image" Target="media/image125.png"/><Relationship Id="rId233" Type="http://schemas.openxmlformats.org/officeDocument/2006/relationships/hyperlink" Target="https://docs.google.com/document/d/1ROAPJrRFvypTXx7VtPUbeLVneVboXTNS/edit" TargetMode="External"/><Relationship Id="rId28" Type="http://schemas.openxmlformats.org/officeDocument/2006/relationships/chart" Target="charts/chart10.xml"/><Relationship Id="rId49" Type="http://schemas.openxmlformats.org/officeDocument/2006/relationships/image" Target="media/image16.png"/><Relationship Id="rId114" Type="http://schemas.openxmlformats.org/officeDocument/2006/relationships/image" Target="media/image60.png"/><Relationship Id="rId60" Type="http://schemas.openxmlformats.org/officeDocument/2006/relationships/image" Target="media/image21.png"/><Relationship Id="rId81" Type="http://schemas.openxmlformats.org/officeDocument/2006/relationships/image" Target="media/image32.png"/><Relationship Id="rId135" Type="http://schemas.openxmlformats.org/officeDocument/2006/relationships/image" Target="media/image76.png"/><Relationship Id="rId156" Type="http://schemas.openxmlformats.org/officeDocument/2006/relationships/image" Target="media/image94.png"/><Relationship Id="rId177" Type="http://schemas.openxmlformats.org/officeDocument/2006/relationships/image" Target="media/image107.png"/><Relationship Id="rId198" Type="http://schemas.openxmlformats.org/officeDocument/2006/relationships/chart" Target="charts/chart69.xml"/><Relationship Id="rId202" Type="http://schemas.openxmlformats.org/officeDocument/2006/relationships/chart" Target="charts/chart70.xml"/><Relationship Id="rId223" Type="http://schemas.openxmlformats.org/officeDocument/2006/relationships/hyperlink" Target="https://docs.google.com/document/d/1ROAPJrRFvypTXx7VtPUbeLVneVboXTNS/edit" TargetMode="External"/><Relationship Id="rId18" Type="http://schemas.openxmlformats.org/officeDocument/2006/relationships/image" Target="media/image9.jpeg"/><Relationship Id="rId39" Type="http://schemas.openxmlformats.org/officeDocument/2006/relationships/chart" Target="charts/chart17.xml"/><Relationship Id="rId50" Type="http://schemas.openxmlformats.org/officeDocument/2006/relationships/image" Target="media/image17.png"/><Relationship Id="rId104" Type="http://schemas.openxmlformats.org/officeDocument/2006/relationships/image" Target="media/image52.jpg"/><Relationship Id="rId125" Type="http://schemas.openxmlformats.org/officeDocument/2006/relationships/chart" Target="charts/chart41.xml"/><Relationship Id="rId146" Type="http://schemas.openxmlformats.org/officeDocument/2006/relationships/image" Target="media/image84.png"/><Relationship Id="rId167" Type="http://schemas.openxmlformats.org/officeDocument/2006/relationships/image" Target="media/image100.png"/><Relationship Id="rId188" Type="http://schemas.openxmlformats.org/officeDocument/2006/relationships/chart" Target="charts/chart60.xml"/><Relationship Id="rId71" Type="http://schemas.openxmlformats.org/officeDocument/2006/relationships/image" Target="media/image23.png"/><Relationship Id="rId92" Type="http://schemas.openxmlformats.org/officeDocument/2006/relationships/image" Target="media/image42.png"/><Relationship Id="rId213" Type="http://schemas.openxmlformats.org/officeDocument/2006/relationships/image" Target="cid:cf7a55c3-547d-433b-9b60-e4247977626a" TargetMode="External"/><Relationship Id="rId234"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chart" Target="charts/chart11.xml"/><Relationship Id="rId40" Type="http://schemas.openxmlformats.org/officeDocument/2006/relationships/chart" Target="charts/chart18.xml"/><Relationship Id="rId115" Type="http://schemas.openxmlformats.org/officeDocument/2006/relationships/image" Target="media/image61.png"/><Relationship Id="rId136" Type="http://schemas.openxmlformats.org/officeDocument/2006/relationships/image" Target="media/image77.jpg"/><Relationship Id="rId157" Type="http://schemas.openxmlformats.org/officeDocument/2006/relationships/image" Target="media/image95.png"/><Relationship Id="rId178" Type="http://schemas.openxmlformats.org/officeDocument/2006/relationships/image" Target="media/image108.png"/><Relationship Id="rId61" Type="http://schemas.openxmlformats.org/officeDocument/2006/relationships/image" Target="media/image22.png"/><Relationship Id="rId82" Type="http://schemas.openxmlformats.org/officeDocument/2006/relationships/image" Target="media/image33.png"/><Relationship Id="rId199" Type="http://schemas.openxmlformats.org/officeDocument/2006/relationships/image" Target="media/image113.png"/><Relationship Id="rId203" Type="http://schemas.openxmlformats.org/officeDocument/2006/relationships/image" Target="media/image116.png"/><Relationship Id="rId19" Type="http://schemas.openxmlformats.org/officeDocument/2006/relationships/image" Target="media/image10.jpeg"/><Relationship Id="rId224" Type="http://schemas.openxmlformats.org/officeDocument/2006/relationships/hyperlink" Target="https://docs.google.com/document/d/1ROAPJrRFvypTXx7VtPUbeLVneVboXTNS/edit" TargetMode="External"/><Relationship Id="rId30" Type="http://schemas.openxmlformats.org/officeDocument/2006/relationships/chart" Target="charts/chart12.xml"/><Relationship Id="rId105" Type="http://schemas.openxmlformats.org/officeDocument/2006/relationships/image" Target="media/image53.jpg"/><Relationship Id="rId126" Type="http://schemas.openxmlformats.org/officeDocument/2006/relationships/image" Target="media/image70.png"/><Relationship Id="rId147" Type="http://schemas.openxmlformats.org/officeDocument/2006/relationships/image" Target="media/image85.png"/><Relationship Id="rId168" Type="http://schemas.openxmlformats.org/officeDocument/2006/relationships/image" Target="media/image101.png"/><Relationship Id="rId51" Type="http://schemas.openxmlformats.org/officeDocument/2006/relationships/image" Target="media/image18.png"/><Relationship Id="rId72" Type="http://schemas.openxmlformats.org/officeDocument/2006/relationships/image" Target="media/image24.jpg"/><Relationship Id="rId93" Type="http://schemas.openxmlformats.org/officeDocument/2006/relationships/image" Target="media/image43.png"/><Relationship Id="rId189" Type="http://schemas.openxmlformats.org/officeDocument/2006/relationships/chart" Target="charts/chart61.xml"/><Relationship Id="rId3" Type="http://schemas.openxmlformats.org/officeDocument/2006/relationships/styles" Target="styles.xml"/><Relationship Id="rId214" Type="http://schemas.openxmlformats.org/officeDocument/2006/relationships/image" Target="media/image126.png"/><Relationship Id="rId235" Type="http://schemas.openxmlformats.org/officeDocument/2006/relationships/footer" Target="footer3.xml"/><Relationship Id="rId116" Type="http://schemas.openxmlformats.org/officeDocument/2006/relationships/image" Target="media/image62.png"/><Relationship Id="rId137" Type="http://schemas.openxmlformats.org/officeDocument/2006/relationships/image" Target="media/image78.png"/><Relationship Id="rId158" Type="http://schemas.openxmlformats.org/officeDocument/2006/relationships/chart" Target="charts/chart47.xml"/></Relationships>
</file>

<file path=word/_rels/footnotes.xml.rels><?xml version="1.0" encoding="UTF-8" standalone="yes"?>
<Relationships xmlns="http://schemas.openxmlformats.org/package/2006/relationships"><Relationship Id="rId8" Type="http://schemas.openxmlformats.org/officeDocument/2006/relationships/hyperlink" Target="https://documents1.worldbank.org/curated/en/099130105262224327/pdf/P1757050b5bdb90e708ff80eee2aa2dd961.pdf" TargetMode="External"/><Relationship Id="rId13" Type="http://schemas.openxmlformats.org/officeDocument/2006/relationships/hyperlink" Target="https://sdg6data.org/en/indicator" TargetMode="External"/><Relationship Id="rId18" Type="http://schemas.openxmlformats.org/officeDocument/2006/relationships/hyperlink" Target="https://www.sdg6data.org/en/country-or-area/Georgia" TargetMode="External"/><Relationship Id="rId26" Type="http://schemas.openxmlformats.org/officeDocument/2006/relationships/hyperlink" Target="https://wwf.panda.org/" TargetMode="External"/><Relationship Id="rId3" Type="http://schemas.openxmlformats.org/officeDocument/2006/relationships/hyperlink" Target="https://www.sdg6data.org/en/indicator/6.4.1" TargetMode="External"/><Relationship Id="rId21" Type="http://schemas.openxmlformats.org/officeDocument/2006/relationships/hyperlink" Target="http://www.corpi.ku.lt/databases/index.php/aquanis" TargetMode="External"/><Relationship Id="rId7" Type="http://schemas.openxmlformats.org/officeDocument/2006/relationships/hyperlink" Target="https://gnerc.org/files/Annual%20Reports/2021%20GEO.pdf" TargetMode="External"/><Relationship Id="rId12" Type="http://schemas.openxmlformats.org/officeDocument/2006/relationships/hyperlink" Target="https://sdg6data.org/en/indicator/6.2.1a" TargetMode="External"/><Relationship Id="rId17" Type="http://schemas.openxmlformats.org/officeDocument/2006/relationships/hyperlink" Target="https://www.sdg6data.org/en/country-or-area/Georgia" TargetMode="External"/><Relationship Id="rId25" Type="http://schemas.openxmlformats.org/officeDocument/2006/relationships/hyperlink" Target="https://www.geostat.ge/ka/modules/categories/683/dasakmeba-umushevroba" TargetMode="External"/><Relationship Id="rId2" Type="http://schemas.openxmlformats.org/officeDocument/2006/relationships/hyperlink" Target="https://data.worldbank.org/indicator/ER.H2O.INTR.PC" TargetMode="External"/><Relationship Id="rId16" Type="http://schemas.openxmlformats.org/officeDocument/2006/relationships/hyperlink" Target="https://www.awa.ge" TargetMode="External"/><Relationship Id="rId20" Type="http://schemas.openxmlformats.org/officeDocument/2006/relationships/hyperlink" Target="https://sdg6data.org/en/indicator/6.1.1" TargetMode="External"/><Relationship Id="rId29" Type="http://schemas.openxmlformats.org/officeDocument/2006/relationships/hyperlink" Target="https://elibrary.mepa.gov.ge/Ge/Library/Details/6006" TargetMode="External"/><Relationship Id="rId1" Type="http://schemas.openxmlformats.org/officeDocument/2006/relationships/hyperlink" Target="https://nea.gov.ge/Ge/Download/File/1212" TargetMode="External"/><Relationship Id="rId6" Type="http://schemas.openxmlformats.org/officeDocument/2006/relationships/hyperlink" Target="https://www.gse.com.ge/sw/static/file/TYNDP_GE-2022-2032_GEO.pdf" TargetMode="External"/><Relationship Id="rId11" Type="http://schemas.openxmlformats.org/officeDocument/2006/relationships/hyperlink" Target="https://sdg6data.org/en/indicator/6" TargetMode="External"/><Relationship Id="rId24" Type="http://schemas.openxmlformats.org/officeDocument/2006/relationships/hyperlink" Target="https://www.esa-landcover-cci.org/" TargetMode="External"/><Relationship Id="rId32" Type="http://schemas.openxmlformats.org/officeDocument/2006/relationships/hyperlink" Target="https://eiec.gov.ge/Ge/EducationalResources" TargetMode="External"/><Relationship Id="rId5" Type="http://schemas.openxmlformats.org/officeDocument/2006/relationships/hyperlink" Target="https://www.gse.com.ge/sw/static/file/TYNDP_GE-2022-2032_GEO.pdf" TargetMode="External"/><Relationship Id="rId15" Type="http://schemas.openxmlformats.org/officeDocument/2006/relationships/hyperlink" Target="https://www.geostat.ge/ka/modules/categories/565/garemosdatsviti-indikatorebi" TargetMode="External"/><Relationship Id="rId23" Type="http://schemas.openxmlformats.org/officeDocument/2006/relationships/hyperlink" Target="https://www.geostat.ge/ka/single-archive/3363" TargetMode="External"/><Relationship Id="rId28" Type="http://schemas.openxmlformats.org/officeDocument/2006/relationships/hyperlink" Target="https://ozone.unep.org/facts-and-figures-ozone-protection" TargetMode="External"/><Relationship Id="rId10" Type="http://schemas.openxmlformats.org/officeDocument/2006/relationships/hyperlink" Target="https://www.geostat.ge/ka/modules/categories/565/garemosdatsviti-indikatorebi" TargetMode="External"/><Relationship Id="rId19" Type="http://schemas.openxmlformats.org/officeDocument/2006/relationships/hyperlink" Target="https://sdg6data.org/en/indicator/6.1.1" TargetMode="External"/><Relationship Id="rId31" Type="http://schemas.openxmlformats.org/officeDocument/2006/relationships/hyperlink" Target="https://mepa.gov.ge/Ge/PublicInformation/66" TargetMode="External"/><Relationship Id="rId4" Type="http://schemas.openxmlformats.org/officeDocument/2006/relationships/hyperlink" Target="https://sdg6data.org/en/indicator/6.4.2" TargetMode="External"/><Relationship Id="rId9" Type="http://schemas.openxmlformats.org/officeDocument/2006/relationships/hyperlink" Target="https://mepa.gov.ge/Ge/Files/ViewFile/53563" TargetMode="External"/><Relationship Id="rId14" Type="http://schemas.openxmlformats.org/officeDocument/2006/relationships/hyperlink" Target="https://sdg6data.org/en/indicator/6.3.1" TargetMode="External"/><Relationship Id="rId22" Type="http://schemas.openxmlformats.org/officeDocument/2006/relationships/hyperlink" Target="http://emblasproject.org/archives/3615" TargetMode="External"/><Relationship Id="rId27" Type="http://schemas.openxmlformats.org/officeDocument/2006/relationships/hyperlink" Target="https://www.conservation.org/" TargetMode="External"/><Relationship Id="rId30" Type="http://schemas.openxmlformats.org/officeDocument/2006/relationships/hyperlink" Target="https://bit.ly/3IimYyK"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Lasha\SoE%202014-2017\2018-2021\Air%20Data%20-2017-2021\&#4307;&#4312;&#4304;&#4306;&#4320;&#4304;&#4315;&#4308;&#4305;&#4312;%20(Autosaved).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E:\files\2018-2021\Air%20Data%20-2017-2021\&#4307;&#4312;&#4304;&#4306;&#4320;&#4304;&#4315;&#4308;&#4305;&#4312;_NO2_&#4321;&#4304;&#4325;&#4304;&#4320;&#4311;&#4309;&#4308;&#4314;&#4317;_&#4312;&#4316;&#4307;&#4312;&#4313;&#4304;&#4322;&#4317;&#4320;&#4323;&#4314;&#4308;&#4305;&#4312;_2019-2021.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D:\Lasha\SoE%202014-2017\2018-2021\Air%20Data%20-2017-2021\&#4307;&#4312;&#4304;&#4306;&#4320;&#4304;&#4315;&#4308;&#4305;&#4312;%20(Autosaved).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D:\Lasha\SoE%202014-2017\2018-2021\Air%20Data%20-2017-2021\&#4307;&#4312;&#4304;&#4306;&#4320;&#4304;&#4315;&#4308;&#4305;&#4312;%20(Autosaved).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D:\Lasha\SoE%202014-2017\2018-2021\Air%20Data%20-2017-2021\&#4307;&#4312;&#4304;&#4306;&#4320;&#4304;&#4315;&#4308;&#4305;&#4312;%20(Autosaved).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D:\Lasha\SoE%202014-2017\2018-2021\Air%20Data%20-2017-2021\&#4307;&#4312;&#4304;&#4306;&#4320;&#4304;&#4315;&#4308;&#4305;&#4312;%20(Autosaved).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D:\Lasha\SoE%202014-2017\2018-2021\Air%20Data%20-2017-2021\&#4307;&#4312;&#4304;&#4306;&#4320;&#4304;&#4315;&#4308;&#4305;&#4312;%20(Autosaved).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D:\Lasha\SoE%202014-2017\2018-2021\Air%20Data%20-2017-2021\&#4307;&#4312;&#4304;&#4306;&#4320;&#4304;&#4315;&#4308;&#4305;&#4312;%20(Autosaved).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D:\Lasha\SoE%202014-2017\2018-2021\Air%20Data%20-2017-2021\&#4307;&#4312;&#4304;&#4306;&#4320;&#4304;&#4315;&#4308;&#4305;&#4312;%20(Autosaved).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D:\Lasha\SoE%202014-2017\2018-2021\Air%20Data%20-2017-2021\&#4307;&#4312;&#4304;&#4306;&#4320;&#4304;&#4315;&#4308;&#4305;&#4312;%20(Autosaved).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D:\Lasha\SoE%202014-2017\2018-2021\Air%20Data%20-2017-2021\&#4307;&#4312;&#4304;&#4306;&#4320;&#4304;&#4315;&#4308;&#4305;&#4312;%20(Autosaved).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Lasha\SoE%202014-2017\2018-2021\Air%20Data%20-2017-2021\&#4307;&#4312;&#4304;&#4306;&#4320;&#4304;&#4315;&#4308;&#4305;&#4312;%20(Autosaved).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Lasha\&#4312;&#4316;&#4309;&#4308;&#4316;&#4322;&#4304;&#4320;&#4312;&#4310;&#4304;&#4330;&#4312;&#4304;\NFR&amp;IIR\IIR\2020\Main%20Pollutants%201990-2020.xls" TargetMode="External"/></Relationships>
</file>

<file path=word/charts/_rels/chart21.xml.rels><?xml version="1.0" encoding="UTF-8" standalone="yes"?>
<Relationships xmlns="http://schemas.openxmlformats.org/package/2006/relationships"><Relationship Id="rId2" Type="http://schemas.openxmlformats.org/officeDocument/2006/relationships/oleObject" Target="file:///D:\Lasha\SoE%202014-2017\2018-2021\Main%20Pollutants%201990-2020.xls" TargetMode="External"/><Relationship Id="rId1" Type="http://schemas.openxmlformats.org/officeDocument/2006/relationships/themeOverride" Target="../theme/themeOverride19.xml"/></Relationships>
</file>

<file path=word/charts/_rels/chart2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2" Type="http://schemas.openxmlformats.org/officeDocument/2006/relationships/oleObject" Target="file:///D:\Lasha\SoE%202014-2017\2018-2021\Main%20Pollutants%201990-2020.xls" TargetMode="External"/><Relationship Id="rId1" Type="http://schemas.openxmlformats.org/officeDocument/2006/relationships/themeOverride" Target="../theme/themeOverride22.xml"/></Relationships>
</file>

<file path=word/charts/_rels/chart25.xml.rels><?xml version="1.0" encoding="UTF-8" standalone="yes"?>
<Relationships xmlns="http://schemas.openxmlformats.org/package/2006/relationships"><Relationship Id="rId2" Type="http://schemas.openxmlformats.org/officeDocument/2006/relationships/oleObject" Target="file:///D:\Lasha\SoE%202014-2017\2018-2021\Main%20Pollutants%201990-2020.xls" TargetMode="External"/><Relationship Id="rId1" Type="http://schemas.openxmlformats.org/officeDocument/2006/relationships/themeOverride" Target="../theme/themeOverride23.xml"/></Relationships>
</file>

<file path=word/charts/_rels/chart26.xml.rels><?xml version="1.0" encoding="UTF-8" standalone="yes"?>
<Relationships xmlns="http://schemas.openxmlformats.org/package/2006/relationships"><Relationship Id="rId2" Type="http://schemas.openxmlformats.org/officeDocument/2006/relationships/oleObject" Target="file:///D:\Lasha\SoE%202014-2017\2018-2021\Main%20Pollutants%201990-2020.xls" TargetMode="External"/><Relationship Id="rId1" Type="http://schemas.openxmlformats.org/officeDocument/2006/relationships/themeOverride" Target="../theme/themeOverride24.xml"/></Relationships>
</file>

<file path=word/charts/_rels/chart27.xml.rels><?xml version="1.0" encoding="UTF-8" standalone="yes"?>
<Relationships xmlns="http://schemas.openxmlformats.org/package/2006/relationships"><Relationship Id="rId3" Type="http://schemas.openxmlformats.org/officeDocument/2006/relationships/oleObject" Target="file:///\\Users\tamargugushvili\Documents\ENVIROMENT\SoE\&#4332;&#4327;&#4304;&#4314;&#4312;\Graphs-Water-CLEAN.xlsx" TargetMode="External"/><Relationship Id="rId2" Type="http://schemas.microsoft.com/office/2011/relationships/chartColorStyle" Target="colors20.xml"/><Relationship Id="rId1" Type="http://schemas.microsoft.com/office/2011/relationships/chartStyle" Target="style20.xml"/></Relationships>
</file>

<file path=word/charts/_rels/chart28.xml.rels><?xml version="1.0" encoding="UTF-8" standalone="yes"?>
<Relationships xmlns="http://schemas.openxmlformats.org/package/2006/relationships"><Relationship Id="rId3" Type="http://schemas.openxmlformats.org/officeDocument/2006/relationships/oleObject" Target="file:///\\Users\tamargugushvili\Documents\ENVIROMENT\SoE\&#4332;&#4327;&#4304;&#4314;&#4312;\Graphs-Water-CLEAN.xlsx" TargetMode="External"/><Relationship Id="rId2" Type="http://schemas.microsoft.com/office/2011/relationships/chartColorStyle" Target="colors21.xml"/><Relationship Id="rId1" Type="http://schemas.microsoft.com/office/2011/relationships/chartStyle" Target="style21.xml"/></Relationships>
</file>

<file path=word/charts/_rels/chart29.xml.rels><?xml version="1.0" encoding="UTF-8" standalone="yes"?>
<Relationships xmlns="http://schemas.openxmlformats.org/package/2006/relationships"><Relationship Id="rId3" Type="http://schemas.openxmlformats.org/officeDocument/2006/relationships/oleObject" Target="file:///\\Users\tamargugushvili\Documents\ENVIROMENT\SoE\&#4332;&#4327;&#4304;&#4314;&#4312;\Graphs-Water-CLEAN.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Lasha\SoE%202014-2017\2018-2021\Air%20Data%20-2017-2021\&#4307;&#4312;&#4304;&#4306;&#4320;&#4304;&#4315;&#4308;&#4305;&#4312;%20(Autosaved).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User\Downloads\&#4305;&#4312;&#4317;&#4315;&#4304;&#4321;&#4304;,%20&#4320;&#4312;&#4330;&#4334;&#4317;&#4309;&#4316;&#4317;&#4305;&#4304;,%20&#4321;&#4304;&#4334;&#4308;&#4317;&#4305;&#4308;&#4305;&#4312;-%20&#4308;&#4320;&#4317;&#4309;&#4316;&#4323;&#4314;&#4312;%202021.xlsx" TargetMode="External"/><Relationship Id="rId2" Type="http://schemas.microsoft.com/office/2011/relationships/chartColorStyle" Target="colors23.xml"/><Relationship Id="rId1" Type="http://schemas.microsoft.com/office/2011/relationships/chartStyle" Target="style23.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User\Desktop\Desctop%202021\Report%20Biodiversity%202021\Phytoplankton\sadgurebi%202020\Summer%20Report.xlsx" TargetMode="External"/><Relationship Id="rId2" Type="http://schemas.microsoft.com/office/2011/relationships/chartColorStyle" Target="colors24.xml"/><Relationship Id="rId1" Type="http://schemas.microsoft.com/office/2011/relationships/chartStyle" Target="style24.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User\Desktop\2022\2023\SoE%202018-2021\Zooplankton_NM_2021%20(1).xlsx" TargetMode="External"/><Relationship Id="rId2" Type="http://schemas.microsoft.com/office/2011/relationships/chartColorStyle" Target="colors25.xml"/><Relationship Id="rId1" Type="http://schemas.microsoft.com/office/2011/relationships/chartStyle" Target="style25.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User\Desktop\SoE\&#4305;&#4308;&#4316;&#4311;&#4317;&#4321;&#4312;%20(2).xlsx" TargetMode="External"/><Relationship Id="rId2" Type="http://schemas.microsoft.com/office/2011/relationships/chartColorStyle" Target="colors26.xml"/><Relationship Id="rId1" Type="http://schemas.microsoft.com/office/2011/relationships/chartStyle" Target="style26.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User\Desktop\SoE\&#4305;&#4308;&#4316;&#4311;&#4317;&#4321;&#4312;%20(2).xlsx" TargetMode="External"/><Relationship Id="rId2" Type="http://schemas.microsoft.com/office/2011/relationships/chartColorStyle" Target="colors27.xml"/><Relationship Id="rId1" Type="http://schemas.microsoft.com/office/2011/relationships/chartStyle" Target="style27.xm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D:\APA\APA%20dynamics%20categoryyeararea.xlsx" TargetMode="External"/></Relationships>
</file>

<file path=word/charts/_rels/chart3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9.xml"/><Relationship Id="rId1" Type="http://schemas.microsoft.com/office/2011/relationships/chartStyle" Target="style29.xml"/></Relationships>
</file>

<file path=word/charts/_rels/chart3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0.xml"/><Relationship Id="rId1" Type="http://schemas.microsoft.com/office/2011/relationships/chartStyle" Target="style30.xml"/></Relationships>
</file>

<file path=word/charts/_rels/chart38.xml.rels><?xml version="1.0" encoding="UTF-8" standalone="yes"?>
<Relationships xmlns="http://schemas.openxmlformats.org/package/2006/relationships"><Relationship Id="rId3" Type="http://schemas.openxmlformats.org/officeDocument/2006/relationships/image" Target="../media/image64.jpg"/><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D:\NEA\STIQIA\Disaster.xlsx" TargetMode="External"/></Relationships>
</file>

<file path=word/charts/_rels/chart39.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NEA\STIQIA\Disaster.xlsx" TargetMode="External"/><Relationship Id="rId1" Type="http://schemas.openxmlformats.org/officeDocument/2006/relationships/image" Target="../media/image67.png"/></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Lasha\SoE%202014-2017\2018-2021\Air%20Data%20-2017-2021\&#4307;&#4312;&#4304;&#4306;&#4320;&#4304;&#4315;&#4308;&#4305;&#4312;%20(Autosaved).xlsx" TargetMode="External"/></Relationships>
</file>

<file path=word/charts/_rels/chart40.xml.rels><?xml version="1.0" encoding="UTF-8" standalone="yes"?>
<Relationships xmlns="http://schemas.openxmlformats.org/package/2006/relationships"><Relationship Id="rId2" Type="http://schemas.openxmlformats.org/officeDocument/2006/relationships/oleObject" Target="file:///D:\NEA\STIQIA\Disaster.xlsx" TargetMode="External"/><Relationship Id="rId1" Type="http://schemas.openxmlformats.org/officeDocument/2006/relationships/image" Target="../media/image67.png"/></Relationships>
</file>

<file path=word/charts/_rels/chart41.xml.rels><?xml version="1.0" encoding="UTF-8" standalone="yes"?>
<Relationships xmlns="http://schemas.openxmlformats.org/package/2006/relationships"><Relationship Id="rId2" Type="http://schemas.openxmlformats.org/officeDocument/2006/relationships/oleObject" Target="file:///D:\NEA\STIQIA\Disaster.xlsx" TargetMode="External"/><Relationship Id="rId1" Type="http://schemas.openxmlformats.org/officeDocument/2006/relationships/image" Target="../media/image67.png"/></Relationships>
</file>

<file path=word/charts/_rels/chart42.xml.rels><?xml version="1.0" encoding="UTF-8" standalone="yes"?>
<Relationships xmlns="http://schemas.openxmlformats.org/package/2006/relationships"><Relationship Id="rId2" Type="http://schemas.openxmlformats.org/officeDocument/2006/relationships/oleObject" Target="file:///D:\NEA\STIQIA\Disaster.xlsx" TargetMode="External"/><Relationship Id="rId1" Type="http://schemas.openxmlformats.org/officeDocument/2006/relationships/image" Target="../media/image67.png"/></Relationships>
</file>

<file path=word/charts/_rels/chart43.xml.rels><?xml version="1.0" encoding="UTF-8" standalone="yes"?>
<Relationships xmlns="http://schemas.openxmlformats.org/package/2006/relationships"><Relationship Id="rId3" Type="http://schemas.openxmlformats.org/officeDocument/2006/relationships/oleObject" Target="file:///D:\NEA\STIQIA\Disaster.xlsx" TargetMode="Externa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chartUserShapes" Target="../drawings/drawing2.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Ana.Chokheli\Desktop\SWMCG%20&#4316;&#4304;&#4320;&#4329;&#4308;&#4316;&#4308;&#4305;&#4312;&#4321;%20&#4320;&#4304;&#4317;&#4307;&#4308;&#4316;&#4317;&#4305;&#4304;%20(6).xlsx" TargetMode="External"/><Relationship Id="rId2" Type="http://schemas.microsoft.com/office/2011/relationships/chartColorStyle" Target="colors33.xml"/><Relationship Id="rId1" Type="http://schemas.microsoft.com/office/2011/relationships/chartStyle" Target="style33.xml"/></Relationships>
</file>

<file path=word/charts/_rels/chart45.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6.xml.rels><?xml version="1.0" encoding="UTF-8" standalone="yes"?>
<Relationships xmlns="http://schemas.openxmlformats.org/package/2006/relationships"><Relationship Id="rId3" Type="http://schemas.openxmlformats.org/officeDocument/2006/relationships/oleObject" Target="file:///C:\Users\Ana.Chokheli\Desktop\&#4306;&#4304;&#4320;&#4308;&#4315;&#4317;&#4321;%20&#4315;&#4307;&#4306;&#4317;&#4315;&#4304;&#4320;&#4308;&#4317;&#4305;&#4312;&#4321;%20&#4328;&#4308;&#4321;&#4304;&#4334;&#4308;&#4305;%20&#4315;&#4317;&#4334;&#4321;&#4308;&#4316;&#4308;&#4305;&#4304;\&#4306;&#4310;&#4307;%20-%20&#4321;&#4304;&#4315;&#4304;&#4320;&#4311;&#4304;&#4314;&#4307;&#4304;&#4320;&#4326;&#4309;&#4308;&#4309;&#4308;&#4305;&#4312;_&#4306;&#4304;&#4320;&#4308;&#4315;&#4317;&#4321;%20&#4313;&#4317;&#4315;&#4318;&#4317;&#4316;&#4308;&#4316;&#4322;&#4308;&#4305;&#4312;%20-2018-2021%20(2).xlsx" TargetMode="External"/><Relationship Id="rId2" Type="http://schemas.microsoft.com/office/2011/relationships/chartColorStyle" Target="colors34.xml"/><Relationship Id="rId1" Type="http://schemas.microsoft.com/office/2011/relationships/chartStyle" Target="style34.xml"/></Relationships>
</file>

<file path=word/charts/_rels/chart47.xml.rels><?xml version="1.0" encoding="UTF-8" standalone="yes"?>
<Relationships xmlns="http://schemas.openxmlformats.org/package/2006/relationships"><Relationship Id="rId1" Type="http://schemas.openxmlformats.org/officeDocument/2006/relationships/oleObject" Target="file:///D:\ENV\SoE\2018-2021\Book1.xlsx" TargetMode="External"/></Relationships>
</file>

<file path=word/charts/_rels/chart48.xml.rels><?xml version="1.0" encoding="UTF-8" standalone="yes"?>
<Relationships xmlns="http://schemas.openxmlformats.org/package/2006/relationships"><Relationship Id="rId3" Type="http://schemas.openxmlformats.org/officeDocument/2006/relationships/oleObject" Target="file:///D:\ENV\SoE\2018-2021\&#4307;&#4312;&#4304;&#4306;&#4320;&#4304;&#4315;&#4308;&#4305;&#4312;_03.2023.xlsx" TargetMode="External"/><Relationship Id="rId2" Type="http://schemas.microsoft.com/office/2011/relationships/chartColorStyle" Target="colors35.xml"/><Relationship Id="rId1" Type="http://schemas.microsoft.com/office/2011/relationships/chartStyle" Target="style35.xml"/></Relationships>
</file>

<file path=word/charts/_rels/chart49.xml.rels><?xml version="1.0" encoding="UTF-8" standalone="yes"?>
<Relationships xmlns="http://schemas.openxmlformats.org/package/2006/relationships"><Relationship Id="rId3" Type="http://schemas.openxmlformats.org/officeDocument/2006/relationships/oleObject" Target="file:///D:\ENV\SoE\2018-2021\&#4307;&#4312;&#4304;&#4306;&#4320;&#4304;&#4315;&#4308;&#4305;&#4312;_03.2023.xlsx" TargetMode="External"/><Relationship Id="rId2" Type="http://schemas.microsoft.com/office/2011/relationships/chartColorStyle" Target="colors36.xml"/><Relationship Id="rId1" Type="http://schemas.microsoft.com/office/2011/relationships/chartStyle" Target="style36.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files\2018-2021\Air%20Data%20-2017-2021\&#4307;&#4312;&#4304;&#4306;&#4320;&#4304;&#4315;&#4308;&#4305;&#4312;_NO2_&#4321;&#4304;&#4325;&#4304;&#4320;&#4311;&#4309;&#4308;&#4314;&#4317;_&#4312;&#4316;&#4307;&#4312;&#4313;&#4304;&#4322;&#4317;&#4320;&#4323;&#4314;&#4308;&#4305;&#4312;_2019-202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D:\ENV\SoE\2018-2021\Book1.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D:\ENV\SoE\2018-2021\Book1.xlsx" TargetMode="External"/></Relationships>
</file>

<file path=word/charts/_rels/chart52.xml.rels><?xml version="1.0" encoding="UTF-8" standalone="yes"?>
<Relationships xmlns="http://schemas.openxmlformats.org/package/2006/relationships"><Relationship Id="rId3" Type="http://schemas.openxmlformats.org/officeDocument/2006/relationships/oleObject" Target="file:///D:\ENV\SoE\2018-2021\&#4307;&#4312;&#4304;&#4306;&#4320;&#4304;&#4315;&#4308;&#4305;&#4312;_03.2023.xlsx" TargetMode="External"/><Relationship Id="rId2" Type="http://schemas.microsoft.com/office/2011/relationships/chartColorStyle" Target="colors37.xml"/><Relationship Id="rId1" Type="http://schemas.microsoft.com/office/2011/relationships/chartStyle" Target="style37.xml"/></Relationships>
</file>

<file path=word/charts/_rels/chart53.xml.rels><?xml version="1.0" encoding="UTF-8" standalone="yes"?>
<Relationships xmlns="http://schemas.openxmlformats.org/package/2006/relationships"><Relationship Id="rId3" Type="http://schemas.openxmlformats.org/officeDocument/2006/relationships/oleObject" Target="file:///D:\ENV\SoE\2018-2021\&#4307;&#4312;&#4304;&#4306;&#4320;&#4304;&#4315;&#4308;&#4305;&#4312;_03.2023.xlsx" TargetMode="External"/><Relationship Id="rId2" Type="http://schemas.microsoft.com/office/2011/relationships/chartColorStyle" Target="colors38.xml"/><Relationship Id="rId1" Type="http://schemas.microsoft.com/office/2011/relationships/chartStyle" Target="style38.xml"/></Relationships>
</file>

<file path=word/charts/_rels/chart54.xml.rels><?xml version="1.0" encoding="UTF-8" standalone="yes"?>
<Relationships xmlns="http://schemas.openxmlformats.org/package/2006/relationships"><Relationship Id="rId3" Type="http://schemas.openxmlformats.org/officeDocument/2006/relationships/oleObject" Target="file:///D:\ENV\SoE\2018-2021\&#4307;&#4312;&#4304;&#4306;&#4320;&#4304;&#4315;&#4308;&#4305;&#4312;_10.2022.xlsx" TargetMode="External"/><Relationship Id="rId2" Type="http://schemas.microsoft.com/office/2011/relationships/chartColorStyle" Target="colors39.xml"/><Relationship Id="rId1" Type="http://schemas.microsoft.com/office/2011/relationships/chartStyle" Target="style39.xml"/></Relationships>
</file>

<file path=word/charts/_rels/chart55.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40.xml"/><Relationship Id="rId1" Type="http://schemas.microsoft.com/office/2011/relationships/chartStyle" Target="style40.xml"/></Relationships>
</file>

<file path=word/charts/_rels/chart56.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41.xml"/><Relationship Id="rId1" Type="http://schemas.microsoft.com/office/2011/relationships/chartStyle" Target="style41.xml"/></Relationships>
</file>

<file path=word/charts/_rels/chart57.xml.rels><?xml version="1.0" encoding="UTF-8" standalone="yes"?>
<Relationships xmlns="http://schemas.openxmlformats.org/package/2006/relationships"><Relationship Id="rId3" Type="http://schemas.openxmlformats.org/officeDocument/2006/relationships/oleObject" Target="file:///C:\Users\ninom\AppData\Roaming\Microsoft\Excel\&#4307;&#4312;&#4304;&#4306;&#4320;&#4304;&#4315;&#4308;&#4305;&#4312;_04%20(version%201).xlsb" TargetMode="External"/><Relationship Id="rId2" Type="http://schemas.microsoft.com/office/2011/relationships/chartColorStyle" Target="colors42.xml"/><Relationship Id="rId1" Type="http://schemas.microsoft.com/office/2011/relationships/chartStyle" Target="style42.xml"/></Relationships>
</file>

<file path=word/charts/_rels/chart58.xml.rels><?xml version="1.0" encoding="UTF-8" standalone="yes"?>
<Relationships xmlns="http://schemas.openxmlformats.org/package/2006/relationships"><Relationship Id="rId3" Type="http://schemas.openxmlformats.org/officeDocument/2006/relationships/oleObject" Target="file:///D:\ENV\SoE\2018-2021\&#4307;&#4312;&#4304;&#4306;&#4320;&#4304;&#4315;&#4308;&#4305;&#4312;_03.2023.xlsx" TargetMode="External"/><Relationship Id="rId2" Type="http://schemas.microsoft.com/office/2011/relationships/chartColorStyle" Target="colors43.xml"/><Relationship Id="rId1" Type="http://schemas.microsoft.com/office/2011/relationships/chartStyle" Target="style43.xml"/></Relationships>
</file>

<file path=word/charts/_rels/chart59.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44.xml"/><Relationship Id="rId1" Type="http://schemas.microsoft.com/office/2011/relationships/chartStyle" Target="style44.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files\2018-2021\Air%20Data%20-2017-2021\&#4307;&#4312;&#4304;&#4306;&#4320;&#4304;&#4315;&#4308;&#4305;&#4312;_NO2_&#4321;&#4304;&#4325;&#4304;&#4320;&#4311;&#4309;&#4308;&#4314;&#4317;_&#4312;&#4316;&#4307;&#4312;&#4313;&#4304;&#4322;&#4317;&#4320;&#4323;&#4314;&#4308;&#4305;&#4312;_2019-2021.xlsx" TargetMode="External"/></Relationships>
</file>

<file path=word/charts/_rels/chart60.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45.xml"/><Relationship Id="rId1" Type="http://schemas.microsoft.com/office/2011/relationships/chartStyle" Target="style45.xml"/></Relationships>
</file>

<file path=word/charts/_rels/chart61.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46.xml"/><Relationship Id="rId1" Type="http://schemas.microsoft.com/office/2011/relationships/chartStyle" Target="style46.xml"/></Relationships>
</file>

<file path=word/charts/_rels/chart62.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47.xml"/><Relationship Id="rId1" Type="http://schemas.microsoft.com/office/2011/relationships/chartStyle" Target="style47.xml"/></Relationships>
</file>

<file path=word/charts/_rels/chart63.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48.xml"/><Relationship Id="rId1" Type="http://schemas.microsoft.com/office/2011/relationships/chartStyle" Target="style48.xml"/></Relationships>
</file>

<file path=word/charts/_rels/chart64.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49.xml"/><Relationship Id="rId1" Type="http://schemas.microsoft.com/office/2011/relationships/chartStyle" Target="style49.xml"/></Relationships>
</file>

<file path=word/charts/_rels/chart65.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50.xml"/><Relationship Id="rId1" Type="http://schemas.microsoft.com/office/2011/relationships/chartStyle" Target="style50.xml"/></Relationships>
</file>

<file path=word/charts/_rels/chart66.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51.xml"/><Relationship Id="rId1" Type="http://schemas.microsoft.com/office/2011/relationships/chartStyle" Target="style51.xml"/></Relationships>
</file>

<file path=word/charts/_rels/chart67.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52.xml"/><Relationship Id="rId1" Type="http://schemas.microsoft.com/office/2011/relationships/chartStyle" Target="style52.xml"/></Relationships>
</file>

<file path=word/charts/_rels/chart68.xml.rels><?xml version="1.0" encoding="UTF-8" standalone="yes"?>
<Relationships xmlns="http://schemas.openxmlformats.org/package/2006/relationships"><Relationship Id="rId3" Type="http://schemas.openxmlformats.org/officeDocument/2006/relationships/oleObject" Target="file:///D:\ENV\SoE\2018-2021\&#4307;&#4312;&#4304;&#4306;&#4320;&#4304;&#4315;&#4308;&#4305;&#4312;_04.2023.xlsx" TargetMode="External"/><Relationship Id="rId2" Type="http://schemas.microsoft.com/office/2011/relationships/chartColorStyle" Target="colors53.xml"/><Relationship Id="rId1" Type="http://schemas.microsoft.com/office/2011/relationships/chartStyle" Target="style53.xml"/></Relationships>
</file>

<file path=word/charts/_rels/chart69.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54.xml"/><Relationship Id="rId1" Type="http://schemas.microsoft.com/office/2011/relationships/chartStyle" Target="style54.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files\2018-2021\Air%20Data%20-2017-2021\&#4307;&#4312;&#4304;&#4306;&#4320;&#4304;&#4315;&#4308;&#4305;&#4312;_NO2_&#4321;&#4304;&#4325;&#4304;&#4320;&#4311;&#4309;&#4308;&#4314;&#4317;_&#4312;&#4316;&#4307;&#4312;&#4313;&#4304;&#4322;&#4317;&#4320;&#4323;&#4314;&#4308;&#4305;&#4312;_2019-2021.xlsx" TargetMode="External"/></Relationships>
</file>

<file path=word/charts/_rels/chart70.xml.rels><?xml version="1.0" encoding="UTF-8" standalone="yes"?>
<Relationships xmlns="http://schemas.openxmlformats.org/package/2006/relationships"><Relationship Id="rId3" Type="http://schemas.openxmlformats.org/officeDocument/2006/relationships/oleObject" Target="file:///D:\ENV\SoE\2018-2021\Book1.xlsx" TargetMode="External"/><Relationship Id="rId2" Type="http://schemas.microsoft.com/office/2011/relationships/chartColorStyle" Target="colors55.xml"/><Relationship Id="rId1" Type="http://schemas.microsoft.com/office/2011/relationships/chartStyle" Target="style55.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E:\files\2018-2021\Air%20Data%20-2017-2021\&#4307;&#4312;&#4304;&#4306;&#4320;&#4304;&#4315;&#4308;&#4305;&#4312;_NO2_&#4321;&#4304;&#4325;&#4304;&#4320;&#4311;&#4309;&#4308;&#4314;&#4317;_&#4312;&#4316;&#4307;&#4312;&#4313;&#4304;&#4322;&#4317;&#4320;&#4323;&#4314;&#4308;&#4305;&#4312;_2019-2021.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E:\files\2018-2021\Air%20Data%20-2017-2021\&#4307;&#4312;&#4304;&#4306;&#4320;&#4304;&#4315;&#4308;&#4305;&#4312;_NO2_&#4321;&#4304;&#4325;&#4304;&#4320;&#4311;&#4309;&#4308;&#4314;&#4317;_&#4312;&#4316;&#4307;&#4312;&#4313;&#4304;&#4322;&#4317;&#4320;&#4323;&#4314;&#4308;&#4305;&#4312;_2019-202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58092738407699"/>
          <c:y val="4.1666666666666664E-2"/>
          <c:w val="0.87786351706036747"/>
          <c:h val="0.6559091571886847"/>
        </c:manualLayout>
      </c:layout>
      <c:barChart>
        <c:barDir val="col"/>
        <c:grouping val="clustered"/>
        <c:varyColors val="0"/>
        <c:ser>
          <c:idx val="0"/>
          <c:order val="0"/>
          <c:tx>
            <c:strRef>
              <c:f>PM!$B$1</c:f>
              <c:strCache>
                <c:ptCount val="1"/>
                <c:pt idx="0">
                  <c:v>წერეთლის გამზ.</c:v>
                </c:pt>
              </c:strCache>
            </c:strRef>
          </c:tx>
          <c:spPr>
            <a:solidFill>
              <a:schemeClr val="accent1"/>
            </a:solidFill>
            <a:ln>
              <a:noFill/>
            </a:ln>
            <a:effectLst/>
          </c:spPr>
          <c:invertIfNegative val="0"/>
          <c:cat>
            <c:numRef>
              <c:f>PM!$A$2:$A$6</c:f>
              <c:numCache>
                <c:formatCode>General</c:formatCode>
                <c:ptCount val="5"/>
                <c:pt idx="0">
                  <c:v>2017</c:v>
                </c:pt>
                <c:pt idx="1">
                  <c:v>2018</c:v>
                </c:pt>
                <c:pt idx="2">
                  <c:v>2019</c:v>
                </c:pt>
                <c:pt idx="3">
                  <c:v>2020</c:v>
                </c:pt>
                <c:pt idx="4">
                  <c:v>2021</c:v>
                </c:pt>
              </c:numCache>
            </c:numRef>
          </c:cat>
          <c:val>
            <c:numRef>
              <c:f>PM!$B$2:$B$6</c:f>
              <c:numCache>
                <c:formatCode>0</c:formatCode>
                <c:ptCount val="5"/>
                <c:pt idx="0" formatCode="General">
                  <c:v>59</c:v>
                </c:pt>
                <c:pt idx="1">
                  <c:v>50.961218836565109</c:v>
                </c:pt>
                <c:pt idx="2">
                  <c:v>49</c:v>
                </c:pt>
                <c:pt idx="3">
                  <c:v>39</c:v>
                </c:pt>
                <c:pt idx="4">
                  <c:v>42</c:v>
                </c:pt>
              </c:numCache>
            </c:numRef>
          </c:val>
          <c:extLst>
            <c:ext xmlns:c16="http://schemas.microsoft.com/office/drawing/2014/chart" uri="{C3380CC4-5D6E-409C-BE32-E72D297353CC}">
              <c16:uniqueId val="{00000000-B592-4E32-97C7-54FEFB6DC27F}"/>
            </c:ext>
          </c:extLst>
        </c:ser>
        <c:ser>
          <c:idx val="1"/>
          <c:order val="1"/>
          <c:tx>
            <c:strRef>
              <c:f>PM!$C$1</c:f>
              <c:strCache>
                <c:ptCount val="1"/>
                <c:pt idx="0">
                  <c:v>ყაზბეგის გამზ.</c:v>
                </c:pt>
              </c:strCache>
            </c:strRef>
          </c:tx>
          <c:spPr>
            <a:solidFill>
              <a:schemeClr val="accent2"/>
            </a:solidFill>
            <a:ln>
              <a:noFill/>
            </a:ln>
            <a:effectLst/>
          </c:spPr>
          <c:invertIfNegative val="0"/>
          <c:cat>
            <c:numRef>
              <c:f>PM!$A$2:$A$6</c:f>
              <c:numCache>
                <c:formatCode>General</c:formatCode>
                <c:ptCount val="5"/>
                <c:pt idx="0">
                  <c:v>2017</c:v>
                </c:pt>
                <c:pt idx="1">
                  <c:v>2018</c:v>
                </c:pt>
                <c:pt idx="2">
                  <c:v>2019</c:v>
                </c:pt>
                <c:pt idx="3">
                  <c:v>2020</c:v>
                </c:pt>
                <c:pt idx="4">
                  <c:v>2021</c:v>
                </c:pt>
              </c:numCache>
            </c:numRef>
          </c:cat>
          <c:val>
            <c:numRef>
              <c:f>PM!$C$2:$C$6</c:f>
              <c:numCache>
                <c:formatCode>0</c:formatCode>
                <c:ptCount val="5"/>
                <c:pt idx="0" formatCode="General">
                  <c:v>41</c:v>
                </c:pt>
                <c:pt idx="1">
                  <c:v>42.091160220994468</c:v>
                </c:pt>
                <c:pt idx="2">
                  <c:v>37</c:v>
                </c:pt>
                <c:pt idx="3">
                  <c:v>33</c:v>
                </c:pt>
                <c:pt idx="4">
                  <c:v>36</c:v>
                </c:pt>
              </c:numCache>
            </c:numRef>
          </c:val>
          <c:extLst>
            <c:ext xmlns:c16="http://schemas.microsoft.com/office/drawing/2014/chart" uri="{C3380CC4-5D6E-409C-BE32-E72D297353CC}">
              <c16:uniqueId val="{00000001-B592-4E32-97C7-54FEFB6DC27F}"/>
            </c:ext>
          </c:extLst>
        </c:ser>
        <c:ser>
          <c:idx val="2"/>
          <c:order val="2"/>
          <c:tx>
            <c:strRef>
              <c:f>PM!$D$1</c:f>
              <c:strCache>
                <c:ptCount val="1"/>
                <c:pt idx="0">
                  <c:v>ვარკეთილი III, I მკრ-ნი</c:v>
                </c:pt>
              </c:strCache>
            </c:strRef>
          </c:tx>
          <c:spPr>
            <a:solidFill>
              <a:schemeClr val="accent3"/>
            </a:solidFill>
            <a:ln>
              <a:noFill/>
            </a:ln>
            <a:effectLst/>
          </c:spPr>
          <c:invertIfNegative val="0"/>
          <c:cat>
            <c:numRef>
              <c:f>PM!$A$2:$A$6</c:f>
              <c:numCache>
                <c:formatCode>General</c:formatCode>
                <c:ptCount val="5"/>
                <c:pt idx="0">
                  <c:v>2017</c:v>
                </c:pt>
                <c:pt idx="1">
                  <c:v>2018</c:v>
                </c:pt>
                <c:pt idx="2">
                  <c:v>2019</c:v>
                </c:pt>
                <c:pt idx="3">
                  <c:v>2020</c:v>
                </c:pt>
                <c:pt idx="4">
                  <c:v>2021</c:v>
                </c:pt>
              </c:numCache>
            </c:numRef>
          </c:cat>
          <c:val>
            <c:numRef>
              <c:f>PM!$D$2:$D$6</c:f>
              <c:numCache>
                <c:formatCode>0</c:formatCode>
                <c:ptCount val="5"/>
                <c:pt idx="0" formatCode="General">
                  <c:v>39</c:v>
                </c:pt>
                <c:pt idx="1">
                  <c:v>38.25966850828727</c:v>
                </c:pt>
                <c:pt idx="2">
                  <c:v>39</c:v>
                </c:pt>
                <c:pt idx="3">
                  <c:v>32</c:v>
                </c:pt>
                <c:pt idx="4">
                  <c:v>33</c:v>
                </c:pt>
              </c:numCache>
            </c:numRef>
          </c:val>
          <c:extLst>
            <c:ext xmlns:c16="http://schemas.microsoft.com/office/drawing/2014/chart" uri="{C3380CC4-5D6E-409C-BE32-E72D297353CC}">
              <c16:uniqueId val="{00000002-B592-4E32-97C7-54FEFB6DC27F}"/>
            </c:ext>
          </c:extLst>
        </c:ser>
        <c:ser>
          <c:idx val="3"/>
          <c:order val="3"/>
          <c:tx>
            <c:strRef>
              <c:f>PM!$F$1</c:f>
              <c:strCache>
                <c:ptCount val="1"/>
                <c:pt idx="0">
                  <c:v>აღმაშენებლის გამზ.</c:v>
                </c:pt>
              </c:strCache>
            </c:strRef>
          </c:tx>
          <c:spPr>
            <a:solidFill>
              <a:schemeClr val="accent4"/>
            </a:solidFill>
            <a:ln>
              <a:noFill/>
            </a:ln>
            <a:effectLst/>
          </c:spPr>
          <c:invertIfNegative val="0"/>
          <c:cat>
            <c:numRef>
              <c:f>PM!$A$2:$A$6</c:f>
              <c:numCache>
                <c:formatCode>General</c:formatCode>
                <c:ptCount val="5"/>
                <c:pt idx="0">
                  <c:v>2017</c:v>
                </c:pt>
                <c:pt idx="1">
                  <c:v>2018</c:v>
                </c:pt>
                <c:pt idx="2">
                  <c:v>2019</c:v>
                </c:pt>
                <c:pt idx="3">
                  <c:v>2020</c:v>
                </c:pt>
                <c:pt idx="4">
                  <c:v>2021</c:v>
                </c:pt>
              </c:numCache>
            </c:numRef>
          </c:cat>
          <c:val>
            <c:numRef>
              <c:f>PM!$F$2:$F$6</c:f>
              <c:numCache>
                <c:formatCode>General</c:formatCode>
                <c:ptCount val="5"/>
                <c:pt idx="3">
                  <c:v>41</c:v>
                </c:pt>
                <c:pt idx="4">
                  <c:v>44</c:v>
                </c:pt>
              </c:numCache>
            </c:numRef>
          </c:val>
          <c:extLst>
            <c:ext xmlns:c16="http://schemas.microsoft.com/office/drawing/2014/chart" uri="{C3380CC4-5D6E-409C-BE32-E72D297353CC}">
              <c16:uniqueId val="{00000003-B592-4E32-97C7-54FEFB6DC27F}"/>
            </c:ext>
          </c:extLst>
        </c:ser>
        <c:ser>
          <c:idx val="4"/>
          <c:order val="4"/>
          <c:tx>
            <c:strRef>
              <c:f>PM!$E$1</c:f>
              <c:strCache>
                <c:ptCount val="1"/>
                <c:pt idx="0">
                  <c:v>მარშალ გელოვანი</c:v>
                </c:pt>
              </c:strCache>
            </c:strRef>
          </c:tx>
          <c:spPr>
            <a:solidFill>
              <a:schemeClr val="accent6">
                <a:lumMod val="60000"/>
                <a:lumOff val="40000"/>
              </a:schemeClr>
            </a:solidFill>
            <a:ln>
              <a:noFill/>
            </a:ln>
            <a:effectLst/>
          </c:spPr>
          <c:invertIfNegative val="0"/>
          <c:cat>
            <c:numRef>
              <c:f>PM!$A$2:$A$6</c:f>
              <c:numCache>
                <c:formatCode>General</c:formatCode>
                <c:ptCount val="5"/>
                <c:pt idx="0">
                  <c:v>2017</c:v>
                </c:pt>
                <c:pt idx="1">
                  <c:v>2018</c:v>
                </c:pt>
                <c:pt idx="2">
                  <c:v>2019</c:v>
                </c:pt>
                <c:pt idx="3">
                  <c:v>2020</c:v>
                </c:pt>
                <c:pt idx="4">
                  <c:v>2021</c:v>
                </c:pt>
              </c:numCache>
            </c:numRef>
          </c:cat>
          <c:val>
            <c:numRef>
              <c:f>PM!$E$2:$E$6</c:f>
              <c:numCache>
                <c:formatCode>General</c:formatCode>
                <c:ptCount val="5"/>
                <c:pt idx="2" formatCode="0">
                  <c:v>35</c:v>
                </c:pt>
              </c:numCache>
            </c:numRef>
          </c:val>
          <c:extLst>
            <c:ext xmlns:c16="http://schemas.microsoft.com/office/drawing/2014/chart" uri="{C3380CC4-5D6E-409C-BE32-E72D297353CC}">
              <c16:uniqueId val="{00000004-B592-4E32-97C7-54FEFB6DC27F}"/>
            </c:ext>
          </c:extLst>
        </c:ser>
        <c:dLbls>
          <c:showLegendKey val="0"/>
          <c:showVal val="0"/>
          <c:showCatName val="0"/>
          <c:showSerName val="0"/>
          <c:showPercent val="0"/>
          <c:showBubbleSize val="0"/>
        </c:dLbls>
        <c:gapWidth val="219"/>
        <c:axId val="489424992"/>
        <c:axId val="489425824"/>
      </c:barChart>
      <c:lineChart>
        <c:grouping val="standard"/>
        <c:varyColors val="0"/>
        <c:ser>
          <c:idx val="5"/>
          <c:order val="5"/>
          <c:tx>
            <c:strRef>
              <c:f>PM!$G$1</c:f>
              <c:strCache>
                <c:ptCount val="1"/>
                <c:pt idx="0">
                  <c:v>ზღვრულად დასაშვები ნორმა</c:v>
                </c:pt>
              </c:strCache>
            </c:strRef>
          </c:tx>
          <c:spPr>
            <a:ln w="28575" cap="rnd">
              <a:solidFill>
                <a:srgbClr val="FF0000"/>
              </a:solidFill>
              <a:round/>
            </a:ln>
            <a:effectLst/>
          </c:spPr>
          <c:marker>
            <c:symbol val="none"/>
          </c:marker>
          <c:cat>
            <c:numRef>
              <c:f>PM!$A$2:$A$6</c:f>
              <c:numCache>
                <c:formatCode>General</c:formatCode>
                <c:ptCount val="5"/>
                <c:pt idx="0">
                  <c:v>2017</c:v>
                </c:pt>
                <c:pt idx="1">
                  <c:v>2018</c:v>
                </c:pt>
                <c:pt idx="2">
                  <c:v>2019</c:v>
                </c:pt>
                <c:pt idx="3">
                  <c:v>2020</c:v>
                </c:pt>
                <c:pt idx="4">
                  <c:v>2021</c:v>
                </c:pt>
              </c:numCache>
            </c:numRef>
          </c:cat>
          <c:val>
            <c:numRef>
              <c:f>PM!$G$2:$G$6</c:f>
              <c:numCache>
                <c:formatCode>General</c:formatCode>
                <c:ptCount val="5"/>
                <c:pt idx="0">
                  <c:v>40</c:v>
                </c:pt>
                <c:pt idx="1">
                  <c:v>40</c:v>
                </c:pt>
                <c:pt idx="2">
                  <c:v>40</c:v>
                </c:pt>
                <c:pt idx="3">
                  <c:v>40</c:v>
                </c:pt>
                <c:pt idx="4">
                  <c:v>40</c:v>
                </c:pt>
              </c:numCache>
            </c:numRef>
          </c:val>
          <c:smooth val="0"/>
          <c:extLst>
            <c:ext xmlns:c16="http://schemas.microsoft.com/office/drawing/2014/chart" uri="{C3380CC4-5D6E-409C-BE32-E72D297353CC}">
              <c16:uniqueId val="{00000005-B592-4E32-97C7-54FEFB6DC27F}"/>
            </c:ext>
          </c:extLst>
        </c:ser>
        <c:dLbls>
          <c:showLegendKey val="0"/>
          <c:showVal val="0"/>
          <c:showCatName val="0"/>
          <c:showSerName val="0"/>
          <c:showPercent val="0"/>
          <c:showBubbleSize val="0"/>
        </c:dLbls>
        <c:marker val="1"/>
        <c:smooth val="0"/>
        <c:axId val="489424992"/>
        <c:axId val="489425824"/>
      </c:lineChart>
      <c:catAx>
        <c:axId val="48942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489425824"/>
        <c:crosses val="autoZero"/>
        <c:auto val="1"/>
        <c:lblAlgn val="ctr"/>
        <c:lblOffset val="100"/>
        <c:noMultiLvlLbl val="0"/>
      </c:catAx>
      <c:valAx>
        <c:axId val="489425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მკგ</a:t>
                </a:r>
                <a:r>
                  <a:rPr lang="en-US"/>
                  <a:t>/</a:t>
                </a:r>
                <a:r>
                  <a:rPr lang="ka-GE"/>
                  <a:t>მ3</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489424992"/>
        <c:crosses val="autoZero"/>
        <c:crossBetween val="between"/>
      </c:valAx>
      <c:spPr>
        <a:noFill/>
        <a:ln>
          <a:noFill/>
        </a:ln>
        <a:effectLst/>
      </c:spPr>
    </c:plotArea>
    <c:legend>
      <c:legendPos val="b"/>
      <c:layout>
        <c:manualLayout>
          <c:xMode val="edge"/>
          <c:yMode val="edge"/>
          <c:x val="6.2273403324584413E-2"/>
          <c:y val="0.79571595217264512"/>
          <c:w val="0.89489763779527554"/>
          <c:h val="0.176506270049577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Sylfaen" panose="010A0502050306030303" pitchFamily="18"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801880882714444E-2"/>
          <c:y val="3.7037037037037035E-2"/>
          <c:w val="0.90304303351809123"/>
          <c:h val="0.38465812985498027"/>
        </c:manualLayout>
      </c:layout>
      <c:barChart>
        <c:barDir val="col"/>
        <c:grouping val="clustered"/>
        <c:varyColors val="0"/>
        <c:ser>
          <c:idx val="0"/>
          <c:order val="0"/>
          <c:tx>
            <c:strRef>
              <c:f>მზ!$D$2</c:f>
              <c:strCache>
                <c:ptCount val="1"/>
                <c:pt idx="0">
                  <c:v>2019</c:v>
                </c:pt>
              </c:strCache>
            </c:strRef>
          </c:tx>
          <c:spPr>
            <a:solidFill>
              <a:schemeClr val="accent1"/>
            </a:solidFill>
            <a:ln>
              <a:noFill/>
            </a:ln>
            <a:effectLst/>
          </c:spPr>
          <c:invertIfNegative val="0"/>
          <c:cat>
            <c:multiLvlStrRef>
              <c:f>მზ!$B$3:$C$12</c:f>
              <c:multiLvlStrCache>
                <c:ptCount val="10"/>
                <c:lvl>
                  <c:pt idx="0">
                    <c:v>გაბრიაძის ჩიხი</c:v>
                  </c:pt>
                  <c:pt idx="1">
                    <c:v>გამსახურდიას ქ.,
აგრარული
ბაზართან</c:v>
                  </c:pt>
                  <c:pt idx="2">
                    <c:v> პარკი</c:v>
                  </c:pt>
                  <c:pt idx="3">
                    <c:v>ცენტრალური
მაგისტრალი</c:v>
                  </c:pt>
                  <c:pt idx="4">
                    <c:v>ხერგიანის ქ.</c:v>
                  </c:pt>
                  <c:pt idx="5">
                    <c:v>გზატკეცილი</c:v>
                  </c:pt>
                  <c:pt idx="6">
                    <c:v>თბილისისა და
ილია მეორეს
ქუჩების კვეთა</c:v>
                  </c:pt>
                  <c:pt idx="7">
                    <c:v>ავტოსადგურთან</c:v>
                  </c:pt>
                  <c:pt idx="8">
                    <c:v>თეატრის
მიმდებარედ</c:v>
                  </c:pt>
                  <c:pt idx="9">
                    <c:v>შოთა რუსთაველის
ქ. N55</c:v>
                  </c:pt>
                </c:lvl>
                <c:lvl>
                  <c:pt idx="0">
                    <c:v>ტყიბული</c:v>
                  </c:pt>
                  <c:pt idx="2">
                    <c:v>საჩხერე</c:v>
                  </c:pt>
                  <c:pt idx="4">
                    <c:v>ლენტეხი</c:v>
                  </c:pt>
                  <c:pt idx="6">
                    <c:v>ყაზბეგი</c:v>
                  </c:pt>
                  <c:pt idx="8">
                    <c:v>ახალციხე</c:v>
                  </c:pt>
                </c:lvl>
              </c:multiLvlStrCache>
            </c:multiLvlStrRef>
          </c:cat>
          <c:val>
            <c:numRef>
              <c:f>მზ!$D$3:$D$12</c:f>
              <c:numCache>
                <c:formatCode>General</c:formatCode>
                <c:ptCount val="10"/>
                <c:pt idx="0">
                  <c:v>7.4574999999999996</c:v>
                </c:pt>
                <c:pt idx="1">
                  <c:v>29.049999999999997</c:v>
                </c:pt>
                <c:pt idx="2">
                  <c:v>14.112500000000001</c:v>
                </c:pt>
                <c:pt idx="3">
                  <c:v>31.122500000000002</c:v>
                </c:pt>
                <c:pt idx="4">
                  <c:v>6.3125</c:v>
                </c:pt>
                <c:pt idx="5">
                  <c:v>6.59</c:v>
                </c:pt>
                <c:pt idx="6">
                  <c:v>10.747499999999999</c:v>
                </c:pt>
                <c:pt idx="7">
                  <c:v>31.254999999999999</c:v>
                </c:pt>
                <c:pt idx="8">
                  <c:v>16.887499999999999</c:v>
                </c:pt>
                <c:pt idx="9">
                  <c:v>44.832499999999996</c:v>
                </c:pt>
              </c:numCache>
            </c:numRef>
          </c:val>
          <c:extLst>
            <c:ext xmlns:c16="http://schemas.microsoft.com/office/drawing/2014/chart" uri="{C3380CC4-5D6E-409C-BE32-E72D297353CC}">
              <c16:uniqueId val="{00000000-13AA-4A20-93A6-2467DD575082}"/>
            </c:ext>
          </c:extLst>
        </c:ser>
        <c:ser>
          <c:idx val="1"/>
          <c:order val="1"/>
          <c:tx>
            <c:strRef>
              <c:f>მზ!$E$2</c:f>
              <c:strCache>
                <c:ptCount val="1"/>
                <c:pt idx="0">
                  <c:v>2020</c:v>
                </c:pt>
              </c:strCache>
            </c:strRef>
          </c:tx>
          <c:spPr>
            <a:solidFill>
              <a:schemeClr val="accent2"/>
            </a:solidFill>
            <a:ln>
              <a:noFill/>
            </a:ln>
            <a:effectLst/>
          </c:spPr>
          <c:invertIfNegative val="0"/>
          <c:cat>
            <c:multiLvlStrRef>
              <c:f>მზ!$B$3:$C$12</c:f>
              <c:multiLvlStrCache>
                <c:ptCount val="10"/>
                <c:lvl>
                  <c:pt idx="0">
                    <c:v>გაბრიაძის ჩიხი</c:v>
                  </c:pt>
                  <c:pt idx="1">
                    <c:v>გამსახურდიას ქ.,
აგრარული
ბაზართან</c:v>
                  </c:pt>
                  <c:pt idx="2">
                    <c:v> პარკი</c:v>
                  </c:pt>
                  <c:pt idx="3">
                    <c:v>ცენტრალური
მაგისტრალი</c:v>
                  </c:pt>
                  <c:pt idx="4">
                    <c:v>ხერგიანის ქ.</c:v>
                  </c:pt>
                  <c:pt idx="5">
                    <c:v>გზატკეცილი</c:v>
                  </c:pt>
                  <c:pt idx="6">
                    <c:v>თბილისისა და
ილია მეორეს
ქუჩების კვეთა</c:v>
                  </c:pt>
                  <c:pt idx="7">
                    <c:v>ავტოსადგურთან</c:v>
                  </c:pt>
                  <c:pt idx="8">
                    <c:v>თეატრის
მიმდებარედ</c:v>
                  </c:pt>
                  <c:pt idx="9">
                    <c:v>შოთა რუსთაველის
ქ. N55</c:v>
                  </c:pt>
                </c:lvl>
                <c:lvl>
                  <c:pt idx="0">
                    <c:v>ტყიბული</c:v>
                  </c:pt>
                  <c:pt idx="2">
                    <c:v>საჩხერე</c:v>
                  </c:pt>
                  <c:pt idx="4">
                    <c:v>ლენტეხი</c:v>
                  </c:pt>
                  <c:pt idx="6">
                    <c:v>ყაზბეგი</c:v>
                  </c:pt>
                  <c:pt idx="8">
                    <c:v>ახალციხე</c:v>
                  </c:pt>
                </c:lvl>
              </c:multiLvlStrCache>
            </c:multiLvlStrRef>
          </c:cat>
          <c:val>
            <c:numRef>
              <c:f>მზ!$E$3:$E$12</c:f>
              <c:numCache>
                <c:formatCode>General</c:formatCode>
                <c:ptCount val="10"/>
                <c:pt idx="0">
                  <c:v>4.1050000000000004</c:v>
                </c:pt>
                <c:pt idx="1">
                  <c:v>32.792499999999997</c:v>
                </c:pt>
                <c:pt idx="2">
                  <c:v>14.022500000000001</c:v>
                </c:pt>
                <c:pt idx="3">
                  <c:v>33.797499999999999</c:v>
                </c:pt>
                <c:pt idx="4">
                  <c:v>4.2699999999999996</c:v>
                </c:pt>
                <c:pt idx="5">
                  <c:v>4.0949999999999998</c:v>
                </c:pt>
                <c:pt idx="6">
                  <c:v>14.442499999999999</c:v>
                </c:pt>
                <c:pt idx="7">
                  <c:v>29.34</c:v>
                </c:pt>
                <c:pt idx="8">
                  <c:v>16.0625</c:v>
                </c:pt>
                <c:pt idx="9">
                  <c:v>46.677500000000002</c:v>
                </c:pt>
              </c:numCache>
            </c:numRef>
          </c:val>
          <c:extLst>
            <c:ext xmlns:c16="http://schemas.microsoft.com/office/drawing/2014/chart" uri="{C3380CC4-5D6E-409C-BE32-E72D297353CC}">
              <c16:uniqueId val="{00000001-13AA-4A20-93A6-2467DD575082}"/>
            </c:ext>
          </c:extLst>
        </c:ser>
        <c:ser>
          <c:idx val="2"/>
          <c:order val="2"/>
          <c:tx>
            <c:strRef>
              <c:f>მზ!$F$2</c:f>
              <c:strCache>
                <c:ptCount val="1"/>
                <c:pt idx="0">
                  <c:v>2021</c:v>
                </c:pt>
              </c:strCache>
            </c:strRef>
          </c:tx>
          <c:spPr>
            <a:solidFill>
              <a:schemeClr val="accent3"/>
            </a:solidFill>
            <a:ln>
              <a:noFill/>
            </a:ln>
            <a:effectLst/>
          </c:spPr>
          <c:invertIfNegative val="0"/>
          <c:cat>
            <c:multiLvlStrRef>
              <c:f>მზ!$B$3:$C$12</c:f>
              <c:multiLvlStrCache>
                <c:ptCount val="10"/>
                <c:lvl>
                  <c:pt idx="0">
                    <c:v>გაბრიაძის ჩიხი</c:v>
                  </c:pt>
                  <c:pt idx="1">
                    <c:v>გამსახურდიას ქ.,
აგრარული
ბაზართან</c:v>
                  </c:pt>
                  <c:pt idx="2">
                    <c:v> პარკი</c:v>
                  </c:pt>
                  <c:pt idx="3">
                    <c:v>ცენტრალური
მაგისტრალი</c:v>
                  </c:pt>
                  <c:pt idx="4">
                    <c:v>ხერგიანის ქ.</c:v>
                  </c:pt>
                  <c:pt idx="5">
                    <c:v>გზატკეცილი</c:v>
                  </c:pt>
                  <c:pt idx="6">
                    <c:v>თბილისისა და
ილია მეორეს
ქუჩების კვეთა</c:v>
                  </c:pt>
                  <c:pt idx="7">
                    <c:v>ავტოსადგურთან</c:v>
                  </c:pt>
                  <c:pt idx="8">
                    <c:v>თეატრის
მიმდებარედ</c:v>
                  </c:pt>
                  <c:pt idx="9">
                    <c:v>შოთა რუსთაველის
ქ. N55</c:v>
                  </c:pt>
                </c:lvl>
                <c:lvl>
                  <c:pt idx="0">
                    <c:v>ტყიბული</c:v>
                  </c:pt>
                  <c:pt idx="2">
                    <c:v>საჩხერე</c:v>
                  </c:pt>
                  <c:pt idx="4">
                    <c:v>ლენტეხი</c:v>
                  </c:pt>
                  <c:pt idx="6">
                    <c:v>ყაზბეგი</c:v>
                  </c:pt>
                  <c:pt idx="8">
                    <c:v>ახალციხე</c:v>
                  </c:pt>
                </c:lvl>
              </c:multiLvlStrCache>
            </c:multiLvlStrRef>
          </c:cat>
          <c:val>
            <c:numRef>
              <c:f>მზ!$F$3:$F$12</c:f>
              <c:numCache>
                <c:formatCode>General</c:formatCode>
                <c:ptCount val="10"/>
                <c:pt idx="0">
                  <c:v>6.51</c:v>
                </c:pt>
                <c:pt idx="2">
                  <c:v>10.102499999999999</c:v>
                </c:pt>
                <c:pt idx="3">
                  <c:v>26.4925</c:v>
                </c:pt>
                <c:pt idx="4">
                  <c:v>6.1125000000000007</c:v>
                </c:pt>
                <c:pt idx="5">
                  <c:v>5.19</c:v>
                </c:pt>
                <c:pt idx="6">
                  <c:v>12.14</c:v>
                </c:pt>
                <c:pt idx="7">
                  <c:v>23.452500000000001</c:v>
                </c:pt>
                <c:pt idx="8">
                  <c:v>13.9725</c:v>
                </c:pt>
                <c:pt idx="9">
                  <c:v>43.204999999999998</c:v>
                </c:pt>
              </c:numCache>
            </c:numRef>
          </c:val>
          <c:extLst>
            <c:ext xmlns:c16="http://schemas.microsoft.com/office/drawing/2014/chart" uri="{C3380CC4-5D6E-409C-BE32-E72D297353CC}">
              <c16:uniqueId val="{00000002-13AA-4A20-93A6-2467DD575082}"/>
            </c:ext>
          </c:extLst>
        </c:ser>
        <c:dLbls>
          <c:showLegendKey val="0"/>
          <c:showVal val="0"/>
          <c:showCatName val="0"/>
          <c:showSerName val="0"/>
          <c:showPercent val="0"/>
          <c:showBubbleSize val="0"/>
        </c:dLbls>
        <c:gapWidth val="150"/>
        <c:axId val="202099856"/>
        <c:axId val="713756464"/>
      </c:barChart>
      <c:lineChart>
        <c:grouping val="standard"/>
        <c:varyColors val="0"/>
        <c:ser>
          <c:idx val="3"/>
          <c:order val="3"/>
          <c:tx>
            <c:strRef>
              <c:f>მზ!$G$2</c:f>
              <c:strCache>
                <c:ptCount val="1"/>
                <c:pt idx="0">
                  <c:v>ზღვრულად დასაშვები ნორმა</c:v>
                </c:pt>
              </c:strCache>
            </c:strRef>
          </c:tx>
          <c:spPr>
            <a:ln w="28575" cap="rnd">
              <a:solidFill>
                <a:srgbClr val="FF0000"/>
              </a:solidFill>
              <a:round/>
            </a:ln>
            <a:effectLst/>
          </c:spPr>
          <c:marker>
            <c:symbol val="none"/>
          </c:marker>
          <c:cat>
            <c:multiLvlStrRef>
              <c:f>მზ!$B$3:$C$12</c:f>
              <c:multiLvlStrCache>
                <c:ptCount val="10"/>
                <c:lvl>
                  <c:pt idx="0">
                    <c:v>გაბრიაძის ჩიხი</c:v>
                  </c:pt>
                  <c:pt idx="1">
                    <c:v>გამსახურდიას ქ.,
აგრარული
ბაზართან</c:v>
                  </c:pt>
                  <c:pt idx="2">
                    <c:v> პარკი</c:v>
                  </c:pt>
                  <c:pt idx="3">
                    <c:v>ცენტრალური
მაგისტრალი</c:v>
                  </c:pt>
                  <c:pt idx="4">
                    <c:v>ხერგიანის ქ.</c:v>
                  </c:pt>
                  <c:pt idx="5">
                    <c:v>გზატკეცილი</c:v>
                  </c:pt>
                  <c:pt idx="6">
                    <c:v>თბილისისა და
ილია მეორეს
ქუჩების კვეთა</c:v>
                  </c:pt>
                  <c:pt idx="7">
                    <c:v>ავტოსადგურთან</c:v>
                  </c:pt>
                  <c:pt idx="8">
                    <c:v>თეატრის
მიმდებარედ</c:v>
                  </c:pt>
                  <c:pt idx="9">
                    <c:v>შოთა რუსთაველის
ქ. N55</c:v>
                  </c:pt>
                </c:lvl>
                <c:lvl>
                  <c:pt idx="0">
                    <c:v>ტყიბული</c:v>
                  </c:pt>
                  <c:pt idx="2">
                    <c:v>საჩხერე</c:v>
                  </c:pt>
                  <c:pt idx="4">
                    <c:v>ლენტეხი</c:v>
                  </c:pt>
                  <c:pt idx="6">
                    <c:v>ყაზბეგი</c:v>
                  </c:pt>
                  <c:pt idx="8">
                    <c:v>ახალციხე</c:v>
                  </c:pt>
                </c:lvl>
              </c:multiLvlStrCache>
            </c:multiLvlStrRef>
          </c:cat>
          <c:val>
            <c:numRef>
              <c:f>მზ!$G$3:$G$12</c:f>
              <c:numCache>
                <c:formatCode>General</c:formatCode>
                <c:ptCount val="10"/>
                <c:pt idx="0">
                  <c:v>40</c:v>
                </c:pt>
                <c:pt idx="1">
                  <c:v>40</c:v>
                </c:pt>
                <c:pt idx="2">
                  <c:v>40</c:v>
                </c:pt>
                <c:pt idx="3">
                  <c:v>40</c:v>
                </c:pt>
                <c:pt idx="4">
                  <c:v>40</c:v>
                </c:pt>
                <c:pt idx="5">
                  <c:v>40</c:v>
                </c:pt>
                <c:pt idx="6">
                  <c:v>40</c:v>
                </c:pt>
                <c:pt idx="7">
                  <c:v>40</c:v>
                </c:pt>
                <c:pt idx="8">
                  <c:v>40</c:v>
                </c:pt>
                <c:pt idx="9">
                  <c:v>40</c:v>
                </c:pt>
              </c:numCache>
            </c:numRef>
          </c:val>
          <c:smooth val="0"/>
          <c:extLst>
            <c:ext xmlns:c16="http://schemas.microsoft.com/office/drawing/2014/chart" uri="{C3380CC4-5D6E-409C-BE32-E72D297353CC}">
              <c16:uniqueId val="{00000003-13AA-4A20-93A6-2467DD575082}"/>
            </c:ext>
          </c:extLst>
        </c:ser>
        <c:dLbls>
          <c:showLegendKey val="0"/>
          <c:showVal val="0"/>
          <c:showCatName val="0"/>
          <c:showSerName val="0"/>
          <c:showPercent val="0"/>
          <c:showBubbleSize val="0"/>
        </c:dLbls>
        <c:marker val="1"/>
        <c:smooth val="0"/>
        <c:axId val="202099856"/>
        <c:axId val="713756464"/>
      </c:lineChart>
      <c:catAx>
        <c:axId val="202099856"/>
        <c:scaling>
          <c:orientation val="minMax"/>
        </c:scaling>
        <c:delete val="0"/>
        <c:axPos val="b"/>
        <c:numFmt formatCode="General" sourceLinked="1"/>
        <c:majorTickMark val="none"/>
        <c:minorTickMark val="in"/>
        <c:tickLblPos val="nextTo"/>
        <c:spPr>
          <a:noFill/>
          <a:ln>
            <a:solidFill>
              <a:schemeClr val="accent1"/>
            </a:solidFill>
          </a:ln>
          <a:effectLst/>
        </c:spPr>
        <c:txPr>
          <a:bodyPr rot="-60000000" spcFirstLastPara="1" vertOverflow="ellipsis" vert="horz" wrap="square" anchor="ctr" anchorCtr="1"/>
          <a:lstStyle/>
          <a:p>
            <a:pPr>
              <a:defRPr sz="800" b="0" i="0" u="none" strike="noStrike" kern="1200" baseline="0">
                <a:solidFill>
                  <a:schemeClr val="tx1"/>
                </a:solidFill>
                <a:latin typeface="Sylfaen" panose="010A0502050306030303" pitchFamily="18" charset="0"/>
                <a:ea typeface="+mn-ea"/>
                <a:cs typeface="+mn-cs"/>
              </a:defRPr>
            </a:pPr>
            <a:endParaRPr lang="en-US"/>
          </a:p>
        </c:txPr>
        <c:crossAx val="713756464"/>
        <c:crosses val="autoZero"/>
        <c:auto val="1"/>
        <c:lblAlgn val="ctr"/>
        <c:lblOffset val="100"/>
        <c:tickLblSkip val="1"/>
        <c:noMultiLvlLbl val="0"/>
      </c:catAx>
      <c:valAx>
        <c:axId val="713756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a:solidFill>
                      <a:schemeClr val="tx1"/>
                    </a:solidFill>
                  </a:rPr>
                  <a:t>მკგ/მ</a:t>
                </a:r>
                <a:r>
                  <a:rPr lang="ka-GE" baseline="30000">
                    <a:solidFill>
                      <a:schemeClr val="tx1"/>
                    </a:solidFill>
                  </a:rPr>
                  <a:t>3</a:t>
                </a:r>
                <a:endParaRPr lang="en-US" baseline="30000">
                  <a:solidFill>
                    <a:schemeClr val="tx1"/>
                  </a:solidFill>
                </a:endParaRPr>
              </a:p>
            </c:rich>
          </c:tx>
          <c:layout>
            <c:manualLayout>
              <c:xMode val="edge"/>
              <c:yMode val="edge"/>
              <c:x val="0"/>
              <c:y val="0.175224687823113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0209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46981627296591"/>
          <c:y val="3.2407407407407406E-2"/>
          <c:w val="0.85130796150481203"/>
          <c:h val="0.67442767570720319"/>
        </c:manualLayout>
      </c:layout>
      <c:barChart>
        <c:barDir val="col"/>
        <c:grouping val="clustered"/>
        <c:varyColors val="0"/>
        <c:ser>
          <c:idx val="0"/>
          <c:order val="0"/>
          <c:tx>
            <c:strRef>
              <c:f>'SO2'!$B$1</c:f>
              <c:strCache>
                <c:ptCount val="1"/>
                <c:pt idx="0">
                  <c:v>წერეთლის გამზ.</c:v>
                </c:pt>
              </c:strCache>
            </c:strRef>
          </c:tx>
          <c:spPr>
            <a:solidFill>
              <a:schemeClr val="accent1"/>
            </a:solidFill>
            <a:ln>
              <a:noFill/>
            </a:ln>
            <a:effectLst/>
          </c:spPr>
          <c:invertIfNegative val="0"/>
          <c:cat>
            <c:numRef>
              <c:f>'SO2'!$A$2:$A$6</c:f>
              <c:numCache>
                <c:formatCode>General</c:formatCode>
                <c:ptCount val="5"/>
                <c:pt idx="0">
                  <c:v>2017</c:v>
                </c:pt>
                <c:pt idx="1">
                  <c:v>2018</c:v>
                </c:pt>
                <c:pt idx="2">
                  <c:v>2019</c:v>
                </c:pt>
                <c:pt idx="3">
                  <c:v>2020</c:v>
                </c:pt>
                <c:pt idx="4">
                  <c:v>2021</c:v>
                </c:pt>
              </c:numCache>
            </c:numRef>
          </c:cat>
          <c:val>
            <c:numRef>
              <c:f>'SO2'!$B$2:$B$6</c:f>
              <c:numCache>
                <c:formatCode>0.000</c:formatCode>
                <c:ptCount val="5"/>
                <c:pt idx="0">
                  <c:v>24</c:v>
                </c:pt>
                <c:pt idx="1">
                  <c:v>18.526315789473657</c:v>
                </c:pt>
                <c:pt idx="2">
                  <c:v>26.904615384615617</c:v>
                </c:pt>
                <c:pt idx="3">
                  <c:v>30.927052750506473</c:v>
                </c:pt>
                <c:pt idx="4">
                  <c:v>25.145203488372104</c:v>
                </c:pt>
              </c:numCache>
            </c:numRef>
          </c:val>
          <c:extLst>
            <c:ext xmlns:c16="http://schemas.microsoft.com/office/drawing/2014/chart" uri="{C3380CC4-5D6E-409C-BE32-E72D297353CC}">
              <c16:uniqueId val="{00000000-45C1-45E4-964F-3AAC466C5E68}"/>
            </c:ext>
          </c:extLst>
        </c:ser>
        <c:ser>
          <c:idx val="1"/>
          <c:order val="1"/>
          <c:tx>
            <c:strRef>
              <c:f>'SO2'!$C$1</c:f>
              <c:strCache>
                <c:ptCount val="1"/>
                <c:pt idx="0">
                  <c:v>ყაზბეგის გამზ.</c:v>
                </c:pt>
              </c:strCache>
            </c:strRef>
          </c:tx>
          <c:spPr>
            <a:solidFill>
              <a:schemeClr val="accent2"/>
            </a:solidFill>
            <a:ln>
              <a:noFill/>
            </a:ln>
            <a:effectLst/>
          </c:spPr>
          <c:invertIfNegative val="0"/>
          <c:cat>
            <c:numRef>
              <c:f>'SO2'!$A$2:$A$6</c:f>
              <c:numCache>
                <c:formatCode>General</c:formatCode>
                <c:ptCount val="5"/>
                <c:pt idx="0">
                  <c:v>2017</c:v>
                </c:pt>
                <c:pt idx="1">
                  <c:v>2018</c:v>
                </c:pt>
                <c:pt idx="2">
                  <c:v>2019</c:v>
                </c:pt>
                <c:pt idx="3">
                  <c:v>2020</c:v>
                </c:pt>
                <c:pt idx="4">
                  <c:v>2021</c:v>
                </c:pt>
              </c:numCache>
            </c:numRef>
          </c:cat>
          <c:val>
            <c:numRef>
              <c:f>'SO2'!$C$2:$C$6</c:f>
              <c:numCache>
                <c:formatCode>0.000</c:formatCode>
                <c:ptCount val="5"/>
                <c:pt idx="0">
                  <c:v>6</c:v>
                </c:pt>
                <c:pt idx="1">
                  <c:v>7.8406593406593181</c:v>
                </c:pt>
                <c:pt idx="2">
                  <c:v>2.1138888888888463</c:v>
                </c:pt>
                <c:pt idx="3">
                  <c:v>2.8063936963557072</c:v>
                </c:pt>
                <c:pt idx="4">
                  <c:v>2.2546885245901636</c:v>
                </c:pt>
              </c:numCache>
            </c:numRef>
          </c:val>
          <c:extLst>
            <c:ext xmlns:c16="http://schemas.microsoft.com/office/drawing/2014/chart" uri="{C3380CC4-5D6E-409C-BE32-E72D297353CC}">
              <c16:uniqueId val="{00000001-45C1-45E4-964F-3AAC466C5E68}"/>
            </c:ext>
          </c:extLst>
        </c:ser>
        <c:ser>
          <c:idx val="2"/>
          <c:order val="2"/>
          <c:tx>
            <c:strRef>
              <c:f>'SO2'!$D$1</c:f>
              <c:strCache>
                <c:ptCount val="1"/>
                <c:pt idx="0">
                  <c:v>ვარკეთილი III, I მკრ-ნი</c:v>
                </c:pt>
              </c:strCache>
            </c:strRef>
          </c:tx>
          <c:spPr>
            <a:solidFill>
              <a:schemeClr val="accent3"/>
            </a:solidFill>
            <a:ln>
              <a:noFill/>
            </a:ln>
            <a:effectLst/>
          </c:spPr>
          <c:invertIfNegative val="0"/>
          <c:cat>
            <c:numRef>
              <c:f>'SO2'!$A$2:$A$6</c:f>
              <c:numCache>
                <c:formatCode>General</c:formatCode>
                <c:ptCount val="5"/>
                <c:pt idx="0">
                  <c:v>2017</c:v>
                </c:pt>
                <c:pt idx="1">
                  <c:v>2018</c:v>
                </c:pt>
                <c:pt idx="2">
                  <c:v>2019</c:v>
                </c:pt>
                <c:pt idx="3">
                  <c:v>2020</c:v>
                </c:pt>
                <c:pt idx="4">
                  <c:v>2021</c:v>
                </c:pt>
              </c:numCache>
            </c:numRef>
          </c:cat>
          <c:val>
            <c:numRef>
              <c:f>'SO2'!$D$2:$D$6</c:f>
              <c:numCache>
                <c:formatCode>0.000</c:formatCode>
                <c:ptCount val="5"/>
                <c:pt idx="0">
                  <c:v>8</c:v>
                </c:pt>
                <c:pt idx="1">
                  <c:v>7.8337950138503869</c:v>
                </c:pt>
                <c:pt idx="2">
                  <c:v>6.6112752338751699</c:v>
                </c:pt>
                <c:pt idx="3">
                  <c:v>5.4326075098814268</c:v>
                </c:pt>
                <c:pt idx="4">
                  <c:v>6.3568627450980353</c:v>
                </c:pt>
              </c:numCache>
            </c:numRef>
          </c:val>
          <c:extLst>
            <c:ext xmlns:c16="http://schemas.microsoft.com/office/drawing/2014/chart" uri="{C3380CC4-5D6E-409C-BE32-E72D297353CC}">
              <c16:uniqueId val="{00000002-45C1-45E4-964F-3AAC466C5E68}"/>
            </c:ext>
          </c:extLst>
        </c:ser>
        <c:ser>
          <c:idx val="4"/>
          <c:order val="3"/>
          <c:tx>
            <c:strRef>
              <c:f>'SO2'!$F$1</c:f>
              <c:strCache>
                <c:ptCount val="1"/>
                <c:pt idx="0">
                  <c:v>აღმაშენებლის გამზ.</c:v>
                </c:pt>
              </c:strCache>
            </c:strRef>
          </c:tx>
          <c:spPr>
            <a:solidFill>
              <a:schemeClr val="accent4"/>
            </a:solidFill>
            <a:ln>
              <a:noFill/>
            </a:ln>
            <a:effectLst/>
          </c:spPr>
          <c:invertIfNegative val="0"/>
          <c:cat>
            <c:numRef>
              <c:f>'SO2'!$A$2:$A$6</c:f>
              <c:numCache>
                <c:formatCode>General</c:formatCode>
                <c:ptCount val="5"/>
                <c:pt idx="0">
                  <c:v>2017</c:v>
                </c:pt>
                <c:pt idx="1">
                  <c:v>2018</c:v>
                </c:pt>
                <c:pt idx="2">
                  <c:v>2019</c:v>
                </c:pt>
                <c:pt idx="3">
                  <c:v>2020</c:v>
                </c:pt>
                <c:pt idx="4">
                  <c:v>2021</c:v>
                </c:pt>
              </c:numCache>
            </c:numRef>
          </c:cat>
          <c:val>
            <c:numRef>
              <c:f>'SO2'!$F$2:$F$6</c:f>
              <c:numCache>
                <c:formatCode>General</c:formatCode>
                <c:ptCount val="5"/>
                <c:pt idx="3" formatCode="0.000">
                  <c:v>0.93821229050279342</c:v>
                </c:pt>
                <c:pt idx="4" formatCode="0.000">
                  <c:v>8.7620155038759684</c:v>
                </c:pt>
              </c:numCache>
            </c:numRef>
          </c:val>
          <c:extLst>
            <c:ext xmlns:c16="http://schemas.microsoft.com/office/drawing/2014/chart" uri="{C3380CC4-5D6E-409C-BE32-E72D297353CC}">
              <c16:uniqueId val="{00000003-45C1-45E4-964F-3AAC466C5E68}"/>
            </c:ext>
          </c:extLst>
        </c:ser>
        <c:ser>
          <c:idx val="3"/>
          <c:order val="4"/>
          <c:tx>
            <c:strRef>
              <c:f>'SO2'!$E$1</c:f>
              <c:strCache>
                <c:ptCount val="1"/>
                <c:pt idx="0">
                  <c:v>მარშალ გელოვანი</c:v>
                </c:pt>
              </c:strCache>
            </c:strRef>
          </c:tx>
          <c:spPr>
            <a:solidFill>
              <a:schemeClr val="accent6">
                <a:lumMod val="40000"/>
                <a:lumOff val="60000"/>
              </a:schemeClr>
            </a:solidFill>
            <a:ln>
              <a:noFill/>
            </a:ln>
            <a:effectLst/>
          </c:spPr>
          <c:invertIfNegative val="0"/>
          <c:cat>
            <c:numRef>
              <c:f>'SO2'!$A$2:$A$6</c:f>
              <c:numCache>
                <c:formatCode>General</c:formatCode>
                <c:ptCount val="5"/>
                <c:pt idx="0">
                  <c:v>2017</c:v>
                </c:pt>
                <c:pt idx="1">
                  <c:v>2018</c:v>
                </c:pt>
                <c:pt idx="2">
                  <c:v>2019</c:v>
                </c:pt>
                <c:pt idx="3">
                  <c:v>2020</c:v>
                </c:pt>
                <c:pt idx="4">
                  <c:v>2021</c:v>
                </c:pt>
              </c:numCache>
            </c:numRef>
          </c:cat>
          <c:val>
            <c:numRef>
              <c:f>'SO2'!$E$2:$E$6</c:f>
              <c:numCache>
                <c:formatCode>General</c:formatCode>
                <c:ptCount val="5"/>
                <c:pt idx="2" formatCode="0.000">
                  <c:v>1.7775161837989477</c:v>
                </c:pt>
              </c:numCache>
            </c:numRef>
          </c:val>
          <c:extLst>
            <c:ext xmlns:c16="http://schemas.microsoft.com/office/drawing/2014/chart" uri="{C3380CC4-5D6E-409C-BE32-E72D297353CC}">
              <c16:uniqueId val="{00000004-45C1-45E4-964F-3AAC466C5E68}"/>
            </c:ext>
          </c:extLst>
        </c:ser>
        <c:dLbls>
          <c:showLegendKey val="0"/>
          <c:showVal val="0"/>
          <c:showCatName val="0"/>
          <c:showSerName val="0"/>
          <c:showPercent val="0"/>
          <c:showBubbleSize val="0"/>
        </c:dLbls>
        <c:gapWidth val="219"/>
        <c:axId val="1626913616"/>
        <c:axId val="1626912368"/>
      </c:barChart>
      <c:lineChart>
        <c:grouping val="standard"/>
        <c:varyColors val="0"/>
        <c:ser>
          <c:idx val="5"/>
          <c:order val="5"/>
          <c:tx>
            <c:strRef>
              <c:f>'SO2'!$G$1</c:f>
              <c:strCache>
                <c:ptCount val="1"/>
                <c:pt idx="0">
                  <c:v>ზღვრულად დასაშვები ნორმა (24სთ)</c:v>
                </c:pt>
              </c:strCache>
            </c:strRef>
          </c:tx>
          <c:spPr>
            <a:ln w="28575" cap="rnd">
              <a:solidFill>
                <a:srgbClr val="FF0000"/>
              </a:solidFill>
              <a:round/>
            </a:ln>
            <a:effectLst/>
          </c:spPr>
          <c:marker>
            <c:symbol val="none"/>
          </c:marker>
          <c:cat>
            <c:numRef>
              <c:f>'SO2'!$A$2:$A$6</c:f>
              <c:numCache>
                <c:formatCode>General</c:formatCode>
                <c:ptCount val="5"/>
                <c:pt idx="0">
                  <c:v>2017</c:v>
                </c:pt>
                <c:pt idx="1">
                  <c:v>2018</c:v>
                </c:pt>
                <c:pt idx="2">
                  <c:v>2019</c:v>
                </c:pt>
                <c:pt idx="3">
                  <c:v>2020</c:v>
                </c:pt>
                <c:pt idx="4">
                  <c:v>2021</c:v>
                </c:pt>
              </c:numCache>
            </c:numRef>
          </c:cat>
          <c:val>
            <c:numRef>
              <c:f>'SO2'!$G$2:$G$6</c:f>
              <c:numCache>
                <c:formatCode>0</c:formatCode>
                <c:ptCount val="5"/>
                <c:pt idx="0">
                  <c:v>125</c:v>
                </c:pt>
                <c:pt idx="1">
                  <c:v>125</c:v>
                </c:pt>
                <c:pt idx="2">
                  <c:v>125</c:v>
                </c:pt>
                <c:pt idx="3">
                  <c:v>125</c:v>
                </c:pt>
                <c:pt idx="4">
                  <c:v>125</c:v>
                </c:pt>
              </c:numCache>
            </c:numRef>
          </c:val>
          <c:smooth val="0"/>
          <c:extLst>
            <c:ext xmlns:c16="http://schemas.microsoft.com/office/drawing/2014/chart" uri="{C3380CC4-5D6E-409C-BE32-E72D297353CC}">
              <c16:uniqueId val="{00000005-45C1-45E4-964F-3AAC466C5E68}"/>
            </c:ext>
          </c:extLst>
        </c:ser>
        <c:dLbls>
          <c:showLegendKey val="0"/>
          <c:showVal val="0"/>
          <c:showCatName val="0"/>
          <c:showSerName val="0"/>
          <c:showPercent val="0"/>
          <c:showBubbleSize val="0"/>
        </c:dLbls>
        <c:marker val="1"/>
        <c:smooth val="0"/>
        <c:axId val="1626913616"/>
        <c:axId val="1626912368"/>
      </c:lineChart>
      <c:catAx>
        <c:axId val="162691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26912368"/>
        <c:crosses val="autoZero"/>
        <c:auto val="1"/>
        <c:lblAlgn val="ctr"/>
        <c:lblOffset val="100"/>
        <c:noMultiLvlLbl val="0"/>
      </c:catAx>
      <c:valAx>
        <c:axId val="1626912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sz="1000" b="0" i="0" baseline="0">
                    <a:solidFill>
                      <a:schemeClr val="tx1"/>
                    </a:solidFill>
                    <a:effectLst/>
                  </a:rPr>
                  <a:t>მკგ</a:t>
                </a:r>
                <a:r>
                  <a:rPr lang="en-US" sz="1000" b="0" i="0" baseline="0">
                    <a:solidFill>
                      <a:schemeClr val="tx1"/>
                    </a:solidFill>
                    <a:effectLst/>
                  </a:rPr>
                  <a:t>/</a:t>
                </a:r>
                <a:r>
                  <a:rPr lang="ka-GE" sz="1000" b="0" i="0" baseline="0">
                    <a:solidFill>
                      <a:schemeClr val="tx1"/>
                    </a:solidFill>
                    <a:effectLst/>
                  </a:rPr>
                  <a:t>მ</a:t>
                </a:r>
                <a:r>
                  <a:rPr lang="ka-GE" sz="1000" b="0" i="0" baseline="30000">
                    <a:solidFill>
                      <a:schemeClr val="tx1"/>
                    </a:solidFill>
                    <a:effectLst/>
                  </a:rPr>
                  <a:t>3</a:t>
                </a:r>
                <a:endParaRPr lang="en-US" sz="1000">
                  <a:solidFill>
                    <a:schemeClr val="tx1"/>
                  </a:solidFill>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26913616"/>
        <c:crosses val="autoZero"/>
        <c:crossBetween val="between"/>
        <c:majorUnit val="20"/>
      </c:valAx>
      <c:spPr>
        <a:noFill/>
        <a:ln>
          <a:noFill/>
        </a:ln>
        <a:effectLst/>
      </c:spPr>
    </c:plotArea>
    <c:legend>
      <c:legendPos val="b"/>
      <c:layout>
        <c:manualLayout>
          <c:xMode val="edge"/>
          <c:yMode val="edge"/>
          <c:x val="1.1958223972003504E-2"/>
          <c:y val="0.80960484106153396"/>
          <c:w val="0.98441688538932637"/>
          <c:h val="0.162617381160688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58092738407698"/>
          <c:y val="5.0925925925925923E-2"/>
          <c:w val="0.83186351706036754"/>
          <c:h val="0.69236803732866725"/>
        </c:manualLayout>
      </c:layout>
      <c:barChart>
        <c:barDir val="col"/>
        <c:grouping val="clustered"/>
        <c:varyColors val="0"/>
        <c:ser>
          <c:idx val="0"/>
          <c:order val="0"/>
          <c:tx>
            <c:strRef>
              <c:f>'SO2'!$B$8</c:f>
              <c:strCache>
                <c:ptCount val="1"/>
                <c:pt idx="0">
                  <c:v>ქუთაისი, ლ. ასათიანის ქ.</c:v>
                </c:pt>
              </c:strCache>
            </c:strRef>
          </c:tx>
          <c:spPr>
            <a:solidFill>
              <a:srgbClr val="00B050"/>
            </a:solidFill>
            <a:ln>
              <a:noFill/>
            </a:ln>
            <a:effectLst/>
          </c:spPr>
          <c:invertIfNegative val="0"/>
          <c:cat>
            <c:numRef>
              <c:f>'SO2'!$A$9:$A$12</c:f>
              <c:numCache>
                <c:formatCode>General</c:formatCode>
                <c:ptCount val="4"/>
                <c:pt idx="0">
                  <c:v>2018</c:v>
                </c:pt>
                <c:pt idx="1">
                  <c:v>2019</c:v>
                </c:pt>
                <c:pt idx="2">
                  <c:v>2020</c:v>
                </c:pt>
                <c:pt idx="3">
                  <c:v>2021</c:v>
                </c:pt>
              </c:numCache>
            </c:numRef>
          </c:cat>
          <c:val>
            <c:numRef>
              <c:f>'SO2'!$B$9:$B$12</c:f>
              <c:numCache>
                <c:formatCode>0.000</c:formatCode>
                <c:ptCount val="4"/>
                <c:pt idx="0">
                  <c:v>10.706599423631129</c:v>
                </c:pt>
                <c:pt idx="1">
                  <c:v>2.9407843137254903</c:v>
                </c:pt>
                <c:pt idx="2">
                  <c:v>2.7602005730659029</c:v>
                </c:pt>
                <c:pt idx="3">
                  <c:v>2.5641208791208778</c:v>
                </c:pt>
              </c:numCache>
            </c:numRef>
          </c:val>
          <c:extLst>
            <c:ext xmlns:c16="http://schemas.microsoft.com/office/drawing/2014/chart" uri="{C3380CC4-5D6E-409C-BE32-E72D297353CC}">
              <c16:uniqueId val="{00000000-AA14-414F-ABD0-06FE1DCF620F}"/>
            </c:ext>
          </c:extLst>
        </c:ser>
        <c:ser>
          <c:idx val="1"/>
          <c:order val="1"/>
          <c:tx>
            <c:strRef>
              <c:f>'SO2'!$C$8</c:f>
              <c:strCache>
                <c:ptCount val="1"/>
                <c:pt idx="0">
                  <c:v>ბათუმი, აბუსერიძის ქ.</c:v>
                </c:pt>
              </c:strCache>
            </c:strRef>
          </c:tx>
          <c:spPr>
            <a:solidFill>
              <a:srgbClr val="0070C0"/>
            </a:solidFill>
            <a:ln>
              <a:noFill/>
            </a:ln>
            <a:effectLst/>
          </c:spPr>
          <c:invertIfNegative val="0"/>
          <c:cat>
            <c:numRef>
              <c:f>'SO2'!$A$9:$A$12</c:f>
              <c:numCache>
                <c:formatCode>General</c:formatCode>
                <c:ptCount val="4"/>
                <c:pt idx="0">
                  <c:v>2018</c:v>
                </c:pt>
                <c:pt idx="1">
                  <c:v>2019</c:v>
                </c:pt>
                <c:pt idx="2">
                  <c:v>2020</c:v>
                </c:pt>
                <c:pt idx="3">
                  <c:v>2021</c:v>
                </c:pt>
              </c:numCache>
            </c:numRef>
          </c:cat>
          <c:val>
            <c:numRef>
              <c:f>'SO2'!$C$9:$C$12</c:f>
              <c:numCache>
                <c:formatCode>0.000</c:formatCode>
                <c:ptCount val="4"/>
                <c:pt idx="0">
                  <c:v>2.4660000000000002</c:v>
                </c:pt>
                <c:pt idx="1">
                  <c:v>2.46</c:v>
                </c:pt>
                <c:pt idx="2">
                  <c:v>1.0784592145015099</c:v>
                </c:pt>
                <c:pt idx="3">
                  <c:v>1.03</c:v>
                </c:pt>
              </c:numCache>
            </c:numRef>
          </c:val>
          <c:extLst>
            <c:ext xmlns:c16="http://schemas.microsoft.com/office/drawing/2014/chart" uri="{C3380CC4-5D6E-409C-BE32-E72D297353CC}">
              <c16:uniqueId val="{00000001-AA14-414F-ABD0-06FE1DCF620F}"/>
            </c:ext>
          </c:extLst>
        </c:ser>
        <c:ser>
          <c:idx val="2"/>
          <c:order val="2"/>
          <c:tx>
            <c:strRef>
              <c:f>'SO2'!$D$8</c:f>
              <c:strCache>
                <c:ptCount val="1"/>
                <c:pt idx="0">
                  <c:v>რუსთავი, ბათუმის ქ.</c:v>
                </c:pt>
              </c:strCache>
            </c:strRef>
          </c:tx>
          <c:spPr>
            <a:solidFill>
              <a:srgbClr val="FFC000"/>
            </a:solidFill>
            <a:ln>
              <a:noFill/>
            </a:ln>
            <a:effectLst/>
          </c:spPr>
          <c:invertIfNegative val="0"/>
          <c:cat>
            <c:numRef>
              <c:f>'SO2'!$A$9:$A$12</c:f>
              <c:numCache>
                <c:formatCode>General</c:formatCode>
                <c:ptCount val="4"/>
                <c:pt idx="0">
                  <c:v>2018</c:v>
                </c:pt>
                <c:pt idx="1">
                  <c:v>2019</c:v>
                </c:pt>
                <c:pt idx="2">
                  <c:v>2020</c:v>
                </c:pt>
                <c:pt idx="3">
                  <c:v>2021</c:v>
                </c:pt>
              </c:numCache>
            </c:numRef>
          </c:cat>
          <c:val>
            <c:numRef>
              <c:f>'SO2'!$D$9:$D$12</c:f>
              <c:numCache>
                <c:formatCode>0.000</c:formatCode>
                <c:ptCount val="4"/>
                <c:pt idx="1">
                  <c:v>2.5559509202453996</c:v>
                </c:pt>
                <c:pt idx="2">
                  <c:v>2.3602017291066288</c:v>
                </c:pt>
                <c:pt idx="3">
                  <c:v>8.132215909090915</c:v>
                </c:pt>
              </c:numCache>
            </c:numRef>
          </c:val>
          <c:extLst>
            <c:ext xmlns:c16="http://schemas.microsoft.com/office/drawing/2014/chart" uri="{C3380CC4-5D6E-409C-BE32-E72D297353CC}">
              <c16:uniqueId val="{00000002-AA14-414F-ABD0-06FE1DCF620F}"/>
            </c:ext>
          </c:extLst>
        </c:ser>
        <c:dLbls>
          <c:showLegendKey val="0"/>
          <c:showVal val="0"/>
          <c:showCatName val="0"/>
          <c:showSerName val="0"/>
          <c:showPercent val="0"/>
          <c:showBubbleSize val="0"/>
        </c:dLbls>
        <c:gapWidth val="219"/>
        <c:axId val="1689496272"/>
        <c:axId val="1689497104"/>
      </c:barChart>
      <c:lineChart>
        <c:grouping val="standard"/>
        <c:varyColors val="0"/>
        <c:ser>
          <c:idx val="3"/>
          <c:order val="3"/>
          <c:tx>
            <c:strRef>
              <c:f>'SO2'!$E$8</c:f>
              <c:strCache>
                <c:ptCount val="1"/>
                <c:pt idx="0">
                  <c:v>ზღვრულად დასაშვები ნორმა (24სთ)</c:v>
                </c:pt>
              </c:strCache>
            </c:strRef>
          </c:tx>
          <c:spPr>
            <a:ln w="28575" cap="rnd">
              <a:solidFill>
                <a:srgbClr val="FF0000"/>
              </a:solidFill>
              <a:round/>
            </a:ln>
            <a:effectLst/>
          </c:spPr>
          <c:marker>
            <c:symbol val="none"/>
          </c:marker>
          <c:cat>
            <c:numRef>
              <c:f>'SO2'!$A$9:$A$12</c:f>
              <c:numCache>
                <c:formatCode>General</c:formatCode>
                <c:ptCount val="4"/>
                <c:pt idx="0">
                  <c:v>2018</c:v>
                </c:pt>
                <c:pt idx="1">
                  <c:v>2019</c:v>
                </c:pt>
                <c:pt idx="2">
                  <c:v>2020</c:v>
                </c:pt>
                <c:pt idx="3">
                  <c:v>2021</c:v>
                </c:pt>
              </c:numCache>
            </c:numRef>
          </c:cat>
          <c:val>
            <c:numRef>
              <c:f>'SO2'!$E$9:$E$12</c:f>
              <c:numCache>
                <c:formatCode>0</c:formatCode>
                <c:ptCount val="4"/>
                <c:pt idx="0">
                  <c:v>125</c:v>
                </c:pt>
                <c:pt idx="1">
                  <c:v>125</c:v>
                </c:pt>
                <c:pt idx="2">
                  <c:v>125</c:v>
                </c:pt>
                <c:pt idx="3">
                  <c:v>125</c:v>
                </c:pt>
              </c:numCache>
            </c:numRef>
          </c:val>
          <c:smooth val="0"/>
          <c:extLst>
            <c:ext xmlns:c16="http://schemas.microsoft.com/office/drawing/2014/chart" uri="{C3380CC4-5D6E-409C-BE32-E72D297353CC}">
              <c16:uniqueId val="{00000003-AA14-414F-ABD0-06FE1DCF620F}"/>
            </c:ext>
          </c:extLst>
        </c:ser>
        <c:dLbls>
          <c:showLegendKey val="0"/>
          <c:showVal val="0"/>
          <c:showCatName val="0"/>
          <c:showSerName val="0"/>
          <c:showPercent val="0"/>
          <c:showBubbleSize val="0"/>
        </c:dLbls>
        <c:marker val="1"/>
        <c:smooth val="0"/>
        <c:axId val="1689496272"/>
        <c:axId val="1689497104"/>
      </c:lineChart>
      <c:catAx>
        <c:axId val="168949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89497104"/>
        <c:crosses val="autoZero"/>
        <c:auto val="1"/>
        <c:lblAlgn val="ctr"/>
        <c:lblOffset val="100"/>
        <c:noMultiLvlLbl val="0"/>
      </c:catAx>
      <c:valAx>
        <c:axId val="16894971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sz="1000" b="0" i="0" baseline="0">
                    <a:solidFill>
                      <a:schemeClr val="tx1"/>
                    </a:solidFill>
                    <a:effectLst/>
                  </a:rPr>
                  <a:t>მკგ</a:t>
                </a:r>
                <a:r>
                  <a:rPr lang="en-US" sz="1000" b="0" i="0" baseline="0">
                    <a:solidFill>
                      <a:schemeClr val="tx1"/>
                    </a:solidFill>
                    <a:effectLst/>
                  </a:rPr>
                  <a:t>/</a:t>
                </a:r>
                <a:r>
                  <a:rPr lang="ka-GE" sz="1000" b="0" i="0" baseline="0">
                    <a:solidFill>
                      <a:schemeClr val="tx1"/>
                    </a:solidFill>
                    <a:effectLst/>
                  </a:rPr>
                  <a:t>მ</a:t>
                </a:r>
                <a:r>
                  <a:rPr lang="ka-GE" sz="1000" b="0" i="0" baseline="30000">
                    <a:solidFill>
                      <a:schemeClr val="tx1"/>
                    </a:solidFill>
                    <a:effectLst/>
                  </a:rPr>
                  <a:t>3</a:t>
                </a:r>
                <a:endParaRPr lang="en-US" sz="1000">
                  <a:solidFill>
                    <a:schemeClr val="tx1"/>
                  </a:solidFill>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89496272"/>
        <c:crosses val="autoZero"/>
        <c:crossBetween val="between"/>
        <c:minorUnit val="10"/>
      </c:valAx>
      <c:spPr>
        <a:noFill/>
        <a:ln>
          <a:noFill/>
        </a:ln>
        <a:effectLst/>
      </c:spPr>
    </c:plotArea>
    <c:legend>
      <c:legendPos val="b"/>
      <c:layout>
        <c:manualLayout>
          <c:xMode val="edge"/>
          <c:yMode val="edge"/>
          <c:x val="1.1958223972003497E-2"/>
          <c:y val="0.84606372120151663"/>
          <c:w val="0.98804177602799648"/>
          <c:h val="0.126158501020705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46981627296591"/>
          <c:y val="3.2407407407407406E-2"/>
          <c:w val="0.85130796150481203"/>
          <c:h val="0.67442767570720319"/>
        </c:manualLayout>
      </c:layout>
      <c:barChart>
        <c:barDir val="col"/>
        <c:grouping val="clustered"/>
        <c:varyColors val="0"/>
        <c:ser>
          <c:idx val="0"/>
          <c:order val="0"/>
          <c:tx>
            <c:strRef>
              <c:f>CO!$B$1</c:f>
              <c:strCache>
                <c:ptCount val="1"/>
                <c:pt idx="0">
                  <c:v>წერეთლის გამზ.</c:v>
                </c:pt>
              </c:strCache>
            </c:strRef>
          </c:tx>
          <c:spPr>
            <a:solidFill>
              <a:schemeClr val="accent1"/>
            </a:solidFill>
            <a:ln>
              <a:noFill/>
            </a:ln>
            <a:effectLst/>
          </c:spPr>
          <c:invertIfNegative val="0"/>
          <c:cat>
            <c:numRef>
              <c:f>CO!$A$2:$A$6</c:f>
              <c:numCache>
                <c:formatCode>General</c:formatCode>
                <c:ptCount val="5"/>
                <c:pt idx="0">
                  <c:v>2017</c:v>
                </c:pt>
                <c:pt idx="1">
                  <c:v>2018</c:v>
                </c:pt>
                <c:pt idx="2">
                  <c:v>2019</c:v>
                </c:pt>
                <c:pt idx="3">
                  <c:v>2020</c:v>
                </c:pt>
                <c:pt idx="4">
                  <c:v>2021</c:v>
                </c:pt>
              </c:numCache>
            </c:numRef>
          </c:cat>
          <c:val>
            <c:numRef>
              <c:f>CO!$B$2:$B$6</c:f>
              <c:numCache>
                <c:formatCode>0.0</c:formatCode>
                <c:ptCount val="5"/>
                <c:pt idx="0">
                  <c:v>1</c:v>
                </c:pt>
                <c:pt idx="1">
                  <c:v>1.3299431818181826</c:v>
                </c:pt>
                <c:pt idx="2">
                  <c:v>1.4250301204819278</c:v>
                </c:pt>
                <c:pt idx="3">
                  <c:v>0.90129496402877662</c:v>
                </c:pt>
                <c:pt idx="4">
                  <c:v>1.0491899441340791</c:v>
                </c:pt>
              </c:numCache>
            </c:numRef>
          </c:val>
          <c:extLst>
            <c:ext xmlns:c16="http://schemas.microsoft.com/office/drawing/2014/chart" uri="{C3380CC4-5D6E-409C-BE32-E72D297353CC}">
              <c16:uniqueId val="{00000000-8566-44BC-8866-0E7695049DA5}"/>
            </c:ext>
          </c:extLst>
        </c:ser>
        <c:ser>
          <c:idx val="1"/>
          <c:order val="1"/>
          <c:tx>
            <c:strRef>
              <c:f>CO!$C$1</c:f>
              <c:strCache>
                <c:ptCount val="1"/>
                <c:pt idx="0">
                  <c:v>ყაზბეგის გამზ.</c:v>
                </c:pt>
              </c:strCache>
            </c:strRef>
          </c:tx>
          <c:spPr>
            <a:solidFill>
              <a:schemeClr val="accent2"/>
            </a:solidFill>
            <a:ln>
              <a:noFill/>
            </a:ln>
            <a:effectLst/>
          </c:spPr>
          <c:invertIfNegative val="0"/>
          <c:cat>
            <c:numRef>
              <c:f>CO!$A$2:$A$6</c:f>
              <c:numCache>
                <c:formatCode>General</c:formatCode>
                <c:ptCount val="5"/>
                <c:pt idx="0">
                  <c:v>2017</c:v>
                </c:pt>
                <c:pt idx="1">
                  <c:v>2018</c:v>
                </c:pt>
                <c:pt idx="2">
                  <c:v>2019</c:v>
                </c:pt>
                <c:pt idx="3">
                  <c:v>2020</c:v>
                </c:pt>
                <c:pt idx="4">
                  <c:v>2021</c:v>
                </c:pt>
              </c:numCache>
            </c:numRef>
          </c:cat>
          <c:val>
            <c:numRef>
              <c:f>CO!$C$2:$C$6</c:f>
              <c:numCache>
                <c:formatCode>0.0</c:formatCode>
                <c:ptCount val="5"/>
                <c:pt idx="0">
                  <c:v>0.5</c:v>
                </c:pt>
                <c:pt idx="1">
                  <c:v>0.65639053254437851</c:v>
                </c:pt>
                <c:pt idx="2">
                  <c:v>0.69773869346733652</c:v>
                </c:pt>
                <c:pt idx="3">
                  <c:v>0.23375862068965558</c:v>
                </c:pt>
                <c:pt idx="4">
                  <c:v>0.30639118457300268</c:v>
                </c:pt>
              </c:numCache>
            </c:numRef>
          </c:val>
          <c:extLst>
            <c:ext xmlns:c16="http://schemas.microsoft.com/office/drawing/2014/chart" uri="{C3380CC4-5D6E-409C-BE32-E72D297353CC}">
              <c16:uniqueId val="{00000001-8566-44BC-8866-0E7695049DA5}"/>
            </c:ext>
          </c:extLst>
        </c:ser>
        <c:ser>
          <c:idx val="2"/>
          <c:order val="2"/>
          <c:tx>
            <c:strRef>
              <c:f>CO!$D$1</c:f>
              <c:strCache>
                <c:ptCount val="1"/>
                <c:pt idx="0">
                  <c:v>ვარკეთილი III, I მკრ-ნი</c:v>
                </c:pt>
              </c:strCache>
            </c:strRef>
          </c:tx>
          <c:spPr>
            <a:solidFill>
              <a:schemeClr val="accent3"/>
            </a:solidFill>
            <a:ln>
              <a:noFill/>
            </a:ln>
            <a:effectLst/>
          </c:spPr>
          <c:invertIfNegative val="0"/>
          <c:cat>
            <c:numRef>
              <c:f>CO!$A$2:$A$6</c:f>
              <c:numCache>
                <c:formatCode>General</c:formatCode>
                <c:ptCount val="5"/>
                <c:pt idx="0">
                  <c:v>2017</c:v>
                </c:pt>
                <c:pt idx="1">
                  <c:v>2018</c:v>
                </c:pt>
                <c:pt idx="2">
                  <c:v>2019</c:v>
                </c:pt>
                <c:pt idx="3">
                  <c:v>2020</c:v>
                </c:pt>
                <c:pt idx="4">
                  <c:v>2021</c:v>
                </c:pt>
              </c:numCache>
            </c:numRef>
          </c:cat>
          <c:val>
            <c:numRef>
              <c:f>CO!$D$2:$D$6</c:f>
              <c:numCache>
                <c:formatCode>0.0</c:formatCode>
                <c:ptCount val="5"/>
                <c:pt idx="0">
                  <c:v>0.5</c:v>
                </c:pt>
                <c:pt idx="1">
                  <c:v>0.78477401129943503</c:v>
                </c:pt>
                <c:pt idx="2">
                  <c:v>0.82750741839762609</c:v>
                </c:pt>
                <c:pt idx="3">
                  <c:v>0.55439446366782041</c:v>
                </c:pt>
                <c:pt idx="4">
                  <c:v>0.54779005524861901</c:v>
                </c:pt>
              </c:numCache>
            </c:numRef>
          </c:val>
          <c:extLst>
            <c:ext xmlns:c16="http://schemas.microsoft.com/office/drawing/2014/chart" uri="{C3380CC4-5D6E-409C-BE32-E72D297353CC}">
              <c16:uniqueId val="{00000002-8566-44BC-8866-0E7695049DA5}"/>
            </c:ext>
          </c:extLst>
        </c:ser>
        <c:ser>
          <c:idx val="4"/>
          <c:order val="3"/>
          <c:tx>
            <c:strRef>
              <c:f>CO!$F$1</c:f>
              <c:strCache>
                <c:ptCount val="1"/>
                <c:pt idx="0">
                  <c:v>აღმაშენებლის გამზ.</c:v>
                </c:pt>
              </c:strCache>
            </c:strRef>
          </c:tx>
          <c:spPr>
            <a:solidFill>
              <a:schemeClr val="accent4"/>
            </a:solidFill>
            <a:ln>
              <a:noFill/>
            </a:ln>
            <a:effectLst/>
          </c:spPr>
          <c:invertIfNegative val="0"/>
          <c:cat>
            <c:numRef>
              <c:f>CO!$A$2:$A$6</c:f>
              <c:numCache>
                <c:formatCode>General</c:formatCode>
                <c:ptCount val="5"/>
                <c:pt idx="0">
                  <c:v>2017</c:v>
                </c:pt>
                <c:pt idx="1">
                  <c:v>2018</c:v>
                </c:pt>
                <c:pt idx="2">
                  <c:v>2019</c:v>
                </c:pt>
                <c:pt idx="3">
                  <c:v>2020</c:v>
                </c:pt>
                <c:pt idx="4">
                  <c:v>2021</c:v>
                </c:pt>
              </c:numCache>
            </c:numRef>
          </c:cat>
          <c:val>
            <c:numRef>
              <c:f>CO!$F$2:$F$6</c:f>
              <c:numCache>
                <c:formatCode>General</c:formatCode>
                <c:ptCount val="5"/>
                <c:pt idx="3" formatCode="0.0">
                  <c:v>1.0025723431048712</c:v>
                </c:pt>
                <c:pt idx="4" formatCode="0.0">
                  <c:v>1.2362429354207451</c:v>
                </c:pt>
              </c:numCache>
            </c:numRef>
          </c:val>
          <c:extLst>
            <c:ext xmlns:c16="http://schemas.microsoft.com/office/drawing/2014/chart" uri="{C3380CC4-5D6E-409C-BE32-E72D297353CC}">
              <c16:uniqueId val="{00000003-8566-44BC-8866-0E7695049DA5}"/>
            </c:ext>
          </c:extLst>
        </c:ser>
        <c:ser>
          <c:idx val="3"/>
          <c:order val="4"/>
          <c:tx>
            <c:strRef>
              <c:f>CO!$E$1</c:f>
              <c:strCache>
                <c:ptCount val="1"/>
                <c:pt idx="0">
                  <c:v>მარშალ გელოვანი</c:v>
                </c:pt>
              </c:strCache>
            </c:strRef>
          </c:tx>
          <c:spPr>
            <a:solidFill>
              <a:schemeClr val="accent6">
                <a:lumMod val="40000"/>
                <a:lumOff val="60000"/>
              </a:schemeClr>
            </a:solidFill>
            <a:ln>
              <a:noFill/>
            </a:ln>
            <a:effectLst/>
          </c:spPr>
          <c:invertIfNegative val="0"/>
          <c:cat>
            <c:numRef>
              <c:f>CO!$A$2:$A$6</c:f>
              <c:numCache>
                <c:formatCode>General</c:formatCode>
                <c:ptCount val="5"/>
                <c:pt idx="0">
                  <c:v>2017</c:v>
                </c:pt>
                <c:pt idx="1">
                  <c:v>2018</c:v>
                </c:pt>
                <c:pt idx="2">
                  <c:v>2019</c:v>
                </c:pt>
                <c:pt idx="3">
                  <c:v>2020</c:v>
                </c:pt>
                <c:pt idx="4">
                  <c:v>2021</c:v>
                </c:pt>
              </c:numCache>
            </c:numRef>
          </c:cat>
          <c:val>
            <c:numRef>
              <c:f>CO!$E$2:$E$6</c:f>
              <c:numCache>
                <c:formatCode>General</c:formatCode>
                <c:ptCount val="5"/>
                <c:pt idx="2" formatCode="0.0">
                  <c:v>2.8222106292026887</c:v>
                </c:pt>
              </c:numCache>
            </c:numRef>
          </c:val>
          <c:extLst>
            <c:ext xmlns:c16="http://schemas.microsoft.com/office/drawing/2014/chart" uri="{C3380CC4-5D6E-409C-BE32-E72D297353CC}">
              <c16:uniqueId val="{00000004-8566-44BC-8866-0E7695049DA5}"/>
            </c:ext>
          </c:extLst>
        </c:ser>
        <c:dLbls>
          <c:showLegendKey val="0"/>
          <c:showVal val="0"/>
          <c:showCatName val="0"/>
          <c:showSerName val="0"/>
          <c:showPercent val="0"/>
          <c:showBubbleSize val="0"/>
        </c:dLbls>
        <c:gapWidth val="219"/>
        <c:axId val="1626913616"/>
        <c:axId val="1626912368"/>
      </c:barChart>
      <c:lineChart>
        <c:grouping val="standard"/>
        <c:varyColors val="0"/>
        <c:ser>
          <c:idx val="5"/>
          <c:order val="5"/>
          <c:tx>
            <c:strRef>
              <c:f>CO!$G$1</c:f>
              <c:strCache>
                <c:ptCount val="1"/>
                <c:pt idx="0">
                  <c:v>ზღვრულად დასაშვები ნორმა (დღ.)</c:v>
                </c:pt>
              </c:strCache>
            </c:strRef>
          </c:tx>
          <c:spPr>
            <a:ln w="28575" cap="rnd">
              <a:solidFill>
                <a:srgbClr val="FF0000"/>
              </a:solidFill>
              <a:round/>
            </a:ln>
            <a:effectLst/>
          </c:spPr>
          <c:marker>
            <c:symbol val="none"/>
          </c:marker>
          <c:cat>
            <c:numRef>
              <c:f>CO!$A$2:$A$6</c:f>
              <c:numCache>
                <c:formatCode>General</c:formatCode>
                <c:ptCount val="5"/>
                <c:pt idx="0">
                  <c:v>2017</c:v>
                </c:pt>
                <c:pt idx="1">
                  <c:v>2018</c:v>
                </c:pt>
                <c:pt idx="2">
                  <c:v>2019</c:v>
                </c:pt>
                <c:pt idx="3">
                  <c:v>2020</c:v>
                </c:pt>
                <c:pt idx="4">
                  <c:v>2021</c:v>
                </c:pt>
              </c:numCache>
            </c:numRef>
          </c:cat>
          <c:val>
            <c:numRef>
              <c:f>CO!$G$2:$G$6</c:f>
              <c:numCache>
                <c:formatCode>General</c:formatCode>
                <c:ptCount val="5"/>
                <c:pt idx="0">
                  <c:v>10</c:v>
                </c:pt>
                <c:pt idx="1">
                  <c:v>10</c:v>
                </c:pt>
                <c:pt idx="2">
                  <c:v>10</c:v>
                </c:pt>
                <c:pt idx="3">
                  <c:v>10</c:v>
                </c:pt>
                <c:pt idx="4">
                  <c:v>10</c:v>
                </c:pt>
              </c:numCache>
            </c:numRef>
          </c:val>
          <c:smooth val="0"/>
          <c:extLst>
            <c:ext xmlns:c16="http://schemas.microsoft.com/office/drawing/2014/chart" uri="{C3380CC4-5D6E-409C-BE32-E72D297353CC}">
              <c16:uniqueId val="{00000005-8566-44BC-8866-0E7695049DA5}"/>
            </c:ext>
          </c:extLst>
        </c:ser>
        <c:dLbls>
          <c:showLegendKey val="0"/>
          <c:showVal val="0"/>
          <c:showCatName val="0"/>
          <c:showSerName val="0"/>
          <c:showPercent val="0"/>
          <c:showBubbleSize val="0"/>
        </c:dLbls>
        <c:marker val="1"/>
        <c:smooth val="0"/>
        <c:axId val="1626913616"/>
        <c:axId val="1626912368"/>
      </c:lineChart>
      <c:catAx>
        <c:axId val="162691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6912368"/>
        <c:crosses val="autoZero"/>
        <c:auto val="1"/>
        <c:lblAlgn val="ctr"/>
        <c:lblOffset val="100"/>
        <c:noMultiLvlLbl val="0"/>
      </c:catAx>
      <c:valAx>
        <c:axId val="16269123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sz="1000" b="0" i="0" baseline="0">
                    <a:solidFill>
                      <a:schemeClr val="tx1"/>
                    </a:solidFill>
                    <a:effectLst/>
                  </a:rPr>
                  <a:t>მგ</a:t>
                </a:r>
                <a:r>
                  <a:rPr lang="en-US" sz="1000" b="0" i="0" baseline="0">
                    <a:solidFill>
                      <a:schemeClr val="tx1"/>
                    </a:solidFill>
                    <a:effectLst/>
                  </a:rPr>
                  <a:t>/</a:t>
                </a:r>
                <a:r>
                  <a:rPr lang="ka-GE" sz="1000" b="0" i="0" baseline="0">
                    <a:solidFill>
                      <a:schemeClr val="tx1"/>
                    </a:solidFill>
                    <a:effectLst/>
                  </a:rPr>
                  <a:t>მ</a:t>
                </a:r>
                <a:r>
                  <a:rPr lang="ka-GE" sz="1000" b="0" i="0" baseline="30000">
                    <a:solidFill>
                      <a:schemeClr val="tx1"/>
                    </a:solidFill>
                    <a:effectLst/>
                  </a:rPr>
                  <a:t>3</a:t>
                </a:r>
                <a:endParaRPr lang="en-US" sz="1000">
                  <a:solidFill>
                    <a:schemeClr val="tx1"/>
                  </a:solidFill>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26913616"/>
        <c:crosses val="autoZero"/>
        <c:crossBetween val="between"/>
      </c:valAx>
      <c:spPr>
        <a:noFill/>
        <a:ln>
          <a:noFill/>
        </a:ln>
        <a:effectLst/>
      </c:spPr>
    </c:plotArea>
    <c:legend>
      <c:legendPos val="b"/>
      <c:layout>
        <c:manualLayout>
          <c:xMode val="edge"/>
          <c:yMode val="edge"/>
          <c:x val="1.1958223972003504E-2"/>
          <c:y val="0.80960484106153396"/>
          <c:w val="0.98441688538932637"/>
          <c:h val="0.162617381160688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58092738407698"/>
          <c:y val="5.0925925925925923E-2"/>
          <c:w val="0.83186351706036754"/>
          <c:h val="0.69236803732866725"/>
        </c:manualLayout>
      </c:layout>
      <c:barChart>
        <c:barDir val="col"/>
        <c:grouping val="clustered"/>
        <c:varyColors val="0"/>
        <c:ser>
          <c:idx val="0"/>
          <c:order val="0"/>
          <c:tx>
            <c:strRef>
              <c:f>CO!$B$8</c:f>
              <c:strCache>
                <c:ptCount val="1"/>
                <c:pt idx="0">
                  <c:v>ქუთაისი, ლ. ასათიანის ქ.</c:v>
                </c:pt>
              </c:strCache>
            </c:strRef>
          </c:tx>
          <c:spPr>
            <a:solidFill>
              <a:srgbClr val="00B050"/>
            </a:solidFill>
            <a:ln>
              <a:noFill/>
            </a:ln>
            <a:effectLst/>
          </c:spPr>
          <c:invertIfNegative val="0"/>
          <c:cat>
            <c:numRef>
              <c:f>CO!$A$9:$A$12</c:f>
              <c:numCache>
                <c:formatCode>General</c:formatCode>
                <c:ptCount val="3"/>
                <c:pt idx="0">
                  <c:v>2019</c:v>
                </c:pt>
                <c:pt idx="1">
                  <c:v>2020</c:v>
                </c:pt>
                <c:pt idx="2">
                  <c:v>2021</c:v>
                </c:pt>
              </c:numCache>
            </c:numRef>
          </c:cat>
          <c:val>
            <c:numRef>
              <c:f>CO!$B$9:$B$12</c:f>
              <c:numCache>
                <c:formatCode>0.0</c:formatCode>
                <c:ptCount val="3"/>
                <c:pt idx="0">
                  <c:v>0.3264383561643836</c:v>
                </c:pt>
                <c:pt idx="1">
                  <c:v>0.98703124999999992</c:v>
                </c:pt>
                <c:pt idx="2">
                  <c:v>0.8508717948717951</c:v>
                </c:pt>
              </c:numCache>
            </c:numRef>
          </c:val>
          <c:extLst>
            <c:ext xmlns:c16="http://schemas.microsoft.com/office/drawing/2014/chart" uri="{C3380CC4-5D6E-409C-BE32-E72D297353CC}">
              <c16:uniqueId val="{00000000-2E82-470A-808E-F713E25E6C4B}"/>
            </c:ext>
          </c:extLst>
        </c:ser>
        <c:ser>
          <c:idx val="1"/>
          <c:order val="1"/>
          <c:tx>
            <c:strRef>
              <c:f>CO!$C$8</c:f>
              <c:strCache>
                <c:ptCount val="1"/>
                <c:pt idx="0">
                  <c:v>ბათუმი, აბუსერიძის ქ.</c:v>
                </c:pt>
              </c:strCache>
            </c:strRef>
          </c:tx>
          <c:spPr>
            <a:solidFill>
              <a:srgbClr val="0070C0"/>
            </a:solidFill>
            <a:ln>
              <a:noFill/>
            </a:ln>
            <a:effectLst/>
          </c:spPr>
          <c:invertIfNegative val="0"/>
          <c:cat>
            <c:numRef>
              <c:f>CO!$A$9:$A$12</c:f>
              <c:numCache>
                <c:formatCode>General</c:formatCode>
                <c:ptCount val="3"/>
                <c:pt idx="0">
                  <c:v>2019</c:v>
                </c:pt>
                <c:pt idx="1">
                  <c:v>2020</c:v>
                </c:pt>
                <c:pt idx="2">
                  <c:v>2021</c:v>
                </c:pt>
              </c:numCache>
            </c:numRef>
          </c:cat>
          <c:val>
            <c:numRef>
              <c:f>CO!$C$9:$C$12</c:f>
              <c:numCache>
                <c:formatCode>0.0</c:formatCode>
                <c:ptCount val="3"/>
                <c:pt idx="0">
                  <c:v>0.52625730994152031</c:v>
                </c:pt>
                <c:pt idx="1">
                  <c:v>0.58635087719298218</c:v>
                </c:pt>
                <c:pt idx="2">
                  <c:v>0.57768750000000024</c:v>
                </c:pt>
              </c:numCache>
            </c:numRef>
          </c:val>
          <c:extLst>
            <c:ext xmlns:c16="http://schemas.microsoft.com/office/drawing/2014/chart" uri="{C3380CC4-5D6E-409C-BE32-E72D297353CC}">
              <c16:uniqueId val="{00000001-2E82-470A-808E-F713E25E6C4B}"/>
            </c:ext>
          </c:extLst>
        </c:ser>
        <c:ser>
          <c:idx val="2"/>
          <c:order val="2"/>
          <c:tx>
            <c:strRef>
              <c:f>CO!$D$8</c:f>
              <c:strCache>
                <c:ptCount val="1"/>
                <c:pt idx="0">
                  <c:v>რუსთავი, ბათუმის ქ.</c:v>
                </c:pt>
              </c:strCache>
            </c:strRef>
          </c:tx>
          <c:spPr>
            <a:solidFill>
              <a:srgbClr val="FFC000"/>
            </a:solidFill>
            <a:ln>
              <a:noFill/>
            </a:ln>
            <a:effectLst/>
          </c:spPr>
          <c:invertIfNegative val="0"/>
          <c:cat>
            <c:numRef>
              <c:f>CO!$A$9:$A$12</c:f>
              <c:numCache>
                <c:formatCode>General</c:formatCode>
                <c:ptCount val="3"/>
                <c:pt idx="0">
                  <c:v>2019</c:v>
                </c:pt>
                <c:pt idx="1">
                  <c:v>2020</c:v>
                </c:pt>
                <c:pt idx="2">
                  <c:v>2021</c:v>
                </c:pt>
              </c:numCache>
            </c:numRef>
          </c:cat>
          <c:val>
            <c:numRef>
              <c:f>CO!$D$9:$D$12</c:f>
              <c:numCache>
                <c:formatCode>0.0</c:formatCode>
                <c:ptCount val="3"/>
                <c:pt idx="0">
                  <c:v>1.8476984126984128</c:v>
                </c:pt>
                <c:pt idx="1">
                  <c:v>0.45778597785977893</c:v>
                </c:pt>
                <c:pt idx="2">
                  <c:v>0.91458452722063088</c:v>
                </c:pt>
              </c:numCache>
            </c:numRef>
          </c:val>
          <c:extLst>
            <c:ext xmlns:c16="http://schemas.microsoft.com/office/drawing/2014/chart" uri="{C3380CC4-5D6E-409C-BE32-E72D297353CC}">
              <c16:uniqueId val="{00000002-2E82-470A-808E-F713E25E6C4B}"/>
            </c:ext>
          </c:extLst>
        </c:ser>
        <c:dLbls>
          <c:showLegendKey val="0"/>
          <c:showVal val="0"/>
          <c:showCatName val="0"/>
          <c:showSerName val="0"/>
          <c:showPercent val="0"/>
          <c:showBubbleSize val="0"/>
        </c:dLbls>
        <c:gapWidth val="219"/>
        <c:axId val="1689496272"/>
        <c:axId val="1689497104"/>
      </c:barChart>
      <c:lineChart>
        <c:grouping val="standard"/>
        <c:varyColors val="0"/>
        <c:ser>
          <c:idx val="3"/>
          <c:order val="3"/>
          <c:tx>
            <c:strRef>
              <c:f>CO!$E$8</c:f>
              <c:strCache>
                <c:ptCount val="1"/>
                <c:pt idx="0">
                  <c:v>ზღვრულად დასაშვები ნორმა (დღ.)</c:v>
                </c:pt>
              </c:strCache>
            </c:strRef>
          </c:tx>
          <c:spPr>
            <a:ln w="28575" cap="rnd">
              <a:solidFill>
                <a:srgbClr val="FF0000"/>
              </a:solidFill>
              <a:round/>
            </a:ln>
            <a:effectLst/>
          </c:spPr>
          <c:marker>
            <c:symbol val="none"/>
          </c:marker>
          <c:cat>
            <c:numRef>
              <c:f>CO!$A$9:$A$12</c:f>
              <c:numCache>
                <c:formatCode>General</c:formatCode>
                <c:ptCount val="3"/>
                <c:pt idx="0">
                  <c:v>2019</c:v>
                </c:pt>
                <c:pt idx="1">
                  <c:v>2020</c:v>
                </c:pt>
                <c:pt idx="2">
                  <c:v>2021</c:v>
                </c:pt>
              </c:numCache>
            </c:numRef>
          </c:cat>
          <c:val>
            <c:numRef>
              <c:f>CO!$E$9:$E$12</c:f>
              <c:numCache>
                <c:formatCode>0.0</c:formatCode>
                <c:ptCount val="3"/>
                <c:pt idx="0">
                  <c:v>10</c:v>
                </c:pt>
                <c:pt idx="1">
                  <c:v>10</c:v>
                </c:pt>
                <c:pt idx="2">
                  <c:v>10</c:v>
                </c:pt>
              </c:numCache>
            </c:numRef>
          </c:val>
          <c:smooth val="0"/>
          <c:extLst>
            <c:ext xmlns:c16="http://schemas.microsoft.com/office/drawing/2014/chart" uri="{C3380CC4-5D6E-409C-BE32-E72D297353CC}">
              <c16:uniqueId val="{00000003-2E82-470A-808E-F713E25E6C4B}"/>
            </c:ext>
          </c:extLst>
        </c:ser>
        <c:dLbls>
          <c:showLegendKey val="0"/>
          <c:showVal val="0"/>
          <c:showCatName val="0"/>
          <c:showSerName val="0"/>
          <c:showPercent val="0"/>
          <c:showBubbleSize val="0"/>
        </c:dLbls>
        <c:marker val="1"/>
        <c:smooth val="0"/>
        <c:axId val="1689496272"/>
        <c:axId val="1689497104"/>
      </c:lineChart>
      <c:catAx>
        <c:axId val="168949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89497104"/>
        <c:crosses val="autoZero"/>
        <c:auto val="1"/>
        <c:lblAlgn val="ctr"/>
        <c:lblOffset val="100"/>
        <c:noMultiLvlLbl val="0"/>
      </c:catAx>
      <c:valAx>
        <c:axId val="16894971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მგ</a:t>
                </a:r>
                <a:r>
                  <a:rPr lang="en-US"/>
                  <a:t>/</a:t>
                </a:r>
                <a:r>
                  <a:rPr lang="ka-GE"/>
                  <a:t>მ3</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89496272"/>
        <c:crosses val="autoZero"/>
        <c:crossBetween val="between"/>
      </c:valAx>
      <c:spPr>
        <a:noFill/>
        <a:ln>
          <a:noFill/>
        </a:ln>
        <a:effectLst/>
      </c:spPr>
    </c:plotArea>
    <c:legend>
      <c:legendPos val="b"/>
      <c:layout>
        <c:manualLayout>
          <c:xMode val="edge"/>
          <c:yMode val="edge"/>
          <c:x val="1.1958223972003497E-2"/>
          <c:y val="0.84606372120151663"/>
          <c:w val="0.98804177602799648"/>
          <c:h val="0.126158501020705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Sylfaen" panose="010A0502050306030303" pitchFamily="18"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46981627296591"/>
          <c:y val="3.2407407407407406E-2"/>
          <c:w val="0.85130796150481203"/>
          <c:h val="0.67442767570720319"/>
        </c:manualLayout>
      </c:layout>
      <c:barChart>
        <c:barDir val="col"/>
        <c:grouping val="clustered"/>
        <c:varyColors val="0"/>
        <c:ser>
          <c:idx val="0"/>
          <c:order val="0"/>
          <c:tx>
            <c:strRef>
              <c:f>'O3'!$B$1</c:f>
              <c:strCache>
                <c:ptCount val="1"/>
                <c:pt idx="0">
                  <c:v>წერეთლის გამზ.</c:v>
                </c:pt>
              </c:strCache>
            </c:strRef>
          </c:tx>
          <c:spPr>
            <a:solidFill>
              <a:schemeClr val="accent1"/>
            </a:solidFill>
            <a:ln>
              <a:noFill/>
            </a:ln>
            <a:effectLst/>
          </c:spPr>
          <c:invertIfNegative val="0"/>
          <c:cat>
            <c:numRef>
              <c:f>'O3'!$A$2:$A$6</c:f>
              <c:numCache>
                <c:formatCode>General</c:formatCode>
                <c:ptCount val="4"/>
                <c:pt idx="0">
                  <c:v>2018</c:v>
                </c:pt>
                <c:pt idx="1">
                  <c:v>2019</c:v>
                </c:pt>
                <c:pt idx="2">
                  <c:v>2020</c:v>
                </c:pt>
                <c:pt idx="3">
                  <c:v>2021</c:v>
                </c:pt>
              </c:numCache>
              <c:extLst/>
            </c:numRef>
          </c:cat>
          <c:val>
            <c:numRef>
              <c:f>'O3'!$B$2:$B$6</c:f>
              <c:numCache>
                <c:formatCode>0</c:formatCode>
                <c:ptCount val="4"/>
                <c:pt idx="0">
                  <c:v>35.534261363636354</c:v>
                </c:pt>
                <c:pt idx="1">
                  <c:v>43.520909090909115</c:v>
                </c:pt>
                <c:pt idx="2">
                  <c:v>46.448571428571448</c:v>
                </c:pt>
                <c:pt idx="3">
                  <c:v>47.592011494252873</c:v>
                </c:pt>
              </c:numCache>
              <c:extLst/>
            </c:numRef>
          </c:val>
          <c:extLst>
            <c:ext xmlns:c16="http://schemas.microsoft.com/office/drawing/2014/chart" uri="{C3380CC4-5D6E-409C-BE32-E72D297353CC}">
              <c16:uniqueId val="{00000000-D233-40B7-8437-C1C7270520E4}"/>
            </c:ext>
          </c:extLst>
        </c:ser>
        <c:ser>
          <c:idx val="1"/>
          <c:order val="1"/>
          <c:tx>
            <c:strRef>
              <c:f>'O3'!$C$1</c:f>
              <c:strCache>
                <c:ptCount val="1"/>
                <c:pt idx="0">
                  <c:v>ყაზბეგის გამზ.</c:v>
                </c:pt>
              </c:strCache>
            </c:strRef>
          </c:tx>
          <c:spPr>
            <a:solidFill>
              <a:schemeClr val="accent2"/>
            </a:solidFill>
            <a:ln>
              <a:noFill/>
            </a:ln>
            <a:effectLst/>
          </c:spPr>
          <c:invertIfNegative val="0"/>
          <c:cat>
            <c:numRef>
              <c:f>'O3'!$A$2:$A$6</c:f>
              <c:numCache>
                <c:formatCode>General</c:formatCode>
                <c:ptCount val="4"/>
                <c:pt idx="0">
                  <c:v>2018</c:v>
                </c:pt>
                <c:pt idx="1">
                  <c:v>2019</c:v>
                </c:pt>
                <c:pt idx="2">
                  <c:v>2020</c:v>
                </c:pt>
                <c:pt idx="3">
                  <c:v>2021</c:v>
                </c:pt>
              </c:numCache>
              <c:extLst/>
            </c:numRef>
          </c:cat>
          <c:val>
            <c:numRef>
              <c:f>'O3'!$C$2:$C$6</c:f>
              <c:numCache>
                <c:formatCode>0</c:formatCode>
                <c:ptCount val="4"/>
                <c:pt idx="0">
                  <c:v>52.255434173669471</c:v>
                </c:pt>
                <c:pt idx="1">
                  <c:v>58.015217391304319</c:v>
                </c:pt>
                <c:pt idx="2">
                  <c:v>54.425911111111077</c:v>
                </c:pt>
                <c:pt idx="3">
                  <c:v>62.652182320442023</c:v>
                </c:pt>
              </c:numCache>
              <c:extLst/>
            </c:numRef>
          </c:val>
          <c:extLst>
            <c:ext xmlns:c16="http://schemas.microsoft.com/office/drawing/2014/chart" uri="{C3380CC4-5D6E-409C-BE32-E72D297353CC}">
              <c16:uniqueId val="{00000001-D233-40B7-8437-C1C7270520E4}"/>
            </c:ext>
          </c:extLst>
        </c:ser>
        <c:ser>
          <c:idx val="2"/>
          <c:order val="2"/>
          <c:tx>
            <c:strRef>
              <c:f>'O3'!$D$1</c:f>
              <c:strCache>
                <c:ptCount val="1"/>
                <c:pt idx="0">
                  <c:v>ვარკეთილი III, I მკრ-ნი</c:v>
                </c:pt>
              </c:strCache>
            </c:strRef>
          </c:tx>
          <c:spPr>
            <a:solidFill>
              <a:schemeClr val="accent3"/>
            </a:solidFill>
            <a:ln>
              <a:noFill/>
            </a:ln>
            <a:effectLst/>
          </c:spPr>
          <c:invertIfNegative val="0"/>
          <c:cat>
            <c:numRef>
              <c:f>'O3'!$A$2:$A$6</c:f>
              <c:numCache>
                <c:formatCode>General</c:formatCode>
                <c:ptCount val="4"/>
                <c:pt idx="0">
                  <c:v>2018</c:v>
                </c:pt>
                <c:pt idx="1">
                  <c:v>2019</c:v>
                </c:pt>
                <c:pt idx="2">
                  <c:v>2020</c:v>
                </c:pt>
                <c:pt idx="3">
                  <c:v>2021</c:v>
                </c:pt>
              </c:numCache>
              <c:extLst/>
            </c:numRef>
          </c:cat>
          <c:val>
            <c:numRef>
              <c:f>'O3'!$D$2:$D$6</c:f>
              <c:numCache>
                <c:formatCode>0</c:formatCode>
                <c:ptCount val="4"/>
                <c:pt idx="0">
                  <c:v>61.795593220338972</c:v>
                </c:pt>
                <c:pt idx="1">
                  <c:v>64.812235649546821</c:v>
                </c:pt>
                <c:pt idx="2">
                  <c:v>59.546244131455396</c:v>
                </c:pt>
                <c:pt idx="3">
                  <c:v>66.514517906336096</c:v>
                </c:pt>
              </c:numCache>
              <c:extLst/>
            </c:numRef>
          </c:val>
          <c:extLst>
            <c:ext xmlns:c16="http://schemas.microsoft.com/office/drawing/2014/chart" uri="{C3380CC4-5D6E-409C-BE32-E72D297353CC}">
              <c16:uniqueId val="{00000002-D233-40B7-8437-C1C7270520E4}"/>
            </c:ext>
          </c:extLst>
        </c:ser>
        <c:ser>
          <c:idx val="4"/>
          <c:order val="3"/>
          <c:tx>
            <c:strRef>
              <c:f>'O3'!$F$1</c:f>
              <c:strCache>
                <c:ptCount val="1"/>
                <c:pt idx="0">
                  <c:v>აღმაშენებლის გამზ.</c:v>
                </c:pt>
              </c:strCache>
            </c:strRef>
          </c:tx>
          <c:spPr>
            <a:solidFill>
              <a:schemeClr val="accent4"/>
            </a:solidFill>
            <a:ln>
              <a:noFill/>
            </a:ln>
            <a:effectLst/>
          </c:spPr>
          <c:invertIfNegative val="0"/>
          <c:cat>
            <c:numRef>
              <c:f>'O3'!$A$2:$A$6</c:f>
              <c:numCache>
                <c:formatCode>General</c:formatCode>
                <c:ptCount val="4"/>
                <c:pt idx="0">
                  <c:v>2018</c:v>
                </c:pt>
                <c:pt idx="1">
                  <c:v>2019</c:v>
                </c:pt>
                <c:pt idx="2">
                  <c:v>2020</c:v>
                </c:pt>
                <c:pt idx="3">
                  <c:v>2021</c:v>
                </c:pt>
              </c:numCache>
              <c:extLst/>
            </c:numRef>
          </c:cat>
          <c:val>
            <c:numRef>
              <c:f>'O3'!$F$2:$F$6</c:f>
              <c:numCache>
                <c:formatCode>General</c:formatCode>
                <c:ptCount val="4"/>
                <c:pt idx="2" formatCode="0.000">
                  <c:v>39.791569506726503</c:v>
                </c:pt>
                <c:pt idx="3" formatCode="0.000">
                  <c:v>36.200338983050813</c:v>
                </c:pt>
              </c:numCache>
              <c:extLst/>
            </c:numRef>
          </c:val>
          <c:extLst>
            <c:ext xmlns:c16="http://schemas.microsoft.com/office/drawing/2014/chart" uri="{C3380CC4-5D6E-409C-BE32-E72D297353CC}">
              <c16:uniqueId val="{00000003-D233-40B7-8437-C1C7270520E4}"/>
            </c:ext>
          </c:extLst>
        </c:ser>
        <c:ser>
          <c:idx val="3"/>
          <c:order val="4"/>
          <c:tx>
            <c:strRef>
              <c:f>'O3'!$E$1</c:f>
              <c:strCache>
                <c:ptCount val="1"/>
                <c:pt idx="0">
                  <c:v>მარშალ გელოვანი</c:v>
                </c:pt>
              </c:strCache>
            </c:strRef>
          </c:tx>
          <c:spPr>
            <a:solidFill>
              <a:schemeClr val="accent6">
                <a:lumMod val="40000"/>
                <a:lumOff val="60000"/>
              </a:schemeClr>
            </a:solidFill>
            <a:ln>
              <a:noFill/>
            </a:ln>
            <a:effectLst/>
          </c:spPr>
          <c:invertIfNegative val="0"/>
          <c:cat>
            <c:numRef>
              <c:f>'O3'!$A$2:$A$6</c:f>
              <c:numCache>
                <c:formatCode>General</c:formatCode>
                <c:ptCount val="4"/>
                <c:pt idx="0">
                  <c:v>2018</c:v>
                </c:pt>
                <c:pt idx="1">
                  <c:v>2019</c:v>
                </c:pt>
                <c:pt idx="2">
                  <c:v>2020</c:v>
                </c:pt>
                <c:pt idx="3">
                  <c:v>2021</c:v>
                </c:pt>
              </c:numCache>
              <c:extLst/>
            </c:numRef>
          </c:cat>
          <c:val>
            <c:numRef>
              <c:f>'O3'!$E$2:$E$6</c:f>
              <c:numCache>
                <c:formatCode>0.000</c:formatCode>
                <c:ptCount val="4"/>
                <c:pt idx="1">
                  <c:v>59.882762634301685</c:v>
                </c:pt>
              </c:numCache>
              <c:extLst/>
            </c:numRef>
          </c:val>
          <c:extLst>
            <c:ext xmlns:c16="http://schemas.microsoft.com/office/drawing/2014/chart" uri="{C3380CC4-5D6E-409C-BE32-E72D297353CC}">
              <c16:uniqueId val="{00000004-D233-40B7-8437-C1C7270520E4}"/>
            </c:ext>
          </c:extLst>
        </c:ser>
        <c:dLbls>
          <c:showLegendKey val="0"/>
          <c:showVal val="0"/>
          <c:showCatName val="0"/>
          <c:showSerName val="0"/>
          <c:showPercent val="0"/>
          <c:showBubbleSize val="0"/>
        </c:dLbls>
        <c:gapWidth val="219"/>
        <c:axId val="1626913616"/>
        <c:axId val="1626912368"/>
      </c:barChart>
      <c:lineChart>
        <c:grouping val="standard"/>
        <c:varyColors val="0"/>
        <c:ser>
          <c:idx val="5"/>
          <c:order val="5"/>
          <c:tx>
            <c:strRef>
              <c:f>'O3'!$G$1</c:f>
              <c:strCache>
                <c:ptCount val="1"/>
                <c:pt idx="0">
                  <c:v>ზღვრულად დასაშვები ნორმა (დღ.)</c:v>
                </c:pt>
              </c:strCache>
            </c:strRef>
          </c:tx>
          <c:spPr>
            <a:ln w="28575" cap="rnd">
              <a:solidFill>
                <a:srgbClr val="FF0000"/>
              </a:solidFill>
              <a:round/>
            </a:ln>
            <a:effectLst/>
          </c:spPr>
          <c:marker>
            <c:symbol val="none"/>
          </c:marker>
          <c:cat>
            <c:numRef>
              <c:f>'O3'!$A$2:$A$6</c:f>
              <c:numCache>
                <c:formatCode>General</c:formatCode>
                <c:ptCount val="4"/>
                <c:pt idx="0">
                  <c:v>2018</c:v>
                </c:pt>
                <c:pt idx="1">
                  <c:v>2019</c:v>
                </c:pt>
                <c:pt idx="2">
                  <c:v>2020</c:v>
                </c:pt>
                <c:pt idx="3">
                  <c:v>2021</c:v>
                </c:pt>
              </c:numCache>
              <c:extLst/>
            </c:numRef>
          </c:cat>
          <c:val>
            <c:numRef>
              <c:f>'O3'!$G$2:$G$6</c:f>
              <c:numCache>
                <c:formatCode>General</c:formatCode>
                <c:ptCount val="4"/>
                <c:pt idx="0">
                  <c:v>120</c:v>
                </c:pt>
                <c:pt idx="1">
                  <c:v>120</c:v>
                </c:pt>
                <c:pt idx="2">
                  <c:v>120</c:v>
                </c:pt>
                <c:pt idx="3">
                  <c:v>120</c:v>
                </c:pt>
              </c:numCache>
              <c:extLst/>
            </c:numRef>
          </c:val>
          <c:smooth val="0"/>
          <c:extLst>
            <c:ext xmlns:c16="http://schemas.microsoft.com/office/drawing/2014/chart" uri="{C3380CC4-5D6E-409C-BE32-E72D297353CC}">
              <c16:uniqueId val="{00000005-D233-40B7-8437-C1C7270520E4}"/>
            </c:ext>
          </c:extLst>
        </c:ser>
        <c:dLbls>
          <c:showLegendKey val="0"/>
          <c:showVal val="0"/>
          <c:showCatName val="0"/>
          <c:showSerName val="0"/>
          <c:showPercent val="0"/>
          <c:showBubbleSize val="0"/>
        </c:dLbls>
        <c:marker val="1"/>
        <c:smooth val="0"/>
        <c:axId val="1626913616"/>
        <c:axId val="1626912368"/>
      </c:lineChart>
      <c:catAx>
        <c:axId val="162691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26912368"/>
        <c:crossesAt val="0"/>
        <c:auto val="1"/>
        <c:lblAlgn val="ctr"/>
        <c:lblOffset val="100"/>
        <c:noMultiLvlLbl val="0"/>
      </c:catAx>
      <c:valAx>
        <c:axId val="1626912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მკგ</a:t>
                </a:r>
                <a:r>
                  <a:rPr lang="en-US"/>
                  <a:t>/</a:t>
                </a:r>
                <a:r>
                  <a:rPr lang="ka-GE"/>
                  <a:t>მ3</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26913616"/>
        <c:crosses val="autoZero"/>
        <c:crossBetween val="between"/>
        <c:majorUnit val="20"/>
      </c:valAx>
      <c:spPr>
        <a:noFill/>
        <a:ln>
          <a:noFill/>
        </a:ln>
        <a:effectLst/>
      </c:spPr>
    </c:plotArea>
    <c:legend>
      <c:legendPos val="b"/>
      <c:layout>
        <c:manualLayout>
          <c:xMode val="edge"/>
          <c:yMode val="edge"/>
          <c:x val="1.1958223972003504E-2"/>
          <c:y val="0.80960484106153396"/>
          <c:w val="0.98441688538932637"/>
          <c:h val="0.162617381160688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Sylfaen" panose="010A0502050306030303" pitchFamily="18"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58092738407698"/>
          <c:y val="5.0925925925925923E-2"/>
          <c:w val="0.83186351706036754"/>
          <c:h val="0.69236803732866725"/>
        </c:manualLayout>
      </c:layout>
      <c:barChart>
        <c:barDir val="col"/>
        <c:grouping val="clustered"/>
        <c:varyColors val="0"/>
        <c:ser>
          <c:idx val="0"/>
          <c:order val="0"/>
          <c:tx>
            <c:strRef>
              <c:f>'O3'!$B$8</c:f>
              <c:strCache>
                <c:ptCount val="1"/>
                <c:pt idx="0">
                  <c:v>ქუთაისი, ლ. ასათიანის ქ.</c:v>
                </c:pt>
              </c:strCache>
            </c:strRef>
          </c:tx>
          <c:spPr>
            <a:solidFill>
              <a:srgbClr val="00B050"/>
            </a:solidFill>
            <a:ln>
              <a:noFill/>
            </a:ln>
            <a:effectLst/>
          </c:spPr>
          <c:invertIfNegative val="0"/>
          <c:cat>
            <c:numRef>
              <c:f>'O3'!$A$9:$A$12</c:f>
              <c:numCache>
                <c:formatCode>General</c:formatCode>
                <c:ptCount val="4"/>
                <c:pt idx="0">
                  <c:v>2018</c:v>
                </c:pt>
                <c:pt idx="1">
                  <c:v>2019</c:v>
                </c:pt>
                <c:pt idx="2">
                  <c:v>2020</c:v>
                </c:pt>
                <c:pt idx="3">
                  <c:v>2021</c:v>
                </c:pt>
              </c:numCache>
            </c:numRef>
          </c:cat>
          <c:val>
            <c:numRef>
              <c:f>'O3'!$B$9:$B$12</c:f>
              <c:numCache>
                <c:formatCode>0</c:formatCode>
                <c:ptCount val="4"/>
                <c:pt idx="0">
                  <c:v>28.415443548387092</c:v>
                </c:pt>
                <c:pt idx="1">
                  <c:v>30.945067567567559</c:v>
                </c:pt>
                <c:pt idx="2">
                  <c:v>23.835571428571427</c:v>
                </c:pt>
                <c:pt idx="3">
                  <c:v>29.2</c:v>
                </c:pt>
              </c:numCache>
            </c:numRef>
          </c:val>
          <c:extLst>
            <c:ext xmlns:c16="http://schemas.microsoft.com/office/drawing/2014/chart" uri="{C3380CC4-5D6E-409C-BE32-E72D297353CC}">
              <c16:uniqueId val="{00000000-6B81-4C7C-BD88-8777EFF08A17}"/>
            </c:ext>
          </c:extLst>
        </c:ser>
        <c:ser>
          <c:idx val="1"/>
          <c:order val="1"/>
          <c:tx>
            <c:strRef>
              <c:f>'O3'!$C$8</c:f>
              <c:strCache>
                <c:ptCount val="1"/>
                <c:pt idx="0">
                  <c:v>ბათუმი, აბუსერიძის ქ.</c:v>
                </c:pt>
              </c:strCache>
            </c:strRef>
          </c:tx>
          <c:spPr>
            <a:solidFill>
              <a:srgbClr val="0070C0"/>
            </a:solidFill>
            <a:ln>
              <a:noFill/>
            </a:ln>
            <a:effectLst/>
          </c:spPr>
          <c:invertIfNegative val="0"/>
          <c:cat>
            <c:numRef>
              <c:f>'O3'!$A$9:$A$12</c:f>
              <c:numCache>
                <c:formatCode>General</c:formatCode>
                <c:ptCount val="4"/>
                <c:pt idx="0">
                  <c:v>2018</c:v>
                </c:pt>
                <c:pt idx="1">
                  <c:v>2019</c:v>
                </c:pt>
                <c:pt idx="2">
                  <c:v>2020</c:v>
                </c:pt>
                <c:pt idx="3">
                  <c:v>2021</c:v>
                </c:pt>
              </c:numCache>
            </c:numRef>
          </c:cat>
          <c:val>
            <c:numRef>
              <c:f>'O3'!$C$9:$C$12</c:f>
              <c:numCache>
                <c:formatCode>0</c:formatCode>
                <c:ptCount val="4"/>
                <c:pt idx="0">
                  <c:v>29.511792717086859</c:v>
                </c:pt>
                <c:pt idx="1">
                  <c:v>26.216361111111109</c:v>
                </c:pt>
                <c:pt idx="2">
                  <c:v>27.683213296398872</c:v>
                </c:pt>
                <c:pt idx="3">
                  <c:v>25.97580952380952</c:v>
                </c:pt>
              </c:numCache>
            </c:numRef>
          </c:val>
          <c:extLst>
            <c:ext xmlns:c16="http://schemas.microsoft.com/office/drawing/2014/chart" uri="{C3380CC4-5D6E-409C-BE32-E72D297353CC}">
              <c16:uniqueId val="{00000001-6B81-4C7C-BD88-8777EFF08A17}"/>
            </c:ext>
          </c:extLst>
        </c:ser>
        <c:ser>
          <c:idx val="2"/>
          <c:order val="2"/>
          <c:tx>
            <c:strRef>
              <c:f>'O3'!$D$8</c:f>
              <c:strCache>
                <c:ptCount val="1"/>
                <c:pt idx="0">
                  <c:v>რუსთავი, ბათუმის ქ.</c:v>
                </c:pt>
              </c:strCache>
            </c:strRef>
          </c:tx>
          <c:spPr>
            <a:solidFill>
              <a:srgbClr val="FFC000"/>
            </a:solidFill>
            <a:ln>
              <a:noFill/>
            </a:ln>
            <a:effectLst/>
          </c:spPr>
          <c:invertIfNegative val="0"/>
          <c:cat>
            <c:numRef>
              <c:f>'O3'!$A$9:$A$12</c:f>
              <c:numCache>
                <c:formatCode>General</c:formatCode>
                <c:ptCount val="4"/>
                <c:pt idx="0">
                  <c:v>2018</c:v>
                </c:pt>
                <c:pt idx="1">
                  <c:v>2019</c:v>
                </c:pt>
                <c:pt idx="2">
                  <c:v>2020</c:v>
                </c:pt>
                <c:pt idx="3">
                  <c:v>2021</c:v>
                </c:pt>
              </c:numCache>
            </c:numRef>
          </c:cat>
          <c:val>
            <c:numRef>
              <c:f>'O3'!$D$9:$D$12</c:f>
              <c:numCache>
                <c:formatCode>0</c:formatCode>
                <c:ptCount val="4"/>
                <c:pt idx="1">
                  <c:v>65.408262195121978</c:v>
                </c:pt>
                <c:pt idx="2">
                  <c:v>51.597262247838614</c:v>
                </c:pt>
                <c:pt idx="3">
                  <c:v>56.718983050847513</c:v>
                </c:pt>
              </c:numCache>
            </c:numRef>
          </c:val>
          <c:extLst>
            <c:ext xmlns:c16="http://schemas.microsoft.com/office/drawing/2014/chart" uri="{C3380CC4-5D6E-409C-BE32-E72D297353CC}">
              <c16:uniqueId val="{00000002-6B81-4C7C-BD88-8777EFF08A17}"/>
            </c:ext>
          </c:extLst>
        </c:ser>
        <c:dLbls>
          <c:showLegendKey val="0"/>
          <c:showVal val="0"/>
          <c:showCatName val="0"/>
          <c:showSerName val="0"/>
          <c:showPercent val="0"/>
          <c:showBubbleSize val="0"/>
        </c:dLbls>
        <c:gapWidth val="219"/>
        <c:axId val="1689496272"/>
        <c:axId val="1689497104"/>
      </c:barChart>
      <c:lineChart>
        <c:grouping val="standard"/>
        <c:varyColors val="0"/>
        <c:ser>
          <c:idx val="3"/>
          <c:order val="3"/>
          <c:tx>
            <c:strRef>
              <c:f>'O3'!$E$8</c:f>
              <c:strCache>
                <c:ptCount val="1"/>
                <c:pt idx="0">
                  <c:v>ზღვრულად დასაშვები ნორმა (დღ.)</c:v>
                </c:pt>
              </c:strCache>
            </c:strRef>
          </c:tx>
          <c:spPr>
            <a:ln w="28575" cap="rnd">
              <a:solidFill>
                <a:srgbClr val="FF0000"/>
              </a:solidFill>
              <a:round/>
            </a:ln>
            <a:effectLst/>
          </c:spPr>
          <c:marker>
            <c:symbol val="none"/>
          </c:marker>
          <c:cat>
            <c:numRef>
              <c:f>'O3'!$A$9:$A$12</c:f>
              <c:numCache>
                <c:formatCode>General</c:formatCode>
                <c:ptCount val="4"/>
                <c:pt idx="0">
                  <c:v>2018</c:v>
                </c:pt>
                <c:pt idx="1">
                  <c:v>2019</c:v>
                </c:pt>
                <c:pt idx="2">
                  <c:v>2020</c:v>
                </c:pt>
                <c:pt idx="3">
                  <c:v>2021</c:v>
                </c:pt>
              </c:numCache>
            </c:numRef>
          </c:cat>
          <c:val>
            <c:numRef>
              <c:f>'O3'!$E$9:$E$12</c:f>
              <c:numCache>
                <c:formatCode>General</c:formatCode>
                <c:ptCount val="4"/>
                <c:pt idx="0">
                  <c:v>120</c:v>
                </c:pt>
                <c:pt idx="1">
                  <c:v>120</c:v>
                </c:pt>
                <c:pt idx="2">
                  <c:v>120</c:v>
                </c:pt>
                <c:pt idx="3">
                  <c:v>120</c:v>
                </c:pt>
              </c:numCache>
            </c:numRef>
          </c:val>
          <c:smooth val="0"/>
          <c:extLst>
            <c:ext xmlns:c16="http://schemas.microsoft.com/office/drawing/2014/chart" uri="{C3380CC4-5D6E-409C-BE32-E72D297353CC}">
              <c16:uniqueId val="{00000003-6B81-4C7C-BD88-8777EFF08A17}"/>
            </c:ext>
          </c:extLst>
        </c:ser>
        <c:dLbls>
          <c:showLegendKey val="0"/>
          <c:showVal val="0"/>
          <c:showCatName val="0"/>
          <c:showSerName val="0"/>
          <c:showPercent val="0"/>
          <c:showBubbleSize val="0"/>
        </c:dLbls>
        <c:marker val="1"/>
        <c:smooth val="0"/>
        <c:axId val="1689496272"/>
        <c:axId val="1689497104"/>
      </c:lineChart>
      <c:catAx>
        <c:axId val="168949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89497104"/>
        <c:crosses val="autoZero"/>
        <c:auto val="1"/>
        <c:lblAlgn val="ctr"/>
        <c:lblOffset val="100"/>
        <c:noMultiLvlLbl val="0"/>
      </c:catAx>
      <c:valAx>
        <c:axId val="16894971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sz="1000" b="0" i="0" baseline="0">
                    <a:solidFill>
                      <a:schemeClr val="tx1"/>
                    </a:solidFill>
                    <a:effectLst/>
                  </a:rPr>
                  <a:t>მკგ</a:t>
                </a:r>
                <a:r>
                  <a:rPr lang="en-US" sz="1000" b="0" i="0" baseline="0">
                    <a:solidFill>
                      <a:schemeClr val="tx1"/>
                    </a:solidFill>
                    <a:effectLst/>
                  </a:rPr>
                  <a:t>/</a:t>
                </a:r>
                <a:r>
                  <a:rPr lang="ka-GE" sz="1000" b="0" i="0" baseline="0">
                    <a:solidFill>
                      <a:schemeClr val="tx1"/>
                    </a:solidFill>
                    <a:effectLst/>
                  </a:rPr>
                  <a:t>მ</a:t>
                </a:r>
                <a:r>
                  <a:rPr lang="ka-GE" sz="1000" b="0" i="0" baseline="30000">
                    <a:solidFill>
                      <a:schemeClr val="tx1"/>
                    </a:solidFill>
                    <a:effectLst/>
                  </a:rPr>
                  <a:t>3</a:t>
                </a:r>
                <a:endParaRPr lang="en-US" sz="1000">
                  <a:solidFill>
                    <a:schemeClr val="tx1"/>
                  </a:solidFill>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89496272"/>
        <c:crosses val="autoZero"/>
        <c:crossBetween val="between"/>
      </c:valAx>
      <c:spPr>
        <a:noFill/>
        <a:ln>
          <a:noFill/>
        </a:ln>
        <a:effectLst/>
      </c:spPr>
    </c:plotArea>
    <c:legend>
      <c:legendPos val="b"/>
      <c:layout>
        <c:manualLayout>
          <c:xMode val="edge"/>
          <c:yMode val="edge"/>
          <c:x val="1.1958223972003497E-2"/>
          <c:y val="0.84606372120151663"/>
          <c:w val="0.98804177602799648"/>
          <c:h val="0.126158501020705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46981627296591"/>
          <c:y val="3.2407407407407406E-2"/>
          <c:w val="0.85130796150481203"/>
          <c:h val="0.67442767570720319"/>
        </c:manualLayout>
      </c:layout>
      <c:barChart>
        <c:barDir val="col"/>
        <c:grouping val="clustered"/>
        <c:varyColors val="0"/>
        <c:ser>
          <c:idx val="0"/>
          <c:order val="0"/>
          <c:tx>
            <c:strRef>
              <c:f>Pb!$B$1</c:f>
              <c:strCache>
                <c:ptCount val="1"/>
                <c:pt idx="0">
                  <c:v>თბილისი</c:v>
                </c:pt>
              </c:strCache>
            </c:strRef>
          </c:tx>
          <c:spPr>
            <a:solidFill>
              <a:schemeClr val="accent1"/>
            </a:solidFill>
            <a:ln>
              <a:noFill/>
            </a:ln>
            <a:effectLst/>
          </c:spPr>
          <c:invertIfNegative val="0"/>
          <c:cat>
            <c:numRef>
              <c:f>Pb!$A$2:$A$6</c:f>
              <c:numCache>
                <c:formatCode>General</c:formatCode>
                <c:ptCount val="5"/>
                <c:pt idx="0">
                  <c:v>2017</c:v>
                </c:pt>
                <c:pt idx="1">
                  <c:v>2018</c:v>
                </c:pt>
                <c:pt idx="2">
                  <c:v>2019</c:v>
                </c:pt>
                <c:pt idx="3">
                  <c:v>2020</c:v>
                </c:pt>
                <c:pt idx="4">
                  <c:v>2021</c:v>
                </c:pt>
              </c:numCache>
            </c:numRef>
          </c:cat>
          <c:val>
            <c:numRef>
              <c:f>Pb!$B$2:$B$6</c:f>
              <c:numCache>
                <c:formatCode>0.000</c:formatCode>
                <c:ptCount val="5"/>
                <c:pt idx="0">
                  <c:v>0.01</c:v>
                </c:pt>
                <c:pt idx="1">
                  <c:v>0.02</c:v>
                </c:pt>
                <c:pt idx="3">
                  <c:v>0.01</c:v>
                </c:pt>
                <c:pt idx="4">
                  <c:v>0.02</c:v>
                </c:pt>
              </c:numCache>
            </c:numRef>
          </c:val>
          <c:extLst>
            <c:ext xmlns:c16="http://schemas.microsoft.com/office/drawing/2014/chart" uri="{C3380CC4-5D6E-409C-BE32-E72D297353CC}">
              <c16:uniqueId val="{00000000-2C68-4737-8217-E1F9D4C947F3}"/>
            </c:ext>
          </c:extLst>
        </c:ser>
        <c:ser>
          <c:idx val="1"/>
          <c:order val="1"/>
          <c:tx>
            <c:strRef>
              <c:f>Pb!$C$1</c:f>
              <c:strCache>
                <c:ptCount val="1"/>
                <c:pt idx="0">
                  <c:v>ბათუმი</c:v>
                </c:pt>
              </c:strCache>
            </c:strRef>
          </c:tx>
          <c:spPr>
            <a:solidFill>
              <a:schemeClr val="accent2"/>
            </a:solidFill>
            <a:ln>
              <a:noFill/>
            </a:ln>
            <a:effectLst/>
          </c:spPr>
          <c:invertIfNegative val="0"/>
          <c:cat>
            <c:numRef>
              <c:f>Pb!$A$2:$A$6</c:f>
              <c:numCache>
                <c:formatCode>General</c:formatCode>
                <c:ptCount val="5"/>
                <c:pt idx="0">
                  <c:v>2017</c:v>
                </c:pt>
                <c:pt idx="1">
                  <c:v>2018</c:v>
                </c:pt>
                <c:pt idx="2">
                  <c:v>2019</c:v>
                </c:pt>
                <c:pt idx="3">
                  <c:v>2020</c:v>
                </c:pt>
                <c:pt idx="4">
                  <c:v>2021</c:v>
                </c:pt>
              </c:numCache>
            </c:numRef>
          </c:cat>
          <c:val>
            <c:numRef>
              <c:f>Pb!$C$2:$C$6</c:f>
              <c:numCache>
                <c:formatCode>0.000</c:formatCode>
                <c:ptCount val="5"/>
                <c:pt idx="0">
                  <c:v>0.05</c:v>
                </c:pt>
                <c:pt idx="1">
                  <c:v>0.11</c:v>
                </c:pt>
                <c:pt idx="2">
                  <c:v>6.0000000000000005E-2</c:v>
                </c:pt>
                <c:pt idx="3">
                  <c:v>0.04</c:v>
                </c:pt>
                <c:pt idx="4">
                  <c:v>0.02</c:v>
                </c:pt>
              </c:numCache>
            </c:numRef>
          </c:val>
          <c:extLst>
            <c:ext xmlns:c16="http://schemas.microsoft.com/office/drawing/2014/chart" uri="{C3380CC4-5D6E-409C-BE32-E72D297353CC}">
              <c16:uniqueId val="{00000001-2C68-4737-8217-E1F9D4C947F3}"/>
            </c:ext>
          </c:extLst>
        </c:ser>
        <c:ser>
          <c:idx val="2"/>
          <c:order val="2"/>
          <c:tx>
            <c:strRef>
              <c:f>Pb!$D$1</c:f>
              <c:strCache>
                <c:ptCount val="1"/>
                <c:pt idx="0">
                  <c:v>რუსთავი</c:v>
                </c:pt>
              </c:strCache>
            </c:strRef>
          </c:tx>
          <c:spPr>
            <a:solidFill>
              <a:schemeClr val="accent3"/>
            </a:solidFill>
            <a:ln>
              <a:noFill/>
            </a:ln>
            <a:effectLst/>
          </c:spPr>
          <c:invertIfNegative val="0"/>
          <c:cat>
            <c:numRef>
              <c:f>Pb!$A$2:$A$6</c:f>
              <c:numCache>
                <c:formatCode>General</c:formatCode>
                <c:ptCount val="5"/>
                <c:pt idx="0">
                  <c:v>2017</c:v>
                </c:pt>
                <c:pt idx="1">
                  <c:v>2018</c:v>
                </c:pt>
                <c:pt idx="2">
                  <c:v>2019</c:v>
                </c:pt>
                <c:pt idx="3">
                  <c:v>2020</c:v>
                </c:pt>
                <c:pt idx="4">
                  <c:v>2021</c:v>
                </c:pt>
              </c:numCache>
            </c:numRef>
          </c:cat>
          <c:val>
            <c:numRef>
              <c:f>Pb!$D$2:$D$6</c:f>
              <c:numCache>
                <c:formatCode>0.000</c:formatCode>
                <c:ptCount val="5"/>
                <c:pt idx="0">
                  <c:v>9.0000000000000011E-2</c:v>
                </c:pt>
                <c:pt idx="1">
                  <c:v>0.13999999999999999</c:v>
                </c:pt>
                <c:pt idx="2">
                  <c:v>0.12000000000000001</c:v>
                </c:pt>
                <c:pt idx="3">
                  <c:v>9.0000000000000011E-2</c:v>
                </c:pt>
                <c:pt idx="4">
                  <c:v>6.0000000000000005E-2</c:v>
                </c:pt>
              </c:numCache>
            </c:numRef>
          </c:val>
          <c:extLst>
            <c:ext xmlns:c16="http://schemas.microsoft.com/office/drawing/2014/chart" uri="{C3380CC4-5D6E-409C-BE32-E72D297353CC}">
              <c16:uniqueId val="{00000002-2C68-4737-8217-E1F9D4C947F3}"/>
            </c:ext>
          </c:extLst>
        </c:ser>
        <c:ser>
          <c:idx val="3"/>
          <c:order val="3"/>
          <c:tx>
            <c:strRef>
              <c:f>Pb!$E$1</c:f>
              <c:strCache>
                <c:ptCount val="1"/>
                <c:pt idx="0">
                  <c:v>ქუთაისი</c:v>
                </c:pt>
              </c:strCache>
            </c:strRef>
          </c:tx>
          <c:spPr>
            <a:solidFill>
              <a:schemeClr val="accent4"/>
            </a:solidFill>
            <a:ln>
              <a:noFill/>
            </a:ln>
            <a:effectLst/>
          </c:spPr>
          <c:invertIfNegative val="0"/>
          <c:cat>
            <c:numRef>
              <c:f>Pb!$A$2:$A$6</c:f>
              <c:numCache>
                <c:formatCode>General</c:formatCode>
                <c:ptCount val="5"/>
                <c:pt idx="0">
                  <c:v>2017</c:v>
                </c:pt>
                <c:pt idx="1">
                  <c:v>2018</c:v>
                </c:pt>
                <c:pt idx="2">
                  <c:v>2019</c:v>
                </c:pt>
                <c:pt idx="3">
                  <c:v>2020</c:v>
                </c:pt>
                <c:pt idx="4">
                  <c:v>2021</c:v>
                </c:pt>
              </c:numCache>
            </c:numRef>
          </c:cat>
          <c:val>
            <c:numRef>
              <c:f>Pb!$E$2:$E$6</c:f>
              <c:numCache>
                <c:formatCode>0.000</c:formatCode>
                <c:ptCount val="5"/>
                <c:pt idx="0">
                  <c:v>0.04</c:v>
                </c:pt>
                <c:pt idx="1">
                  <c:v>9.0000000000000011E-2</c:v>
                </c:pt>
                <c:pt idx="2">
                  <c:v>0.08</c:v>
                </c:pt>
                <c:pt idx="3">
                  <c:v>6.9999999999999993E-2</c:v>
                </c:pt>
                <c:pt idx="4" formatCode="0">
                  <c:v>0</c:v>
                </c:pt>
              </c:numCache>
            </c:numRef>
          </c:val>
          <c:extLst>
            <c:ext xmlns:c16="http://schemas.microsoft.com/office/drawing/2014/chart" uri="{C3380CC4-5D6E-409C-BE32-E72D297353CC}">
              <c16:uniqueId val="{00000003-2C68-4737-8217-E1F9D4C947F3}"/>
            </c:ext>
          </c:extLst>
        </c:ser>
        <c:dLbls>
          <c:showLegendKey val="0"/>
          <c:showVal val="0"/>
          <c:showCatName val="0"/>
          <c:showSerName val="0"/>
          <c:showPercent val="0"/>
          <c:showBubbleSize val="0"/>
        </c:dLbls>
        <c:gapWidth val="219"/>
        <c:axId val="1626913616"/>
        <c:axId val="1626912368"/>
        <c:extLst/>
      </c:barChart>
      <c:lineChart>
        <c:grouping val="standard"/>
        <c:varyColors val="0"/>
        <c:ser>
          <c:idx val="5"/>
          <c:order val="4"/>
          <c:tx>
            <c:strRef>
              <c:f>Pb!$F$1</c:f>
              <c:strCache>
                <c:ptCount val="1"/>
                <c:pt idx="0">
                  <c:v>ზღვრულად დასაშვები ნორმა</c:v>
                </c:pt>
              </c:strCache>
            </c:strRef>
          </c:tx>
          <c:spPr>
            <a:ln w="28575" cap="rnd">
              <a:solidFill>
                <a:srgbClr val="FF0000"/>
              </a:solidFill>
              <a:round/>
            </a:ln>
            <a:effectLst/>
          </c:spPr>
          <c:marker>
            <c:symbol val="none"/>
          </c:marker>
          <c:cat>
            <c:numRef>
              <c:f>Pb!$A$2:$A$6</c:f>
              <c:numCache>
                <c:formatCode>General</c:formatCode>
                <c:ptCount val="5"/>
                <c:pt idx="0">
                  <c:v>2017</c:v>
                </c:pt>
                <c:pt idx="1">
                  <c:v>2018</c:v>
                </c:pt>
                <c:pt idx="2">
                  <c:v>2019</c:v>
                </c:pt>
                <c:pt idx="3">
                  <c:v>2020</c:v>
                </c:pt>
                <c:pt idx="4">
                  <c:v>2021</c:v>
                </c:pt>
              </c:numCache>
            </c:numRef>
          </c:cat>
          <c:val>
            <c:numRef>
              <c:f>Pb!$F$2:$F$6</c:f>
              <c:numCache>
                <c:formatCode>General</c:formatCode>
                <c:ptCount val="5"/>
                <c:pt idx="0">
                  <c:v>0.5</c:v>
                </c:pt>
                <c:pt idx="1">
                  <c:v>0.5</c:v>
                </c:pt>
                <c:pt idx="2">
                  <c:v>0.5</c:v>
                </c:pt>
                <c:pt idx="3">
                  <c:v>0.5</c:v>
                </c:pt>
                <c:pt idx="4">
                  <c:v>0.5</c:v>
                </c:pt>
              </c:numCache>
            </c:numRef>
          </c:val>
          <c:smooth val="0"/>
          <c:extLst>
            <c:ext xmlns:c16="http://schemas.microsoft.com/office/drawing/2014/chart" uri="{C3380CC4-5D6E-409C-BE32-E72D297353CC}">
              <c16:uniqueId val="{00000004-2C68-4737-8217-E1F9D4C947F3}"/>
            </c:ext>
          </c:extLst>
        </c:ser>
        <c:dLbls>
          <c:showLegendKey val="0"/>
          <c:showVal val="0"/>
          <c:showCatName val="0"/>
          <c:showSerName val="0"/>
          <c:showPercent val="0"/>
          <c:showBubbleSize val="0"/>
        </c:dLbls>
        <c:marker val="1"/>
        <c:smooth val="0"/>
        <c:axId val="1626913616"/>
        <c:axId val="1626912368"/>
      </c:lineChart>
      <c:catAx>
        <c:axId val="162691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26912368"/>
        <c:crossesAt val="0"/>
        <c:auto val="1"/>
        <c:lblAlgn val="ctr"/>
        <c:lblOffset val="100"/>
        <c:noMultiLvlLbl val="0"/>
      </c:catAx>
      <c:valAx>
        <c:axId val="1626912368"/>
        <c:scaling>
          <c:orientation val="minMax"/>
          <c:max val="0.5500000000000000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b="1"/>
                  <a:t>მკგ</a:t>
                </a:r>
                <a:r>
                  <a:rPr lang="en-US" b="1"/>
                  <a:t>/</a:t>
                </a:r>
                <a:r>
                  <a:rPr lang="ka-GE" b="1"/>
                  <a:t>მ</a:t>
                </a:r>
                <a:r>
                  <a:rPr lang="ka-GE" b="1" baseline="30000"/>
                  <a:t>3</a:t>
                </a:r>
                <a:endParaRPr lang="en-US" b="1" baseline="300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26913616"/>
        <c:crosses val="autoZero"/>
        <c:crossBetween val="between"/>
      </c:valAx>
      <c:spPr>
        <a:noFill/>
        <a:ln>
          <a:noFill/>
        </a:ln>
        <a:effectLst/>
      </c:spPr>
    </c:plotArea>
    <c:legend>
      <c:legendPos val="b"/>
      <c:layout>
        <c:manualLayout>
          <c:xMode val="edge"/>
          <c:yMode val="edge"/>
          <c:x val="1.1958223972003504E-2"/>
          <c:y val="0.80960484106153396"/>
          <c:w val="0.98441688538932637"/>
          <c:h val="0.162617381160688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Sylfaen" panose="010A0502050306030303" pitchFamily="18"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580927384076995E-2"/>
          <c:y val="3.2407407407407406E-2"/>
          <c:w val="0.89019685039370078"/>
          <c:h val="0.75625685778447371"/>
        </c:manualLayout>
      </c:layout>
      <c:barChart>
        <c:barDir val="col"/>
        <c:grouping val="clustered"/>
        <c:varyColors val="0"/>
        <c:ser>
          <c:idx val="0"/>
          <c:order val="0"/>
          <c:tx>
            <c:strRef>
              <c:f>'MnO2'!$B$1</c:f>
              <c:strCache>
                <c:ptCount val="1"/>
              </c:strCache>
            </c:strRef>
          </c:tx>
          <c:spPr>
            <a:solidFill>
              <a:schemeClr val="accent1"/>
            </a:solidFill>
            <a:ln>
              <a:noFill/>
            </a:ln>
            <a:effectLst/>
          </c:spPr>
          <c:invertIfNegative val="0"/>
          <c:cat>
            <c:numRef>
              <c:f>'MnO2'!$A$2:$A$6</c:f>
              <c:numCache>
                <c:formatCode>General</c:formatCode>
                <c:ptCount val="5"/>
                <c:pt idx="0">
                  <c:v>2017</c:v>
                </c:pt>
                <c:pt idx="1">
                  <c:v>2018</c:v>
                </c:pt>
                <c:pt idx="2">
                  <c:v>2019</c:v>
                </c:pt>
                <c:pt idx="3">
                  <c:v>2020</c:v>
                </c:pt>
                <c:pt idx="4">
                  <c:v>2021</c:v>
                </c:pt>
              </c:numCache>
            </c:numRef>
          </c:cat>
          <c:val>
            <c:numRef>
              <c:f>'MnO2'!$B$2:$B$6</c:f>
              <c:numCache>
                <c:formatCode>0.000</c:formatCode>
                <c:ptCount val="5"/>
                <c:pt idx="0">
                  <c:v>5</c:v>
                </c:pt>
                <c:pt idx="1">
                  <c:v>4</c:v>
                </c:pt>
                <c:pt idx="2">
                  <c:v>5</c:v>
                </c:pt>
                <c:pt idx="3">
                  <c:v>4.5</c:v>
                </c:pt>
                <c:pt idx="4">
                  <c:v>4</c:v>
                </c:pt>
              </c:numCache>
            </c:numRef>
          </c:val>
          <c:extLst>
            <c:ext xmlns:c16="http://schemas.microsoft.com/office/drawing/2014/chart" uri="{C3380CC4-5D6E-409C-BE32-E72D297353CC}">
              <c16:uniqueId val="{00000000-ACD4-490B-8F44-2EB28402715F}"/>
            </c:ext>
          </c:extLst>
        </c:ser>
        <c:dLbls>
          <c:showLegendKey val="0"/>
          <c:showVal val="0"/>
          <c:showCatName val="0"/>
          <c:showSerName val="0"/>
          <c:showPercent val="0"/>
          <c:showBubbleSize val="0"/>
        </c:dLbls>
        <c:gapWidth val="219"/>
        <c:axId val="1626913616"/>
        <c:axId val="1626912368"/>
        <c:extLst/>
      </c:barChart>
      <c:lineChart>
        <c:grouping val="standard"/>
        <c:varyColors val="0"/>
        <c:ser>
          <c:idx val="5"/>
          <c:order val="1"/>
          <c:tx>
            <c:strRef>
              <c:f>'MnO2'!$C$1</c:f>
              <c:strCache>
                <c:ptCount val="1"/>
                <c:pt idx="0">
                  <c:v>ზღვრულად დასაშვები ნორმა</c:v>
                </c:pt>
              </c:strCache>
            </c:strRef>
          </c:tx>
          <c:spPr>
            <a:ln w="28575" cap="rnd">
              <a:solidFill>
                <a:srgbClr val="FF0000"/>
              </a:solidFill>
              <a:round/>
            </a:ln>
            <a:effectLst/>
          </c:spPr>
          <c:marker>
            <c:symbol val="none"/>
          </c:marker>
          <c:cat>
            <c:numRef>
              <c:f>'MnO2'!$A$2:$A$6</c:f>
              <c:numCache>
                <c:formatCode>General</c:formatCode>
                <c:ptCount val="5"/>
                <c:pt idx="0">
                  <c:v>2017</c:v>
                </c:pt>
                <c:pt idx="1">
                  <c:v>2018</c:v>
                </c:pt>
                <c:pt idx="2">
                  <c:v>2019</c:v>
                </c:pt>
                <c:pt idx="3">
                  <c:v>2020</c:v>
                </c:pt>
                <c:pt idx="4">
                  <c:v>2021</c:v>
                </c:pt>
              </c:numCache>
            </c:numRef>
          </c:cat>
          <c:val>
            <c:numRef>
              <c:f>'MnO2'!$C$2:$C$6</c:f>
              <c:numCache>
                <c:formatCode>0.000</c:formatCode>
                <c:ptCount val="5"/>
                <c:pt idx="0">
                  <c:v>1</c:v>
                </c:pt>
                <c:pt idx="1">
                  <c:v>1</c:v>
                </c:pt>
                <c:pt idx="2">
                  <c:v>1</c:v>
                </c:pt>
                <c:pt idx="3">
                  <c:v>1</c:v>
                </c:pt>
                <c:pt idx="4">
                  <c:v>1</c:v>
                </c:pt>
              </c:numCache>
            </c:numRef>
          </c:val>
          <c:smooth val="0"/>
          <c:extLst>
            <c:ext xmlns:c16="http://schemas.microsoft.com/office/drawing/2014/chart" uri="{C3380CC4-5D6E-409C-BE32-E72D297353CC}">
              <c16:uniqueId val="{00000001-ACD4-490B-8F44-2EB28402715F}"/>
            </c:ext>
          </c:extLst>
        </c:ser>
        <c:dLbls>
          <c:showLegendKey val="0"/>
          <c:showVal val="0"/>
          <c:showCatName val="0"/>
          <c:showSerName val="0"/>
          <c:showPercent val="0"/>
          <c:showBubbleSize val="0"/>
        </c:dLbls>
        <c:marker val="1"/>
        <c:smooth val="0"/>
        <c:axId val="1626913616"/>
        <c:axId val="1626912368"/>
      </c:lineChart>
      <c:catAx>
        <c:axId val="162691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26912368"/>
        <c:crossesAt val="0"/>
        <c:auto val="1"/>
        <c:lblAlgn val="ctr"/>
        <c:lblOffset val="100"/>
        <c:noMultiLvlLbl val="0"/>
      </c:catAx>
      <c:valAx>
        <c:axId val="16269123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sz="1000" b="1" i="0" baseline="0">
                    <a:solidFill>
                      <a:schemeClr val="tx1"/>
                    </a:solidFill>
                    <a:effectLst/>
                  </a:rPr>
                  <a:t>მკგ</a:t>
                </a:r>
                <a:r>
                  <a:rPr lang="en-US" sz="1000" b="1" i="0" baseline="0">
                    <a:solidFill>
                      <a:schemeClr val="tx1"/>
                    </a:solidFill>
                    <a:effectLst/>
                  </a:rPr>
                  <a:t>/</a:t>
                </a:r>
                <a:r>
                  <a:rPr lang="ka-GE" sz="1000" b="1" i="0" baseline="0">
                    <a:solidFill>
                      <a:schemeClr val="tx1"/>
                    </a:solidFill>
                    <a:effectLst/>
                  </a:rPr>
                  <a:t>მ</a:t>
                </a:r>
                <a:r>
                  <a:rPr lang="ka-GE" sz="1000" b="1" i="0" baseline="30000">
                    <a:solidFill>
                      <a:schemeClr val="tx1"/>
                    </a:solidFill>
                    <a:effectLst/>
                  </a:rPr>
                  <a:t>3</a:t>
                </a:r>
                <a:endParaRPr lang="en-US" sz="1000" b="1">
                  <a:solidFill>
                    <a:schemeClr val="tx1"/>
                  </a:solidFill>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26913616"/>
        <c:crosses val="autoZero"/>
        <c:crossBetween val="between"/>
      </c:valAx>
      <c:spPr>
        <a:noFill/>
        <a:ln>
          <a:noFill/>
        </a:ln>
        <a:effectLst/>
      </c:spPr>
    </c:plotArea>
    <c:legend>
      <c:legendPos val="b"/>
      <c:legendEntry>
        <c:idx val="0"/>
        <c:delete val="1"/>
      </c:legendEntry>
      <c:layout>
        <c:manualLayout>
          <c:xMode val="edge"/>
          <c:yMode val="edge"/>
          <c:x val="1.1958223972003497E-2"/>
          <c:y val="0.886620616466263"/>
          <c:w val="0.98441688538932637"/>
          <c:h val="0.100042260060452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801880882714444E-2"/>
          <c:y val="3.7037037037037035E-2"/>
          <c:w val="0.90304303351809123"/>
          <c:h val="0.50410490271882347"/>
        </c:manualLayout>
      </c:layout>
      <c:barChart>
        <c:barDir val="col"/>
        <c:grouping val="clustered"/>
        <c:varyColors val="0"/>
        <c:ser>
          <c:idx val="0"/>
          <c:order val="0"/>
          <c:tx>
            <c:strRef>
              <c:f>'C6H6'!$C$2</c:f>
              <c:strCache>
                <c:ptCount val="1"/>
                <c:pt idx="0">
                  <c:v>2019</c:v>
                </c:pt>
              </c:strCache>
            </c:strRef>
          </c:tx>
          <c:spPr>
            <a:solidFill>
              <a:schemeClr val="accent1"/>
            </a:solidFill>
            <a:ln>
              <a:noFill/>
            </a:ln>
            <a:effectLst/>
          </c:spPr>
          <c:invertIfNegative val="0"/>
          <c:cat>
            <c:strRef>
              <c:f>'C6H6'!$B$3:$B$17</c:f>
              <c:strCache>
                <c:ptCount val="15"/>
                <c:pt idx="0">
                  <c:v>თბილისი, მელიქიშვილი გამზ. N2</c:v>
                </c:pt>
                <c:pt idx="1">
                  <c:v>თბილისი, წერეთლის გამზ. N60</c:v>
                </c:pt>
                <c:pt idx="2">
                  <c:v>თბილისი, ჯავახეთის ქ. N5</c:v>
                </c:pt>
                <c:pt idx="3">
                  <c:v>ბათუმი, წმ. დავით აღმაშენებლის ეკლესიასთან</c:v>
                </c:pt>
                <c:pt idx="4">
                  <c:v>ბათუმი, ლუკა ასათიანის ქ.</c:v>
                </c:pt>
                <c:pt idx="5">
                  <c:v>ბათუმი, ტერმინალის მიმდებარედ</c:v>
                </c:pt>
                <c:pt idx="6">
                  <c:v>ქუთაისი, ჩეჩელაშვილის ქ.</c:v>
                </c:pt>
                <c:pt idx="7">
                  <c:v>ქუთაისი, სტადიონთან </c:v>
                </c:pt>
                <c:pt idx="8">
                  <c:v>რუსთავი, კლდიაშვილი ქ., „მადაგონთან"</c:v>
                </c:pt>
                <c:pt idx="9">
                  <c:v>რუსთავი, გოგებაშვილისა და იოსებიძის კვეთა</c:v>
                </c:pt>
                <c:pt idx="10">
                  <c:v>თელავი, ერეკლე II-ის ქ., „ინტელ ექსპრესის" მიმდ.</c:v>
                </c:pt>
                <c:pt idx="11">
                  <c:v>ზუგდიდი, ცენტრალური მაგისტრალი</c:v>
                </c:pt>
                <c:pt idx="12">
                  <c:v>გორი, სტალინის გამზ. N20</c:v>
                </c:pt>
                <c:pt idx="13">
                  <c:v>ახალციხე, შოთა რუსთაველის ქ. N55</c:v>
                </c:pt>
                <c:pt idx="14">
                  <c:v>ყაზბეგი, ავტოსადგურთან</c:v>
                </c:pt>
              </c:strCache>
            </c:strRef>
          </c:cat>
          <c:val>
            <c:numRef>
              <c:f>'C6H6'!$C$3:$C$17</c:f>
              <c:numCache>
                <c:formatCode>0.0</c:formatCode>
                <c:ptCount val="15"/>
                <c:pt idx="0">
                  <c:v>2.95</c:v>
                </c:pt>
                <c:pt idx="1">
                  <c:v>3.05</c:v>
                </c:pt>
                <c:pt idx="2">
                  <c:v>3.05</c:v>
                </c:pt>
                <c:pt idx="3">
                  <c:v>1.55</c:v>
                </c:pt>
                <c:pt idx="4">
                  <c:v>3.9000000000000004</c:v>
                </c:pt>
                <c:pt idx="5">
                  <c:v>4.0999999999999996</c:v>
                </c:pt>
                <c:pt idx="6">
                  <c:v>1.2</c:v>
                </c:pt>
                <c:pt idx="7">
                  <c:v>2.2749999999999999</c:v>
                </c:pt>
                <c:pt idx="8">
                  <c:v>2.7</c:v>
                </c:pt>
                <c:pt idx="9">
                  <c:v>1.8000000000000003</c:v>
                </c:pt>
                <c:pt idx="10">
                  <c:v>2.4750000000000001</c:v>
                </c:pt>
                <c:pt idx="11">
                  <c:v>2.8</c:v>
                </c:pt>
                <c:pt idx="12">
                  <c:v>1.95</c:v>
                </c:pt>
                <c:pt idx="13">
                  <c:v>4.3499999999999996</c:v>
                </c:pt>
                <c:pt idx="14">
                  <c:v>1.9</c:v>
                </c:pt>
              </c:numCache>
            </c:numRef>
          </c:val>
          <c:extLst>
            <c:ext xmlns:c16="http://schemas.microsoft.com/office/drawing/2014/chart" uri="{C3380CC4-5D6E-409C-BE32-E72D297353CC}">
              <c16:uniqueId val="{00000000-8904-418D-850A-C5EDED0C6FE9}"/>
            </c:ext>
          </c:extLst>
        </c:ser>
        <c:ser>
          <c:idx val="1"/>
          <c:order val="1"/>
          <c:tx>
            <c:strRef>
              <c:f>'C6H6'!$D$2</c:f>
              <c:strCache>
                <c:ptCount val="1"/>
                <c:pt idx="0">
                  <c:v>2020</c:v>
                </c:pt>
              </c:strCache>
            </c:strRef>
          </c:tx>
          <c:spPr>
            <a:solidFill>
              <a:schemeClr val="accent2"/>
            </a:solidFill>
            <a:ln>
              <a:noFill/>
            </a:ln>
            <a:effectLst/>
          </c:spPr>
          <c:invertIfNegative val="0"/>
          <c:cat>
            <c:strRef>
              <c:f>'C6H6'!$B$3:$B$17</c:f>
              <c:strCache>
                <c:ptCount val="15"/>
                <c:pt idx="0">
                  <c:v>თბილისი, მელიქიშვილი გამზ. N2</c:v>
                </c:pt>
                <c:pt idx="1">
                  <c:v>თბილისი, წერეთლის გამზ. N60</c:v>
                </c:pt>
                <c:pt idx="2">
                  <c:v>თბილისი, ჯავახეთის ქ. N5</c:v>
                </c:pt>
                <c:pt idx="3">
                  <c:v>ბათუმი, წმ. დავით აღმაშენებლის ეკლესიასთან</c:v>
                </c:pt>
                <c:pt idx="4">
                  <c:v>ბათუმი, ლუკა ასათიანის ქ.</c:v>
                </c:pt>
                <c:pt idx="5">
                  <c:v>ბათუმი, ტერმინალის მიმდებარედ</c:v>
                </c:pt>
                <c:pt idx="6">
                  <c:v>ქუთაისი, ჩეჩელაშვილის ქ.</c:v>
                </c:pt>
                <c:pt idx="7">
                  <c:v>ქუთაისი, სტადიონთან </c:v>
                </c:pt>
                <c:pt idx="8">
                  <c:v>რუსთავი, კლდიაშვილი ქ., „მადაგონთან"</c:v>
                </c:pt>
                <c:pt idx="9">
                  <c:v>რუსთავი, გოგებაშვილისა და იოსებიძის კვეთა</c:v>
                </c:pt>
                <c:pt idx="10">
                  <c:v>თელავი, ერეკლე II-ის ქ., „ინტელ ექსპრესის" მიმდ.</c:v>
                </c:pt>
                <c:pt idx="11">
                  <c:v>ზუგდიდი, ცენტრალური მაგისტრალი</c:v>
                </c:pt>
                <c:pt idx="12">
                  <c:v>გორი, სტალინის გამზ. N20</c:v>
                </c:pt>
                <c:pt idx="13">
                  <c:v>ახალციხე, შოთა რუსთაველის ქ. N55</c:v>
                </c:pt>
                <c:pt idx="14">
                  <c:v>ყაზბეგი, ავტოსადგურთან</c:v>
                </c:pt>
              </c:strCache>
            </c:strRef>
          </c:cat>
          <c:val>
            <c:numRef>
              <c:f>'C6H6'!$D$3:$D$17</c:f>
              <c:numCache>
                <c:formatCode>0.0</c:formatCode>
                <c:ptCount val="15"/>
                <c:pt idx="0">
                  <c:v>2.1749999999999998</c:v>
                </c:pt>
                <c:pt idx="1">
                  <c:v>2.5750000000000002</c:v>
                </c:pt>
                <c:pt idx="2">
                  <c:v>2.5750000000000002</c:v>
                </c:pt>
                <c:pt idx="3">
                  <c:v>0.97500000000000009</c:v>
                </c:pt>
                <c:pt idx="4">
                  <c:v>2.625</c:v>
                </c:pt>
                <c:pt idx="5">
                  <c:v>5.0999999999999996</c:v>
                </c:pt>
                <c:pt idx="6">
                  <c:v>1.1000000000000001</c:v>
                </c:pt>
                <c:pt idx="7">
                  <c:v>2.1</c:v>
                </c:pt>
                <c:pt idx="8">
                  <c:v>1.875</c:v>
                </c:pt>
                <c:pt idx="9">
                  <c:v>1.2749999999999999</c:v>
                </c:pt>
                <c:pt idx="10">
                  <c:v>1.4750000000000001</c:v>
                </c:pt>
                <c:pt idx="11">
                  <c:v>1.575</c:v>
                </c:pt>
                <c:pt idx="12">
                  <c:v>1.6</c:v>
                </c:pt>
                <c:pt idx="13">
                  <c:v>2.15</c:v>
                </c:pt>
                <c:pt idx="14">
                  <c:v>1.325</c:v>
                </c:pt>
              </c:numCache>
            </c:numRef>
          </c:val>
          <c:extLst>
            <c:ext xmlns:c16="http://schemas.microsoft.com/office/drawing/2014/chart" uri="{C3380CC4-5D6E-409C-BE32-E72D297353CC}">
              <c16:uniqueId val="{00000001-8904-418D-850A-C5EDED0C6FE9}"/>
            </c:ext>
          </c:extLst>
        </c:ser>
        <c:ser>
          <c:idx val="2"/>
          <c:order val="2"/>
          <c:tx>
            <c:strRef>
              <c:f>'C6H6'!$E$2</c:f>
              <c:strCache>
                <c:ptCount val="1"/>
                <c:pt idx="0">
                  <c:v>2021</c:v>
                </c:pt>
              </c:strCache>
            </c:strRef>
          </c:tx>
          <c:spPr>
            <a:solidFill>
              <a:schemeClr val="accent3"/>
            </a:solidFill>
            <a:ln>
              <a:noFill/>
            </a:ln>
            <a:effectLst/>
          </c:spPr>
          <c:invertIfNegative val="0"/>
          <c:cat>
            <c:strRef>
              <c:f>'C6H6'!$B$3:$B$17</c:f>
              <c:strCache>
                <c:ptCount val="15"/>
                <c:pt idx="0">
                  <c:v>თბილისი, მელიქიშვილი გამზ. N2</c:v>
                </c:pt>
                <c:pt idx="1">
                  <c:v>თბილისი, წერეთლის გამზ. N60</c:v>
                </c:pt>
                <c:pt idx="2">
                  <c:v>თბილისი, ჯავახეთის ქ. N5</c:v>
                </c:pt>
                <c:pt idx="3">
                  <c:v>ბათუმი, წმ. დავით აღმაშენებლის ეკლესიასთან</c:v>
                </c:pt>
                <c:pt idx="4">
                  <c:v>ბათუმი, ლუკა ასათიანის ქ.</c:v>
                </c:pt>
                <c:pt idx="5">
                  <c:v>ბათუმი, ტერმინალის მიმდებარედ</c:v>
                </c:pt>
                <c:pt idx="6">
                  <c:v>ქუთაისი, ჩეჩელაშვილის ქ.</c:v>
                </c:pt>
                <c:pt idx="7">
                  <c:v>ქუთაისი, სტადიონთან </c:v>
                </c:pt>
                <c:pt idx="8">
                  <c:v>რუსთავი, კლდიაშვილი ქ., „მადაგონთან"</c:v>
                </c:pt>
                <c:pt idx="9">
                  <c:v>რუსთავი, გოგებაშვილისა და იოსებიძის კვეთა</c:v>
                </c:pt>
                <c:pt idx="10">
                  <c:v>თელავი, ერეკლე II-ის ქ., „ინტელ ექსპრესის" მიმდ.</c:v>
                </c:pt>
                <c:pt idx="11">
                  <c:v>ზუგდიდი, ცენტრალური მაგისტრალი</c:v>
                </c:pt>
                <c:pt idx="12">
                  <c:v>გორი, სტალინის გამზ. N20</c:v>
                </c:pt>
                <c:pt idx="13">
                  <c:v>ახალციხე, შოთა რუსთაველის ქ. N55</c:v>
                </c:pt>
                <c:pt idx="14">
                  <c:v>ყაზბეგი, ავტოსადგურთან</c:v>
                </c:pt>
              </c:strCache>
            </c:strRef>
          </c:cat>
          <c:val>
            <c:numRef>
              <c:f>'C6H6'!$E$3:$E$17</c:f>
              <c:numCache>
                <c:formatCode>0.0</c:formatCode>
                <c:ptCount val="15"/>
                <c:pt idx="0">
                  <c:v>2.6</c:v>
                </c:pt>
                <c:pt idx="1">
                  <c:v>2.6749999999999998</c:v>
                </c:pt>
                <c:pt idx="2">
                  <c:v>3.05</c:v>
                </c:pt>
                <c:pt idx="3">
                  <c:v>1.675</c:v>
                </c:pt>
                <c:pt idx="4">
                  <c:v>3.8000000000000003</c:v>
                </c:pt>
                <c:pt idx="5">
                  <c:v>6.8249999999999993</c:v>
                </c:pt>
                <c:pt idx="6">
                  <c:v>1.5250000000000001</c:v>
                </c:pt>
                <c:pt idx="7">
                  <c:v>2.375</c:v>
                </c:pt>
                <c:pt idx="8">
                  <c:v>2.65</c:v>
                </c:pt>
                <c:pt idx="9">
                  <c:v>1.75</c:v>
                </c:pt>
                <c:pt idx="10">
                  <c:v>2.4750000000000001</c:v>
                </c:pt>
                <c:pt idx="11">
                  <c:v>2.35</c:v>
                </c:pt>
                <c:pt idx="12">
                  <c:v>1.9</c:v>
                </c:pt>
                <c:pt idx="13">
                  <c:v>3</c:v>
                </c:pt>
                <c:pt idx="14">
                  <c:v>2.25</c:v>
                </c:pt>
              </c:numCache>
            </c:numRef>
          </c:val>
          <c:extLst>
            <c:ext xmlns:c16="http://schemas.microsoft.com/office/drawing/2014/chart" uri="{C3380CC4-5D6E-409C-BE32-E72D297353CC}">
              <c16:uniqueId val="{00000002-8904-418D-850A-C5EDED0C6FE9}"/>
            </c:ext>
          </c:extLst>
        </c:ser>
        <c:dLbls>
          <c:showLegendKey val="0"/>
          <c:showVal val="0"/>
          <c:showCatName val="0"/>
          <c:showSerName val="0"/>
          <c:showPercent val="0"/>
          <c:showBubbleSize val="0"/>
        </c:dLbls>
        <c:gapWidth val="150"/>
        <c:axId val="202099856"/>
        <c:axId val="713756464"/>
      </c:barChart>
      <c:lineChart>
        <c:grouping val="standard"/>
        <c:varyColors val="0"/>
        <c:ser>
          <c:idx val="3"/>
          <c:order val="3"/>
          <c:tx>
            <c:strRef>
              <c:f>'C6H6'!$F$2</c:f>
              <c:strCache>
                <c:ptCount val="1"/>
                <c:pt idx="0">
                  <c:v>ზღვრულად დასაშვები ნორმა</c:v>
                </c:pt>
              </c:strCache>
            </c:strRef>
          </c:tx>
          <c:spPr>
            <a:ln w="28575" cap="rnd">
              <a:solidFill>
                <a:srgbClr val="FF0000"/>
              </a:solidFill>
              <a:round/>
            </a:ln>
            <a:effectLst/>
          </c:spPr>
          <c:marker>
            <c:symbol val="none"/>
          </c:marker>
          <c:cat>
            <c:strRef>
              <c:f>'C6H6'!$B$3:$B$17</c:f>
              <c:strCache>
                <c:ptCount val="15"/>
                <c:pt idx="0">
                  <c:v>თბილისი, მელიქიშვილი გამზ. N2</c:v>
                </c:pt>
                <c:pt idx="1">
                  <c:v>თბილისი, წერეთლის გამზ. N60</c:v>
                </c:pt>
                <c:pt idx="2">
                  <c:v>თბილისი, ჯავახეთის ქ. N5</c:v>
                </c:pt>
                <c:pt idx="3">
                  <c:v>ბათუმი, წმ. დავით აღმაშენებლის ეკლესიასთან</c:v>
                </c:pt>
                <c:pt idx="4">
                  <c:v>ბათუმი, ლუკა ასათიანის ქ.</c:v>
                </c:pt>
                <c:pt idx="5">
                  <c:v>ბათუმი, ტერმინალის მიმდებარედ</c:v>
                </c:pt>
                <c:pt idx="6">
                  <c:v>ქუთაისი, ჩეჩელაშვილის ქ.</c:v>
                </c:pt>
                <c:pt idx="7">
                  <c:v>ქუთაისი, სტადიონთან </c:v>
                </c:pt>
                <c:pt idx="8">
                  <c:v>რუსთავი, კლდიაშვილი ქ., „მადაგონთან"</c:v>
                </c:pt>
                <c:pt idx="9">
                  <c:v>რუსთავი, გოგებაშვილისა და იოსებიძის კვეთა</c:v>
                </c:pt>
                <c:pt idx="10">
                  <c:v>თელავი, ერეკლე II-ის ქ., „ინტელ ექსპრესის" მიმდ.</c:v>
                </c:pt>
                <c:pt idx="11">
                  <c:v>ზუგდიდი, ცენტრალური მაგისტრალი</c:v>
                </c:pt>
                <c:pt idx="12">
                  <c:v>გორი, სტალინის გამზ. N20</c:v>
                </c:pt>
                <c:pt idx="13">
                  <c:v>ახალციხე, შოთა რუსთაველის ქ. N55</c:v>
                </c:pt>
                <c:pt idx="14">
                  <c:v>ყაზბეგი, ავტოსადგურთან</c:v>
                </c:pt>
              </c:strCache>
            </c:strRef>
          </c:cat>
          <c:val>
            <c:numRef>
              <c:f>'C6H6'!$F$3:$F$17</c:f>
              <c:numCache>
                <c:formatCode>0</c:formatCode>
                <c:ptCount val="15"/>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numCache>
            </c:numRef>
          </c:val>
          <c:smooth val="0"/>
          <c:extLst>
            <c:ext xmlns:c16="http://schemas.microsoft.com/office/drawing/2014/chart" uri="{C3380CC4-5D6E-409C-BE32-E72D297353CC}">
              <c16:uniqueId val="{00000003-8904-418D-850A-C5EDED0C6FE9}"/>
            </c:ext>
          </c:extLst>
        </c:ser>
        <c:dLbls>
          <c:showLegendKey val="0"/>
          <c:showVal val="0"/>
          <c:showCatName val="0"/>
          <c:showSerName val="0"/>
          <c:showPercent val="0"/>
          <c:showBubbleSize val="0"/>
        </c:dLbls>
        <c:marker val="1"/>
        <c:smooth val="0"/>
        <c:axId val="202099856"/>
        <c:axId val="713756464"/>
      </c:lineChart>
      <c:catAx>
        <c:axId val="202099856"/>
        <c:scaling>
          <c:orientation val="minMax"/>
        </c:scaling>
        <c:delete val="0"/>
        <c:axPos val="b"/>
        <c:numFmt formatCode="General" sourceLinked="1"/>
        <c:majorTickMark val="none"/>
        <c:minorTickMark val="in"/>
        <c:tickLblPos val="nextTo"/>
        <c:spPr>
          <a:noFill/>
          <a:ln>
            <a:solidFill>
              <a:schemeClr val="accent1"/>
            </a:solidFill>
          </a:ln>
          <a:effectLst/>
        </c:spPr>
        <c:txPr>
          <a:bodyPr rot="-60000000" spcFirstLastPara="1" vertOverflow="ellipsis" vert="horz" wrap="square" anchor="ctr" anchorCtr="1"/>
          <a:lstStyle/>
          <a:p>
            <a:pPr>
              <a:defRPr sz="800" b="0" i="0" u="none" strike="noStrike" kern="1200" baseline="0">
                <a:solidFill>
                  <a:schemeClr val="tx1"/>
                </a:solidFill>
                <a:latin typeface="Sylfaen" panose="010A0502050306030303" pitchFamily="18" charset="0"/>
                <a:ea typeface="+mn-ea"/>
                <a:cs typeface="+mn-cs"/>
              </a:defRPr>
            </a:pPr>
            <a:endParaRPr lang="en-US"/>
          </a:p>
        </c:txPr>
        <c:crossAx val="713756464"/>
        <c:crosses val="autoZero"/>
        <c:auto val="1"/>
        <c:lblAlgn val="ctr"/>
        <c:lblOffset val="100"/>
        <c:tickLblSkip val="1"/>
        <c:noMultiLvlLbl val="0"/>
      </c:catAx>
      <c:valAx>
        <c:axId val="713756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a:solidFill>
                      <a:schemeClr val="tx1"/>
                    </a:solidFill>
                  </a:rPr>
                  <a:t>მკგ/მ</a:t>
                </a:r>
                <a:r>
                  <a:rPr lang="ka-GE" baseline="30000">
                    <a:solidFill>
                      <a:schemeClr val="tx1"/>
                    </a:solidFill>
                  </a:rPr>
                  <a:t>3</a:t>
                </a:r>
                <a:endParaRPr lang="en-US" baseline="30000">
                  <a:solidFill>
                    <a:schemeClr val="tx1"/>
                  </a:solidFill>
                </a:endParaRPr>
              </a:p>
            </c:rich>
          </c:tx>
          <c:layout>
            <c:manualLayout>
              <c:xMode val="edge"/>
              <c:yMode val="edge"/>
              <c:x val="0"/>
              <c:y val="0.175224687823113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02099856"/>
        <c:crosses val="autoZero"/>
        <c:crossBetween val="between"/>
      </c:valAx>
      <c:spPr>
        <a:noFill/>
        <a:ln>
          <a:noFill/>
        </a:ln>
        <a:effectLst/>
      </c:spPr>
    </c:plotArea>
    <c:legend>
      <c:legendPos val="b"/>
      <c:layout>
        <c:manualLayout>
          <c:xMode val="edge"/>
          <c:yMode val="edge"/>
          <c:x val="0.17358706473534885"/>
          <c:y val="0.95470352333125985"/>
          <c:w val="0.66082181570204024"/>
          <c:h val="4.50904959525349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35870516185476"/>
          <c:y val="2.5428331875182269E-2"/>
          <c:w val="0.86208573928258969"/>
          <c:h val="0.74329396325459329"/>
        </c:manualLayout>
      </c:layout>
      <c:barChart>
        <c:barDir val="col"/>
        <c:grouping val="clustered"/>
        <c:varyColors val="0"/>
        <c:ser>
          <c:idx val="0"/>
          <c:order val="0"/>
          <c:tx>
            <c:strRef>
              <c:f>PM!$B$8</c:f>
              <c:strCache>
                <c:ptCount val="1"/>
                <c:pt idx="0">
                  <c:v>ქუთაისი, ლ. ასათიანის ქ.</c:v>
                </c:pt>
              </c:strCache>
            </c:strRef>
          </c:tx>
          <c:spPr>
            <a:solidFill>
              <a:schemeClr val="accent6"/>
            </a:solidFill>
            <a:ln>
              <a:noFill/>
            </a:ln>
            <a:effectLst/>
          </c:spPr>
          <c:invertIfNegative val="0"/>
          <c:cat>
            <c:numRef>
              <c:f>PM!$A$9:$A$13</c:f>
              <c:numCache>
                <c:formatCode>General</c:formatCode>
                <c:ptCount val="4"/>
                <c:pt idx="0">
                  <c:v>2018</c:v>
                </c:pt>
                <c:pt idx="1">
                  <c:v>2019</c:v>
                </c:pt>
                <c:pt idx="2">
                  <c:v>2020</c:v>
                </c:pt>
                <c:pt idx="3">
                  <c:v>2021</c:v>
                </c:pt>
              </c:numCache>
              <c:extLst/>
            </c:numRef>
          </c:cat>
          <c:val>
            <c:numRef>
              <c:f>PM!$B$9:$B$13</c:f>
              <c:numCache>
                <c:formatCode>0</c:formatCode>
                <c:ptCount val="4"/>
                <c:pt idx="0">
                  <c:v>40</c:v>
                </c:pt>
                <c:pt idx="1">
                  <c:v>49</c:v>
                </c:pt>
                <c:pt idx="2">
                  <c:v>30</c:v>
                </c:pt>
                <c:pt idx="3">
                  <c:v>29</c:v>
                </c:pt>
              </c:numCache>
              <c:extLst/>
            </c:numRef>
          </c:val>
          <c:extLst>
            <c:ext xmlns:c16="http://schemas.microsoft.com/office/drawing/2014/chart" uri="{C3380CC4-5D6E-409C-BE32-E72D297353CC}">
              <c16:uniqueId val="{00000000-C5E8-490F-9D0A-B5FE7FB76118}"/>
            </c:ext>
          </c:extLst>
        </c:ser>
        <c:ser>
          <c:idx val="1"/>
          <c:order val="1"/>
          <c:tx>
            <c:strRef>
              <c:f>PM!$C$8</c:f>
              <c:strCache>
                <c:ptCount val="1"/>
                <c:pt idx="0">
                  <c:v>ბათუმი, აბუსერიძის ქ.</c:v>
                </c:pt>
              </c:strCache>
            </c:strRef>
          </c:tx>
          <c:spPr>
            <a:solidFill>
              <a:schemeClr val="accent5"/>
            </a:solidFill>
            <a:ln>
              <a:noFill/>
            </a:ln>
            <a:effectLst/>
          </c:spPr>
          <c:invertIfNegative val="0"/>
          <c:cat>
            <c:numRef>
              <c:f>PM!$A$9:$A$13</c:f>
              <c:numCache>
                <c:formatCode>General</c:formatCode>
                <c:ptCount val="4"/>
                <c:pt idx="0">
                  <c:v>2018</c:v>
                </c:pt>
                <c:pt idx="1">
                  <c:v>2019</c:v>
                </c:pt>
                <c:pt idx="2">
                  <c:v>2020</c:v>
                </c:pt>
                <c:pt idx="3">
                  <c:v>2021</c:v>
                </c:pt>
              </c:numCache>
              <c:extLst/>
            </c:numRef>
          </c:cat>
          <c:val>
            <c:numRef>
              <c:f>PM!$C$9:$C$13</c:f>
              <c:numCache>
                <c:formatCode>0</c:formatCode>
                <c:ptCount val="4"/>
                <c:pt idx="0">
                  <c:v>43.689020665901218</c:v>
                </c:pt>
                <c:pt idx="1">
                  <c:v>38</c:v>
                </c:pt>
                <c:pt idx="2">
                  <c:v>34</c:v>
                </c:pt>
                <c:pt idx="3">
                  <c:v>27</c:v>
                </c:pt>
              </c:numCache>
              <c:extLst/>
            </c:numRef>
          </c:val>
          <c:extLst>
            <c:ext xmlns:c16="http://schemas.microsoft.com/office/drawing/2014/chart" uri="{C3380CC4-5D6E-409C-BE32-E72D297353CC}">
              <c16:uniqueId val="{00000001-C5E8-490F-9D0A-B5FE7FB76118}"/>
            </c:ext>
          </c:extLst>
        </c:ser>
        <c:ser>
          <c:idx val="2"/>
          <c:order val="2"/>
          <c:tx>
            <c:strRef>
              <c:f>PM!$D$8</c:f>
              <c:strCache>
                <c:ptCount val="1"/>
                <c:pt idx="0">
                  <c:v>რუსთავი, ბათუმის ქ.</c:v>
                </c:pt>
              </c:strCache>
            </c:strRef>
          </c:tx>
          <c:spPr>
            <a:solidFill>
              <a:schemeClr val="accent4"/>
            </a:solidFill>
            <a:ln>
              <a:noFill/>
            </a:ln>
            <a:effectLst/>
          </c:spPr>
          <c:invertIfNegative val="0"/>
          <c:cat>
            <c:numRef>
              <c:f>PM!$A$9:$A$13</c:f>
              <c:numCache>
                <c:formatCode>General</c:formatCode>
                <c:ptCount val="4"/>
                <c:pt idx="0">
                  <c:v>2018</c:v>
                </c:pt>
                <c:pt idx="1">
                  <c:v>2019</c:v>
                </c:pt>
                <c:pt idx="2">
                  <c:v>2020</c:v>
                </c:pt>
                <c:pt idx="3">
                  <c:v>2021</c:v>
                </c:pt>
              </c:numCache>
              <c:extLst/>
            </c:numRef>
          </c:cat>
          <c:val>
            <c:numRef>
              <c:f>PM!$D$9:$D$13</c:f>
              <c:numCache>
                <c:formatCode>0</c:formatCode>
                <c:ptCount val="4"/>
                <c:pt idx="1">
                  <c:v>63</c:v>
                </c:pt>
                <c:pt idx="2">
                  <c:v>58</c:v>
                </c:pt>
                <c:pt idx="3">
                  <c:v>63</c:v>
                </c:pt>
              </c:numCache>
              <c:extLst/>
            </c:numRef>
          </c:val>
          <c:extLst>
            <c:ext xmlns:c16="http://schemas.microsoft.com/office/drawing/2014/chart" uri="{C3380CC4-5D6E-409C-BE32-E72D297353CC}">
              <c16:uniqueId val="{00000002-C5E8-490F-9D0A-B5FE7FB76118}"/>
            </c:ext>
          </c:extLst>
        </c:ser>
        <c:dLbls>
          <c:showLegendKey val="0"/>
          <c:showVal val="0"/>
          <c:showCatName val="0"/>
          <c:showSerName val="0"/>
          <c:showPercent val="0"/>
          <c:showBubbleSize val="0"/>
        </c:dLbls>
        <c:gapWidth val="219"/>
        <c:axId val="2096834384"/>
        <c:axId val="2096835216"/>
      </c:barChart>
      <c:lineChart>
        <c:grouping val="standard"/>
        <c:varyColors val="0"/>
        <c:ser>
          <c:idx val="3"/>
          <c:order val="3"/>
          <c:tx>
            <c:strRef>
              <c:f>PM!$E$8</c:f>
              <c:strCache>
                <c:ptCount val="1"/>
                <c:pt idx="0">
                  <c:v>ზღვრულად დასაშვები ნორმა</c:v>
                </c:pt>
              </c:strCache>
            </c:strRef>
          </c:tx>
          <c:spPr>
            <a:ln w="31750" cap="rnd">
              <a:solidFill>
                <a:srgbClr val="FF0000"/>
              </a:solidFill>
              <a:round/>
            </a:ln>
            <a:effectLst/>
          </c:spPr>
          <c:marker>
            <c:symbol val="none"/>
          </c:marker>
          <c:cat>
            <c:numRef>
              <c:f>PM!$A$9:$A$13</c:f>
              <c:numCache>
                <c:formatCode>General</c:formatCode>
                <c:ptCount val="4"/>
                <c:pt idx="0">
                  <c:v>2018</c:v>
                </c:pt>
                <c:pt idx="1">
                  <c:v>2019</c:v>
                </c:pt>
                <c:pt idx="2">
                  <c:v>2020</c:v>
                </c:pt>
                <c:pt idx="3">
                  <c:v>2021</c:v>
                </c:pt>
              </c:numCache>
              <c:extLst/>
            </c:numRef>
          </c:cat>
          <c:val>
            <c:numRef>
              <c:f>PM!$E$9:$E$13</c:f>
              <c:numCache>
                <c:formatCode>0</c:formatCode>
                <c:ptCount val="4"/>
                <c:pt idx="0">
                  <c:v>40</c:v>
                </c:pt>
                <c:pt idx="1">
                  <c:v>40</c:v>
                </c:pt>
                <c:pt idx="2">
                  <c:v>40</c:v>
                </c:pt>
                <c:pt idx="3">
                  <c:v>40</c:v>
                </c:pt>
              </c:numCache>
              <c:extLst/>
            </c:numRef>
          </c:val>
          <c:smooth val="0"/>
          <c:extLst>
            <c:ext xmlns:c16="http://schemas.microsoft.com/office/drawing/2014/chart" uri="{C3380CC4-5D6E-409C-BE32-E72D297353CC}">
              <c16:uniqueId val="{00000003-C5E8-490F-9D0A-B5FE7FB76118}"/>
            </c:ext>
          </c:extLst>
        </c:ser>
        <c:dLbls>
          <c:showLegendKey val="0"/>
          <c:showVal val="0"/>
          <c:showCatName val="0"/>
          <c:showSerName val="0"/>
          <c:showPercent val="0"/>
          <c:showBubbleSize val="0"/>
        </c:dLbls>
        <c:marker val="1"/>
        <c:smooth val="0"/>
        <c:axId val="2096834384"/>
        <c:axId val="2096835216"/>
      </c:lineChart>
      <c:catAx>
        <c:axId val="209683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096835216"/>
        <c:crosses val="autoZero"/>
        <c:auto val="1"/>
        <c:lblAlgn val="ctr"/>
        <c:lblOffset val="100"/>
        <c:noMultiLvlLbl val="0"/>
      </c:catAx>
      <c:valAx>
        <c:axId val="2096835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მკგ</a:t>
                </a:r>
                <a:r>
                  <a:rPr lang="en-US"/>
                  <a:t>/</a:t>
                </a:r>
                <a:r>
                  <a:rPr lang="ka-GE"/>
                  <a:t>მ3</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096834384"/>
        <c:crosses val="autoZero"/>
        <c:crossBetween val="between"/>
      </c:valAx>
      <c:spPr>
        <a:noFill/>
        <a:ln>
          <a:noFill/>
        </a:ln>
        <a:effectLst/>
      </c:spPr>
    </c:plotArea>
    <c:legend>
      <c:legendPos val="b"/>
      <c:layout>
        <c:manualLayout>
          <c:xMode val="edge"/>
          <c:yMode val="edge"/>
          <c:x val="5.6402668416447942E-2"/>
          <c:y val="0.86458223972003501"/>
          <c:w val="0.85108355205599295"/>
          <c:h val="0.126158501020705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Sylfaen" panose="010A0502050306030303" pitchFamily="18" charset="0"/>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730557915802303E-2"/>
          <c:y val="5.0925925925925923E-2"/>
          <c:w val="0.88368894061076397"/>
          <c:h val="0.66459025955088946"/>
        </c:manualLayout>
      </c:layout>
      <c:barChart>
        <c:barDir val="bar"/>
        <c:grouping val="percentStacked"/>
        <c:varyColors val="0"/>
        <c:ser>
          <c:idx val="0"/>
          <c:order val="0"/>
          <c:tx>
            <c:strRef>
              <c:f>MPs!$A$12</c:f>
              <c:strCache>
                <c:ptCount val="1"/>
                <c:pt idx="0">
                  <c:v>ტრანსპორტი</c:v>
                </c:pt>
              </c:strCache>
            </c:strRef>
          </c:tx>
          <c:spPr>
            <a:solidFill>
              <a:schemeClr val="accent6"/>
            </a:solidFill>
            <a:ln w="25400">
              <a:noFill/>
            </a:ln>
          </c:spPr>
          <c:invertIfNegative val="0"/>
          <c:dLbls>
            <c:dLbl>
              <c:idx val="1"/>
              <c:layout>
                <c:manualLayout>
                  <c:x val="8.8632838466651889E-3"/>
                  <c:y val="-8.505275596172020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CE0-45DA-947E-16097A6831DF}"/>
                </c:ext>
              </c:extLst>
            </c:dLbl>
            <c:dLbl>
              <c:idx val="2"/>
              <c:layout>
                <c:manualLayout>
                  <c:x val="6.647462884998891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E0-45DA-947E-16097A6831DF}"/>
                </c:ext>
              </c:extLst>
            </c:dLbl>
            <c:numFmt formatCode="0%" sourceLinked="0"/>
            <c:spPr>
              <a:noFill/>
              <a:ln w="25400">
                <a:noFill/>
              </a:ln>
            </c:spPr>
            <c:txPr>
              <a:bodyPr wrap="square" lIns="38100" tIns="19050" rIns="38100" bIns="19050" anchor="ctr">
                <a:spAutoFit/>
              </a:bodyPr>
              <a:lstStyle/>
              <a:p>
                <a:pPr>
                  <a:defRPr sz="900" b="1" i="0" u="none" strike="noStrike" baseline="0">
                    <a:solidFill>
                      <a:srgbClr val="FFFFFF"/>
                    </a:solidFill>
                    <a:latin typeface="Sylfaen" panose="010A0502050306030303" pitchFamily="18" charset="0"/>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MPs!$B$11:$G$11</c:f>
              <c:strCache>
                <c:ptCount val="6"/>
                <c:pt idx="0">
                  <c:v>CO</c:v>
                </c:pt>
                <c:pt idx="1">
                  <c:v>SOx</c:v>
                </c:pt>
                <c:pt idx="2">
                  <c:v>NH3</c:v>
                </c:pt>
                <c:pt idx="3">
                  <c:v>აონ</c:v>
                </c:pt>
                <c:pt idx="4">
                  <c:v>NOx</c:v>
                </c:pt>
                <c:pt idx="5">
                  <c:v>PM</c:v>
                </c:pt>
              </c:strCache>
            </c:strRef>
          </c:cat>
          <c:val>
            <c:numRef>
              <c:f>MPs!$B$12:$G$12</c:f>
              <c:numCache>
                <c:formatCode>0.0%</c:formatCode>
                <c:ptCount val="6"/>
                <c:pt idx="0">
                  <c:v>0.55407445229045982</c:v>
                </c:pt>
                <c:pt idx="1">
                  <c:v>1.3259257024417249E-2</c:v>
                </c:pt>
                <c:pt idx="2">
                  <c:v>1.8073576442325934E-2</c:v>
                </c:pt>
                <c:pt idx="3">
                  <c:v>0.26067241518262069</c:v>
                </c:pt>
                <c:pt idx="4">
                  <c:v>0.41313714759412429</c:v>
                </c:pt>
                <c:pt idx="5">
                  <c:v>5.574971961093448E-2</c:v>
                </c:pt>
              </c:numCache>
            </c:numRef>
          </c:val>
          <c:extLst>
            <c:ext xmlns:c16="http://schemas.microsoft.com/office/drawing/2014/chart" uri="{C3380CC4-5D6E-409C-BE32-E72D297353CC}">
              <c16:uniqueId val="{00000000-BCE0-45DA-947E-16097A6831DF}"/>
            </c:ext>
          </c:extLst>
        </c:ser>
        <c:ser>
          <c:idx val="1"/>
          <c:order val="1"/>
          <c:tx>
            <c:strRef>
              <c:f>MPs!$A$13</c:f>
              <c:strCache>
                <c:ptCount val="1"/>
                <c:pt idx="0">
                  <c:v>მრეწველობა</c:v>
                </c:pt>
              </c:strCache>
            </c:strRef>
          </c:tx>
          <c:spPr>
            <a:solidFill>
              <a:schemeClr val="accent5"/>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6-BCE0-45DA-947E-16097A6831DF}"/>
                </c:ext>
              </c:extLst>
            </c:dLbl>
            <c:numFmt formatCode="0%" sourceLinked="0"/>
            <c:spPr>
              <a:noFill/>
              <a:ln w="25400">
                <a:noFill/>
              </a:ln>
            </c:spPr>
            <c:txPr>
              <a:bodyPr wrap="square" lIns="38100" tIns="19050" rIns="38100" bIns="19050" anchor="ctr">
                <a:spAutoFit/>
              </a:bodyPr>
              <a:lstStyle/>
              <a:p>
                <a:pPr>
                  <a:defRPr sz="900" b="1" i="0" u="none" strike="noStrike" baseline="0">
                    <a:solidFill>
                      <a:srgbClr val="FFFFFF"/>
                    </a:solidFill>
                    <a:latin typeface="Sylfaen" panose="010A0502050306030303" pitchFamily="18" charset="0"/>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MPs!$B$11:$G$11</c:f>
              <c:strCache>
                <c:ptCount val="6"/>
                <c:pt idx="0">
                  <c:v>CO</c:v>
                </c:pt>
                <c:pt idx="1">
                  <c:v>SOx</c:v>
                </c:pt>
                <c:pt idx="2">
                  <c:v>NH3</c:v>
                </c:pt>
                <c:pt idx="3">
                  <c:v>აონ</c:v>
                </c:pt>
                <c:pt idx="4">
                  <c:v>NOx</c:v>
                </c:pt>
                <c:pt idx="5">
                  <c:v>PM</c:v>
                </c:pt>
              </c:strCache>
            </c:strRef>
          </c:cat>
          <c:val>
            <c:numRef>
              <c:f>MPs!$B$13:$G$13</c:f>
              <c:numCache>
                <c:formatCode>0.0%</c:formatCode>
                <c:ptCount val="6"/>
                <c:pt idx="0">
                  <c:v>6.2281295730464974E-2</c:v>
                </c:pt>
                <c:pt idx="1">
                  <c:v>0.94386358457331965</c:v>
                </c:pt>
                <c:pt idx="2">
                  <c:v>1.0289983131364004E-3</c:v>
                </c:pt>
                <c:pt idx="3">
                  <c:v>0.33862370195760538</c:v>
                </c:pt>
                <c:pt idx="4">
                  <c:v>0.16057633759583859</c:v>
                </c:pt>
                <c:pt idx="5">
                  <c:v>0.42801599195932005</c:v>
                </c:pt>
              </c:numCache>
            </c:numRef>
          </c:val>
          <c:extLst>
            <c:ext xmlns:c16="http://schemas.microsoft.com/office/drawing/2014/chart" uri="{C3380CC4-5D6E-409C-BE32-E72D297353CC}">
              <c16:uniqueId val="{00000001-BCE0-45DA-947E-16097A6831DF}"/>
            </c:ext>
          </c:extLst>
        </c:ser>
        <c:ser>
          <c:idx val="2"/>
          <c:order val="2"/>
          <c:tx>
            <c:strRef>
              <c:f>MPs!$A$14</c:f>
              <c:strCache>
                <c:ptCount val="1"/>
                <c:pt idx="0">
                  <c:v>ენერგეტიკა</c:v>
                </c:pt>
              </c:strCache>
            </c:strRef>
          </c:tx>
          <c:spPr>
            <a:solidFill>
              <a:srgbClr val="ED7D31"/>
            </a:solidFill>
            <a:ln w="25400">
              <a:noFill/>
            </a:ln>
          </c:spPr>
          <c:invertIfNegative val="0"/>
          <c:dLbls>
            <c:dLbl>
              <c:idx val="2"/>
              <c:layout>
                <c:manualLayout>
                  <c:x val="1.551074673166406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E0-45DA-947E-16097A6831DF}"/>
                </c:ext>
              </c:extLst>
            </c:dLbl>
            <c:numFmt formatCode="0%" sourceLinked="0"/>
            <c:spPr>
              <a:noFill/>
              <a:ln w="25400">
                <a:noFill/>
              </a:ln>
            </c:spPr>
            <c:txPr>
              <a:bodyPr wrap="square" lIns="38100" tIns="19050" rIns="38100" bIns="19050" anchor="ctr">
                <a:spAutoFit/>
              </a:bodyPr>
              <a:lstStyle/>
              <a:p>
                <a:pPr>
                  <a:defRPr sz="900" b="1" i="0" u="none" strike="noStrike" baseline="0">
                    <a:solidFill>
                      <a:srgbClr val="FFFFFF"/>
                    </a:solidFill>
                    <a:latin typeface="Sylfaen" panose="010A0502050306030303" pitchFamily="18" charset="0"/>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MPs!$B$11:$G$11</c:f>
              <c:strCache>
                <c:ptCount val="6"/>
                <c:pt idx="0">
                  <c:v>CO</c:v>
                </c:pt>
                <c:pt idx="1">
                  <c:v>SOx</c:v>
                </c:pt>
                <c:pt idx="2">
                  <c:v>NH3</c:v>
                </c:pt>
                <c:pt idx="3">
                  <c:v>აონ</c:v>
                </c:pt>
                <c:pt idx="4">
                  <c:v>NOx</c:v>
                </c:pt>
                <c:pt idx="5">
                  <c:v>PM</c:v>
                </c:pt>
              </c:strCache>
            </c:strRef>
          </c:cat>
          <c:val>
            <c:numRef>
              <c:f>MPs!$B$14:$G$14</c:f>
              <c:numCache>
                <c:formatCode>0.0%</c:formatCode>
                <c:ptCount val="6"/>
                <c:pt idx="0">
                  <c:v>0.38351761208702823</c:v>
                </c:pt>
                <c:pt idx="1">
                  <c:v>4.1932993088546942E-2</c:v>
                </c:pt>
                <c:pt idx="2">
                  <c:v>1.9458982369203001E-2</c:v>
                </c:pt>
                <c:pt idx="3">
                  <c:v>0.18905441926806865</c:v>
                </c:pt>
                <c:pt idx="4">
                  <c:v>9.2293650067056518E-2</c:v>
                </c:pt>
                <c:pt idx="5">
                  <c:v>0.38191878755264569</c:v>
                </c:pt>
              </c:numCache>
            </c:numRef>
          </c:val>
          <c:extLst>
            <c:ext xmlns:c16="http://schemas.microsoft.com/office/drawing/2014/chart" uri="{C3380CC4-5D6E-409C-BE32-E72D297353CC}">
              <c16:uniqueId val="{00000002-BCE0-45DA-947E-16097A6831DF}"/>
            </c:ext>
          </c:extLst>
        </c:ser>
        <c:ser>
          <c:idx val="3"/>
          <c:order val="3"/>
          <c:tx>
            <c:strRef>
              <c:f>MPs!$A$15</c:f>
              <c:strCache>
                <c:ptCount val="1"/>
                <c:pt idx="0">
                  <c:v>სოფლის მეურნეობა</c:v>
                </c:pt>
              </c:strCache>
            </c:strRef>
          </c:tx>
          <c:spPr>
            <a:solidFill>
              <a:srgbClr val="009999"/>
            </a:solid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B-BCE0-45DA-947E-16097A6831DF}"/>
                </c:ext>
              </c:extLst>
            </c:dLbl>
            <c:dLbl>
              <c:idx val="1"/>
              <c:delete val="1"/>
              <c:extLst>
                <c:ext xmlns:c15="http://schemas.microsoft.com/office/drawing/2012/chart" uri="{CE6537A1-D6FC-4f65-9D91-7224C49458BB}"/>
                <c:ext xmlns:c16="http://schemas.microsoft.com/office/drawing/2014/chart" uri="{C3380CC4-5D6E-409C-BE32-E72D297353CC}">
                  <c16:uniqueId val="{00000009-BCE0-45DA-947E-16097A6831DF}"/>
                </c:ext>
              </c:extLst>
            </c:dLbl>
            <c:numFmt formatCode="0%" sourceLinked="0"/>
            <c:spPr>
              <a:noFill/>
              <a:ln w="25400">
                <a:noFill/>
              </a:ln>
            </c:spPr>
            <c:txPr>
              <a:bodyPr wrap="square" lIns="38100" tIns="19050" rIns="38100" bIns="19050" anchor="ctr">
                <a:spAutoFit/>
              </a:bodyPr>
              <a:lstStyle/>
              <a:p>
                <a:pPr>
                  <a:defRPr sz="900" b="1" i="0" u="none" strike="noStrike" baseline="0">
                    <a:solidFill>
                      <a:srgbClr val="FFFFFF"/>
                    </a:solidFill>
                    <a:latin typeface="Sylfaen" panose="010A0502050306030303" pitchFamily="18" charset="0"/>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MPs!$B$11:$G$11</c:f>
              <c:strCache>
                <c:ptCount val="6"/>
                <c:pt idx="0">
                  <c:v>CO</c:v>
                </c:pt>
                <c:pt idx="1">
                  <c:v>SOx</c:v>
                </c:pt>
                <c:pt idx="2">
                  <c:v>NH3</c:v>
                </c:pt>
                <c:pt idx="3">
                  <c:v>აონ</c:v>
                </c:pt>
                <c:pt idx="4">
                  <c:v>NOx</c:v>
                </c:pt>
                <c:pt idx="5">
                  <c:v>PM</c:v>
                </c:pt>
              </c:strCache>
            </c:strRef>
          </c:cat>
          <c:val>
            <c:numRef>
              <c:f>MPs!$B$15:$G$15</c:f>
              <c:numCache>
                <c:formatCode>0.0%</c:formatCode>
                <c:ptCount val="6"/>
                <c:pt idx="0">
                  <c:v>0</c:v>
                </c:pt>
                <c:pt idx="1">
                  <c:v>0</c:v>
                </c:pt>
                <c:pt idx="2">
                  <c:v>0.87451169952546026</c:v>
                </c:pt>
                <c:pt idx="3">
                  <c:v>0.18993704969199282</c:v>
                </c:pt>
                <c:pt idx="4">
                  <c:v>0.33376772760626083</c:v>
                </c:pt>
                <c:pt idx="5">
                  <c:v>0.13385421289016664</c:v>
                </c:pt>
              </c:numCache>
            </c:numRef>
          </c:val>
          <c:extLst>
            <c:ext xmlns:c16="http://schemas.microsoft.com/office/drawing/2014/chart" uri="{C3380CC4-5D6E-409C-BE32-E72D297353CC}">
              <c16:uniqueId val="{00000003-BCE0-45DA-947E-16097A6831DF}"/>
            </c:ext>
          </c:extLst>
        </c:ser>
        <c:ser>
          <c:idx val="4"/>
          <c:order val="4"/>
          <c:tx>
            <c:strRef>
              <c:f>MPs!$A$16</c:f>
              <c:strCache>
                <c:ptCount val="1"/>
                <c:pt idx="0">
                  <c:v>ნარჩენები</c:v>
                </c:pt>
              </c:strCache>
            </c:strRef>
          </c:tx>
          <c:spPr>
            <a:solidFill>
              <a:srgbClr val="FFCC14"/>
            </a:solid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A-BCE0-45DA-947E-16097A6831DF}"/>
                </c:ext>
              </c:extLst>
            </c:dLbl>
            <c:dLbl>
              <c:idx val="1"/>
              <c:delete val="1"/>
              <c:extLst>
                <c:ext xmlns:c15="http://schemas.microsoft.com/office/drawing/2012/chart" uri="{CE6537A1-D6FC-4f65-9D91-7224C49458BB}"/>
                <c:ext xmlns:c16="http://schemas.microsoft.com/office/drawing/2014/chart" uri="{C3380CC4-5D6E-409C-BE32-E72D297353CC}">
                  <c16:uniqueId val="{00000008-BCE0-45DA-947E-16097A6831DF}"/>
                </c:ext>
              </c:extLst>
            </c:dLbl>
            <c:dLbl>
              <c:idx val="4"/>
              <c:delete val="1"/>
              <c:extLst>
                <c:ext xmlns:c15="http://schemas.microsoft.com/office/drawing/2012/chart" uri="{CE6537A1-D6FC-4f65-9D91-7224C49458BB}"/>
                <c:ext xmlns:c16="http://schemas.microsoft.com/office/drawing/2014/chart" uri="{C3380CC4-5D6E-409C-BE32-E72D297353CC}">
                  <c16:uniqueId val="{0000000C-BCE0-45DA-947E-16097A6831DF}"/>
                </c:ext>
              </c:extLst>
            </c:dLbl>
            <c:dLbl>
              <c:idx val="5"/>
              <c:delete val="1"/>
              <c:extLst>
                <c:ext xmlns:c15="http://schemas.microsoft.com/office/drawing/2012/chart" uri="{CE6537A1-D6FC-4f65-9D91-7224C49458BB}"/>
                <c:ext xmlns:c16="http://schemas.microsoft.com/office/drawing/2014/chart" uri="{C3380CC4-5D6E-409C-BE32-E72D297353CC}">
                  <c16:uniqueId val="{0000000D-BCE0-45DA-947E-16097A6831DF}"/>
                </c:ext>
              </c:extLst>
            </c:dLbl>
            <c:numFmt formatCode="0%" sourceLinked="0"/>
            <c:spPr>
              <a:noFill/>
              <a:ln w="25400">
                <a:noFill/>
              </a:ln>
            </c:spPr>
            <c:txPr>
              <a:bodyPr wrap="square" lIns="38100" tIns="19050" rIns="38100" bIns="19050" anchor="ctr">
                <a:spAutoFit/>
              </a:bodyPr>
              <a:lstStyle/>
              <a:p>
                <a:pPr>
                  <a:defRPr sz="900" b="1" i="0" u="none" strike="noStrike" baseline="0">
                    <a:solidFill>
                      <a:srgbClr val="FFFFFF"/>
                    </a:solidFill>
                    <a:latin typeface="Sylfaen" panose="010A0502050306030303" pitchFamily="18" charset="0"/>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MPs!$B$11:$G$11</c:f>
              <c:strCache>
                <c:ptCount val="6"/>
                <c:pt idx="0">
                  <c:v>CO</c:v>
                </c:pt>
                <c:pt idx="1">
                  <c:v>SOx</c:v>
                </c:pt>
                <c:pt idx="2">
                  <c:v>NH3</c:v>
                </c:pt>
                <c:pt idx="3">
                  <c:v>აონ</c:v>
                </c:pt>
                <c:pt idx="4">
                  <c:v>NOx</c:v>
                </c:pt>
                <c:pt idx="5">
                  <c:v>PM</c:v>
                </c:pt>
              </c:strCache>
            </c:strRef>
          </c:cat>
          <c:val>
            <c:numRef>
              <c:f>MPs!$B$16:$G$16</c:f>
              <c:numCache>
                <c:formatCode>0.0%</c:formatCode>
                <c:ptCount val="6"/>
                <c:pt idx="0">
                  <c:v>1.2663989204700419E-4</c:v>
                </c:pt>
                <c:pt idx="1">
                  <c:v>9.4416531371604453E-4</c:v>
                </c:pt>
                <c:pt idx="2">
                  <c:v>8.6926743349874297E-2</c:v>
                </c:pt>
                <c:pt idx="3">
                  <c:v>2.1712413899712492E-2</c:v>
                </c:pt>
                <c:pt idx="4">
                  <c:v>2.2513713671976456E-4</c:v>
                </c:pt>
                <c:pt idx="5">
                  <c:v>4.6128798693314724E-4</c:v>
                </c:pt>
              </c:numCache>
            </c:numRef>
          </c:val>
          <c:extLst>
            <c:ext xmlns:c16="http://schemas.microsoft.com/office/drawing/2014/chart" uri="{C3380CC4-5D6E-409C-BE32-E72D297353CC}">
              <c16:uniqueId val="{00000004-BCE0-45DA-947E-16097A6831DF}"/>
            </c:ext>
          </c:extLst>
        </c:ser>
        <c:dLbls>
          <c:showLegendKey val="0"/>
          <c:showVal val="0"/>
          <c:showCatName val="0"/>
          <c:showSerName val="0"/>
          <c:showPercent val="0"/>
          <c:showBubbleSize val="0"/>
        </c:dLbls>
        <c:gapWidth val="80"/>
        <c:overlap val="100"/>
        <c:axId val="216997967"/>
        <c:axId val="1"/>
      </c:barChart>
      <c:catAx>
        <c:axId val="2169979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Sylfaen" panose="010A0502050306030303" pitchFamily="18" charset="0"/>
                <a:ea typeface="Calibri"/>
                <a:cs typeface="Calibri"/>
              </a:defRPr>
            </a:pPr>
            <a:endParaRPr lang="en-US"/>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0" vert="horz"/>
          <a:lstStyle/>
          <a:p>
            <a:pPr>
              <a:defRPr sz="800" b="0" i="0" u="none" strike="noStrike" baseline="0">
                <a:solidFill>
                  <a:srgbClr val="333333"/>
                </a:solidFill>
                <a:latin typeface="Sylfaen" panose="010A0502050306030303" pitchFamily="18" charset="0"/>
                <a:ea typeface="Calibri"/>
                <a:cs typeface="Calibri"/>
              </a:defRPr>
            </a:pPr>
            <a:endParaRPr lang="en-US"/>
          </a:p>
        </c:txPr>
        <c:crossAx val="216997967"/>
        <c:crosses val="autoZero"/>
        <c:crossBetween val="between"/>
      </c:valAx>
      <c:spPr>
        <a:noFill/>
        <a:ln w="25400">
          <a:noFill/>
        </a:ln>
      </c:spPr>
    </c:plotArea>
    <c:legend>
      <c:legendPos val="b"/>
      <c:layout>
        <c:manualLayout>
          <c:xMode val="edge"/>
          <c:yMode val="edge"/>
          <c:x val="1.7726567693330378E-2"/>
          <c:y val="0.82755485418184938"/>
          <c:w val="0.9621797750566351"/>
          <c:h val="0.14930664916885394"/>
        </c:manualLayout>
      </c:layout>
      <c:overlay val="0"/>
      <c:spPr>
        <a:noFill/>
        <a:ln w="25400">
          <a:noFill/>
        </a:ln>
      </c:spPr>
      <c:txPr>
        <a:bodyPr/>
        <a:lstStyle/>
        <a:p>
          <a:pPr>
            <a:defRPr sz="900" b="0" i="0" u="none" strike="noStrike" baseline="0">
              <a:solidFill>
                <a:srgbClr val="333333"/>
              </a:solidFill>
              <a:latin typeface="Sylfaen" panose="010A0502050306030303" pitchFamily="18" charset="0"/>
              <a:ea typeface="Calibri"/>
              <a:cs typeface="Calibri"/>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735769934568044E-2"/>
          <c:y val="4.2397379071111969E-2"/>
          <c:w val="0.90066211738937563"/>
          <c:h val="0.77536642473554751"/>
        </c:manualLayout>
      </c:layout>
      <c:barChart>
        <c:barDir val="col"/>
        <c:grouping val="stacked"/>
        <c:varyColors val="0"/>
        <c:ser>
          <c:idx val="0"/>
          <c:order val="0"/>
          <c:tx>
            <c:strRef>
              <c:f>TSP!$A$2</c:f>
              <c:strCache>
                <c:ptCount val="1"/>
                <c:pt idx="0">
                  <c:v>ენერგეტიკა</c:v>
                </c:pt>
              </c:strCache>
            </c:strRef>
          </c:tx>
          <c:spPr>
            <a:solidFill>
              <a:schemeClr val="accent5"/>
            </a:solidFill>
            <a:ln w="25400">
              <a:noFill/>
            </a:ln>
          </c:spPr>
          <c:invertIfNegative val="0"/>
          <c:cat>
            <c:numRef>
              <c:f>TSP!$B$1:$H$1</c:f>
              <c:numCache>
                <c:formatCode>General</c:formatCode>
                <c:ptCount val="7"/>
                <c:pt idx="0">
                  <c:v>2014</c:v>
                </c:pt>
                <c:pt idx="1">
                  <c:v>2015</c:v>
                </c:pt>
                <c:pt idx="2">
                  <c:v>2016</c:v>
                </c:pt>
                <c:pt idx="3">
                  <c:v>2017</c:v>
                </c:pt>
                <c:pt idx="4">
                  <c:v>2018</c:v>
                </c:pt>
                <c:pt idx="5">
                  <c:v>2019</c:v>
                </c:pt>
                <c:pt idx="6">
                  <c:v>2020</c:v>
                </c:pt>
              </c:numCache>
            </c:numRef>
          </c:cat>
          <c:val>
            <c:numRef>
              <c:f>TSP!$B$2:$H$2</c:f>
              <c:numCache>
                <c:formatCode>0.00</c:formatCode>
                <c:ptCount val="7"/>
                <c:pt idx="0">
                  <c:v>15.448176190966464</c:v>
                </c:pt>
                <c:pt idx="1">
                  <c:v>13.242739491307185</c:v>
                </c:pt>
                <c:pt idx="2">
                  <c:v>12.933457734566465</c:v>
                </c:pt>
                <c:pt idx="3">
                  <c:v>12.163769596205388</c:v>
                </c:pt>
                <c:pt idx="4">
                  <c:v>9.0131205020868226</c:v>
                </c:pt>
                <c:pt idx="5">
                  <c:v>8.1820333159999983</c:v>
                </c:pt>
                <c:pt idx="6">
                  <c:v>7.6734236280000019</c:v>
                </c:pt>
              </c:numCache>
            </c:numRef>
          </c:val>
          <c:extLst>
            <c:ext xmlns:c16="http://schemas.microsoft.com/office/drawing/2014/chart" uri="{C3380CC4-5D6E-409C-BE32-E72D297353CC}">
              <c16:uniqueId val="{00000000-7732-42F4-91C6-175B4F3B04C2}"/>
            </c:ext>
          </c:extLst>
        </c:ser>
        <c:ser>
          <c:idx val="3"/>
          <c:order val="1"/>
          <c:tx>
            <c:strRef>
              <c:f>TSP!$A$3</c:f>
              <c:strCache>
                <c:ptCount val="1"/>
                <c:pt idx="0">
                  <c:v>მრეწველობა</c:v>
                </c:pt>
              </c:strCache>
            </c:strRef>
          </c:tx>
          <c:spPr>
            <a:solidFill>
              <a:schemeClr val="accent2"/>
            </a:solidFill>
            <a:ln w="25400">
              <a:noFill/>
            </a:ln>
          </c:spPr>
          <c:invertIfNegative val="0"/>
          <c:cat>
            <c:numRef>
              <c:f>TSP!$B$1:$H$1</c:f>
              <c:numCache>
                <c:formatCode>General</c:formatCode>
                <c:ptCount val="7"/>
                <c:pt idx="0">
                  <c:v>2014</c:v>
                </c:pt>
                <c:pt idx="1">
                  <c:v>2015</c:v>
                </c:pt>
                <c:pt idx="2">
                  <c:v>2016</c:v>
                </c:pt>
                <c:pt idx="3">
                  <c:v>2017</c:v>
                </c:pt>
                <c:pt idx="4">
                  <c:v>2018</c:v>
                </c:pt>
                <c:pt idx="5">
                  <c:v>2019</c:v>
                </c:pt>
                <c:pt idx="6">
                  <c:v>2020</c:v>
                </c:pt>
              </c:numCache>
            </c:numRef>
          </c:cat>
          <c:val>
            <c:numRef>
              <c:f>TSP!$B$3:$H$3</c:f>
              <c:numCache>
                <c:formatCode>0.00</c:formatCode>
                <c:ptCount val="7"/>
                <c:pt idx="0">
                  <c:v>5.1581338088199988</c:v>
                </c:pt>
                <c:pt idx="1">
                  <c:v>6.8529325614118788</c:v>
                </c:pt>
                <c:pt idx="2">
                  <c:v>7.2807775576665215</c:v>
                </c:pt>
                <c:pt idx="3">
                  <c:v>7.761002337163716</c:v>
                </c:pt>
                <c:pt idx="4">
                  <c:v>8.1304839458091873</c:v>
                </c:pt>
                <c:pt idx="5">
                  <c:v>9.0160590771159992</c:v>
                </c:pt>
                <c:pt idx="6">
                  <c:v>8.5995979587932005</c:v>
                </c:pt>
              </c:numCache>
            </c:numRef>
          </c:val>
          <c:extLst>
            <c:ext xmlns:c16="http://schemas.microsoft.com/office/drawing/2014/chart" uri="{C3380CC4-5D6E-409C-BE32-E72D297353CC}">
              <c16:uniqueId val="{00000001-7732-42F4-91C6-175B4F3B04C2}"/>
            </c:ext>
          </c:extLst>
        </c:ser>
        <c:ser>
          <c:idx val="4"/>
          <c:order val="2"/>
          <c:tx>
            <c:strRef>
              <c:f>TSP!$A$4</c:f>
              <c:strCache>
                <c:ptCount val="1"/>
                <c:pt idx="0">
                  <c:v>სოფლის მეურნეობა</c:v>
                </c:pt>
              </c:strCache>
            </c:strRef>
          </c:tx>
          <c:spPr>
            <a:solidFill>
              <a:schemeClr val="accent6"/>
            </a:solidFill>
            <a:ln w="25400">
              <a:noFill/>
            </a:ln>
          </c:spPr>
          <c:invertIfNegative val="0"/>
          <c:cat>
            <c:numRef>
              <c:f>TSP!$B$1:$H$1</c:f>
              <c:numCache>
                <c:formatCode>General</c:formatCode>
                <c:ptCount val="7"/>
                <c:pt idx="0">
                  <c:v>2014</c:v>
                </c:pt>
                <c:pt idx="1">
                  <c:v>2015</c:v>
                </c:pt>
                <c:pt idx="2">
                  <c:v>2016</c:v>
                </c:pt>
                <c:pt idx="3">
                  <c:v>2017</c:v>
                </c:pt>
                <c:pt idx="4">
                  <c:v>2018</c:v>
                </c:pt>
                <c:pt idx="5">
                  <c:v>2019</c:v>
                </c:pt>
                <c:pt idx="6">
                  <c:v>2020</c:v>
                </c:pt>
              </c:numCache>
            </c:numRef>
          </c:cat>
          <c:val>
            <c:numRef>
              <c:f>TSP!$B$4:$H$4</c:f>
              <c:numCache>
                <c:formatCode>0.00</c:formatCode>
                <c:ptCount val="7"/>
                <c:pt idx="0">
                  <c:v>2.518707896041696</c:v>
                </c:pt>
                <c:pt idx="1">
                  <c:v>2.6485425157064375</c:v>
                </c:pt>
                <c:pt idx="2">
                  <c:v>2.5500582613748413</c:v>
                </c:pt>
                <c:pt idx="3">
                  <c:v>2.4875700873362447</c:v>
                </c:pt>
                <c:pt idx="4">
                  <c:v>2.4127281774193547</c:v>
                </c:pt>
                <c:pt idx="5">
                  <c:v>2.5393423351176216</c:v>
                </c:pt>
                <c:pt idx="6">
                  <c:v>2.6893677749675082</c:v>
                </c:pt>
              </c:numCache>
            </c:numRef>
          </c:val>
          <c:extLst>
            <c:ext xmlns:c16="http://schemas.microsoft.com/office/drawing/2014/chart" uri="{C3380CC4-5D6E-409C-BE32-E72D297353CC}">
              <c16:uniqueId val="{00000002-7732-42F4-91C6-175B4F3B04C2}"/>
            </c:ext>
          </c:extLst>
        </c:ser>
        <c:ser>
          <c:idx val="11"/>
          <c:order val="3"/>
          <c:tx>
            <c:strRef>
              <c:f>TSP!$A$6</c:f>
              <c:strCache>
                <c:ptCount val="1"/>
                <c:pt idx="0">
                  <c:v>ტრანსპორტი</c:v>
                </c:pt>
              </c:strCache>
            </c:strRef>
          </c:tx>
          <c:spPr>
            <a:solidFill>
              <a:srgbClr val="009999"/>
            </a:solidFill>
          </c:spPr>
          <c:invertIfNegative val="0"/>
          <c:cat>
            <c:numRef>
              <c:f>TSP!$B$1:$H$1</c:f>
              <c:numCache>
                <c:formatCode>General</c:formatCode>
                <c:ptCount val="7"/>
                <c:pt idx="0">
                  <c:v>2014</c:v>
                </c:pt>
                <c:pt idx="1">
                  <c:v>2015</c:v>
                </c:pt>
                <c:pt idx="2">
                  <c:v>2016</c:v>
                </c:pt>
                <c:pt idx="3">
                  <c:v>2017</c:v>
                </c:pt>
                <c:pt idx="4">
                  <c:v>2018</c:v>
                </c:pt>
                <c:pt idx="5">
                  <c:v>2019</c:v>
                </c:pt>
                <c:pt idx="6">
                  <c:v>2020</c:v>
                </c:pt>
              </c:numCache>
            </c:numRef>
          </c:cat>
          <c:val>
            <c:numRef>
              <c:f>TSP!$B$6:$H$6</c:f>
              <c:numCache>
                <c:formatCode>0.00</c:formatCode>
                <c:ptCount val="7"/>
                <c:pt idx="0">
                  <c:v>1.0194002991813591</c:v>
                </c:pt>
                <c:pt idx="1">
                  <c:v>1.1335160185189002</c:v>
                </c:pt>
                <c:pt idx="2">
                  <c:v>1.2247601134265109</c:v>
                </c:pt>
                <c:pt idx="3">
                  <c:v>1.1908595027440851</c:v>
                </c:pt>
                <c:pt idx="4">
                  <c:v>1.1656352162299899</c:v>
                </c:pt>
                <c:pt idx="5">
                  <c:v>1.1183428533041722</c:v>
                </c:pt>
                <c:pt idx="6">
                  <c:v>1.1201104257222507</c:v>
                </c:pt>
              </c:numCache>
            </c:numRef>
          </c:val>
          <c:extLst>
            <c:ext xmlns:c16="http://schemas.microsoft.com/office/drawing/2014/chart" uri="{C3380CC4-5D6E-409C-BE32-E72D297353CC}">
              <c16:uniqueId val="{00000003-7732-42F4-91C6-175B4F3B04C2}"/>
            </c:ext>
          </c:extLst>
        </c:ser>
        <c:dLbls>
          <c:showLegendKey val="0"/>
          <c:showVal val="0"/>
          <c:showCatName val="0"/>
          <c:showSerName val="0"/>
          <c:showPercent val="0"/>
          <c:showBubbleSize val="0"/>
        </c:dLbls>
        <c:gapWidth val="100"/>
        <c:overlap val="100"/>
        <c:axId val="1614324080"/>
        <c:axId val="1"/>
      </c:barChart>
      <c:catAx>
        <c:axId val="1614324080"/>
        <c:scaling>
          <c:orientation val="minMax"/>
        </c:scaling>
        <c:delete val="0"/>
        <c:axPos val="b"/>
        <c:numFmt formatCode="General" sourceLinked="1"/>
        <c:majorTickMark val="none"/>
        <c:minorTickMark val="none"/>
        <c:tickLblPos val="nextTo"/>
        <c:spPr>
          <a:noFill/>
          <a:ln w="19050" cap="flat" cmpd="sng" algn="ctr">
            <a:solidFill>
              <a:schemeClr val="tx1">
                <a:lumMod val="15000"/>
                <a:lumOff val="85000"/>
              </a:schemeClr>
            </a:solidFill>
            <a:round/>
          </a:ln>
          <a:effectLst/>
        </c:spPr>
        <c:txPr>
          <a:bodyPr rot="0" vert="horz"/>
          <a:lstStyle/>
          <a:p>
            <a:pPr>
              <a:defRPr sz="900" b="0" i="0" u="none" strike="noStrike" baseline="0">
                <a:solidFill>
                  <a:schemeClr val="tx1">
                    <a:lumMod val="75000"/>
                    <a:lumOff val="25000"/>
                  </a:schemeClr>
                </a:solidFill>
                <a:latin typeface="Sylfaen" panose="010A0502050306030303" pitchFamily="18" charset="0"/>
                <a:ea typeface="Calibri"/>
                <a:cs typeface="Calibri"/>
              </a:defRPr>
            </a:pPr>
            <a:endParaRPr lang="en-US"/>
          </a:p>
        </c:txPr>
        <c:crossAx val="1"/>
        <c:crosses val="autoZero"/>
        <c:auto val="1"/>
        <c:lblAlgn val="ctr"/>
        <c:lblOffset val="100"/>
        <c:noMultiLvlLbl val="0"/>
      </c:catAx>
      <c:valAx>
        <c:axId val="1"/>
        <c:scaling>
          <c:orientation val="minMax"/>
          <c:max val="25"/>
        </c:scaling>
        <c:delete val="0"/>
        <c:axPos val="l"/>
        <c:majorGridlines>
          <c:spPr>
            <a:ln w="12700" cap="flat" cmpd="sng" algn="ctr">
              <a:solidFill>
                <a:schemeClr val="tx1">
                  <a:lumMod val="15000"/>
                  <a:lumOff val="85000"/>
                </a:schemeClr>
              </a:solidFill>
              <a:round/>
            </a:ln>
            <a:effectLst/>
          </c:spPr>
        </c:majorGridlines>
        <c:title>
          <c:tx>
            <c:rich>
              <a:bodyPr/>
              <a:lstStyle/>
              <a:p>
                <a:pPr>
                  <a:defRPr sz="1000" b="0" i="0" u="none" strike="noStrike" baseline="0">
                    <a:solidFill>
                      <a:schemeClr val="tx1">
                        <a:lumMod val="75000"/>
                        <a:lumOff val="25000"/>
                      </a:schemeClr>
                    </a:solidFill>
                    <a:latin typeface="Sylfaen" panose="010A0502050306030303" pitchFamily="18" charset="0"/>
                    <a:ea typeface="Calibri"/>
                    <a:cs typeface="Calibri"/>
                  </a:defRPr>
                </a:pPr>
                <a:r>
                  <a:rPr lang="ka-GE" sz="1000">
                    <a:solidFill>
                      <a:schemeClr val="tx1">
                        <a:lumMod val="75000"/>
                        <a:lumOff val="25000"/>
                      </a:schemeClr>
                    </a:solidFill>
                    <a:latin typeface="Sylfaen" panose="010A0502050306030303" pitchFamily="18" charset="0"/>
                  </a:rPr>
                  <a:t>ათასი ტონა</a:t>
                </a:r>
              </a:p>
            </c:rich>
          </c:tx>
          <c:layout>
            <c:manualLayout>
              <c:xMode val="edge"/>
              <c:yMode val="edge"/>
              <c:x val="4.5953130198513924E-3"/>
              <c:y val="0.26705250203716829"/>
            </c:manualLayout>
          </c:layout>
          <c:overlay val="0"/>
        </c:title>
        <c:numFmt formatCode="0" sourceLinked="0"/>
        <c:majorTickMark val="none"/>
        <c:minorTickMark val="none"/>
        <c:tickLblPos val="nextTo"/>
        <c:spPr>
          <a:noFill/>
          <a:ln w="19050">
            <a:solidFill>
              <a:schemeClr val="tx1">
                <a:lumMod val="15000"/>
                <a:lumOff val="85000"/>
              </a:schemeClr>
            </a:solidFill>
          </a:ln>
          <a:effectLst/>
        </c:spPr>
        <c:txPr>
          <a:bodyPr rot="0" vert="horz"/>
          <a:lstStyle/>
          <a:p>
            <a:pPr>
              <a:defRPr sz="900" b="0" i="0" u="none" strike="noStrike" baseline="0">
                <a:solidFill>
                  <a:schemeClr val="tx1">
                    <a:lumMod val="75000"/>
                    <a:lumOff val="25000"/>
                  </a:schemeClr>
                </a:solidFill>
                <a:latin typeface="Sylfaen" panose="010A0502050306030303" pitchFamily="18" charset="0"/>
                <a:ea typeface="Calibri"/>
                <a:cs typeface="Calibri"/>
              </a:defRPr>
            </a:pPr>
            <a:endParaRPr lang="en-US"/>
          </a:p>
        </c:txPr>
        <c:crossAx val="1614324080"/>
        <c:crosses val="autoZero"/>
        <c:crossBetween val="between"/>
      </c:valAx>
      <c:spPr>
        <a:noFill/>
        <a:ln w="25400">
          <a:noFill/>
        </a:ln>
      </c:spPr>
    </c:plotArea>
    <c:legend>
      <c:legendPos val="b"/>
      <c:layout>
        <c:manualLayout>
          <c:xMode val="edge"/>
          <c:yMode val="edge"/>
          <c:x val="6.7058403571032488E-2"/>
          <c:y val="0.91888443603443382"/>
          <c:w val="0.91313525840079846"/>
          <c:h val="5.7543081577809935E-2"/>
        </c:manualLayout>
      </c:layout>
      <c:overlay val="0"/>
      <c:spPr>
        <a:noFill/>
        <a:ln w="25400">
          <a:noFill/>
        </a:ln>
      </c:spPr>
      <c:txPr>
        <a:bodyPr/>
        <a:lstStyle/>
        <a:p>
          <a:pPr>
            <a:defRPr sz="1000" b="0" i="0" u="none" strike="noStrike" baseline="0">
              <a:solidFill>
                <a:schemeClr val="tx1"/>
              </a:solidFill>
              <a:latin typeface="Sylfaen" panose="010A0502050306030303" pitchFamily="18" charset="0"/>
              <a:ea typeface="Calibri"/>
              <a:cs typeface="Calibri"/>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23605995627681"/>
          <c:y val="2.617355103664222E-2"/>
          <c:w val="0.87338990946539397"/>
          <c:h val="0.79409326872025199"/>
        </c:manualLayout>
      </c:layout>
      <c:barChart>
        <c:barDir val="col"/>
        <c:grouping val="stacked"/>
        <c:varyColors val="0"/>
        <c:ser>
          <c:idx val="0"/>
          <c:order val="0"/>
          <c:tx>
            <c:strRef>
              <c:f>NOx!$A$2</c:f>
              <c:strCache>
                <c:ptCount val="1"/>
                <c:pt idx="0">
                  <c:v>ტრანსპორტი</c:v>
                </c:pt>
              </c:strCache>
            </c:strRef>
          </c:tx>
          <c:spPr>
            <a:solidFill>
              <a:srgbClr val="70AD47"/>
            </a:solidFill>
            <a:ln w="25400">
              <a:noFill/>
            </a:ln>
          </c:spPr>
          <c:invertIfNegative val="0"/>
          <c:cat>
            <c:numRef>
              <c:f>NOx!$I$1:$O$1</c:f>
              <c:numCache>
                <c:formatCode>General</c:formatCode>
                <c:ptCount val="7"/>
                <c:pt idx="0">
                  <c:v>2014</c:v>
                </c:pt>
                <c:pt idx="1">
                  <c:v>2015</c:v>
                </c:pt>
                <c:pt idx="2">
                  <c:v>2016</c:v>
                </c:pt>
                <c:pt idx="3">
                  <c:v>2017</c:v>
                </c:pt>
                <c:pt idx="4">
                  <c:v>2018</c:v>
                </c:pt>
                <c:pt idx="5">
                  <c:v>2019</c:v>
                </c:pt>
                <c:pt idx="6">
                  <c:v>2020</c:v>
                </c:pt>
              </c:numCache>
            </c:numRef>
          </c:cat>
          <c:val>
            <c:numRef>
              <c:f>NOx!$I$2:$O$2</c:f>
              <c:numCache>
                <c:formatCode>0.00</c:formatCode>
                <c:ptCount val="7"/>
                <c:pt idx="0">
                  <c:v>21.396427160538128</c:v>
                </c:pt>
                <c:pt idx="1">
                  <c:v>23.877335679553639</c:v>
                </c:pt>
                <c:pt idx="2">
                  <c:v>26.089853530597605</c:v>
                </c:pt>
                <c:pt idx="3">
                  <c:v>24.143858121627908</c:v>
                </c:pt>
                <c:pt idx="4">
                  <c:v>22.405973339990311</c:v>
                </c:pt>
                <c:pt idx="5">
                  <c:v>20.542271289663766</c:v>
                </c:pt>
                <c:pt idx="6">
                  <c:v>19.344931904895269</c:v>
                </c:pt>
              </c:numCache>
            </c:numRef>
          </c:val>
          <c:extLst>
            <c:ext xmlns:c16="http://schemas.microsoft.com/office/drawing/2014/chart" uri="{C3380CC4-5D6E-409C-BE32-E72D297353CC}">
              <c16:uniqueId val="{00000000-7F80-4597-B7EA-A1D1B1581BA7}"/>
            </c:ext>
          </c:extLst>
        </c:ser>
        <c:ser>
          <c:idx val="1"/>
          <c:order val="1"/>
          <c:tx>
            <c:strRef>
              <c:f>NOx!$A$3</c:f>
              <c:strCache>
                <c:ptCount val="1"/>
                <c:pt idx="0">
                  <c:v>მრეწველობა</c:v>
                </c:pt>
              </c:strCache>
            </c:strRef>
          </c:tx>
          <c:spPr>
            <a:solidFill>
              <a:srgbClr val="4472C4"/>
            </a:solidFill>
            <a:ln w="25400">
              <a:noFill/>
            </a:ln>
          </c:spPr>
          <c:invertIfNegative val="0"/>
          <c:cat>
            <c:numRef>
              <c:f>NOx!$I$1:$O$1</c:f>
              <c:numCache>
                <c:formatCode>General</c:formatCode>
                <c:ptCount val="7"/>
                <c:pt idx="0">
                  <c:v>2014</c:v>
                </c:pt>
                <c:pt idx="1">
                  <c:v>2015</c:v>
                </c:pt>
                <c:pt idx="2">
                  <c:v>2016</c:v>
                </c:pt>
                <c:pt idx="3">
                  <c:v>2017</c:v>
                </c:pt>
                <c:pt idx="4">
                  <c:v>2018</c:v>
                </c:pt>
                <c:pt idx="5">
                  <c:v>2019</c:v>
                </c:pt>
                <c:pt idx="6">
                  <c:v>2020</c:v>
                </c:pt>
              </c:numCache>
            </c:numRef>
          </c:cat>
          <c:val>
            <c:numRef>
              <c:f>NOx!$I$3:$O$3</c:f>
              <c:numCache>
                <c:formatCode>0.00</c:formatCode>
                <c:ptCount val="7"/>
                <c:pt idx="0">
                  <c:v>4.1751413669521931</c:v>
                </c:pt>
                <c:pt idx="1">
                  <c:v>4.411847144165316</c:v>
                </c:pt>
                <c:pt idx="2">
                  <c:v>3.4169904121000005</c:v>
                </c:pt>
                <c:pt idx="3">
                  <c:v>3.9235866385999998</c:v>
                </c:pt>
                <c:pt idx="4">
                  <c:v>4.2132366501169995</c:v>
                </c:pt>
                <c:pt idx="5">
                  <c:v>4.5189047739999992</c:v>
                </c:pt>
                <c:pt idx="6">
                  <c:v>4.460334681</c:v>
                </c:pt>
              </c:numCache>
            </c:numRef>
          </c:val>
          <c:extLst>
            <c:ext xmlns:c16="http://schemas.microsoft.com/office/drawing/2014/chart" uri="{C3380CC4-5D6E-409C-BE32-E72D297353CC}">
              <c16:uniqueId val="{00000001-7F80-4597-B7EA-A1D1B1581BA7}"/>
            </c:ext>
          </c:extLst>
        </c:ser>
        <c:ser>
          <c:idx val="3"/>
          <c:order val="2"/>
          <c:tx>
            <c:strRef>
              <c:f>NOx!$A$5</c:f>
              <c:strCache>
                <c:ptCount val="1"/>
                <c:pt idx="0">
                  <c:v>ენერგეტიკა</c:v>
                </c:pt>
              </c:strCache>
            </c:strRef>
          </c:tx>
          <c:spPr>
            <a:solidFill>
              <a:schemeClr val="accent2"/>
            </a:solidFill>
          </c:spPr>
          <c:invertIfNegative val="0"/>
          <c:cat>
            <c:numRef>
              <c:f>NOx!$I$1:$O$1</c:f>
              <c:numCache>
                <c:formatCode>General</c:formatCode>
                <c:ptCount val="7"/>
                <c:pt idx="0">
                  <c:v>2014</c:v>
                </c:pt>
                <c:pt idx="1">
                  <c:v>2015</c:v>
                </c:pt>
                <c:pt idx="2">
                  <c:v>2016</c:v>
                </c:pt>
                <c:pt idx="3">
                  <c:v>2017</c:v>
                </c:pt>
                <c:pt idx="4">
                  <c:v>2018</c:v>
                </c:pt>
                <c:pt idx="5">
                  <c:v>2019</c:v>
                </c:pt>
                <c:pt idx="6">
                  <c:v>2020</c:v>
                </c:pt>
              </c:numCache>
            </c:numRef>
          </c:cat>
          <c:val>
            <c:numRef>
              <c:f>NOx!$I$5:$O$5</c:f>
              <c:numCache>
                <c:formatCode>0.00</c:formatCode>
                <c:ptCount val="7"/>
                <c:pt idx="0">
                  <c:v>6.8645621129495282</c:v>
                </c:pt>
                <c:pt idx="1">
                  <c:v>7.2989081865297294</c:v>
                </c:pt>
                <c:pt idx="2">
                  <c:v>7.2298610969928667</c:v>
                </c:pt>
                <c:pt idx="3">
                  <c:v>7.512802664237622</c:v>
                </c:pt>
                <c:pt idx="4">
                  <c:v>6.8830012249881953</c:v>
                </c:pt>
                <c:pt idx="5">
                  <c:v>7.4808576054660278</c:v>
                </c:pt>
                <c:pt idx="6">
                  <c:v>7.3801708765786316</c:v>
                </c:pt>
              </c:numCache>
            </c:numRef>
          </c:val>
          <c:extLst>
            <c:ext xmlns:c16="http://schemas.microsoft.com/office/drawing/2014/chart" uri="{C3380CC4-5D6E-409C-BE32-E72D297353CC}">
              <c16:uniqueId val="{00000002-7F80-4597-B7EA-A1D1B1581BA7}"/>
            </c:ext>
          </c:extLst>
        </c:ser>
        <c:ser>
          <c:idx val="2"/>
          <c:order val="3"/>
          <c:tx>
            <c:strRef>
              <c:f>NOx!$A$4</c:f>
              <c:strCache>
                <c:ptCount val="1"/>
                <c:pt idx="0">
                  <c:v>სოფლის მეურნეობა</c:v>
                </c:pt>
              </c:strCache>
            </c:strRef>
          </c:tx>
          <c:spPr>
            <a:solidFill>
              <a:srgbClr val="009999"/>
            </a:solidFill>
            <a:ln w="25400">
              <a:noFill/>
            </a:ln>
          </c:spPr>
          <c:invertIfNegative val="0"/>
          <c:cat>
            <c:numRef>
              <c:f>NOx!$I$1:$O$1</c:f>
              <c:numCache>
                <c:formatCode>General</c:formatCode>
                <c:ptCount val="7"/>
                <c:pt idx="0">
                  <c:v>2014</c:v>
                </c:pt>
                <c:pt idx="1">
                  <c:v>2015</c:v>
                </c:pt>
                <c:pt idx="2">
                  <c:v>2016</c:v>
                </c:pt>
                <c:pt idx="3">
                  <c:v>2017</c:v>
                </c:pt>
                <c:pt idx="4">
                  <c:v>2018</c:v>
                </c:pt>
                <c:pt idx="5">
                  <c:v>2019</c:v>
                </c:pt>
                <c:pt idx="6">
                  <c:v>2020</c:v>
                </c:pt>
              </c:numCache>
            </c:numRef>
          </c:cat>
          <c:val>
            <c:numRef>
              <c:f>NOx!$I$4:$O$4</c:f>
              <c:numCache>
                <c:formatCode>0.00</c:formatCode>
                <c:ptCount val="7"/>
                <c:pt idx="0">
                  <c:v>14.790057610855049</c:v>
                </c:pt>
                <c:pt idx="1">
                  <c:v>12.963744536097103</c:v>
                </c:pt>
                <c:pt idx="2">
                  <c:v>11.808199895716065</c:v>
                </c:pt>
                <c:pt idx="3">
                  <c:v>11.384739108820961</c:v>
                </c:pt>
                <c:pt idx="4">
                  <c:v>19.792345691989215</c:v>
                </c:pt>
                <c:pt idx="5">
                  <c:v>15.143653490373762</c:v>
                </c:pt>
                <c:pt idx="6">
                  <c:v>15.628500124462246</c:v>
                </c:pt>
              </c:numCache>
            </c:numRef>
          </c:val>
          <c:extLst>
            <c:ext xmlns:c16="http://schemas.microsoft.com/office/drawing/2014/chart" uri="{C3380CC4-5D6E-409C-BE32-E72D297353CC}">
              <c16:uniqueId val="{00000003-7F80-4597-B7EA-A1D1B1581BA7}"/>
            </c:ext>
          </c:extLst>
        </c:ser>
        <c:dLbls>
          <c:showLegendKey val="0"/>
          <c:showVal val="0"/>
          <c:showCatName val="0"/>
          <c:showSerName val="0"/>
          <c:showPercent val="0"/>
          <c:showBubbleSize val="0"/>
        </c:dLbls>
        <c:gapWidth val="100"/>
        <c:overlap val="100"/>
        <c:axId val="1616138064"/>
        <c:axId val="1"/>
      </c:barChart>
      <c:catAx>
        <c:axId val="1616138064"/>
        <c:scaling>
          <c:orientation val="minMax"/>
        </c:scaling>
        <c:delete val="0"/>
        <c:axPos val="b"/>
        <c:numFmt formatCode="General" sourceLinked="1"/>
        <c:majorTickMark val="none"/>
        <c:minorTickMark val="none"/>
        <c:tickLblPos val="nextTo"/>
        <c:spPr>
          <a:noFill/>
          <a:ln w="19050" cap="flat" cmpd="sng" algn="ctr">
            <a:solidFill>
              <a:schemeClr val="tx1">
                <a:lumMod val="15000"/>
                <a:lumOff val="85000"/>
              </a:schemeClr>
            </a:solidFill>
            <a:round/>
          </a:ln>
          <a:effectLst/>
        </c:spPr>
        <c:txPr>
          <a:bodyPr rot="0" vert="horz"/>
          <a:lstStyle/>
          <a:p>
            <a:pPr>
              <a:defRPr sz="900" b="0" i="0" u="none" strike="noStrike" baseline="0">
                <a:solidFill>
                  <a:schemeClr val="tx1">
                    <a:lumMod val="75000"/>
                    <a:lumOff val="25000"/>
                  </a:schemeClr>
                </a:solidFill>
                <a:latin typeface="Sylfaen" panose="010A0502050306030303" pitchFamily="18" charset="0"/>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12700" cap="flat" cmpd="sng" algn="ctr">
              <a:solidFill>
                <a:schemeClr val="tx1">
                  <a:lumMod val="15000"/>
                  <a:lumOff val="85000"/>
                </a:schemeClr>
              </a:solidFill>
              <a:round/>
            </a:ln>
            <a:effectLst/>
          </c:spPr>
        </c:majorGridlines>
        <c:title>
          <c:tx>
            <c:rich>
              <a:bodyPr/>
              <a:lstStyle/>
              <a:p>
                <a:pPr>
                  <a:defRPr sz="1000" b="0" i="0" u="none" strike="noStrike" baseline="0">
                    <a:solidFill>
                      <a:schemeClr val="tx1">
                        <a:lumMod val="75000"/>
                        <a:lumOff val="25000"/>
                      </a:schemeClr>
                    </a:solidFill>
                    <a:latin typeface="Sylfaen" panose="010A0502050306030303" pitchFamily="18" charset="0"/>
                    <a:ea typeface="Calibri"/>
                    <a:cs typeface="Calibri"/>
                  </a:defRPr>
                </a:pPr>
                <a:r>
                  <a:rPr lang="ka-GE" sz="1000">
                    <a:solidFill>
                      <a:schemeClr val="tx1">
                        <a:lumMod val="75000"/>
                        <a:lumOff val="25000"/>
                      </a:schemeClr>
                    </a:solidFill>
                    <a:latin typeface="Sylfaen" panose="010A0502050306030303" pitchFamily="18" charset="0"/>
                  </a:rPr>
                  <a:t>ათასი</a:t>
                </a:r>
                <a:r>
                  <a:rPr lang="ka-GE" sz="1000" baseline="0">
                    <a:solidFill>
                      <a:schemeClr val="tx1">
                        <a:lumMod val="75000"/>
                        <a:lumOff val="25000"/>
                      </a:schemeClr>
                    </a:solidFill>
                    <a:latin typeface="Sylfaen" panose="010A0502050306030303" pitchFamily="18" charset="0"/>
                  </a:rPr>
                  <a:t> ტონა</a:t>
                </a:r>
                <a:endParaRPr lang="en-US" sz="1000">
                  <a:solidFill>
                    <a:schemeClr val="tx1">
                      <a:lumMod val="75000"/>
                      <a:lumOff val="25000"/>
                    </a:schemeClr>
                  </a:solidFill>
                  <a:latin typeface="Sylfaen" panose="010A0502050306030303" pitchFamily="18" charset="0"/>
                </a:endParaRPr>
              </a:p>
            </c:rich>
          </c:tx>
          <c:layout>
            <c:manualLayout>
              <c:xMode val="edge"/>
              <c:yMode val="edge"/>
              <c:x val="1.3888862872599718E-2"/>
              <c:y val="0.27056884477118087"/>
            </c:manualLayout>
          </c:layout>
          <c:overlay val="0"/>
          <c:spPr>
            <a:noFill/>
            <a:ln w="25400">
              <a:noFill/>
            </a:ln>
          </c:spPr>
        </c:title>
        <c:numFmt formatCode="0" sourceLinked="0"/>
        <c:majorTickMark val="none"/>
        <c:minorTickMark val="none"/>
        <c:tickLblPos val="nextTo"/>
        <c:spPr>
          <a:noFill/>
          <a:ln w="19050">
            <a:solidFill>
              <a:schemeClr val="bg2"/>
            </a:solidFill>
          </a:ln>
          <a:effectLst/>
        </c:spPr>
        <c:txPr>
          <a:bodyPr rot="0" vert="horz"/>
          <a:lstStyle/>
          <a:p>
            <a:pPr>
              <a:defRPr sz="900" b="0" i="0" u="none" strike="noStrike" baseline="0">
                <a:solidFill>
                  <a:schemeClr val="tx1">
                    <a:lumMod val="75000"/>
                    <a:lumOff val="25000"/>
                  </a:schemeClr>
                </a:solidFill>
                <a:latin typeface="Sylfaen" panose="010A0502050306030303" pitchFamily="18" charset="0"/>
                <a:ea typeface="Calibri"/>
                <a:cs typeface="Calibri"/>
              </a:defRPr>
            </a:pPr>
            <a:endParaRPr lang="en-US"/>
          </a:p>
        </c:txPr>
        <c:crossAx val="1616138064"/>
        <c:crosses val="autoZero"/>
        <c:crossBetween val="between"/>
      </c:valAx>
      <c:spPr>
        <a:noFill/>
        <a:ln w="25400">
          <a:noFill/>
        </a:ln>
      </c:spPr>
    </c:plotArea>
    <c:legend>
      <c:legendPos val="b"/>
      <c:layout>
        <c:manualLayout>
          <c:xMode val="edge"/>
          <c:yMode val="edge"/>
          <c:x val="0.10974525037904498"/>
          <c:y val="0.90993041523848139"/>
          <c:w val="0.86761359571910368"/>
          <c:h val="8.0538784399844895E-2"/>
        </c:manualLayout>
      </c:layout>
      <c:overlay val="0"/>
      <c:spPr>
        <a:noFill/>
        <a:ln w="25400">
          <a:noFill/>
        </a:ln>
      </c:spPr>
      <c:txPr>
        <a:bodyPr/>
        <a:lstStyle/>
        <a:p>
          <a:pPr>
            <a:defRPr sz="1000" b="0" i="0" u="none" strike="noStrike" baseline="0">
              <a:solidFill>
                <a:schemeClr val="tx1"/>
              </a:solidFill>
              <a:latin typeface="Sylfaen" panose="010A0502050306030303" pitchFamily="18" charset="0"/>
              <a:ea typeface="Calibri"/>
              <a:cs typeface="Calibri"/>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131916371078482E-2"/>
          <c:y val="3.4344590726960507E-2"/>
          <c:w val="0.88349405305059225"/>
          <c:h val="0.76400263218385622"/>
        </c:manualLayout>
      </c:layout>
      <c:barChart>
        <c:barDir val="col"/>
        <c:grouping val="stacked"/>
        <c:varyColors val="0"/>
        <c:ser>
          <c:idx val="11"/>
          <c:order val="0"/>
          <c:tx>
            <c:strRef>
              <c:f>SOx!$A$12</c:f>
              <c:strCache>
                <c:ptCount val="1"/>
                <c:pt idx="0">
                  <c:v>ტრანსპორტი</c:v>
                </c:pt>
              </c:strCache>
            </c:strRef>
          </c:tx>
          <c:spPr>
            <a:solidFill>
              <a:srgbClr val="70AD47"/>
            </a:solidFill>
          </c:spPr>
          <c:invertIfNegative val="0"/>
          <c:cat>
            <c:numRef>
              <c:f>SOx!$I$1:$O$1</c:f>
              <c:numCache>
                <c:formatCode>General</c:formatCode>
                <c:ptCount val="7"/>
                <c:pt idx="0">
                  <c:v>2014</c:v>
                </c:pt>
                <c:pt idx="1">
                  <c:v>2015</c:v>
                </c:pt>
                <c:pt idx="2">
                  <c:v>2016</c:v>
                </c:pt>
                <c:pt idx="3">
                  <c:v>2017</c:v>
                </c:pt>
                <c:pt idx="4">
                  <c:v>2018</c:v>
                </c:pt>
                <c:pt idx="5">
                  <c:v>2019</c:v>
                </c:pt>
                <c:pt idx="6">
                  <c:v>2020</c:v>
                </c:pt>
              </c:numCache>
            </c:numRef>
          </c:cat>
          <c:val>
            <c:numRef>
              <c:f>SOx!$I$12:$O$12</c:f>
              <c:numCache>
                <c:formatCode>0.00</c:formatCode>
                <c:ptCount val="7"/>
                <c:pt idx="0">
                  <c:v>0.32144</c:v>
                </c:pt>
                <c:pt idx="1">
                  <c:v>0.27882000000000001</c:v>
                </c:pt>
                <c:pt idx="2">
                  <c:v>0.25259500000000001</c:v>
                </c:pt>
                <c:pt idx="3">
                  <c:v>0.130882</c:v>
                </c:pt>
                <c:pt idx="4">
                  <c:v>0.121656</c:v>
                </c:pt>
                <c:pt idx="5">
                  <c:v>6.0808000000000008E-2</c:v>
                </c:pt>
                <c:pt idx="6">
                  <c:v>5.9808000000000014E-2</c:v>
                </c:pt>
              </c:numCache>
            </c:numRef>
          </c:val>
          <c:extLst>
            <c:ext xmlns:c16="http://schemas.microsoft.com/office/drawing/2014/chart" uri="{C3380CC4-5D6E-409C-BE32-E72D297353CC}">
              <c16:uniqueId val="{00000000-F0A3-49FC-B3EE-500201660A86}"/>
            </c:ext>
          </c:extLst>
        </c:ser>
        <c:ser>
          <c:idx val="9"/>
          <c:order val="1"/>
          <c:tx>
            <c:strRef>
              <c:f>SOx!$A$11</c:f>
              <c:strCache>
                <c:ptCount val="1"/>
                <c:pt idx="0">
                  <c:v>მრეწველობა</c:v>
                </c:pt>
              </c:strCache>
            </c:strRef>
          </c:tx>
          <c:spPr>
            <a:solidFill>
              <a:srgbClr val="4472C4"/>
            </a:solidFill>
          </c:spPr>
          <c:invertIfNegative val="0"/>
          <c:cat>
            <c:numRef>
              <c:f>SOx!$I$1:$O$1</c:f>
              <c:numCache>
                <c:formatCode>General</c:formatCode>
                <c:ptCount val="7"/>
                <c:pt idx="0">
                  <c:v>2014</c:v>
                </c:pt>
                <c:pt idx="1">
                  <c:v>2015</c:v>
                </c:pt>
                <c:pt idx="2">
                  <c:v>2016</c:v>
                </c:pt>
                <c:pt idx="3">
                  <c:v>2017</c:v>
                </c:pt>
                <c:pt idx="4">
                  <c:v>2018</c:v>
                </c:pt>
                <c:pt idx="5">
                  <c:v>2019</c:v>
                </c:pt>
                <c:pt idx="6">
                  <c:v>2020</c:v>
                </c:pt>
              </c:numCache>
            </c:numRef>
          </c:cat>
          <c:val>
            <c:numRef>
              <c:f>SOx!$I$11:$O$11</c:f>
              <c:numCache>
                <c:formatCode>0.00</c:formatCode>
                <c:ptCount val="7"/>
                <c:pt idx="0">
                  <c:v>4.5737538479185949</c:v>
                </c:pt>
                <c:pt idx="1">
                  <c:v>4.3498168558992552</c:v>
                </c:pt>
                <c:pt idx="2">
                  <c:v>4.0009505391200912</c:v>
                </c:pt>
                <c:pt idx="3">
                  <c:v>4.3810235103810307</c:v>
                </c:pt>
                <c:pt idx="4">
                  <c:v>4.5841121347274552</c:v>
                </c:pt>
                <c:pt idx="5">
                  <c:v>4.7949542012385011</c:v>
                </c:pt>
                <c:pt idx="6">
                  <c:v>4.2574476957650003</c:v>
                </c:pt>
              </c:numCache>
            </c:numRef>
          </c:val>
          <c:extLst>
            <c:ext xmlns:c16="http://schemas.microsoft.com/office/drawing/2014/chart" uri="{C3380CC4-5D6E-409C-BE32-E72D297353CC}">
              <c16:uniqueId val="{00000001-F0A3-49FC-B3EE-500201660A86}"/>
            </c:ext>
          </c:extLst>
        </c:ser>
        <c:ser>
          <c:idx val="12"/>
          <c:order val="2"/>
          <c:tx>
            <c:strRef>
              <c:f>SOx!$A$13</c:f>
              <c:strCache>
                <c:ptCount val="1"/>
                <c:pt idx="0">
                  <c:v>ენერგეტიკა</c:v>
                </c:pt>
              </c:strCache>
            </c:strRef>
          </c:tx>
          <c:spPr>
            <a:solidFill>
              <a:schemeClr val="accent2"/>
            </a:solidFill>
          </c:spPr>
          <c:invertIfNegative val="0"/>
          <c:cat>
            <c:numRef>
              <c:f>SOx!$I$1:$O$1</c:f>
              <c:numCache>
                <c:formatCode>General</c:formatCode>
                <c:ptCount val="7"/>
                <c:pt idx="0">
                  <c:v>2014</c:v>
                </c:pt>
                <c:pt idx="1">
                  <c:v>2015</c:v>
                </c:pt>
                <c:pt idx="2">
                  <c:v>2016</c:v>
                </c:pt>
                <c:pt idx="3">
                  <c:v>2017</c:v>
                </c:pt>
                <c:pt idx="4">
                  <c:v>2018</c:v>
                </c:pt>
                <c:pt idx="5">
                  <c:v>2019</c:v>
                </c:pt>
                <c:pt idx="6">
                  <c:v>2020</c:v>
                </c:pt>
              </c:numCache>
            </c:numRef>
          </c:cat>
          <c:val>
            <c:numRef>
              <c:f>SOx!$I$13:$O$13</c:f>
              <c:numCache>
                <c:formatCode>0.0</c:formatCode>
                <c:ptCount val="7"/>
                <c:pt idx="0">
                  <c:v>0.32982529297506424</c:v>
                </c:pt>
                <c:pt idx="1">
                  <c:v>0.35469750762656194</c:v>
                </c:pt>
                <c:pt idx="2">
                  <c:v>1.1549650036832189</c:v>
                </c:pt>
                <c:pt idx="3">
                  <c:v>1.3752213226609085</c:v>
                </c:pt>
                <c:pt idx="4">
                  <c:v>0.85657507601969929</c:v>
                </c:pt>
                <c:pt idx="5">
                  <c:v>0.18047545411459165</c:v>
                </c:pt>
                <c:pt idx="6">
                  <c:v>0.18914547368841284</c:v>
                </c:pt>
              </c:numCache>
            </c:numRef>
          </c:val>
          <c:extLst>
            <c:ext xmlns:c16="http://schemas.microsoft.com/office/drawing/2014/chart" uri="{C3380CC4-5D6E-409C-BE32-E72D297353CC}">
              <c16:uniqueId val="{00000002-F0A3-49FC-B3EE-500201660A86}"/>
            </c:ext>
          </c:extLst>
        </c:ser>
        <c:dLbls>
          <c:showLegendKey val="0"/>
          <c:showVal val="0"/>
          <c:showCatName val="0"/>
          <c:showSerName val="0"/>
          <c:showPercent val="0"/>
          <c:showBubbleSize val="0"/>
        </c:dLbls>
        <c:gapWidth val="100"/>
        <c:overlap val="100"/>
        <c:axId val="1922737072"/>
        <c:axId val="1"/>
      </c:barChart>
      <c:catAx>
        <c:axId val="1922737072"/>
        <c:scaling>
          <c:orientation val="minMax"/>
        </c:scaling>
        <c:delete val="0"/>
        <c:axPos val="b"/>
        <c:numFmt formatCode="General" sourceLinked="1"/>
        <c:majorTickMark val="none"/>
        <c:minorTickMark val="none"/>
        <c:tickLblPos val="nextTo"/>
        <c:spPr>
          <a:noFill/>
          <a:ln w="19050" cap="flat" cmpd="sng" algn="ctr">
            <a:solidFill>
              <a:schemeClr val="tx1">
                <a:lumMod val="15000"/>
                <a:lumOff val="85000"/>
              </a:schemeClr>
            </a:solidFill>
            <a:round/>
          </a:ln>
          <a:effectLst/>
        </c:spPr>
        <c:txPr>
          <a:bodyPr rot="0" vert="horz"/>
          <a:lstStyle/>
          <a:p>
            <a:pPr>
              <a:defRPr sz="900" b="0" i="0" u="none" strike="noStrike" baseline="0">
                <a:solidFill>
                  <a:schemeClr val="tx1">
                    <a:lumMod val="75000"/>
                    <a:lumOff val="25000"/>
                  </a:schemeClr>
                </a:solidFill>
                <a:latin typeface="Sylfaen" panose="010A0502050306030303" pitchFamily="18" charset="0"/>
                <a:ea typeface="Calibri"/>
                <a:cs typeface="Calibri"/>
              </a:defRPr>
            </a:pPr>
            <a:endParaRPr lang="en-US"/>
          </a:p>
        </c:txPr>
        <c:crossAx val="1"/>
        <c:crosses val="autoZero"/>
        <c:auto val="1"/>
        <c:lblAlgn val="ctr"/>
        <c:lblOffset val="100"/>
        <c:noMultiLvlLbl val="0"/>
      </c:catAx>
      <c:valAx>
        <c:axId val="1"/>
        <c:scaling>
          <c:orientation val="minMax"/>
          <c:max val="6"/>
        </c:scaling>
        <c:delete val="0"/>
        <c:axPos val="l"/>
        <c:majorGridlines>
          <c:spPr>
            <a:ln w="12700" cap="flat" cmpd="sng" algn="ctr">
              <a:solidFill>
                <a:schemeClr val="tx1">
                  <a:lumMod val="15000"/>
                  <a:lumOff val="85000"/>
                </a:schemeClr>
              </a:solidFill>
              <a:round/>
            </a:ln>
            <a:effectLst/>
          </c:spPr>
        </c:majorGridlines>
        <c:title>
          <c:tx>
            <c:rich>
              <a:bodyPr/>
              <a:lstStyle/>
              <a:p>
                <a:pPr>
                  <a:defRPr sz="1000" b="0" i="0" u="none" strike="noStrike" baseline="0">
                    <a:solidFill>
                      <a:schemeClr val="tx1">
                        <a:lumMod val="75000"/>
                        <a:lumOff val="25000"/>
                      </a:schemeClr>
                    </a:solidFill>
                    <a:latin typeface="Sylfaen" panose="010A0502050306030303" pitchFamily="18" charset="0"/>
                    <a:ea typeface="Calibri"/>
                    <a:cs typeface="Calibri"/>
                  </a:defRPr>
                </a:pPr>
                <a:r>
                  <a:rPr lang="ka-GE" sz="1000">
                    <a:solidFill>
                      <a:schemeClr val="tx1">
                        <a:lumMod val="75000"/>
                        <a:lumOff val="25000"/>
                      </a:schemeClr>
                    </a:solidFill>
                    <a:latin typeface="Sylfaen" panose="010A0502050306030303" pitchFamily="18" charset="0"/>
                  </a:rPr>
                  <a:t>ათასი ტონა</a:t>
                </a:r>
                <a:endParaRPr lang="en-US" sz="1000">
                  <a:solidFill>
                    <a:schemeClr val="tx1">
                      <a:lumMod val="75000"/>
                      <a:lumOff val="25000"/>
                    </a:schemeClr>
                  </a:solidFill>
                  <a:latin typeface="Sylfaen" panose="010A0502050306030303" pitchFamily="18" charset="0"/>
                </a:endParaRPr>
              </a:p>
            </c:rich>
          </c:tx>
          <c:layout>
            <c:manualLayout>
              <c:xMode val="edge"/>
              <c:yMode val="edge"/>
              <c:x val="1.4591914458012526E-2"/>
              <c:y val="0.3219907416107593"/>
            </c:manualLayout>
          </c:layout>
          <c:overlay val="0"/>
          <c:spPr>
            <a:noFill/>
            <a:ln w="25400">
              <a:noFill/>
            </a:ln>
          </c:spPr>
        </c:title>
        <c:numFmt formatCode="0" sourceLinked="0"/>
        <c:majorTickMark val="none"/>
        <c:minorTickMark val="none"/>
        <c:tickLblPos val="nextTo"/>
        <c:spPr>
          <a:noFill/>
          <a:ln w="19050">
            <a:solidFill>
              <a:schemeClr val="tx1">
                <a:lumMod val="15000"/>
                <a:lumOff val="85000"/>
              </a:schemeClr>
            </a:solidFill>
          </a:ln>
          <a:effectLst/>
        </c:spPr>
        <c:txPr>
          <a:bodyPr rot="0" vert="horz"/>
          <a:lstStyle/>
          <a:p>
            <a:pPr>
              <a:defRPr sz="900" b="0" i="0" u="none" strike="noStrike" baseline="0">
                <a:solidFill>
                  <a:schemeClr val="tx1">
                    <a:lumMod val="75000"/>
                    <a:lumOff val="25000"/>
                  </a:schemeClr>
                </a:solidFill>
                <a:latin typeface="Sylfaen" panose="010A0502050306030303" pitchFamily="18" charset="0"/>
                <a:ea typeface="Calibri"/>
                <a:cs typeface="Calibri"/>
              </a:defRPr>
            </a:pPr>
            <a:endParaRPr lang="en-US"/>
          </a:p>
        </c:txPr>
        <c:crossAx val="1922737072"/>
        <c:crosses val="autoZero"/>
        <c:crossBetween val="between"/>
      </c:valAx>
      <c:spPr>
        <a:noFill/>
        <a:ln w="25400">
          <a:noFill/>
        </a:ln>
      </c:spPr>
    </c:plotArea>
    <c:legend>
      <c:legendPos val="b"/>
      <c:layout>
        <c:manualLayout>
          <c:xMode val="edge"/>
          <c:yMode val="edge"/>
          <c:x val="0.13780277797648438"/>
          <c:y val="0.90171227165579693"/>
          <c:w val="0.79722289588607542"/>
          <c:h val="8.1115432980722865E-2"/>
        </c:manualLayout>
      </c:layout>
      <c:overlay val="0"/>
      <c:spPr>
        <a:noFill/>
        <a:ln w="25400">
          <a:noFill/>
        </a:ln>
      </c:spPr>
      <c:txPr>
        <a:bodyPr/>
        <a:lstStyle/>
        <a:p>
          <a:pPr>
            <a:defRPr sz="1000" b="0" i="0" u="none" strike="noStrike" baseline="0">
              <a:solidFill>
                <a:schemeClr val="tx1"/>
              </a:solidFill>
              <a:latin typeface="Sylfaen" panose="010A0502050306030303" pitchFamily="18" charset="0"/>
              <a:ea typeface="Calibri"/>
              <a:cs typeface="Calibri"/>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1"/>
          <c:order val="0"/>
          <c:tx>
            <c:strRef>
              <c:f>NMVOC!$A$6</c:f>
              <c:strCache>
                <c:ptCount val="1"/>
                <c:pt idx="0">
                  <c:v>ტრანსპორტი</c:v>
                </c:pt>
              </c:strCache>
            </c:strRef>
          </c:tx>
          <c:spPr>
            <a:solidFill>
              <a:schemeClr val="accent6"/>
            </a:solidFill>
          </c:spPr>
          <c:invertIfNegative val="0"/>
          <c:cat>
            <c:numRef>
              <c:f>NMVOC!$B$1:$H$1</c:f>
              <c:numCache>
                <c:formatCode>General</c:formatCode>
                <c:ptCount val="7"/>
                <c:pt idx="0">
                  <c:v>2014</c:v>
                </c:pt>
                <c:pt idx="1">
                  <c:v>2015</c:v>
                </c:pt>
                <c:pt idx="2">
                  <c:v>2016</c:v>
                </c:pt>
                <c:pt idx="3">
                  <c:v>2017</c:v>
                </c:pt>
                <c:pt idx="4">
                  <c:v>2018</c:v>
                </c:pt>
                <c:pt idx="5">
                  <c:v>2019</c:v>
                </c:pt>
                <c:pt idx="6">
                  <c:v>2020</c:v>
                </c:pt>
              </c:numCache>
            </c:numRef>
          </c:cat>
          <c:val>
            <c:numRef>
              <c:f>NMVOC!$B$6:$H$6</c:f>
              <c:numCache>
                <c:formatCode>0.000</c:formatCode>
                <c:ptCount val="7"/>
                <c:pt idx="0">
                  <c:v>9.1692879195018708</c:v>
                </c:pt>
                <c:pt idx="1">
                  <c:v>9.9486563157979635</c:v>
                </c:pt>
                <c:pt idx="2">
                  <c:v>11.296609687065391</c:v>
                </c:pt>
                <c:pt idx="3">
                  <c:v>10.818382016133183</c:v>
                </c:pt>
                <c:pt idx="4">
                  <c:v>10.456084202470004</c:v>
                </c:pt>
                <c:pt idx="5">
                  <c:v>10.418349867490372</c:v>
                </c:pt>
                <c:pt idx="6">
                  <c:v>10.067464600192318</c:v>
                </c:pt>
              </c:numCache>
            </c:numRef>
          </c:val>
          <c:extLst>
            <c:ext xmlns:c16="http://schemas.microsoft.com/office/drawing/2014/chart" uri="{C3380CC4-5D6E-409C-BE32-E72D297353CC}">
              <c16:uniqueId val="{00000000-DE2F-4166-AE02-FA20E4291A40}"/>
            </c:ext>
          </c:extLst>
        </c:ser>
        <c:ser>
          <c:idx val="2"/>
          <c:order val="1"/>
          <c:tx>
            <c:strRef>
              <c:f>NMVOC!$A$3</c:f>
              <c:strCache>
                <c:ptCount val="1"/>
                <c:pt idx="0">
                  <c:v>მრეწველობა</c:v>
                </c:pt>
              </c:strCache>
            </c:strRef>
          </c:tx>
          <c:spPr>
            <a:solidFill>
              <a:schemeClr val="accent5"/>
            </a:solidFill>
            <a:ln w="25400">
              <a:noFill/>
            </a:ln>
          </c:spPr>
          <c:invertIfNegative val="0"/>
          <c:dPt>
            <c:idx val="2"/>
            <c:invertIfNegative val="0"/>
            <c:bubble3D val="0"/>
            <c:extLst>
              <c:ext xmlns:c16="http://schemas.microsoft.com/office/drawing/2014/chart" uri="{C3380CC4-5D6E-409C-BE32-E72D297353CC}">
                <c16:uniqueId val="{00000001-DE2F-4166-AE02-FA20E4291A40}"/>
              </c:ext>
            </c:extLst>
          </c:dPt>
          <c:cat>
            <c:numRef>
              <c:f>NMVOC!$B$1:$H$1</c:f>
              <c:numCache>
                <c:formatCode>General</c:formatCode>
                <c:ptCount val="7"/>
                <c:pt idx="0">
                  <c:v>2014</c:v>
                </c:pt>
                <c:pt idx="1">
                  <c:v>2015</c:v>
                </c:pt>
                <c:pt idx="2">
                  <c:v>2016</c:v>
                </c:pt>
                <c:pt idx="3">
                  <c:v>2017</c:v>
                </c:pt>
                <c:pt idx="4">
                  <c:v>2018</c:v>
                </c:pt>
                <c:pt idx="5">
                  <c:v>2019</c:v>
                </c:pt>
                <c:pt idx="6">
                  <c:v>2020</c:v>
                </c:pt>
              </c:numCache>
            </c:numRef>
          </c:cat>
          <c:val>
            <c:numRef>
              <c:f>NMVOC!$B$3:$H$3</c:f>
              <c:numCache>
                <c:formatCode>0.00</c:formatCode>
                <c:ptCount val="7"/>
                <c:pt idx="0">
                  <c:v>12.630895926265609</c:v>
                </c:pt>
                <c:pt idx="1">
                  <c:v>11.7450268176427</c:v>
                </c:pt>
                <c:pt idx="2">
                  <c:v>12.013957785219299</c:v>
                </c:pt>
                <c:pt idx="3">
                  <c:v>12.273324338087853</c:v>
                </c:pt>
                <c:pt idx="4">
                  <c:v>13.450543454616664</c:v>
                </c:pt>
                <c:pt idx="5">
                  <c:v>13.606559858126399</c:v>
                </c:pt>
                <c:pt idx="6">
                  <c:v>13.07803178888701</c:v>
                </c:pt>
              </c:numCache>
            </c:numRef>
          </c:val>
          <c:extLst>
            <c:ext xmlns:c16="http://schemas.microsoft.com/office/drawing/2014/chart" uri="{C3380CC4-5D6E-409C-BE32-E72D297353CC}">
              <c16:uniqueId val="{00000002-DE2F-4166-AE02-FA20E4291A40}"/>
            </c:ext>
          </c:extLst>
        </c:ser>
        <c:ser>
          <c:idx val="0"/>
          <c:order val="2"/>
          <c:tx>
            <c:strRef>
              <c:f>NMVOC!$A$2</c:f>
              <c:strCache>
                <c:ptCount val="1"/>
                <c:pt idx="0">
                  <c:v>ენერგეტიკა</c:v>
                </c:pt>
              </c:strCache>
            </c:strRef>
          </c:tx>
          <c:spPr>
            <a:solidFill>
              <a:schemeClr val="accent2"/>
            </a:solidFill>
            <a:ln w="25400">
              <a:noFill/>
            </a:ln>
          </c:spPr>
          <c:invertIfNegative val="0"/>
          <c:cat>
            <c:numRef>
              <c:f>NMVOC!$B$1:$H$1</c:f>
              <c:numCache>
                <c:formatCode>General</c:formatCode>
                <c:ptCount val="7"/>
                <c:pt idx="0">
                  <c:v>2014</c:v>
                </c:pt>
                <c:pt idx="1">
                  <c:v>2015</c:v>
                </c:pt>
                <c:pt idx="2">
                  <c:v>2016</c:v>
                </c:pt>
                <c:pt idx="3">
                  <c:v>2017</c:v>
                </c:pt>
                <c:pt idx="4">
                  <c:v>2018</c:v>
                </c:pt>
                <c:pt idx="5">
                  <c:v>2019</c:v>
                </c:pt>
                <c:pt idx="6">
                  <c:v>2020</c:v>
                </c:pt>
              </c:numCache>
            </c:numRef>
          </c:cat>
          <c:val>
            <c:numRef>
              <c:f>NMVOC!$B$2:$H$2</c:f>
              <c:numCache>
                <c:formatCode>0.00</c:formatCode>
                <c:ptCount val="7"/>
                <c:pt idx="0">
                  <c:v>13.060070856603611</c:v>
                </c:pt>
                <c:pt idx="1">
                  <c:v>11.316660660041205</c:v>
                </c:pt>
                <c:pt idx="2">
                  <c:v>11.613767626679152</c:v>
                </c:pt>
                <c:pt idx="3">
                  <c:v>10.971375571957946</c:v>
                </c:pt>
                <c:pt idx="4">
                  <c:v>8.4660882204657568</c:v>
                </c:pt>
                <c:pt idx="5">
                  <c:v>7.7660945993562223</c:v>
                </c:pt>
                <c:pt idx="6">
                  <c:v>7.3014962943347639</c:v>
                </c:pt>
              </c:numCache>
            </c:numRef>
          </c:val>
          <c:extLst>
            <c:ext xmlns:c16="http://schemas.microsoft.com/office/drawing/2014/chart" uri="{C3380CC4-5D6E-409C-BE32-E72D297353CC}">
              <c16:uniqueId val="{00000003-DE2F-4166-AE02-FA20E4291A40}"/>
            </c:ext>
          </c:extLst>
        </c:ser>
        <c:ser>
          <c:idx val="3"/>
          <c:order val="3"/>
          <c:tx>
            <c:strRef>
              <c:f>NMVOC!$A$4</c:f>
              <c:strCache>
                <c:ptCount val="1"/>
                <c:pt idx="0">
                  <c:v>სოფლის მეურნეობა</c:v>
                </c:pt>
              </c:strCache>
            </c:strRef>
          </c:tx>
          <c:spPr>
            <a:solidFill>
              <a:srgbClr val="009999"/>
            </a:solidFill>
            <a:ln w="25400">
              <a:noFill/>
            </a:ln>
          </c:spPr>
          <c:invertIfNegative val="0"/>
          <c:cat>
            <c:numRef>
              <c:f>NMVOC!$B$1:$H$1</c:f>
              <c:numCache>
                <c:formatCode>General</c:formatCode>
                <c:ptCount val="7"/>
                <c:pt idx="0">
                  <c:v>2014</c:v>
                </c:pt>
                <c:pt idx="1">
                  <c:v>2015</c:v>
                </c:pt>
                <c:pt idx="2">
                  <c:v>2016</c:v>
                </c:pt>
                <c:pt idx="3">
                  <c:v>2017</c:v>
                </c:pt>
                <c:pt idx="4">
                  <c:v>2018</c:v>
                </c:pt>
                <c:pt idx="5">
                  <c:v>2019</c:v>
                </c:pt>
                <c:pt idx="6">
                  <c:v>2020</c:v>
                </c:pt>
              </c:numCache>
            </c:numRef>
          </c:cat>
          <c:val>
            <c:numRef>
              <c:f>NMVOC!$B$4:$H$4</c:f>
              <c:numCache>
                <c:formatCode>0.00</c:formatCode>
                <c:ptCount val="7"/>
                <c:pt idx="0">
                  <c:v>7.6058948116213552</c:v>
                </c:pt>
                <c:pt idx="1">
                  <c:v>7.7373205492604598</c:v>
                </c:pt>
                <c:pt idx="2">
                  <c:v>7.4926691872446831</c:v>
                </c:pt>
                <c:pt idx="3">
                  <c:v>7.1503043528384289</c:v>
                </c:pt>
                <c:pt idx="4">
                  <c:v>6.9021704145161298</c:v>
                </c:pt>
                <c:pt idx="5">
                  <c:v>6.9721210783913232</c:v>
                </c:pt>
                <c:pt idx="6">
                  <c:v>7.3355844833043715</c:v>
                </c:pt>
              </c:numCache>
            </c:numRef>
          </c:val>
          <c:extLst>
            <c:ext xmlns:c16="http://schemas.microsoft.com/office/drawing/2014/chart" uri="{C3380CC4-5D6E-409C-BE32-E72D297353CC}">
              <c16:uniqueId val="{00000004-DE2F-4166-AE02-FA20E4291A40}"/>
            </c:ext>
          </c:extLst>
        </c:ser>
        <c:ser>
          <c:idx val="4"/>
          <c:order val="4"/>
          <c:tx>
            <c:strRef>
              <c:f>NMVOC!$A$5</c:f>
              <c:strCache>
                <c:ptCount val="1"/>
                <c:pt idx="0">
                  <c:v>ნარჩენები</c:v>
                </c:pt>
              </c:strCache>
            </c:strRef>
          </c:tx>
          <c:spPr>
            <a:solidFill>
              <a:srgbClr val="FFC000"/>
            </a:solidFill>
            <a:ln w="25400">
              <a:noFill/>
            </a:ln>
          </c:spPr>
          <c:invertIfNegative val="0"/>
          <c:cat>
            <c:numRef>
              <c:f>NMVOC!$B$1:$H$1</c:f>
              <c:numCache>
                <c:formatCode>General</c:formatCode>
                <c:ptCount val="7"/>
                <c:pt idx="0">
                  <c:v>2014</c:v>
                </c:pt>
                <c:pt idx="1">
                  <c:v>2015</c:v>
                </c:pt>
                <c:pt idx="2">
                  <c:v>2016</c:v>
                </c:pt>
                <c:pt idx="3">
                  <c:v>2017</c:v>
                </c:pt>
                <c:pt idx="4">
                  <c:v>2018</c:v>
                </c:pt>
                <c:pt idx="5">
                  <c:v>2019</c:v>
                </c:pt>
                <c:pt idx="6">
                  <c:v>2020</c:v>
                </c:pt>
              </c:numCache>
            </c:numRef>
          </c:cat>
          <c:val>
            <c:numRef>
              <c:f>NMVOC!$B$5:$H$5</c:f>
              <c:numCache>
                <c:formatCode>0.00</c:formatCode>
                <c:ptCount val="7"/>
                <c:pt idx="0">
                  <c:v>0.83080358989547032</c:v>
                </c:pt>
                <c:pt idx="1">
                  <c:v>0.83441025696864113</c:v>
                </c:pt>
                <c:pt idx="2">
                  <c:v>0.83770548275261336</c:v>
                </c:pt>
                <c:pt idx="3">
                  <c:v>0.84068303466898964</c:v>
                </c:pt>
                <c:pt idx="4">
                  <c:v>0.8414733887700101</c:v>
                </c:pt>
                <c:pt idx="5">
                  <c:v>0.8400704569506805</c:v>
                </c:pt>
                <c:pt idx="6">
                  <c:v>0.83855807361488988</c:v>
                </c:pt>
              </c:numCache>
            </c:numRef>
          </c:val>
          <c:extLst>
            <c:ext xmlns:c16="http://schemas.microsoft.com/office/drawing/2014/chart" uri="{C3380CC4-5D6E-409C-BE32-E72D297353CC}">
              <c16:uniqueId val="{00000005-DE2F-4166-AE02-FA20E4291A40}"/>
            </c:ext>
          </c:extLst>
        </c:ser>
        <c:dLbls>
          <c:showLegendKey val="0"/>
          <c:showVal val="0"/>
          <c:showCatName val="0"/>
          <c:showSerName val="0"/>
          <c:showPercent val="0"/>
          <c:showBubbleSize val="0"/>
        </c:dLbls>
        <c:gapWidth val="100"/>
        <c:overlap val="100"/>
        <c:axId val="1497659936"/>
        <c:axId val="1"/>
      </c:barChart>
      <c:catAx>
        <c:axId val="1497659936"/>
        <c:scaling>
          <c:orientation val="minMax"/>
        </c:scaling>
        <c:delete val="0"/>
        <c:axPos val="b"/>
        <c:numFmt formatCode="General" sourceLinked="1"/>
        <c:majorTickMark val="none"/>
        <c:minorTickMark val="none"/>
        <c:tickLblPos val="nextTo"/>
        <c:spPr>
          <a:noFill/>
          <a:ln w="19050" cap="flat" cmpd="sng" algn="ctr">
            <a:solidFill>
              <a:schemeClr val="tx1">
                <a:lumMod val="15000"/>
                <a:lumOff val="85000"/>
              </a:schemeClr>
            </a:solidFill>
            <a:round/>
          </a:ln>
          <a:effectLst/>
        </c:spPr>
        <c:txPr>
          <a:bodyPr rot="0" vert="horz"/>
          <a:lstStyle/>
          <a:p>
            <a:pPr>
              <a:defRPr sz="900" b="0" i="0" u="none" strike="noStrike" baseline="0">
                <a:solidFill>
                  <a:schemeClr val="tx1">
                    <a:lumMod val="75000"/>
                    <a:lumOff val="25000"/>
                  </a:schemeClr>
                </a:solidFill>
                <a:latin typeface="Sylfaen" panose="010A0502050306030303" pitchFamily="18" charset="0"/>
                <a:ea typeface="Calibri"/>
                <a:cs typeface="Calibri"/>
              </a:defRPr>
            </a:pPr>
            <a:endParaRPr lang="en-US"/>
          </a:p>
        </c:txPr>
        <c:crossAx val="1"/>
        <c:crosses val="autoZero"/>
        <c:auto val="1"/>
        <c:lblAlgn val="ctr"/>
        <c:lblOffset val="100"/>
        <c:noMultiLvlLbl val="0"/>
      </c:catAx>
      <c:valAx>
        <c:axId val="1"/>
        <c:scaling>
          <c:orientation val="minMax"/>
          <c:max val="45"/>
        </c:scaling>
        <c:delete val="0"/>
        <c:axPos val="l"/>
        <c:majorGridlines>
          <c:spPr>
            <a:ln w="12700" cap="flat" cmpd="sng" algn="ctr">
              <a:solidFill>
                <a:schemeClr val="tx1">
                  <a:lumMod val="15000"/>
                  <a:lumOff val="85000"/>
                </a:schemeClr>
              </a:solidFill>
              <a:round/>
            </a:ln>
            <a:effectLst/>
          </c:spPr>
        </c:majorGridlines>
        <c:title>
          <c:tx>
            <c:rich>
              <a:bodyPr/>
              <a:lstStyle/>
              <a:p>
                <a:pPr>
                  <a:defRPr sz="1000" b="0" i="0" u="none" strike="noStrike" baseline="0">
                    <a:solidFill>
                      <a:schemeClr val="tx1">
                        <a:lumMod val="75000"/>
                        <a:lumOff val="25000"/>
                      </a:schemeClr>
                    </a:solidFill>
                    <a:latin typeface="Sylfaen" panose="010A0502050306030303" pitchFamily="18" charset="0"/>
                    <a:ea typeface="Calibri"/>
                    <a:cs typeface="Calibri"/>
                  </a:defRPr>
                </a:pPr>
                <a:r>
                  <a:rPr lang="ka-GE" sz="1000">
                    <a:solidFill>
                      <a:schemeClr val="tx1">
                        <a:lumMod val="75000"/>
                        <a:lumOff val="25000"/>
                      </a:schemeClr>
                    </a:solidFill>
                    <a:latin typeface="Sylfaen" panose="010A0502050306030303" pitchFamily="18" charset="0"/>
                  </a:rPr>
                  <a:t>ათასი</a:t>
                </a:r>
                <a:r>
                  <a:rPr lang="ka-GE" sz="1000" baseline="0">
                    <a:solidFill>
                      <a:schemeClr val="tx1">
                        <a:lumMod val="75000"/>
                        <a:lumOff val="25000"/>
                      </a:schemeClr>
                    </a:solidFill>
                    <a:latin typeface="Sylfaen" panose="010A0502050306030303" pitchFamily="18" charset="0"/>
                  </a:rPr>
                  <a:t> ტონა</a:t>
                </a:r>
                <a:endParaRPr lang="en-US" sz="1000">
                  <a:solidFill>
                    <a:schemeClr val="tx1">
                      <a:lumMod val="75000"/>
                      <a:lumOff val="25000"/>
                    </a:schemeClr>
                  </a:solidFill>
                  <a:latin typeface="Sylfaen" panose="010A0502050306030303" pitchFamily="18" charset="0"/>
                </a:endParaRPr>
              </a:p>
            </c:rich>
          </c:tx>
          <c:layout>
            <c:manualLayout>
              <c:xMode val="edge"/>
              <c:yMode val="edge"/>
              <c:x val="1.1911462330746563E-2"/>
              <c:y val="0.27004593175853014"/>
            </c:manualLayout>
          </c:layout>
          <c:overlay val="0"/>
          <c:spPr>
            <a:noFill/>
            <a:ln w="25400">
              <a:noFill/>
            </a:ln>
          </c:spPr>
        </c:title>
        <c:numFmt formatCode="0" sourceLinked="0"/>
        <c:majorTickMark val="none"/>
        <c:minorTickMark val="none"/>
        <c:tickLblPos val="nextTo"/>
        <c:spPr>
          <a:noFill/>
          <a:ln w="19050">
            <a:solidFill>
              <a:schemeClr val="tx1">
                <a:lumMod val="15000"/>
                <a:lumOff val="85000"/>
              </a:schemeClr>
            </a:solidFill>
          </a:ln>
          <a:effectLst/>
        </c:spPr>
        <c:txPr>
          <a:bodyPr rot="0" vert="horz"/>
          <a:lstStyle/>
          <a:p>
            <a:pPr>
              <a:defRPr sz="900" b="0" i="0" u="none" strike="noStrike" baseline="0">
                <a:solidFill>
                  <a:schemeClr val="tx1">
                    <a:lumMod val="75000"/>
                    <a:lumOff val="25000"/>
                  </a:schemeClr>
                </a:solidFill>
                <a:latin typeface="Sylfaen" panose="010A0502050306030303" pitchFamily="18" charset="0"/>
                <a:ea typeface="Calibri"/>
                <a:cs typeface="Calibri"/>
              </a:defRPr>
            </a:pPr>
            <a:endParaRPr lang="en-US"/>
          </a:p>
        </c:txPr>
        <c:crossAx val="1497659936"/>
        <c:crosses val="autoZero"/>
        <c:crossBetween val="between"/>
      </c:valAx>
      <c:spPr>
        <a:noFill/>
        <a:ln w="25400">
          <a:noFill/>
        </a:ln>
      </c:spPr>
    </c:plotArea>
    <c:legend>
      <c:legendPos val="b"/>
      <c:layout>
        <c:manualLayout>
          <c:xMode val="edge"/>
          <c:yMode val="edge"/>
          <c:x val="5.8558639313018572E-2"/>
          <c:y val="0.91829951544518473"/>
          <c:w val="0.90718874902449864"/>
          <c:h val="5.5054764789016761E-2"/>
        </c:manualLayout>
      </c:layout>
      <c:overlay val="0"/>
      <c:spPr>
        <a:noFill/>
        <a:ln w="25400">
          <a:noFill/>
        </a:ln>
      </c:spPr>
      <c:txPr>
        <a:bodyPr/>
        <a:lstStyle/>
        <a:p>
          <a:pPr>
            <a:defRPr sz="1000" b="0" i="0" u="none" strike="noStrike" baseline="0">
              <a:solidFill>
                <a:schemeClr val="tx1"/>
              </a:solidFill>
              <a:latin typeface="Sylfaen" panose="010A0502050306030303" pitchFamily="18" charset="0"/>
              <a:ea typeface="Calibri"/>
              <a:cs typeface="Calibri"/>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4"/>
          <c:order val="0"/>
          <c:tx>
            <c:strRef>
              <c:f>NH3!$A$6</c:f>
              <c:strCache>
                <c:ptCount val="1"/>
                <c:pt idx="0">
                  <c:v>ტრანსპორტი</c:v>
                </c:pt>
              </c:strCache>
            </c:strRef>
          </c:tx>
          <c:spPr>
            <a:solidFill>
              <a:schemeClr val="accent6"/>
            </a:solidFill>
          </c:spPr>
          <c:invertIfNegative val="0"/>
          <c:cat>
            <c:numRef>
              <c:f>NH3!$B$1:$H$1</c:f>
              <c:numCache>
                <c:formatCode>General</c:formatCode>
                <c:ptCount val="6"/>
                <c:pt idx="0">
                  <c:v>2015</c:v>
                </c:pt>
                <c:pt idx="1">
                  <c:v>2016</c:v>
                </c:pt>
                <c:pt idx="2">
                  <c:v>2017</c:v>
                </c:pt>
                <c:pt idx="3">
                  <c:v>2018</c:v>
                </c:pt>
                <c:pt idx="4">
                  <c:v>2019</c:v>
                </c:pt>
                <c:pt idx="5">
                  <c:v>2020</c:v>
                </c:pt>
              </c:numCache>
            </c:numRef>
          </c:cat>
          <c:val>
            <c:numRef>
              <c:f>NH3!$B$6:$H$6</c:f>
              <c:numCache>
                <c:formatCode>0.000</c:formatCode>
                <c:ptCount val="6"/>
                <c:pt idx="0">
                  <c:v>0.49461279803960778</c:v>
                </c:pt>
                <c:pt idx="1">
                  <c:v>0.68375773006148755</c:v>
                </c:pt>
                <c:pt idx="2">
                  <c:v>0.64420026235965888</c:v>
                </c:pt>
                <c:pt idx="3">
                  <c:v>0.61615790483749944</c:v>
                </c:pt>
                <c:pt idx="4">
                  <c:v>0.62601985884931788</c:v>
                </c:pt>
                <c:pt idx="5">
                  <c:v>0.61700287640182117</c:v>
                </c:pt>
              </c:numCache>
            </c:numRef>
          </c:val>
          <c:extLst>
            <c:ext xmlns:c16="http://schemas.microsoft.com/office/drawing/2014/chart" uri="{C3380CC4-5D6E-409C-BE32-E72D297353CC}">
              <c16:uniqueId val="{00000000-61E8-4863-8D95-6E5D4A5A9162}"/>
            </c:ext>
          </c:extLst>
        </c:ser>
        <c:ser>
          <c:idx val="2"/>
          <c:order val="1"/>
          <c:tx>
            <c:strRef>
              <c:f>NH3!$A$2</c:f>
              <c:strCache>
                <c:ptCount val="1"/>
                <c:pt idx="0">
                  <c:v>ენერგეტიკა</c:v>
                </c:pt>
              </c:strCache>
            </c:strRef>
          </c:tx>
          <c:spPr>
            <a:solidFill>
              <a:schemeClr val="accent2"/>
            </a:solidFill>
          </c:spPr>
          <c:invertIfNegative val="0"/>
          <c:cat>
            <c:numRef>
              <c:f>NH3!$B$1:$H$1</c:f>
              <c:numCache>
                <c:formatCode>General</c:formatCode>
                <c:ptCount val="6"/>
                <c:pt idx="0">
                  <c:v>2015</c:v>
                </c:pt>
                <c:pt idx="1">
                  <c:v>2016</c:v>
                </c:pt>
                <c:pt idx="2">
                  <c:v>2017</c:v>
                </c:pt>
                <c:pt idx="3">
                  <c:v>2018</c:v>
                </c:pt>
                <c:pt idx="4">
                  <c:v>2019</c:v>
                </c:pt>
                <c:pt idx="5">
                  <c:v>2020</c:v>
                </c:pt>
              </c:numCache>
            </c:numRef>
          </c:cat>
          <c:val>
            <c:numRef>
              <c:f>NH3!$B$2:$H$2</c:f>
              <c:numCache>
                <c:formatCode>0.00</c:formatCode>
                <c:ptCount val="6"/>
                <c:pt idx="0">
                  <c:v>1.1569652694200514</c:v>
                </c:pt>
                <c:pt idx="1">
                  <c:v>1.1270112488401027</c:v>
                </c:pt>
                <c:pt idx="2">
                  <c:v>1.0580528094200514</c:v>
                </c:pt>
                <c:pt idx="3">
                  <c:v>0.78673986884010283</c:v>
                </c:pt>
                <c:pt idx="4">
                  <c:v>0.71313641000000005</c:v>
                </c:pt>
                <c:pt idx="5">
                  <c:v>0.66553421000000013</c:v>
                </c:pt>
              </c:numCache>
            </c:numRef>
          </c:val>
          <c:extLst>
            <c:ext xmlns:c16="http://schemas.microsoft.com/office/drawing/2014/chart" uri="{C3380CC4-5D6E-409C-BE32-E72D297353CC}">
              <c16:uniqueId val="{00000001-61E8-4863-8D95-6E5D4A5A9162}"/>
            </c:ext>
          </c:extLst>
        </c:ser>
        <c:ser>
          <c:idx val="1"/>
          <c:order val="2"/>
          <c:tx>
            <c:strRef>
              <c:f>NH3!$A$4</c:f>
              <c:strCache>
                <c:ptCount val="1"/>
                <c:pt idx="0">
                  <c:v>სოფლის მეურნეობა</c:v>
                </c:pt>
              </c:strCache>
            </c:strRef>
          </c:tx>
          <c:spPr>
            <a:solidFill>
              <a:srgbClr val="009999"/>
            </a:solidFill>
          </c:spPr>
          <c:invertIfNegative val="0"/>
          <c:cat>
            <c:numRef>
              <c:f>NH3!$B$1:$H$1</c:f>
              <c:numCache>
                <c:formatCode>General</c:formatCode>
                <c:ptCount val="6"/>
                <c:pt idx="0">
                  <c:v>2015</c:v>
                </c:pt>
                <c:pt idx="1">
                  <c:v>2016</c:v>
                </c:pt>
                <c:pt idx="2">
                  <c:v>2017</c:v>
                </c:pt>
                <c:pt idx="3">
                  <c:v>2018</c:v>
                </c:pt>
                <c:pt idx="4">
                  <c:v>2019</c:v>
                </c:pt>
                <c:pt idx="5">
                  <c:v>2020</c:v>
                </c:pt>
              </c:numCache>
            </c:numRef>
          </c:cat>
          <c:val>
            <c:numRef>
              <c:f>NH3!$B$4:$H$4</c:f>
              <c:numCache>
                <c:formatCode>0.00</c:formatCode>
                <c:ptCount val="6"/>
                <c:pt idx="0">
                  <c:v>32.438611892003571</c:v>
                </c:pt>
                <c:pt idx="1">
                  <c:v>31.185819311921868</c:v>
                </c:pt>
                <c:pt idx="2">
                  <c:v>29.360224874818055</c:v>
                </c:pt>
                <c:pt idx="3">
                  <c:v>28.535190881720435</c:v>
                </c:pt>
                <c:pt idx="4">
                  <c:v>28.133656114288399</c:v>
                </c:pt>
                <c:pt idx="5">
                  <c:v>29.854425092680479</c:v>
                </c:pt>
              </c:numCache>
            </c:numRef>
          </c:val>
          <c:extLst>
            <c:ext xmlns:c16="http://schemas.microsoft.com/office/drawing/2014/chart" uri="{C3380CC4-5D6E-409C-BE32-E72D297353CC}">
              <c16:uniqueId val="{00000002-61E8-4863-8D95-6E5D4A5A9162}"/>
            </c:ext>
          </c:extLst>
        </c:ser>
        <c:ser>
          <c:idx val="3"/>
          <c:order val="3"/>
          <c:tx>
            <c:strRef>
              <c:f>NH3!$A$5</c:f>
              <c:strCache>
                <c:ptCount val="1"/>
                <c:pt idx="0">
                  <c:v>ნარჩენები</c:v>
                </c:pt>
              </c:strCache>
            </c:strRef>
          </c:tx>
          <c:invertIfNegative val="0"/>
          <c:cat>
            <c:numRef>
              <c:f>NH3!$B$1:$H$1</c:f>
              <c:numCache>
                <c:formatCode>General</c:formatCode>
                <c:ptCount val="6"/>
                <c:pt idx="0">
                  <c:v>2015</c:v>
                </c:pt>
                <c:pt idx="1">
                  <c:v>2016</c:v>
                </c:pt>
                <c:pt idx="2">
                  <c:v>2017</c:v>
                </c:pt>
                <c:pt idx="3">
                  <c:v>2018</c:v>
                </c:pt>
                <c:pt idx="4">
                  <c:v>2019</c:v>
                </c:pt>
                <c:pt idx="5">
                  <c:v>2020</c:v>
                </c:pt>
              </c:numCache>
            </c:numRef>
          </c:cat>
          <c:val>
            <c:numRef>
              <c:f>NH3!$B$5:$H$5</c:f>
              <c:numCache>
                <c:formatCode>0.00</c:formatCode>
                <c:ptCount val="6"/>
                <c:pt idx="0">
                  <c:v>3.3229266047999992</c:v>
                </c:pt>
                <c:pt idx="1">
                  <c:v>3.2215415040000006</c:v>
                </c:pt>
                <c:pt idx="2">
                  <c:v>3.1063053664000004</c:v>
                </c:pt>
                <c:pt idx="3">
                  <c:v>3.0672501791999998</c:v>
                </c:pt>
                <c:pt idx="4">
                  <c:v>3.0145164544000003</c:v>
                </c:pt>
                <c:pt idx="5">
                  <c:v>2.9675394272000002</c:v>
                </c:pt>
              </c:numCache>
            </c:numRef>
          </c:val>
          <c:extLst>
            <c:ext xmlns:c16="http://schemas.microsoft.com/office/drawing/2014/chart" uri="{C3380CC4-5D6E-409C-BE32-E72D297353CC}">
              <c16:uniqueId val="{00000003-61E8-4863-8D95-6E5D4A5A9162}"/>
            </c:ext>
          </c:extLst>
        </c:ser>
        <c:dLbls>
          <c:showLegendKey val="0"/>
          <c:showVal val="0"/>
          <c:showCatName val="0"/>
          <c:showSerName val="0"/>
          <c:showPercent val="0"/>
          <c:showBubbleSize val="0"/>
        </c:dLbls>
        <c:gapWidth val="100"/>
        <c:overlap val="100"/>
        <c:axId val="1497643712"/>
        <c:axId val="1"/>
      </c:barChart>
      <c:catAx>
        <c:axId val="1497643712"/>
        <c:scaling>
          <c:orientation val="minMax"/>
        </c:scaling>
        <c:delete val="0"/>
        <c:axPos val="b"/>
        <c:numFmt formatCode="General" sourceLinked="1"/>
        <c:majorTickMark val="none"/>
        <c:minorTickMark val="none"/>
        <c:tickLblPos val="nextTo"/>
        <c:spPr>
          <a:noFill/>
          <a:ln w="19050" cap="flat" cmpd="sng" algn="ctr">
            <a:solidFill>
              <a:schemeClr val="tx1">
                <a:lumMod val="15000"/>
                <a:lumOff val="85000"/>
              </a:schemeClr>
            </a:solidFill>
            <a:round/>
          </a:ln>
          <a:effectLst/>
        </c:spPr>
        <c:txPr>
          <a:bodyPr rot="0" vert="horz"/>
          <a:lstStyle/>
          <a:p>
            <a:pPr>
              <a:defRPr/>
            </a:pPr>
            <a:endParaRPr lang="en-US"/>
          </a:p>
        </c:txPr>
        <c:crossAx val="1"/>
        <c:crosses val="autoZero"/>
        <c:auto val="1"/>
        <c:lblAlgn val="ctr"/>
        <c:lblOffset val="100"/>
        <c:noMultiLvlLbl val="0"/>
      </c:catAx>
      <c:valAx>
        <c:axId val="1"/>
        <c:scaling>
          <c:orientation val="minMax"/>
        </c:scaling>
        <c:delete val="0"/>
        <c:axPos val="l"/>
        <c:majorGridlines>
          <c:spPr>
            <a:ln w="12700" cap="flat" cmpd="sng" algn="ctr">
              <a:solidFill>
                <a:schemeClr val="tx1">
                  <a:lumMod val="15000"/>
                  <a:lumOff val="85000"/>
                </a:schemeClr>
              </a:solidFill>
              <a:round/>
            </a:ln>
            <a:effectLst/>
          </c:spPr>
        </c:majorGridlines>
        <c:title>
          <c:tx>
            <c:rich>
              <a:bodyPr/>
              <a:lstStyle/>
              <a:p>
                <a:pPr>
                  <a:defRPr/>
                </a:pPr>
                <a:r>
                  <a:rPr lang="ka-GE"/>
                  <a:t>ათასი ტონა</a:t>
                </a:r>
                <a:endParaRPr lang="en-US"/>
              </a:p>
            </c:rich>
          </c:tx>
          <c:layout>
            <c:manualLayout>
              <c:xMode val="edge"/>
              <c:yMode val="edge"/>
              <c:x val="1.7733355164252864E-2"/>
              <c:y val="0.27594934941642929"/>
            </c:manualLayout>
          </c:layout>
          <c:overlay val="0"/>
          <c:spPr>
            <a:noFill/>
            <a:ln w="25400">
              <a:noFill/>
            </a:ln>
          </c:spPr>
        </c:title>
        <c:numFmt formatCode="0" sourceLinked="0"/>
        <c:majorTickMark val="none"/>
        <c:minorTickMark val="none"/>
        <c:tickLblPos val="nextTo"/>
        <c:spPr>
          <a:noFill/>
          <a:ln w="19050">
            <a:solidFill>
              <a:schemeClr val="tx1">
                <a:lumMod val="15000"/>
                <a:lumOff val="85000"/>
              </a:schemeClr>
            </a:solidFill>
          </a:ln>
          <a:effectLst/>
        </c:spPr>
        <c:txPr>
          <a:bodyPr rot="0" vert="horz"/>
          <a:lstStyle/>
          <a:p>
            <a:pPr>
              <a:defRPr/>
            </a:pPr>
            <a:endParaRPr lang="en-US"/>
          </a:p>
        </c:txPr>
        <c:crossAx val="1497643712"/>
        <c:crosses val="autoZero"/>
        <c:crossBetween val="between"/>
      </c:valAx>
      <c:spPr>
        <a:noFill/>
        <a:ln w="25400">
          <a:noFill/>
        </a:ln>
      </c:spPr>
    </c:plotArea>
    <c:legend>
      <c:legendPos val="b"/>
      <c:layout>
        <c:manualLayout>
          <c:xMode val="edge"/>
          <c:yMode val="edge"/>
          <c:x val="6.7642184071253372E-2"/>
          <c:y val="0.90960378622884919"/>
          <c:w val="0.87545544511854034"/>
          <c:h val="6.4123806332719052E-2"/>
        </c:manualLayout>
      </c:layout>
      <c:overlay val="0"/>
      <c:spPr>
        <a:noFill/>
        <a:ln w="25400">
          <a:noFill/>
        </a:ln>
      </c:sp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Sylfaen" panose="010A0502050306030303" pitchFamily="18" charset="0"/>
          <a:ea typeface="Calibri"/>
          <a:cs typeface="Calibri"/>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3"/>
          <c:order val="0"/>
          <c:tx>
            <c:strRef>
              <c:f>CO!$A$9</c:f>
              <c:strCache>
                <c:ptCount val="1"/>
                <c:pt idx="0">
                  <c:v>ტრანსპორტი</c:v>
                </c:pt>
              </c:strCache>
            </c:strRef>
          </c:tx>
          <c:spPr>
            <a:solidFill>
              <a:schemeClr val="accent6"/>
            </a:solidFill>
          </c:spPr>
          <c:invertIfNegative val="0"/>
          <c:cat>
            <c:numRef>
              <c:f>CO!$B$1:$H$1</c:f>
              <c:numCache>
                <c:formatCode>General</c:formatCode>
                <c:ptCount val="7"/>
                <c:pt idx="0">
                  <c:v>2014</c:v>
                </c:pt>
                <c:pt idx="1">
                  <c:v>2015</c:v>
                </c:pt>
                <c:pt idx="2">
                  <c:v>2016</c:v>
                </c:pt>
                <c:pt idx="3">
                  <c:v>2017</c:v>
                </c:pt>
                <c:pt idx="4">
                  <c:v>2018</c:v>
                </c:pt>
                <c:pt idx="5">
                  <c:v>2019</c:v>
                </c:pt>
                <c:pt idx="6">
                  <c:v>2020</c:v>
                </c:pt>
              </c:numCache>
            </c:numRef>
          </c:cat>
          <c:val>
            <c:numRef>
              <c:f>CO!$B$9:$H$9</c:f>
              <c:numCache>
                <c:formatCode>0.000</c:formatCode>
                <c:ptCount val="7"/>
                <c:pt idx="0">
                  <c:v>52.707162438185101</c:v>
                </c:pt>
                <c:pt idx="1">
                  <c:v>57.32293747011483</c:v>
                </c:pt>
                <c:pt idx="2">
                  <c:v>68.304616007557286</c:v>
                </c:pt>
                <c:pt idx="3">
                  <c:v>64.032776295010464</c:v>
                </c:pt>
                <c:pt idx="4">
                  <c:v>60.717821861170016</c:v>
                </c:pt>
                <c:pt idx="5">
                  <c:v>60.386034728284919</c:v>
                </c:pt>
                <c:pt idx="6">
                  <c:v>57.461361009906888</c:v>
                </c:pt>
              </c:numCache>
            </c:numRef>
          </c:val>
          <c:extLst>
            <c:ext xmlns:c16="http://schemas.microsoft.com/office/drawing/2014/chart" uri="{C3380CC4-5D6E-409C-BE32-E72D297353CC}">
              <c16:uniqueId val="{00000000-B97D-4410-A0CD-F1C65E709F46}"/>
            </c:ext>
          </c:extLst>
        </c:ser>
        <c:ser>
          <c:idx val="10"/>
          <c:order val="1"/>
          <c:tx>
            <c:strRef>
              <c:f>CO!$A$5</c:f>
              <c:strCache>
                <c:ptCount val="1"/>
                <c:pt idx="0">
                  <c:v>მრეწველობა</c:v>
                </c:pt>
              </c:strCache>
            </c:strRef>
          </c:tx>
          <c:spPr>
            <a:solidFill>
              <a:schemeClr val="accent5"/>
            </a:solidFill>
            <a:ln w="25400">
              <a:noFill/>
            </a:ln>
          </c:spPr>
          <c:invertIfNegative val="0"/>
          <c:cat>
            <c:numRef>
              <c:f>CO!$B$1:$H$1</c:f>
              <c:numCache>
                <c:formatCode>General</c:formatCode>
                <c:ptCount val="7"/>
                <c:pt idx="0">
                  <c:v>2014</c:v>
                </c:pt>
                <c:pt idx="1">
                  <c:v>2015</c:v>
                </c:pt>
                <c:pt idx="2">
                  <c:v>2016</c:v>
                </c:pt>
                <c:pt idx="3">
                  <c:v>2017</c:v>
                </c:pt>
                <c:pt idx="4">
                  <c:v>2018</c:v>
                </c:pt>
                <c:pt idx="5">
                  <c:v>2019</c:v>
                </c:pt>
                <c:pt idx="6">
                  <c:v>2020</c:v>
                </c:pt>
              </c:numCache>
            </c:numRef>
          </c:cat>
          <c:val>
            <c:numRef>
              <c:f>CO!$B$5:$H$5</c:f>
              <c:numCache>
                <c:formatCode>0.00</c:formatCode>
                <c:ptCount val="7"/>
                <c:pt idx="0">
                  <c:v>6.3629706819847955</c:v>
                </c:pt>
                <c:pt idx="1">
                  <c:v>6.2826519236855862</c:v>
                </c:pt>
                <c:pt idx="2">
                  <c:v>5.7615300819542989</c:v>
                </c:pt>
                <c:pt idx="3">
                  <c:v>6.2327100531467279</c:v>
                </c:pt>
                <c:pt idx="4">
                  <c:v>6.482899100284758</c:v>
                </c:pt>
                <c:pt idx="5">
                  <c:v>7.1765054060590003</c:v>
                </c:pt>
                <c:pt idx="6">
                  <c:v>6.4590020408609998</c:v>
                </c:pt>
              </c:numCache>
            </c:numRef>
          </c:val>
          <c:extLst>
            <c:ext xmlns:c16="http://schemas.microsoft.com/office/drawing/2014/chart" uri="{C3380CC4-5D6E-409C-BE32-E72D297353CC}">
              <c16:uniqueId val="{00000001-B97D-4410-A0CD-F1C65E709F46}"/>
            </c:ext>
          </c:extLst>
        </c:ser>
        <c:ser>
          <c:idx val="8"/>
          <c:order val="2"/>
          <c:tx>
            <c:strRef>
              <c:f>CO!$A$3</c:f>
              <c:strCache>
                <c:ptCount val="1"/>
                <c:pt idx="0">
                  <c:v>ენერგეტიკა</c:v>
                </c:pt>
              </c:strCache>
            </c:strRef>
          </c:tx>
          <c:spPr>
            <a:solidFill>
              <a:schemeClr val="accent2"/>
            </a:solidFill>
            <a:ln>
              <a:noFill/>
            </a:ln>
            <a:effectLst/>
          </c:spPr>
          <c:invertIfNegative val="0"/>
          <c:cat>
            <c:numRef>
              <c:f>CO!$B$1:$H$1</c:f>
              <c:numCache>
                <c:formatCode>General</c:formatCode>
                <c:ptCount val="7"/>
                <c:pt idx="0">
                  <c:v>2014</c:v>
                </c:pt>
                <c:pt idx="1">
                  <c:v>2015</c:v>
                </c:pt>
                <c:pt idx="2">
                  <c:v>2016</c:v>
                </c:pt>
                <c:pt idx="3">
                  <c:v>2017</c:v>
                </c:pt>
                <c:pt idx="4">
                  <c:v>2018</c:v>
                </c:pt>
                <c:pt idx="5">
                  <c:v>2019</c:v>
                </c:pt>
                <c:pt idx="6">
                  <c:v>2020</c:v>
                </c:pt>
              </c:numCache>
            </c:numRef>
          </c:cat>
          <c:val>
            <c:numRef>
              <c:f>CO!$B$3:$H$3</c:f>
              <c:numCache>
                <c:formatCode>0.00</c:formatCode>
                <c:ptCount val="7"/>
                <c:pt idx="0">
                  <c:v>78.308877088993995</c:v>
                </c:pt>
                <c:pt idx="1">
                  <c:v>66.898689688438708</c:v>
                </c:pt>
                <c:pt idx="2">
                  <c:v>65.959641833847201</c:v>
                </c:pt>
                <c:pt idx="3">
                  <c:v>62.397949108891282</c:v>
                </c:pt>
                <c:pt idx="4">
                  <c:v>46.541018495176424</c:v>
                </c:pt>
                <c:pt idx="5">
                  <c:v>42.459175616137323</c:v>
                </c:pt>
                <c:pt idx="6">
                  <c:v>39.773434546008581</c:v>
                </c:pt>
              </c:numCache>
            </c:numRef>
          </c:val>
          <c:extLst>
            <c:ext xmlns:c16="http://schemas.microsoft.com/office/drawing/2014/chart" uri="{C3380CC4-5D6E-409C-BE32-E72D297353CC}">
              <c16:uniqueId val="{00000002-B97D-4410-A0CD-F1C65E709F46}"/>
            </c:ext>
          </c:extLst>
        </c:ser>
        <c:dLbls>
          <c:showLegendKey val="0"/>
          <c:showVal val="0"/>
          <c:showCatName val="0"/>
          <c:showSerName val="0"/>
          <c:showPercent val="0"/>
          <c:showBubbleSize val="0"/>
        </c:dLbls>
        <c:gapWidth val="100"/>
        <c:overlap val="100"/>
        <c:axId val="1898162448"/>
        <c:axId val="1"/>
      </c:barChart>
      <c:catAx>
        <c:axId val="189816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chemeClr val="tx1">
                    <a:lumMod val="75000"/>
                    <a:lumOff val="25000"/>
                  </a:schemeClr>
                </a:solidFill>
                <a:latin typeface="Sylfaen" panose="010A0502050306030303" pitchFamily="18" charset="0"/>
                <a:ea typeface="Calibri"/>
                <a:cs typeface="Calibri"/>
              </a:defRPr>
            </a:pPr>
            <a:endParaRPr lang="en-US"/>
          </a:p>
        </c:txPr>
        <c:crossAx val="1"/>
        <c:crosses val="autoZero"/>
        <c:auto val="1"/>
        <c:lblAlgn val="ctr"/>
        <c:lblOffset val="100"/>
        <c:noMultiLvlLbl val="0"/>
      </c:catAx>
      <c:valAx>
        <c:axId val="1"/>
        <c:scaling>
          <c:orientation val="minMax"/>
          <c:max val="150"/>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latin typeface="Sylfaen" panose="010A0502050306030303" pitchFamily="18" charset="0"/>
                  </a:defRPr>
                </a:pPr>
                <a:r>
                  <a:rPr lang="ka-GE">
                    <a:latin typeface="Sylfaen" panose="010A0502050306030303" pitchFamily="18" charset="0"/>
                  </a:rPr>
                  <a:t>ათასი</a:t>
                </a:r>
                <a:r>
                  <a:rPr lang="ka-GE" baseline="0">
                    <a:latin typeface="Sylfaen" panose="010A0502050306030303" pitchFamily="18" charset="0"/>
                  </a:rPr>
                  <a:t> ტონა</a:t>
                </a:r>
                <a:endParaRPr lang="en-US">
                  <a:latin typeface="Sylfaen" panose="010A0502050306030303" pitchFamily="18" charset="0"/>
                </a:endParaRPr>
              </a:p>
            </c:rich>
          </c:tx>
          <c:overlay val="0"/>
        </c:title>
        <c:numFmt formatCode="0" sourceLinked="0"/>
        <c:majorTickMark val="none"/>
        <c:minorTickMark val="none"/>
        <c:tickLblPos val="nextTo"/>
        <c:spPr>
          <a:ln w="6350">
            <a:noFill/>
          </a:ln>
        </c:spPr>
        <c:txPr>
          <a:bodyPr rot="0" vert="horz"/>
          <a:lstStyle/>
          <a:p>
            <a:pPr>
              <a:defRPr sz="900" b="0" i="0" u="none" strike="noStrike" baseline="0">
                <a:solidFill>
                  <a:schemeClr val="tx1">
                    <a:lumMod val="75000"/>
                    <a:lumOff val="25000"/>
                  </a:schemeClr>
                </a:solidFill>
                <a:latin typeface="Sylfaen" panose="010A0502050306030303" pitchFamily="18" charset="0"/>
                <a:ea typeface="Calibri"/>
                <a:cs typeface="Calibri"/>
              </a:defRPr>
            </a:pPr>
            <a:endParaRPr lang="en-US"/>
          </a:p>
        </c:txPr>
        <c:crossAx val="1898162448"/>
        <c:crosses val="autoZero"/>
        <c:crossBetween val="between"/>
        <c:majorUnit val="15"/>
      </c:valAx>
      <c:spPr>
        <a:noFill/>
        <a:ln w="25400">
          <a:noFill/>
        </a:ln>
      </c:spPr>
    </c:plotArea>
    <c:legend>
      <c:legendPos val="b"/>
      <c:overlay val="0"/>
      <c:spPr>
        <a:noFill/>
        <a:ln w="25400">
          <a:noFill/>
        </a:ln>
      </c:spPr>
      <c:txPr>
        <a:bodyPr/>
        <a:lstStyle/>
        <a:p>
          <a:pPr>
            <a:defRPr sz="1000" b="0" i="0" u="none" strike="noStrike" baseline="0">
              <a:solidFill>
                <a:schemeClr val="tx1"/>
              </a:solidFill>
              <a:latin typeface="Sylfaen" panose="010A0502050306030303" pitchFamily="18" charset="0"/>
              <a:ea typeface="Calibri"/>
              <a:cs typeface="Calibri"/>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საყოფაცხოვრებო!$A$5</c:f>
              <c:strCache>
                <c:ptCount val="1"/>
                <c:pt idx="0">
                  <c:v>წყალმომარაგების სისტემაზე მიერთებული მოსახლეობის რაოდენობა</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საყოფაცხოვრებო!$B$3:$H$3</c:f>
              <c:numCache>
                <c:formatCode>General</c:formatCode>
                <c:ptCount val="7"/>
                <c:pt idx="0">
                  <c:v>2015</c:v>
                </c:pt>
                <c:pt idx="1">
                  <c:v>2016</c:v>
                </c:pt>
                <c:pt idx="2">
                  <c:v>2017</c:v>
                </c:pt>
                <c:pt idx="3">
                  <c:v>2018</c:v>
                </c:pt>
                <c:pt idx="4">
                  <c:v>2019</c:v>
                </c:pt>
                <c:pt idx="5">
                  <c:v>2020</c:v>
                </c:pt>
                <c:pt idx="6">
                  <c:v>2021</c:v>
                </c:pt>
              </c:numCache>
            </c:numRef>
          </c:cat>
          <c:val>
            <c:numRef>
              <c:f>საყოფაცხოვრებო!$B$5:$H$5</c:f>
              <c:numCache>
                <c:formatCode>0.00</c:formatCode>
                <c:ptCount val="7"/>
                <c:pt idx="0">
                  <c:v>2.2200000000000002</c:v>
                </c:pt>
                <c:pt idx="1">
                  <c:v>2.33</c:v>
                </c:pt>
                <c:pt idx="2">
                  <c:v>2.44</c:v>
                </c:pt>
                <c:pt idx="3">
                  <c:v>2.4500000000000002</c:v>
                </c:pt>
                <c:pt idx="4" formatCode="General">
                  <c:v>2.52</c:v>
                </c:pt>
                <c:pt idx="5" formatCode="General">
                  <c:v>2.57</c:v>
                </c:pt>
                <c:pt idx="6" formatCode="General">
                  <c:v>2.63</c:v>
                </c:pt>
              </c:numCache>
            </c:numRef>
          </c:val>
          <c:extLst>
            <c:ext xmlns:c16="http://schemas.microsoft.com/office/drawing/2014/chart" uri="{C3380CC4-5D6E-409C-BE32-E72D297353CC}">
              <c16:uniqueId val="{00000000-E0C1-414F-A3F4-CFD49FDB8D2D}"/>
            </c:ext>
          </c:extLst>
        </c:ser>
        <c:dLbls>
          <c:showLegendKey val="0"/>
          <c:showVal val="0"/>
          <c:showCatName val="0"/>
          <c:showSerName val="0"/>
          <c:showPercent val="0"/>
          <c:showBubbleSize val="0"/>
        </c:dLbls>
        <c:gapWidth val="219"/>
        <c:overlap val="-27"/>
        <c:axId val="628371167"/>
        <c:axId val="1430090975"/>
      </c:barChart>
      <c:lineChart>
        <c:grouping val="standard"/>
        <c:varyColors val="0"/>
        <c:ser>
          <c:idx val="2"/>
          <c:order val="1"/>
          <c:tx>
            <c:strRef>
              <c:f>საყოფაცხოვრებო!$A$6</c:f>
              <c:strCache>
                <c:ptCount val="1"/>
                <c:pt idx="0">
                  <c:v>წყლის გამოყენება ერთ სულ მოსახლეზე</c:v>
                </c:pt>
              </c:strCache>
            </c:strRef>
          </c:tx>
          <c:spPr>
            <a:ln w="28575" cap="rnd">
              <a:solidFill>
                <a:schemeClr val="bg1">
                  <a:lumMod val="75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საყოფაცხოვრებო!$B$3:$H$3</c:f>
              <c:numCache>
                <c:formatCode>General</c:formatCode>
                <c:ptCount val="7"/>
                <c:pt idx="0">
                  <c:v>2015</c:v>
                </c:pt>
                <c:pt idx="1">
                  <c:v>2016</c:v>
                </c:pt>
                <c:pt idx="2">
                  <c:v>2017</c:v>
                </c:pt>
                <c:pt idx="3">
                  <c:v>2018</c:v>
                </c:pt>
                <c:pt idx="4">
                  <c:v>2019</c:v>
                </c:pt>
                <c:pt idx="5">
                  <c:v>2020</c:v>
                </c:pt>
                <c:pt idx="6">
                  <c:v>2021</c:v>
                </c:pt>
              </c:numCache>
            </c:numRef>
          </c:cat>
          <c:val>
            <c:numRef>
              <c:f>საყოფაცხოვრებო!$B$6:$H$6</c:f>
              <c:numCache>
                <c:formatCode>0.0</c:formatCode>
                <c:ptCount val="7"/>
                <c:pt idx="0">
                  <c:v>93.5</c:v>
                </c:pt>
                <c:pt idx="1">
                  <c:v>91.8</c:v>
                </c:pt>
                <c:pt idx="2">
                  <c:v>91.4</c:v>
                </c:pt>
                <c:pt idx="3">
                  <c:v>90.6</c:v>
                </c:pt>
                <c:pt idx="4" formatCode="General">
                  <c:v>88.8</c:v>
                </c:pt>
                <c:pt idx="5">
                  <c:v>89.2</c:v>
                </c:pt>
                <c:pt idx="6">
                  <c:v>79.900000000000006</c:v>
                </c:pt>
              </c:numCache>
            </c:numRef>
          </c:val>
          <c:smooth val="0"/>
          <c:extLst>
            <c:ext xmlns:c16="http://schemas.microsoft.com/office/drawing/2014/chart" uri="{C3380CC4-5D6E-409C-BE32-E72D297353CC}">
              <c16:uniqueId val="{00000001-E0C1-414F-A3F4-CFD49FDB8D2D}"/>
            </c:ext>
          </c:extLst>
        </c:ser>
        <c:dLbls>
          <c:showLegendKey val="0"/>
          <c:showVal val="0"/>
          <c:showCatName val="0"/>
          <c:showSerName val="0"/>
          <c:showPercent val="0"/>
          <c:showBubbleSize val="0"/>
        </c:dLbls>
        <c:marker val="1"/>
        <c:smooth val="0"/>
        <c:axId val="317075807"/>
        <c:axId val="513362015"/>
      </c:lineChart>
      <c:catAx>
        <c:axId val="628371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430090975"/>
        <c:crosses val="autoZero"/>
        <c:auto val="1"/>
        <c:lblAlgn val="ctr"/>
        <c:lblOffset val="100"/>
        <c:noMultiLvlLbl val="0"/>
      </c:catAx>
      <c:valAx>
        <c:axId val="14300909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მილიონი</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28371167"/>
        <c:crosses val="autoZero"/>
        <c:crossBetween val="between"/>
      </c:valAx>
      <c:valAx>
        <c:axId val="51336201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მ3</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317075807"/>
        <c:crosses val="max"/>
        <c:crossBetween val="between"/>
      </c:valAx>
      <c:catAx>
        <c:axId val="317075807"/>
        <c:scaling>
          <c:orientation val="minMax"/>
        </c:scaling>
        <c:delete val="1"/>
        <c:axPos val="b"/>
        <c:numFmt formatCode="General" sourceLinked="1"/>
        <c:majorTickMark val="out"/>
        <c:minorTickMark val="none"/>
        <c:tickLblPos val="nextTo"/>
        <c:crossAx val="51336201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დანაკარგები!$B$1</c:f>
              <c:strCache>
                <c:ptCount val="1"/>
                <c:pt idx="0">
                  <c:v>წყალმომმარაგებელი საწარმოების მიერ აბონენტებისთვის მიწოდებული წყლის რაოდენობა</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დანაკარგები!$A$2:$A$8</c:f>
              <c:numCache>
                <c:formatCode>General</c:formatCode>
                <c:ptCount val="7"/>
                <c:pt idx="0">
                  <c:v>2015</c:v>
                </c:pt>
                <c:pt idx="1">
                  <c:v>2016</c:v>
                </c:pt>
                <c:pt idx="2">
                  <c:v>2017</c:v>
                </c:pt>
                <c:pt idx="3">
                  <c:v>2018</c:v>
                </c:pt>
                <c:pt idx="4">
                  <c:v>2019</c:v>
                </c:pt>
                <c:pt idx="5">
                  <c:v>2020</c:v>
                </c:pt>
                <c:pt idx="6">
                  <c:v>2021</c:v>
                </c:pt>
              </c:numCache>
            </c:numRef>
          </c:cat>
          <c:val>
            <c:numRef>
              <c:f>დანაკარგები!$B$2:$B$8</c:f>
              <c:numCache>
                <c:formatCode>0</c:formatCode>
                <c:ptCount val="7"/>
                <c:pt idx="0">
                  <c:v>244.6</c:v>
                </c:pt>
                <c:pt idx="1">
                  <c:v>252.66730000000001</c:v>
                </c:pt>
                <c:pt idx="2">
                  <c:v>262.69760000000002</c:v>
                </c:pt>
                <c:pt idx="3">
                  <c:v>268.64909999999998</c:v>
                </c:pt>
                <c:pt idx="4">
                  <c:v>273.5</c:v>
                </c:pt>
                <c:pt idx="5">
                  <c:v>268.60000000000002</c:v>
                </c:pt>
                <c:pt idx="6">
                  <c:v>253.6</c:v>
                </c:pt>
              </c:numCache>
            </c:numRef>
          </c:val>
          <c:extLst>
            <c:ext xmlns:c16="http://schemas.microsoft.com/office/drawing/2014/chart" uri="{C3380CC4-5D6E-409C-BE32-E72D297353CC}">
              <c16:uniqueId val="{00000000-AC67-134A-9A74-29685F45177A}"/>
            </c:ext>
          </c:extLst>
        </c:ser>
        <c:ser>
          <c:idx val="1"/>
          <c:order val="1"/>
          <c:tx>
            <c:strRef>
              <c:f>დანაკარგები!$C$1</c:f>
              <c:strCache>
                <c:ptCount val="1"/>
                <c:pt idx="0">
                  <c:v>დანაკარგები წყლის ტრანსპორტირებისას</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დანაკარგები!$A$2:$A$8</c:f>
              <c:numCache>
                <c:formatCode>General</c:formatCode>
                <c:ptCount val="7"/>
                <c:pt idx="0">
                  <c:v>2015</c:v>
                </c:pt>
                <c:pt idx="1">
                  <c:v>2016</c:v>
                </c:pt>
                <c:pt idx="2">
                  <c:v>2017</c:v>
                </c:pt>
                <c:pt idx="3">
                  <c:v>2018</c:v>
                </c:pt>
                <c:pt idx="4">
                  <c:v>2019</c:v>
                </c:pt>
                <c:pt idx="5">
                  <c:v>2020</c:v>
                </c:pt>
                <c:pt idx="6">
                  <c:v>2021</c:v>
                </c:pt>
              </c:numCache>
            </c:numRef>
          </c:cat>
          <c:val>
            <c:numRef>
              <c:f>დანაკარგები!$C$2:$C$8</c:f>
              <c:numCache>
                <c:formatCode>0</c:formatCode>
                <c:ptCount val="7"/>
                <c:pt idx="0">
                  <c:v>668.6</c:v>
                </c:pt>
                <c:pt idx="1">
                  <c:v>637.40150000000006</c:v>
                </c:pt>
                <c:pt idx="2">
                  <c:v>625.47919999999999</c:v>
                </c:pt>
                <c:pt idx="3">
                  <c:v>531.0403</c:v>
                </c:pt>
                <c:pt idx="4">
                  <c:v>543.4</c:v>
                </c:pt>
                <c:pt idx="5">
                  <c:v>491.6</c:v>
                </c:pt>
                <c:pt idx="6">
                  <c:v>677.9</c:v>
                </c:pt>
              </c:numCache>
            </c:numRef>
          </c:val>
          <c:extLst>
            <c:ext xmlns:c16="http://schemas.microsoft.com/office/drawing/2014/chart" uri="{C3380CC4-5D6E-409C-BE32-E72D297353CC}">
              <c16:uniqueId val="{00000001-AC67-134A-9A74-29685F45177A}"/>
            </c:ext>
          </c:extLst>
        </c:ser>
        <c:dLbls>
          <c:showLegendKey val="0"/>
          <c:showVal val="0"/>
          <c:showCatName val="0"/>
          <c:showSerName val="0"/>
          <c:showPercent val="0"/>
          <c:showBubbleSize val="0"/>
        </c:dLbls>
        <c:gapWidth val="182"/>
        <c:overlap val="100"/>
        <c:axId val="2100462992"/>
        <c:axId val="2100362240"/>
      </c:barChart>
      <c:catAx>
        <c:axId val="210046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100362240"/>
        <c:crosses val="autoZero"/>
        <c:auto val="1"/>
        <c:lblAlgn val="ctr"/>
        <c:lblOffset val="100"/>
        <c:noMultiLvlLbl val="0"/>
      </c:catAx>
      <c:valAx>
        <c:axId val="2100362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მლნ მ3</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100462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'წყალმომარაგება-არინება'!$A$5</c:f>
              <c:strCache>
                <c:ptCount val="1"/>
                <c:pt idx="0">
                  <c:v>წყალმომარაგების სისტემაზე მიერთებული მოსახლეობის რაოდენობა</c:v>
                </c:pt>
              </c:strCache>
            </c:strRef>
          </c:tx>
          <c:spPr>
            <a:ln w="28575" cap="rnd">
              <a:solidFill>
                <a:schemeClr val="accent1"/>
              </a:solidFill>
              <a:round/>
            </a:ln>
            <a:effectLst/>
          </c:spPr>
          <c:marker>
            <c:symbol val="none"/>
          </c:marker>
          <c:cat>
            <c:numRef>
              <c:f>'წყალმომარაგება-არინება'!$B$4:$H$4</c:f>
              <c:numCache>
                <c:formatCode>General</c:formatCode>
                <c:ptCount val="7"/>
                <c:pt idx="0">
                  <c:v>2015</c:v>
                </c:pt>
                <c:pt idx="1">
                  <c:v>2016</c:v>
                </c:pt>
                <c:pt idx="2">
                  <c:v>2017</c:v>
                </c:pt>
                <c:pt idx="3">
                  <c:v>2018</c:v>
                </c:pt>
                <c:pt idx="4">
                  <c:v>2019</c:v>
                </c:pt>
                <c:pt idx="5">
                  <c:v>2020</c:v>
                </c:pt>
                <c:pt idx="6">
                  <c:v>2021</c:v>
                </c:pt>
              </c:numCache>
            </c:numRef>
          </c:cat>
          <c:val>
            <c:numRef>
              <c:f>'წყალმომარაგება-არინება'!$B$5:$H$5</c:f>
              <c:numCache>
                <c:formatCode>0.00</c:formatCode>
                <c:ptCount val="7"/>
                <c:pt idx="0">
                  <c:v>2.2200000000000002</c:v>
                </c:pt>
                <c:pt idx="1">
                  <c:v>2.33</c:v>
                </c:pt>
                <c:pt idx="2">
                  <c:v>2.44</c:v>
                </c:pt>
                <c:pt idx="3">
                  <c:v>2.4500000000000002</c:v>
                </c:pt>
                <c:pt idx="4">
                  <c:v>2.52</c:v>
                </c:pt>
                <c:pt idx="5" formatCode="General">
                  <c:v>2.57</c:v>
                </c:pt>
                <c:pt idx="6" formatCode="General">
                  <c:v>2.63</c:v>
                </c:pt>
              </c:numCache>
            </c:numRef>
          </c:val>
          <c:smooth val="0"/>
          <c:extLst>
            <c:ext xmlns:c16="http://schemas.microsoft.com/office/drawing/2014/chart" uri="{C3380CC4-5D6E-409C-BE32-E72D297353CC}">
              <c16:uniqueId val="{00000000-CD7E-3146-942C-AAC06FC9DD9B}"/>
            </c:ext>
          </c:extLst>
        </c:ser>
        <c:ser>
          <c:idx val="1"/>
          <c:order val="1"/>
          <c:tx>
            <c:strRef>
              <c:f>'წყალმომარაგება-არინება'!$A$6</c:f>
              <c:strCache>
                <c:ptCount val="1"/>
                <c:pt idx="0">
                  <c:v>წყალარინების ქსელზე მიერთებული მოსახლეობის რაოდენობა</c:v>
                </c:pt>
              </c:strCache>
            </c:strRef>
          </c:tx>
          <c:spPr>
            <a:ln w="28575" cap="rnd">
              <a:solidFill>
                <a:schemeClr val="accent2"/>
              </a:solidFill>
              <a:round/>
            </a:ln>
            <a:effectLst/>
          </c:spPr>
          <c:marker>
            <c:symbol val="none"/>
          </c:marker>
          <c:cat>
            <c:numRef>
              <c:f>'წყალმომარაგება-არინება'!$B$4:$H$4</c:f>
              <c:numCache>
                <c:formatCode>General</c:formatCode>
                <c:ptCount val="7"/>
                <c:pt idx="0">
                  <c:v>2015</c:v>
                </c:pt>
                <c:pt idx="1">
                  <c:v>2016</c:v>
                </c:pt>
                <c:pt idx="2">
                  <c:v>2017</c:v>
                </c:pt>
                <c:pt idx="3">
                  <c:v>2018</c:v>
                </c:pt>
                <c:pt idx="4">
                  <c:v>2019</c:v>
                </c:pt>
                <c:pt idx="5">
                  <c:v>2020</c:v>
                </c:pt>
                <c:pt idx="6">
                  <c:v>2021</c:v>
                </c:pt>
              </c:numCache>
            </c:numRef>
          </c:cat>
          <c:val>
            <c:numRef>
              <c:f>'წყალმომარაგება-არინება'!$B$6:$H$6</c:f>
              <c:numCache>
                <c:formatCode>0.00</c:formatCode>
                <c:ptCount val="7"/>
                <c:pt idx="0">
                  <c:v>1.65</c:v>
                </c:pt>
                <c:pt idx="1">
                  <c:v>1.72</c:v>
                </c:pt>
                <c:pt idx="2">
                  <c:v>1.78</c:v>
                </c:pt>
                <c:pt idx="3">
                  <c:v>1.81</c:v>
                </c:pt>
                <c:pt idx="4">
                  <c:v>1.83</c:v>
                </c:pt>
                <c:pt idx="5">
                  <c:v>1.87</c:v>
                </c:pt>
                <c:pt idx="6">
                  <c:v>1.9</c:v>
                </c:pt>
              </c:numCache>
            </c:numRef>
          </c:val>
          <c:smooth val="0"/>
          <c:extLst>
            <c:ext xmlns:c16="http://schemas.microsoft.com/office/drawing/2014/chart" uri="{C3380CC4-5D6E-409C-BE32-E72D297353CC}">
              <c16:uniqueId val="{00000001-CD7E-3146-942C-AAC06FC9DD9B}"/>
            </c:ext>
          </c:extLst>
        </c:ser>
        <c:ser>
          <c:idx val="2"/>
          <c:order val="2"/>
          <c:tx>
            <c:strRef>
              <c:f>'წყალმომარაგება-არინება'!$A$7</c:f>
              <c:strCache>
                <c:ptCount val="1"/>
                <c:pt idx="0">
                  <c:v>ჩამდინარე წყლის გამწმენდ ნაგებობაზე მიერთებული მოსახლეობის რაოდენობა</c:v>
                </c:pt>
              </c:strCache>
            </c:strRef>
          </c:tx>
          <c:spPr>
            <a:ln w="28575" cap="rnd">
              <a:solidFill>
                <a:schemeClr val="accent3"/>
              </a:solidFill>
              <a:round/>
            </a:ln>
            <a:effectLst/>
          </c:spPr>
          <c:marker>
            <c:symbol val="none"/>
          </c:marker>
          <c:cat>
            <c:numRef>
              <c:f>'წყალმომარაგება-არინება'!$B$4:$H$4</c:f>
              <c:numCache>
                <c:formatCode>General</c:formatCode>
                <c:ptCount val="7"/>
                <c:pt idx="0">
                  <c:v>2015</c:v>
                </c:pt>
                <c:pt idx="1">
                  <c:v>2016</c:v>
                </c:pt>
                <c:pt idx="2">
                  <c:v>2017</c:v>
                </c:pt>
                <c:pt idx="3">
                  <c:v>2018</c:v>
                </c:pt>
                <c:pt idx="4">
                  <c:v>2019</c:v>
                </c:pt>
                <c:pt idx="5">
                  <c:v>2020</c:v>
                </c:pt>
                <c:pt idx="6">
                  <c:v>2021</c:v>
                </c:pt>
              </c:numCache>
            </c:numRef>
          </c:cat>
          <c:val>
            <c:numRef>
              <c:f>'წყალმომარაგება-არინება'!$B$7:$H$7</c:f>
              <c:numCache>
                <c:formatCode>0.00</c:formatCode>
                <c:ptCount val="7"/>
                <c:pt idx="0">
                  <c:v>1.2</c:v>
                </c:pt>
                <c:pt idx="1">
                  <c:v>1.25</c:v>
                </c:pt>
                <c:pt idx="2">
                  <c:v>1.33</c:v>
                </c:pt>
                <c:pt idx="3">
                  <c:v>1.34</c:v>
                </c:pt>
                <c:pt idx="4">
                  <c:v>1.36</c:v>
                </c:pt>
                <c:pt idx="5">
                  <c:v>1.36</c:v>
                </c:pt>
                <c:pt idx="6">
                  <c:v>1.36</c:v>
                </c:pt>
              </c:numCache>
            </c:numRef>
          </c:val>
          <c:smooth val="0"/>
          <c:extLst>
            <c:ext xmlns:c16="http://schemas.microsoft.com/office/drawing/2014/chart" uri="{C3380CC4-5D6E-409C-BE32-E72D297353CC}">
              <c16:uniqueId val="{00000002-CD7E-3146-942C-AAC06FC9DD9B}"/>
            </c:ext>
          </c:extLst>
        </c:ser>
        <c:dLbls>
          <c:showLegendKey val="0"/>
          <c:showVal val="0"/>
          <c:showCatName val="0"/>
          <c:showSerName val="0"/>
          <c:showPercent val="0"/>
          <c:showBubbleSize val="0"/>
        </c:dLbls>
        <c:smooth val="0"/>
        <c:axId val="344716831"/>
        <c:axId val="629241967"/>
      </c:lineChart>
      <c:catAx>
        <c:axId val="344716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29241967"/>
        <c:crosses val="autoZero"/>
        <c:auto val="1"/>
        <c:lblAlgn val="ctr"/>
        <c:lblOffset val="100"/>
        <c:noMultiLvlLbl val="0"/>
      </c:catAx>
      <c:valAx>
        <c:axId val="629241967"/>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მილიონი</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344716831"/>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78937007874016"/>
          <c:y val="2.7777777777777776E-2"/>
          <c:w val="0.8456550743657042"/>
          <c:h val="0.66516841644794389"/>
        </c:manualLayout>
      </c:layout>
      <c:barChart>
        <c:barDir val="col"/>
        <c:grouping val="clustered"/>
        <c:varyColors val="0"/>
        <c:ser>
          <c:idx val="0"/>
          <c:order val="0"/>
          <c:tx>
            <c:strRef>
              <c:f>PM!$B$36</c:f>
              <c:strCache>
                <c:ptCount val="1"/>
                <c:pt idx="0">
                  <c:v>წერეთლის გამზ.</c:v>
                </c:pt>
              </c:strCache>
            </c:strRef>
          </c:tx>
          <c:spPr>
            <a:solidFill>
              <a:schemeClr val="accent1"/>
            </a:solidFill>
            <a:ln>
              <a:noFill/>
            </a:ln>
            <a:effectLst/>
          </c:spPr>
          <c:invertIfNegative val="0"/>
          <c:cat>
            <c:numRef>
              <c:f>PM!$A$37:$A$41</c:f>
              <c:numCache>
                <c:formatCode>General</c:formatCode>
                <c:ptCount val="5"/>
                <c:pt idx="0">
                  <c:v>2017</c:v>
                </c:pt>
                <c:pt idx="1">
                  <c:v>2018</c:v>
                </c:pt>
                <c:pt idx="2">
                  <c:v>2019</c:v>
                </c:pt>
                <c:pt idx="3">
                  <c:v>2020</c:v>
                </c:pt>
                <c:pt idx="4">
                  <c:v>2021</c:v>
                </c:pt>
              </c:numCache>
            </c:numRef>
          </c:cat>
          <c:val>
            <c:numRef>
              <c:f>PM!$B$37:$B$41</c:f>
              <c:numCache>
                <c:formatCode>0</c:formatCode>
                <c:ptCount val="5"/>
                <c:pt idx="0" formatCode="General">
                  <c:v>26</c:v>
                </c:pt>
                <c:pt idx="1">
                  <c:v>22.717451523545687</c:v>
                </c:pt>
                <c:pt idx="2">
                  <c:v>24</c:v>
                </c:pt>
                <c:pt idx="3" formatCode="General">
                  <c:v>20</c:v>
                </c:pt>
                <c:pt idx="4" formatCode="General">
                  <c:v>20</c:v>
                </c:pt>
              </c:numCache>
            </c:numRef>
          </c:val>
          <c:extLst>
            <c:ext xmlns:c16="http://schemas.microsoft.com/office/drawing/2014/chart" uri="{C3380CC4-5D6E-409C-BE32-E72D297353CC}">
              <c16:uniqueId val="{00000000-CA5E-42CE-BD02-E95950CC8BDE}"/>
            </c:ext>
          </c:extLst>
        </c:ser>
        <c:ser>
          <c:idx val="1"/>
          <c:order val="1"/>
          <c:tx>
            <c:strRef>
              <c:f>PM!$C$36</c:f>
              <c:strCache>
                <c:ptCount val="1"/>
                <c:pt idx="0">
                  <c:v>ყაზბეგის გამზ.</c:v>
                </c:pt>
              </c:strCache>
            </c:strRef>
          </c:tx>
          <c:spPr>
            <a:solidFill>
              <a:schemeClr val="accent2"/>
            </a:solidFill>
            <a:ln>
              <a:noFill/>
            </a:ln>
            <a:effectLst/>
          </c:spPr>
          <c:invertIfNegative val="0"/>
          <c:cat>
            <c:numRef>
              <c:f>PM!$A$37:$A$41</c:f>
              <c:numCache>
                <c:formatCode>General</c:formatCode>
                <c:ptCount val="5"/>
                <c:pt idx="0">
                  <c:v>2017</c:v>
                </c:pt>
                <c:pt idx="1">
                  <c:v>2018</c:v>
                </c:pt>
                <c:pt idx="2">
                  <c:v>2019</c:v>
                </c:pt>
                <c:pt idx="3">
                  <c:v>2020</c:v>
                </c:pt>
                <c:pt idx="4">
                  <c:v>2021</c:v>
                </c:pt>
              </c:numCache>
            </c:numRef>
          </c:cat>
          <c:val>
            <c:numRef>
              <c:f>PM!$C$37:$C$41</c:f>
              <c:numCache>
                <c:formatCode>0</c:formatCode>
                <c:ptCount val="5"/>
                <c:pt idx="0" formatCode="General">
                  <c:v>18</c:v>
                </c:pt>
                <c:pt idx="1">
                  <c:v>16.566298342541398</c:v>
                </c:pt>
                <c:pt idx="2">
                  <c:v>17</c:v>
                </c:pt>
                <c:pt idx="3" formatCode="General">
                  <c:v>16</c:v>
                </c:pt>
                <c:pt idx="4" formatCode="General">
                  <c:v>17</c:v>
                </c:pt>
              </c:numCache>
            </c:numRef>
          </c:val>
          <c:extLst>
            <c:ext xmlns:c16="http://schemas.microsoft.com/office/drawing/2014/chart" uri="{C3380CC4-5D6E-409C-BE32-E72D297353CC}">
              <c16:uniqueId val="{00000001-CA5E-42CE-BD02-E95950CC8BDE}"/>
            </c:ext>
          </c:extLst>
        </c:ser>
        <c:ser>
          <c:idx val="2"/>
          <c:order val="2"/>
          <c:tx>
            <c:strRef>
              <c:f>PM!$D$36</c:f>
              <c:strCache>
                <c:ptCount val="1"/>
                <c:pt idx="0">
                  <c:v>ვარკეთილი III, I მკრ-ნი</c:v>
                </c:pt>
              </c:strCache>
            </c:strRef>
          </c:tx>
          <c:spPr>
            <a:solidFill>
              <a:schemeClr val="accent3"/>
            </a:solidFill>
            <a:ln>
              <a:noFill/>
            </a:ln>
            <a:effectLst/>
          </c:spPr>
          <c:invertIfNegative val="0"/>
          <c:cat>
            <c:numRef>
              <c:f>PM!$A$37:$A$41</c:f>
              <c:numCache>
                <c:formatCode>General</c:formatCode>
                <c:ptCount val="5"/>
                <c:pt idx="0">
                  <c:v>2017</c:v>
                </c:pt>
                <c:pt idx="1">
                  <c:v>2018</c:v>
                </c:pt>
                <c:pt idx="2">
                  <c:v>2019</c:v>
                </c:pt>
                <c:pt idx="3">
                  <c:v>2020</c:v>
                </c:pt>
                <c:pt idx="4">
                  <c:v>2021</c:v>
                </c:pt>
              </c:numCache>
            </c:numRef>
          </c:cat>
          <c:val>
            <c:numRef>
              <c:f>PM!$D$37:$D$41</c:f>
              <c:numCache>
                <c:formatCode>0</c:formatCode>
                <c:ptCount val="5"/>
                <c:pt idx="0" formatCode="General">
                  <c:v>20</c:v>
                </c:pt>
                <c:pt idx="1">
                  <c:v>18.806629834254107</c:v>
                </c:pt>
                <c:pt idx="2">
                  <c:v>20</c:v>
                </c:pt>
                <c:pt idx="3" formatCode="General">
                  <c:v>17</c:v>
                </c:pt>
                <c:pt idx="4" formatCode="General">
                  <c:v>18</c:v>
                </c:pt>
              </c:numCache>
            </c:numRef>
          </c:val>
          <c:extLst>
            <c:ext xmlns:c16="http://schemas.microsoft.com/office/drawing/2014/chart" uri="{C3380CC4-5D6E-409C-BE32-E72D297353CC}">
              <c16:uniqueId val="{00000002-CA5E-42CE-BD02-E95950CC8BDE}"/>
            </c:ext>
          </c:extLst>
        </c:ser>
        <c:ser>
          <c:idx val="4"/>
          <c:order val="3"/>
          <c:tx>
            <c:strRef>
              <c:f>PM!$F$36</c:f>
              <c:strCache>
                <c:ptCount val="1"/>
                <c:pt idx="0">
                  <c:v>აღმაშენებლის გამზ.</c:v>
                </c:pt>
              </c:strCache>
            </c:strRef>
          </c:tx>
          <c:spPr>
            <a:solidFill>
              <a:srgbClr val="FFC000"/>
            </a:solidFill>
            <a:ln>
              <a:noFill/>
            </a:ln>
            <a:effectLst/>
          </c:spPr>
          <c:invertIfNegative val="0"/>
          <c:cat>
            <c:numRef>
              <c:f>PM!$A$37:$A$41</c:f>
              <c:numCache>
                <c:formatCode>General</c:formatCode>
                <c:ptCount val="5"/>
                <c:pt idx="0">
                  <c:v>2017</c:v>
                </c:pt>
                <c:pt idx="1">
                  <c:v>2018</c:v>
                </c:pt>
                <c:pt idx="2">
                  <c:v>2019</c:v>
                </c:pt>
                <c:pt idx="3">
                  <c:v>2020</c:v>
                </c:pt>
                <c:pt idx="4">
                  <c:v>2021</c:v>
                </c:pt>
              </c:numCache>
            </c:numRef>
          </c:cat>
          <c:val>
            <c:numRef>
              <c:f>PM!$F$37:$F$41</c:f>
              <c:numCache>
                <c:formatCode>General</c:formatCode>
                <c:ptCount val="5"/>
                <c:pt idx="3">
                  <c:v>22</c:v>
                </c:pt>
                <c:pt idx="4">
                  <c:v>24</c:v>
                </c:pt>
              </c:numCache>
            </c:numRef>
          </c:val>
          <c:extLst>
            <c:ext xmlns:c16="http://schemas.microsoft.com/office/drawing/2014/chart" uri="{C3380CC4-5D6E-409C-BE32-E72D297353CC}">
              <c16:uniqueId val="{00000003-CA5E-42CE-BD02-E95950CC8BDE}"/>
            </c:ext>
          </c:extLst>
        </c:ser>
        <c:ser>
          <c:idx val="3"/>
          <c:order val="4"/>
          <c:tx>
            <c:strRef>
              <c:f>PM!$E$36</c:f>
              <c:strCache>
                <c:ptCount val="1"/>
                <c:pt idx="0">
                  <c:v>მარშალ გელოვანი</c:v>
                </c:pt>
              </c:strCache>
            </c:strRef>
          </c:tx>
          <c:spPr>
            <a:solidFill>
              <a:schemeClr val="accent6">
                <a:lumMod val="60000"/>
                <a:lumOff val="40000"/>
              </a:schemeClr>
            </a:solidFill>
            <a:ln>
              <a:noFill/>
            </a:ln>
            <a:effectLst/>
          </c:spPr>
          <c:invertIfNegative val="0"/>
          <c:cat>
            <c:numRef>
              <c:f>PM!$A$37:$A$41</c:f>
              <c:numCache>
                <c:formatCode>General</c:formatCode>
                <c:ptCount val="5"/>
                <c:pt idx="0">
                  <c:v>2017</c:v>
                </c:pt>
                <c:pt idx="1">
                  <c:v>2018</c:v>
                </c:pt>
                <c:pt idx="2">
                  <c:v>2019</c:v>
                </c:pt>
                <c:pt idx="3">
                  <c:v>2020</c:v>
                </c:pt>
                <c:pt idx="4">
                  <c:v>2021</c:v>
                </c:pt>
              </c:numCache>
            </c:numRef>
          </c:cat>
          <c:val>
            <c:numRef>
              <c:f>PM!$E$37:$E$41</c:f>
              <c:numCache>
                <c:formatCode>General</c:formatCode>
                <c:ptCount val="5"/>
                <c:pt idx="2" formatCode="0">
                  <c:v>19</c:v>
                </c:pt>
              </c:numCache>
            </c:numRef>
          </c:val>
          <c:extLst>
            <c:ext xmlns:c16="http://schemas.microsoft.com/office/drawing/2014/chart" uri="{C3380CC4-5D6E-409C-BE32-E72D297353CC}">
              <c16:uniqueId val="{00000004-CA5E-42CE-BD02-E95950CC8BDE}"/>
            </c:ext>
          </c:extLst>
        </c:ser>
        <c:dLbls>
          <c:showLegendKey val="0"/>
          <c:showVal val="0"/>
          <c:showCatName val="0"/>
          <c:showSerName val="0"/>
          <c:showPercent val="0"/>
          <c:showBubbleSize val="0"/>
        </c:dLbls>
        <c:gapWidth val="219"/>
        <c:axId val="1795299247"/>
        <c:axId val="1795318799"/>
      </c:barChart>
      <c:lineChart>
        <c:grouping val="standard"/>
        <c:varyColors val="0"/>
        <c:ser>
          <c:idx val="5"/>
          <c:order val="5"/>
          <c:tx>
            <c:strRef>
              <c:f>PM!$G$36</c:f>
              <c:strCache>
                <c:ptCount val="1"/>
                <c:pt idx="0">
                  <c:v>ზღვრულად დასაშვები ნორმა</c:v>
                </c:pt>
              </c:strCache>
            </c:strRef>
          </c:tx>
          <c:spPr>
            <a:ln w="28575" cap="rnd">
              <a:solidFill>
                <a:srgbClr val="FF0000"/>
              </a:solidFill>
              <a:round/>
            </a:ln>
            <a:effectLst/>
          </c:spPr>
          <c:marker>
            <c:symbol val="none"/>
          </c:marker>
          <c:cat>
            <c:numRef>
              <c:f>PM!$A$37:$A$41</c:f>
              <c:numCache>
                <c:formatCode>General</c:formatCode>
                <c:ptCount val="5"/>
                <c:pt idx="0">
                  <c:v>2017</c:v>
                </c:pt>
                <c:pt idx="1">
                  <c:v>2018</c:v>
                </c:pt>
                <c:pt idx="2">
                  <c:v>2019</c:v>
                </c:pt>
                <c:pt idx="3">
                  <c:v>2020</c:v>
                </c:pt>
                <c:pt idx="4">
                  <c:v>2021</c:v>
                </c:pt>
              </c:numCache>
            </c:numRef>
          </c:cat>
          <c:val>
            <c:numRef>
              <c:f>PM!$G$37:$G$41</c:f>
              <c:numCache>
                <c:formatCode>General</c:formatCode>
                <c:ptCount val="5"/>
                <c:pt idx="0">
                  <c:v>20</c:v>
                </c:pt>
                <c:pt idx="1">
                  <c:v>20</c:v>
                </c:pt>
                <c:pt idx="2">
                  <c:v>20</c:v>
                </c:pt>
                <c:pt idx="3">
                  <c:v>20</c:v>
                </c:pt>
                <c:pt idx="4">
                  <c:v>20</c:v>
                </c:pt>
              </c:numCache>
            </c:numRef>
          </c:val>
          <c:smooth val="0"/>
          <c:extLst>
            <c:ext xmlns:c16="http://schemas.microsoft.com/office/drawing/2014/chart" uri="{C3380CC4-5D6E-409C-BE32-E72D297353CC}">
              <c16:uniqueId val="{00000005-CA5E-42CE-BD02-E95950CC8BDE}"/>
            </c:ext>
          </c:extLst>
        </c:ser>
        <c:dLbls>
          <c:showLegendKey val="0"/>
          <c:showVal val="0"/>
          <c:showCatName val="0"/>
          <c:showSerName val="0"/>
          <c:showPercent val="0"/>
          <c:showBubbleSize val="0"/>
        </c:dLbls>
        <c:marker val="1"/>
        <c:smooth val="0"/>
        <c:axId val="1795299247"/>
        <c:axId val="1795318799"/>
      </c:lineChart>
      <c:catAx>
        <c:axId val="1795299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795318799"/>
        <c:crosses val="autoZero"/>
        <c:auto val="1"/>
        <c:lblAlgn val="ctr"/>
        <c:lblOffset val="100"/>
        <c:noMultiLvlLbl val="0"/>
      </c:catAx>
      <c:valAx>
        <c:axId val="17953187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ka-GE" sz="900" b="0" i="0" baseline="0">
                    <a:effectLst/>
                  </a:rPr>
                  <a:t>მკგ</a:t>
                </a:r>
                <a:r>
                  <a:rPr lang="en-US" sz="900" b="0" i="0" baseline="0">
                    <a:effectLst/>
                  </a:rPr>
                  <a:t>/</a:t>
                </a:r>
                <a:r>
                  <a:rPr lang="ka-GE" sz="900" b="0" i="0" baseline="0">
                    <a:effectLst/>
                  </a:rPr>
                  <a:t>მ</a:t>
                </a:r>
                <a:r>
                  <a:rPr lang="ka-GE" sz="900" b="0" i="0" baseline="30000">
                    <a:effectLst/>
                  </a:rPr>
                  <a:t>3</a:t>
                </a:r>
                <a:endParaRPr lang="en-US" sz="900">
                  <a:effectLst/>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795299247"/>
        <c:crosses val="autoZero"/>
        <c:crossBetween val="between"/>
      </c:valAx>
      <c:spPr>
        <a:noFill/>
        <a:ln>
          <a:noFill/>
        </a:ln>
        <a:effectLst/>
      </c:spPr>
    </c:plotArea>
    <c:legend>
      <c:legendPos val="b"/>
      <c:layout>
        <c:manualLayout>
          <c:xMode val="edge"/>
          <c:yMode val="edge"/>
          <c:x val="9.2513779527559056E-2"/>
          <c:y val="0.81886410032079326"/>
          <c:w val="0.85108355205599295"/>
          <c:h val="0.1533581219014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22965879265092"/>
          <c:y val="9.2592592592592587E-2"/>
          <c:w val="0.51909623797025373"/>
          <c:h val="0.86516039661708954"/>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87-4846-AC15-9B9D2B28529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87-4846-AC15-9B9D2B28529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87-4846-AC15-9B9D2B28529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87-4846-AC15-9B9D2B28529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087-4846-AC15-9B9D2B28529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087-4846-AC15-9B9D2B28529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087-4846-AC15-9B9D2B285297}"/>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087-4846-AC15-9B9D2B285297}"/>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087-4846-AC15-9B9D2B285297}"/>
              </c:ext>
            </c:extLst>
          </c:dPt>
          <c:dLbls>
            <c:dLbl>
              <c:idx val="5"/>
              <c:layout>
                <c:manualLayout>
                  <c:x val="-0.13465201224846896"/>
                  <c:y val="4.032370953630795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087-4846-AC15-9B9D2B285297}"/>
                </c:ext>
              </c:extLst>
            </c:dLbl>
            <c:dLbl>
              <c:idx val="6"/>
              <c:layout>
                <c:manualLayout>
                  <c:x val="0.10850371828521435"/>
                  <c:y val="3.4536307961504763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087-4846-AC15-9B9D2B285297}"/>
                </c:ext>
              </c:extLst>
            </c:dLbl>
            <c:dLbl>
              <c:idx val="7"/>
              <c:layout>
                <c:manualLayout>
                  <c:x val="-7.8817585301837273E-2"/>
                  <c:y val="4.6988918051909465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5087-4846-AC15-9B9D2B285297}"/>
                </c:ext>
              </c:extLst>
            </c:dLbl>
            <c:dLbl>
              <c:idx val="8"/>
              <c:layout>
                <c:manualLayout>
                  <c:x val="-2.1647856517935257E-2"/>
                  <c:y val="3.605643044619419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5087-4846-AC15-9B9D2B2852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'[ბიომასა, რიცხოვნობა, სახეობები- ეროვნული 2021.xlsx]Sheet1'!$I$8:$I$16</c:f>
              <c:strCache>
                <c:ptCount val="9"/>
                <c:pt idx="0">
                  <c:v>Diatoms</c:v>
                </c:pt>
                <c:pt idx="1">
                  <c:v>Dinophyta</c:v>
                </c:pt>
                <c:pt idx="2">
                  <c:v>Chlorophyta</c:v>
                </c:pt>
                <c:pt idx="3">
                  <c:v>Euglenophyta</c:v>
                </c:pt>
                <c:pt idx="4">
                  <c:v>Cyanobacteria</c:v>
                </c:pt>
                <c:pt idx="5">
                  <c:v>Coccolithineae</c:v>
                </c:pt>
                <c:pt idx="6">
                  <c:v>Xanthophyta</c:v>
                </c:pt>
                <c:pt idx="7">
                  <c:v>Silicoflagellatae</c:v>
                </c:pt>
                <c:pt idx="8">
                  <c:v>Chrysophyceae</c:v>
                </c:pt>
              </c:strCache>
            </c:strRef>
          </c:cat>
          <c:val>
            <c:numRef>
              <c:f>'[ბიომასა, რიცხოვნობა, სახეობები- ეროვნული 2021.xlsx]Sheet1'!$J$8:$J$16</c:f>
              <c:numCache>
                <c:formatCode>General</c:formatCode>
                <c:ptCount val="9"/>
                <c:pt idx="0">
                  <c:v>38</c:v>
                </c:pt>
                <c:pt idx="1">
                  <c:v>36</c:v>
                </c:pt>
                <c:pt idx="2">
                  <c:v>6</c:v>
                </c:pt>
                <c:pt idx="3">
                  <c:v>10</c:v>
                </c:pt>
                <c:pt idx="4">
                  <c:v>15</c:v>
                </c:pt>
                <c:pt idx="5">
                  <c:v>1</c:v>
                </c:pt>
                <c:pt idx="6">
                  <c:v>1</c:v>
                </c:pt>
                <c:pt idx="7">
                  <c:v>1</c:v>
                </c:pt>
                <c:pt idx="8">
                  <c:v>1</c:v>
                </c:pt>
              </c:numCache>
            </c:numRef>
          </c:val>
          <c:extLst>
            <c:ext xmlns:c16="http://schemas.microsoft.com/office/drawing/2014/chart" uri="{C3380CC4-5D6E-409C-BE32-E72D297353CC}">
              <c16:uniqueId val="{00000012-5087-4846-AC15-9B9D2B28529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7242484689413824"/>
          <c:y val="0.14293817439486731"/>
          <c:w val="0.23905730028550126"/>
          <c:h val="0.70428404782735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53874363908241"/>
          <c:y val="4.2922503220723981E-2"/>
          <c:w val="0.71544402537412044"/>
          <c:h val="0.7105216883225286"/>
        </c:manualLayout>
      </c:layout>
      <c:lineChart>
        <c:grouping val="standard"/>
        <c:varyColors val="0"/>
        <c:ser>
          <c:idx val="0"/>
          <c:order val="0"/>
          <c:tx>
            <c:strRef>
              <c:f>'2017-2020'!$A$11</c:f>
              <c:strCache>
                <c:ptCount val="1"/>
                <c:pt idx="0">
                  <c:v>რიცხოვნობა, უჯრ/ლ</c:v>
                </c:pt>
              </c:strCache>
            </c:strRef>
          </c:tx>
          <c:spPr>
            <a:ln w="12700" cap="rnd">
              <a:solidFill>
                <a:schemeClr val="accent1"/>
              </a:solidFill>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strRef>
              <c:f>'2017-2020'!$B$9:$AW$10</c:f>
              <c:strCache>
                <c:ptCount val="48"/>
                <c:pt idx="0">
                  <c:v>1/17/2017</c:v>
                </c:pt>
                <c:pt idx="1">
                  <c:v>2/20/2017</c:v>
                </c:pt>
                <c:pt idx="2">
                  <c:v>42801.00</c:v>
                </c:pt>
                <c:pt idx="3">
                  <c:v>4/12/2017</c:v>
                </c:pt>
                <c:pt idx="4">
                  <c:v>5/25/2017</c:v>
                </c:pt>
                <c:pt idx="5">
                  <c:v>6/13/2017</c:v>
                </c:pt>
                <c:pt idx="6">
                  <c:v>8/1/2017</c:v>
                </c:pt>
                <c:pt idx="7">
                  <c:v>9/6/2017</c:v>
                </c:pt>
                <c:pt idx="8">
                  <c:v>10/24/2017</c:v>
                </c:pt>
                <c:pt idx="9">
                  <c:v>11/20/2017</c:v>
                </c:pt>
                <c:pt idx="10">
                  <c:v>12/13/2017</c:v>
                </c:pt>
                <c:pt idx="11">
                  <c:v>1/22/2018</c:v>
                </c:pt>
                <c:pt idx="12">
                  <c:v>43147.00</c:v>
                </c:pt>
                <c:pt idx="13">
                  <c:v>3/21/2018</c:v>
                </c:pt>
                <c:pt idx="14">
                  <c:v>4/11/2018</c:v>
                </c:pt>
                <c:pt idx="15">
                  <c:v>5/20/2018</c:v>
                </c:pt>
                <c:pt idx="16">
                  <c:v>6/14/2018</c:v>
                </c:pt>
                <c:pt idx="17">
                  <c:v>7/18/2018</c:v>
                </c:pt>
                <c:pt idx="18">
                  <c:v>8/15/2018</c:v>
                </c:pt>
                <c:pt idx="19">
                  <c:v>9/6/2018</c:v>
                </c:pt>
                <c:pt idx="20">
                  <c:v>10/9/2018</c:v>
                </c:pt>
                <c:pt idx="21">
                  <c:v>11/9/2018</c:v>
                </c:pt>
                <c:pt idx="22">
                  <c:v>12/26/2018</c:v>
                </c:pt>
                <c:pt idx="23">
                  <c:v>1/22/2019</c:v>
                </c:pt>
                <c:pt idx="24">
                  <c:v>2/26/2019</c:v>
                </c:pt>
                <c:pt idx="25">
                  <c:v>3/26/2019</c:v>
                </c:pt>
                <c:pt idx="26">
                  <c:v>4/24/2019</c:v>
                </c:pt>
                <c:pt idx="27">
                  <c:v>5/28/2019</c:v>
                </c:pt>
                <c:pt idx="28">
                  <c:v>6/26/2019</c:v>
                </c:pt>
                <c:pt idx="29">
                  <c:v>7/19/2019</c:v>
                </c:pt>
                <c:pt idx="30">
                  <c:v>8/26/2019</c:v>
                </c:pt>
                <c:pt idx="31">
                  <c:v>9/26/2019</c:v>
                </c:pt>
                <c:pt idx="32">
                  <c:v>10/24/2019</c:v>
                </c:pt>
                <c:pt idx="33">
                  <c:v>11/27/2019</c:v>
                </c:pt>
                <c:pt idx="34">
                  <c:v>12/27/2019</c:v>
                </c:pt>
                <c:pt idx="35">
                  <c:v>1/27/20</c:v>
                </c:pt>
                <c:pt idx="36">
                  <c:v>2/27/2020</c:v>
                </c:pt>
                <c:pt idx="37">
                  <c:v>5/29/2020</c:v>
                </c:pt>
                <c:pt idx="38">
                  <c:v>6/26/2020</c:v>
                </c:pt>
                <c:pt idx="39">
                  <c:v>7/31/2020</c:v>
                </c:pt>
                <c:pt idx="40">
                  <c:v>8/27/2020</c:v>
                </c:pt>
                <c:pt idx="41">
                  <c:v>10/1/2020</c:v>
                </c:pt>
                <c:pt idx="42">
                  <c:v>11/30/2020</c:v>
                </c:pt>
                <c:pt idx="43">
                  <c:v>12/22/2020</c:v>
                </c:pt>
                <c:pt idx="44">
                  <c:v>1/26/2021</c:v>
                </c:pt>
                <c:pt idx="45">
                  <c:v>4/13/2021</c:v>
                </c:pt>
                <c:pt idx="46">
                  <c:v>8/2/2021</c:v>
                </c:pt>
                <c:pt idx="47">
                  <c:v>10/27/2021</c:v>
                </c:pt>
              </c:strCache>
            </c:strRef>
          </c:cat>
          <c:val>
            <c:numRef>
              <c:f>'2017-2020'!$B$11:$AW$11</c:f>
              <c:numCache>
                <c:formatCode>General</c:formatCode>
                <c:ptCount val="48"/>
                <c:pt idx="0">
                  <c:v>108699.06666666667</c:v>
                </c:pt>
                <c:pt idx="1">
                  <c:v>424880.53333333338</c:v>
                </c:pt>
                <c:pt idx="2" formatCode="0.00">
                  <c:v>92689.39999999998</c:v>
                </c:pt>
                <c:pt idx="3">
                  <c:v>131657</c:v>
                </c:pt>
                <c:pt idx="4">
                  <c:v>384421.93333333335</c:v>
                </c:pt>
                <c:pt idx="5">
                  <c:v>65034.133333333331</c:v>
                </c:pt>
                <c:pt idx="6">
                  <c:v>125729.7</c:v>
                </c:pt>
                <c:pt idx="7">
                  <c:v>252538.53333333333</c:v>
                </c:pt>
                <c:pt idx="8">
                  <c:v>188018.96666666667</c:v>
                </c:pt>
                <c:pt idx="9">
                  <c:v>138943.26666666666</c:v>
                </c:pt>
                <c:pt idx="10">
                  <c:v>113462</c:v>
                </c:pt>
                <c:pt idx="11">
                  <c:v>64575.675000000003</c:v>
                </c:pt>
                <c:pt idx="12" formatCode="0.00">
                  <c:v>34177.174999999996</c:v>
                </c:pt>
                <c:pt idx="13">
                  <c:v>100131.15</c:v>
                </c:pt>
                <c:pt idx="14">
                  <c:v>101201</c:v>
                </c:pt>
                <c:pt idx="15">
                  <c:v>121759.92500000002</c:v>
                </c:pt>
                <c:pt idx="16">
                  <c:v>203052.6</c:v>
                </c:pt>
                <c:pt idx="17">
                  <c:v>198454.19999999998</c:v>
                </c:pt>
                <c:pt idx="18">
                  <c:v>100985.02499999999</c:v>
                </c:pt>
                <c:pt idx="19">
                  <c:v>166494.27499999999</c:v>
                </c:pt>
                <c:pt idx="20">
                  <c:v>447709.52500000002</c:v>
                </c:pt>
                <c:pt idx="21">
                  <c:v>210146.57500000001</c:v>
                </c:pt>
                <c:pt idx="22">
                  <c:v>86408.774999999994</c:v>
                </c:pt>
                <c:pt idx="23">
                  <c:v>71875.7</c:v>
                </c:pt>
                <c:pt idx="24">
                  <c:v>277298.55</c:v>
                </c:pt>
                <c:pt idx="25">
                  <c:v>68590</c:v>
                </c:pt>
                <c:pt idx="26">
                  <c:v>92464.5</c:v>
                </c:pt>
                <c:pt idx="27">
                  <c:v>93246.375</c:v>
                </c:pt>
                <c:pt idx="28">
                  <c:v>88761.849999999991</c:v>
                </c:pt>
                <c:pt idx="29">
                  <c:v>94896.774999999994</c:v>
                </c:pt>
                <c:pt idx="30">
                  <c:v>69898.55</c:v>
                </c:pt>
                <c:pt idx="31">
                  <c:v>70179.650000000009</c:v>
                </c:pt>
                <c:pt idx="32">
                  <c:v>139353.79999999999</c:v>
                </c:pt>
                <c:pt idx="33">
                  <c:v>121966.5</c:v>
                </c:pt>
                <c:pt idx="34">
                  <c:v>145864.27499999999</c:v>
                </c:pt>
                <c:pt idx="35">
                  <c:v>41748.5</c:v>
                </c:pt>
                <c:pt idx="36">
                  <c:v>83132.975000000006</c:v>
                </c:pt>
                <c:pt idx="37">
                  <c:v>155063.125</c:v>
                </c:pt>
                <c:pt idx="38">
                  <c:v>61357.275000000001</c:v>
                </c:pt>
                <c:pt idx="39">
                  <c:v>84908.3</c:v>
                </c:pt>
                <c:pt idx="40">
                  <c:v>449578.75</c:v>
                </c:pt>
                <c:pt idx="41">
                  <c:v>140278.80000000002</c:v>
                </c:pt>
                <c:pt idx="42">
                  <c:v>201574.5</c:v>
                </c:pt>
                <c:pt idx="43">
                  <c:v>287817.5</c:v>
                </c:pt>
                <c:pt idx="44">
                  <c:v>241786.22500000001</c:v>
                </c:pt>
                <c:pt idx="45">
                  <c:v>980553.8</c:v>
                </c:pt>
                <c:pt idx="46">
                  <c:v>425432.5</c:v>
                </c:pt>
                <c:pt idx="47">
                  <c:v>435464.1</c:v>
                </c:pt>
              </c:numCache>
            </c:numRef>
          </c:val>
          <c:smooth val="0"/>
          <c:extLst>
            <c:ext xmlns:c16="http://schemas.microsoft.com/office/drawing/2014/chart" uri="{C3380CC4-5D6E-409C-BE32-E72D297353CC}">
              <c16:uniqueId val="{00000000-F09B-42FB-A4CF-5F85F28FDF02}"/>
            </c:ext>
          </c:extLst>
        </c:ser>
        <c:dLbls>
          <c:showLegendKey val="0"/>
          <c:showVal val="0"/>
          <c:showCatName val="0"/>
          <c:showSerName val="0"/>
          <c:showPercent val="0"/>
          <c:showBubbleSize val="0"/>
        </c:dLbls>
        <c:marker val="1"/>
        <c:smooth val="0"/>
        <c:axId val="413707968"/>
        <c:axId val="413711904"/>
      </c:lineChart>
      <c:lineChart>
        <c:grouping val="standard"/>
        <c:varyColors val="0"/>
        <c:ser>
          <c:idx val="1"/>
          <c:order val="1"/>
          <c:tx>
            <c:strRef>
              <c:f>'2017-2020'!$A$12</c:f>
              <c:strCache>
                <c:ptCount val="1"/>
                <c:pt idx="0">
                  <c:v>ბიომასა, მგ/მ3</c:v>
                </c:pt>
              </c:strCache>
            </c:strRef>
          </c:tx>
          <c:spPr>
            <a:ln w="12700" cap="rnd">
              <a:solidFill>
                <a:schemeClr val="accent2"/>
              </a:solidFill>
              <a:round/>
            </a:ln>
            <a:effectLst/>
          </c:spPr>
          <c:marker>
            <c:symbol val="circle"/>
            <c:size val="5"/>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cat>
            <c:strRef>
              <c:f>'2017-2020'!$B$9:$AW$10</c:f>
              <c:strCache>
                <c:ptCount val="48"/>
                <c:pt idx="0">
                  <c:v>1/17/2017</c:v>
                </c:pt>
                <c:pt idx="1">
                  <c:v>2/20/2017</c:v>
                </c:pt>
                <c:pt idx="2">
                  <c:v>42801.00</c:v>
                </c:pt>
                <c:pt idx="3">
                  <c:v>4/12/2017</c:v>
                </c:pt>
                <c:pt idx="4">
                  <c:v>5/25/2017</c:v>
                </c:pt>
                <c:pt idx="5">
                  <c:v>6/13/2017</c:v>
                </c:pt>
                <c:pt idx="6">
                  <c:v>8/1/2017</c:v>
                </c:pt>
                <c:pt idx="7">
                  <c:v>9/6/2017</c:v>
                </c:pt>
                <c:pt idx="8">
                  <c:v>10/24/2017</c:v>
                </c:pt>
                <c:pt idx="9">
                  <c:v>11/20/2017</c:v>
                </c:pt>
                <c:pt idx="10">
                  <c:v>12/13/2017</c:v>
                </c:pt>
                <c:pt idx="11">
                  <c:v>1/22/2018</c:v>
                </c:pt>
                <c:pt idx="12">
                  <c:v>43147.00</c:v>
                </c:pt>
                <c:pt idx="13">
                  <c:v>3/21/2018</c:v>
                </c:pt>
                <c:pt idx="14">
                  <c:v>4/11/2018</c:v>
                </c:pt>
                <c:pt idx="15">
                  <c:v>5/20/2018</c:v>
                </c:pt>
                <c:pt idx="16">
                  <c:v>6/14/2018</c:v>
                </c:pt>
                <c:pt idx="17">
                  <c:v>7/18/2018</c:v>
                </c:pt>
                <c:pt idx="18">
                  <c:v>8/15/2018</c:v>
                </c:pt>
                <c:pt idx="19">
                  <c:v>9/6/2018</c:v>
                </c:pt>
                <c:pt idx="20">
                  <c:v>10/9/2018</c:v>
                </c:pt>
                <c:pt idx="21">
                  <c:v>11/9/2018</c:v>
                </c:pt>
                <c:pt idx="22">
                  <c:v>12/26/2018</c:v>
                </c:pt>
                <c:pt idx="23">
                  <c:v>1/22/2019</c:v>
                </c:pt>
                <c:pt idx="24">
                  <c:v>2/26/2019</c:v>
                </c:pt>
                <c:pt idx="25">
                  <c:v>3/26/2019</c:v>
                </c:pt>
                <c:pt idx="26">
                  <c:v>4/24/2019</c:v>
                </c:pt>
                <c:pt idx="27">
                  <c:v>5/28/2019</c:v>
                </c:pt>
                <c:pt idx="28">
                  <c:v>6/26/2019</c:v>
                </c:pt>
                <c:pt idx="29">
                  <c:v>7/19/2019</c:v>
                </c:pt>
                <c:pt idx="30">
                  <c:v>8/26/2019</c:v>
                </c:pt>
                <c:pt idx="31">
                  <c:v>9/26/2019</c:v>
                </c:pt>
                <c:pt idx="32">
                  <c:v>10/24/2019</c:v>
                </c:pt>
                <c:pt idx="33">
                  <c:v>11/27/2019</c:v>
                </c:pt>
                <c:pt idx="34">
                  <c:v>12/27/2019</c:v>
                </c:pt>
                <c:pt idx="35">
                  <c:v>1/27/20</c:v>
                </c:pt>
                <c:pt idx="36">
                  <c:v>2/27/2020</c:v>
                </c:pt>
                <c:pt idx="37">
                  <c:v>5/29/2020</c:v>
                </c:pt>
                <c:pt idx="38">
                  <c:v>6/26/2020</c:v>
                </c:pt>
                <c:pt idx="39">
                  <c:v>7/31/2020</c:v>
                </c:pt>
                <c:pt idx="40">
                  <c:v>8/27/2020</c:v>
                </c:pt>
                <c:pt idx="41">
                  <c:v>10/1/2020</c:v>
                </c:pt>
                <c:pt idx="42">
                  <c:v>11/30/2020</c:v>
                </c:pt>
                <c:pt idx="43">
                  <c:v>12/22/2020</c:v>
                </c:pt>
                <c:pt idx="44">
                  <c:v>1/26/2021</c:v>
                </c:pt>
                <c:pt idx="45">
                  <c:v>4/13/2021</c:v>
                </c:pt>
                <c:pt idx="46">
                  <c:v>8/2/2021</c:v>
                </c:pt>
                <c:pt idx="47">
                  <c:v>10/27/2021</c:v>
                </c:pt>
              </c:strCache>
            </c:strRef>
          </c:cat>
          <c:val>
            <c:numRef>
              <c:f>'2017-2020'!$B$12:$AW$12</c:f>
              <c:numCache>
                <c:formatCode>General</c:formatCode>
                <c:ptCount val="48"/>
                <c:pt idx="0">
                  <c:v>626.46919973333343</c:v>
                </c:pt>
                <c:pt idx="1">
                  <c:v>694.5956328333333</c:v>
                </c:pt>
                <c:pt idx="2" formatCode="0.00">
                  <c:v>1463.9361211333332</c:v>
                </c:pt>
                <c:pt idx="3">
                  <c:v>493.85607876666671</c:v>
                </c:pt>
                <c:pt idx="4">
                  <c:v>576.66660607666665</c:v>
                </c:pt>
                <c:pt idx="5">
                  <c:v>206.29771868333333</c:v>
                </c:pt>
                <c:pt idx="6">
                  <c:v>1310.5722335</c:v>
                </c:pt>
                <c:pt idx="7">
                  <c:v>4526.7264180000002</c:v>
                </c:pt>
                <c:pt idx="8">
                  <c:v>1205.0898014333334</c:v>
                </c:pt>
                <c:pt idx="9">
                  <c:v>919.8762203</c:v>
                </c:pt>
                <c:pt idx="10">
                  <c:v>1195.2495516666665</c:v>
                </c:pt>
                <c:pt idx="11">
                  <c:v>274.85325</c:v>
                </c:pt>
                <c:pt idx="12" formatCode="0.00">
                  <c:v>143.66025000000002</c:v>
                </c:pt>
                <c:pt idx="13">
                  <c:v>160.31849999999997</c:v>
                </c:pt>
                <c:pt idx="14">
                  <c:v>170.41295000000002</c:v>
                </c:pt>
                <c:pt idx="15">
                  <c:v>167.5051</c:v>
                </c:pt>
                <c:pt idx="16">
                  <c:v>280.62262500000003</c:v>
                </c:pt>
                <c:pt idx="17">
                  <c:v>520.65750000000003</c:v>
                </c:pt>
                <c:pt idx="18">
                  <c:v>165.75749999999999</c:v>
                </c:pt>
                <c:pt idx="19">
                  <c:v>469.15999999999997</c:v>
                </c:pt>
                <c:pt idx="20">
                  <c:v>1238.2417499999999</c:v>
                </c:pt>
                <c:pt idx="21">
                  <c:v>2570.165</c:v>
                </c:pt>
                <c:pt idx="22">
                  <c:v>380.99125000000004</c:v>
                </c:pt>
                <c:pt idx="23">
                  <c:v>237.19017500000001</c:v>
                </c:pt>
                <c:pt idx="24">
                  <c:v>367.09864999999996</c:v>
                </c:pt>
                <c:pt idx="25">
                  <c:v>231.37474999999998</c:v>
                </c:pt>
                <c:pt idx="26">
                  <c:v>182.40675000000002</c:v>
                </c:pt>
                <c:pt idx="27">
                  <c:v>501.85337499999997</c:v>
                </c:pt>
                <c:pt idx="28">
                  <c:v>1329.093975</c:v>
                </c:pt>
                <c:pt idx="29">
                  <c:v>2887.323175</c:v>
                </c:pt>
                <c:pt idx="30">
                  <c:v>1053.8900250000002</c:v>
                </c:pt>
                <c:pt idx="31">
                  <c:v>753.63914999999997</c:v>
                </c:pt>
                <c:pt idx="32">
                  <c:v>1350.7535</c:v>
                </c:pt>
                <c:pt idx="33">
                  <c:v>967.97180000000003</c:v>
                </c:pt>
                <c:pt idx="34">
                  <c:v>1587.8103500000002</c:v>
                </c:pt>
                <c:pt idx="35">
                  <c:v>127.32160000000002</c:v>
                </c:pt>
                <c:pt idx="36">
                  <c:v>148.20274999999998</c:v>
                </c:pt>
                <c:pt idx="37">
                  <c:v>452.42329999999993</c:v>
                </c:pt>
                <c:pt idx="38">
                  <c:v>141.32672500000001</c:v>
                </c:pt>
                <c:pt idx="39">
                  <c:v>594.20499999999993</c:v>
                </c:pt>
                <c:pt idx="40">
                  <c:v>816.64095000000009</c:v>
                </c:pt>
                <c:pt idx="41">
                  <c:v>623.20466449250011</c:v>
                </c:pt>
                <c:pt idx="42">
                  <c:v>1289.5601371598</c:v>
                </c:pt>
                <c:pt idx="43">
                  <c:v>2365.9864902868003</c:v>
                </c:pt>
                <c:pt idx="44">
                  <c:v>1590.8394250000001</c:v>
                </c:pt>
                <c:pt idx="45">
                  <c:v>1281.7589500000001</c:v>
                </c:pt>
                <c:pt idx="46">
                  <c:v>1701.3079355426664</c:v>
                </c:pt>
                <c:pt idx="47">
                  <c:v>1420.0947641996001</c:v>
                </c:pt>
              </c:numCache>
            </c:numRef>
          </c:val>
          <c:smooth val="0"/>
          <c:extLst>
            <c:ext xmlns:c16="http://schemas.microsoft.com/office/drawing/2014/chart" uri="{C3380CC4-5D6E-409C-BE32-E72D297353CC}">
              <c16:uniqueId val="{00000001-F09B-42FB-A4CF-5F85F28FDF02}"/>
            </c:ext>
          </c:extLst>
        </c:ser>
        <c:dLbls>
          <c:showLegendKey val="0"/>
          <c:showVal val="0"/>
          <c:showCatName val="0"/>
          <c:showSerName val="0"/>
          <c:showPercent val="0"/>
          <c:showBubbleSize val="0"/>
        </c:dLbls>
        <c:marker val="1"/>
        <c:smooth val="0"/>
        <c:axId val="415816584"/>
        <c:axId val="415811664"/>
      </c:lineChart>
      <c:catAx>
        <c:axId val="413707968"/>
        <c:scaling>
          <c:orientation val="minMax"/>
        </c:scaling>
        <c:delete val="0"/>
        <c:axPos val="b"/>
        <c:title>
          <c:tx>
            <c:rich>
              <a:bodyPr rot="-5400000" spcFirstLastPara="1" vertOverflow="ellipsis" wrap="square" anchor="ctr" anchorCtr="1"/>
              <a:lstStyle/>
              <a:p>
                <a:pPr>
                  <a:defRPr sz="600" b="0" i="0" u="none" strike="noStrike" kern="1200" cap="all" baseline="0">
                    <a:solidFill>
                      <a:sysClr val="windowText" lastClr="000000"/>
                    </a:solidFill>
                    <a:latin typeface="+mn-lt"/>
                    <a:ea typeface="+mn-ea"/>
                    <a:cs typeface="+mn-cs"/>
                  </a:defRPr>
                </a:pPr>
                <a:r>
                  <a:rPr lang="ka-GE" cap="none" baseline="0"/>
                  <a:t>ბიომასა</a:t>
                </a:r>
                <a:r>
                  <a:rPr lang="ka-GE"/>
                  <a:t> </a:t>
                </a:r>
              </a:p>
            </c:rich>
          </c:tx>
          <c:layout>
            <c:manualLayout>
              <c:xMode val="edge"/>
              <c:yMode val="edge"/>
              <c:x val="0.9235774422025439"/>
              <c:y val="0.3041390055924989"/>
            </c:manualLayout>
          </c:layout>
          <c:overlay val="0"/>
          <c:spPr>
            <a:noFill/>
            <a:ln>
              <a:noFill/>
            </a:ln>
            <a:effectLst/>
          </c:spPr>
          <c:txPr>
            <a:bodyPr rot="-5400000" spcFirstLastPara="1" vertOverflow="ellipsis" wrap="square" anchor="ctr" anchorCtr="1"/>
            <a:lstStyle/>
            <a:p>
              <a:pPr>
                <a:defRPr sz="600" b="0" i="0" u="none" strike="noStrike" kern="1200" cap="all"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ylfaen" panose="010A0502050306030303" pitchFamily="18" charset="0"/>
                <a:ea typeface="+mn-ea"/>
                <a:cs typeface="+mn-cs"/>
              </a:defRPr>
            </a:pPr>
            <a:endParaRPr lang="en-US"/>
          </a:p>
        </c:txPr>
        <c:crossAx val="413711904"/>
        <c:crosses val="autoZero"/>
        <c:auto val="1"/>
        <c:lblAlgn val="ctr"/>
        <c:lblOffset val="100"/>
        <c:noMultiLvlLbl val="0"/>
      </c:catAx>
      <c:valAx>
        <c:axId val="413711904"/>
        <c:scaling>
          <c:orientation val="minMax"/>
        </c:scaling>
        <c:delete val="0"/>
        <c:axPos val="l"/>
        <c:majorGridlines>
          <c:spPr>
            <a:ln w="9525" cap="flat" cmpd="sng" algn="ctr">
              <a:solidFill>
                <a:schemeClr val="accent1"/>
              </a:solidFill>
              <a:round/>
            </a:ln>
            <a:effectLst/>
          </c:spPr>
        </c:majorGridlines>
        <c:title>
          <c:tx>
            <c:rich>
              <a:bodyPr rot="-5400000" spcFirstLastPara="1" vertOverflow="ellipsis" vert="horz" wrap="square" anchor="ctr" anchorCtr="1"/>
              <a:lstStyle/>
              <a:p>
                <a:pPr>
                  <a:defRPr sz="600" b="0" i="0" u="none" strike="noStrike" kern="1200" cap="all" baseline="0">
                    <a:solidFill>
                      <a:sysClr val="windowText" lastClr="000000"/>
                    </a:solidFill>
                    <a:latin typeface="+mn-lt"/>
                    <a:ea typeface="+mn-ea"/>
                    <a:cs typeface="+mn-cs"/>
                  </a:defRPr>
                </a:pPr>
                <a:r>
                  <a:rPr lang="ka-GE" cap="none" baseline="0"/>
                  <a:t>რიცხოვნობა</a:t>
                </a:r>
              </a:p>
            </c:rich>
          </c:tx>
          <c:overlay val="0"/>
          <c:spPr>
            <a:noFill/>
            <a:ln>
              <a:noFill/>
            </a:ln>
            <a:effectLst/>
          </c:spPr>
          <c:txPr>
            <a:bodyPr rot="-5400000" spcFirstLastPara="1" vertOverflow="ellipsis" vert="horz" wrap="square" anchor="ctr" anchorCtr="1"/>
            <a:lstStyle/>
            <a:p>
              <a:pPr>
                <a:defRPr sz="600" b="0" i="0" u="none" strike="noStrike" kern="1200" cap="all"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ylfaen" panose="010A0502050306030303" pitchFamily="18" charset="0"/>
                <a:ea typeface="+mn-ea"/>
                <a:cs typeface="+mn-cs"/>
              </a:defRPr>
            </a:pPr>
            <a:endParaRPr lang="en-US"/>
          </a:p>
        </c:txPr>
        <c:crossAx val="413707968"/>
        <c:crosses val="autoZero"/>
        <c:crossBetween val="between"/>
      </c:valAx>
      <c:valAx>
        <c:axId val="41581166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ylfaen" panose="010A0502050306030303" pitchFamily="18" charset="0"/>
                <a:ea typeface="+mn-ea"/>
                <a:cs typeface="+mn-cs"/>
              </a:defRPr>
            </a:pPr>
            <a:endParaRPr lang="en-US"/>
          </a:p>
        </c:txPr>
        <c:crossAx val="415816584"/>
        <c:crosses val="max"/>
        <c:crossBetween val="between"/>
      </c:valAx>
      <c:catAx>
        <c:axId val="415816584"/>
        <c:scaling>
          <c:orientation val="minMax"/>
        </c:scaling>
        <c:delete val="1"/>
        <c:axPos val="b"/>
        <c:numFmt formatCode="General" sourceLinked="1"/>
        <c:majorTickMark val="none"/>
        <c:minorTickMark val="none"/>
        <c:tickLblPos val="nextTo"/>
        <c:crossAx val="415811664"/>
        <c:crosses val="autoZero"/>
        <c:auto val="1"/>
        <c:lblAlgn val="ctr"/>
        <c:lblOffset val="100"/>
        <c:noMultiLvlLbl val="0"/>
      </c:catAx>
      <c:spPr>
        <a:noFill/>
        <a:ln w="3175" cap="flat">
          <a:solidFill>
            <a:schemeClr val="accent1"/>
          </a:solidFill>
          <a:round/>
        </a:ln>
        <a:effectLst/>
      </c:spPr>
    </c:plotArea>
    <c:legend>
      <c:legendPos val="b"/>
      <c:layout>
        <c:manualLayout>
          <c:xMode val="edge"/>
          <c:yMode val="edge"/>
          <c:x val="0.31978173637386231"/>
          <c:y val="0.88250271277927728"/>
          <c:w val="0.36043636363636361"/>
          <c:h val="4.6825909128850061E-2"/>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600">
          <a:solidFill>
            <a:sysClr val="windowText" lastClr="000000"/>
          </a:solidFill>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94777649511535"/>
          <c:y val="6.3102204949060395E-2"/>
          <c:w val="0.7331159230096238"/>
          <c:h val="0.65290099154272396"/>
        </c:manualLayout>
      </c:layout>
      <c:barChart>
        <c:barDir val="col"/>
        <c:grouping val="clustered"/>
        <c:varyColors val="0"/>
        <c:ser>
          <c:idx val="0"/>
          <c:order val="0"/>
          <c:tx>
            <c:strRef>
              <c:f>'2017-2021'!$B$5</c:f>
              <c:strCache>
                <c:ptCount val="1"/>
                <c:pt idx="0">
                  <c:v>რიცხოვნობა, ეგზ/მ3</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numRef>
              <c:f>'2017-2021'!$C$4:$G$4</c:f>
              <c:numCache>
                <c:formatCode>General</c:formatCode>
                <c:ptCount val="5"/>
                <c:pt idx="0">
                  <c:v>2017</c:v>
                </c:pt>
                <c:pt idx="1">
                  <c:v>2018</c:v>
                </c:pt>
                <c:pt idx="2">
                  <c:v>2019</c:v>
                </c:pt>
                <c:pt idx="3">
                  <c:v>2020</c:v>
                </c:pt>
                <c:pt idx="4">
                  <c:v>2021</c:v>
                </c:pt>
              </c:numCache>
            </c:numRef>
          </c:cat>
          <c:val>
            <c:numRef>
              <c:f>'2017-2021'!$C$5:$G$5</c:f>
              <c:numCache>
                <c:formatCode>General</c:formatCode>
                <c:ptCount val="5"/>
                <c:pt idx="0">
                  <c:v>8878.74</c:v>
                </c:pt>
                <c:pt idx="1">
                  <c:v>3946.22</c:v>
                </c:pt>
                <c:pt idx="2">
                  <c:v>2073.9699999999998</c:v>
                </c:pt>
                <c:pt idx="3">
                  <c:v>4295.0600000000004</c:v>
                </c:pt>
                <c:pt idx="4">
                  <c:v>7752.77</c:v>
                </c:pt>
              </c:numCache>
            </c:numRef>
          </c:val>
          <c:extLst>
            <c:ext xmlns:c16="http://schemas.microsoft.com/office/drawing/2014/chart" uri="{C3380CC4-5D6E-409C-BE32-E72D297353CC}">
              <c16:uniqueId val="{00000000-ECCA-459B-8FE2-04D9013B8EF7}"/>
            </c:ext>
          </c:extLst>
        </c:ser>
        <c:dLbls>
          <c:showLegendKey val="0"/>
          <c:showVal val="0"/>
          <c:showCatName val="0"/>
          <c:showSerName val="0"/>
          <c:showPercent val="0"/>
          <c:showBubbleSize val="0"/>
        </c:dLbls>
        <c:gapWidth val="219"/>
        <c:axId val="408289872"/>
        <c:axId val="408292168"/>
      </c:barChart>
      <c:lineChart>
        <c:grouping val="standard"/>
        <c:varyColors val="0"/>
        <c:ser>
          <c:idx val="1"/>
          <c:order val="1"/>
          <c:tx>
            <c:strRef>
              <c:f>'2017-2021'!$B$6</c:f>
              <c:strCache>
                <c:ptCount val="1"/>
                <c:pt idx="0">
                  <c:v>ბიომასა, მგ/მ3</c:v>
                </c:pt>
              </c:strCache>
            </c:strRef>
          </c:tx>
          <c:spPr>
            <a:ln w="19050" cap="rnd">
              <a:solidFill>
                <a:schemeClr val="accent2"/>
              </a:solidFill>
              <a:round/>
            </a:ln>
            <a:effectLst/>
          </c:spPr>
          <c:marker>
            <c:symbol val="none"/>
          </c:marker>
          <c:cat>
            <c:numRef>
              <c:f>'2017-2021'!$C$4:$G$4</c:f>
              <c:numCache>
                <c:formatCode>General</c:formatCode>
                <c:ptCount val="5"/>
                <c:pt idx="0">
                  <c:v>2017</c:v>
                </c:pt>
                <c:pt idx="1">
                  <c:v>2018</c:v>
                </c:pt>
                <c:pt idx="2">
                  <c:v>2019</c:v>
                </c:pt>
                <c:pt idx="3">
                  <c:v>2020</c:v>
                </c:pt>
                <c:pt idx="4">
                  <c:v>2021</c:v>
                </c:pt>
              </c:numCache>
            </c:numRef>
          </c:cat>
          <c:val>
            <c:numRef>
              <c:f>'2017-2021'!$C$6:$G$6</c:f>
              <c:numCache>
                <c:formatCode>General</c:formatCode>
                <c:ptCount val="5"/>
                <c:pt idx="0">
                  <c:v>245.76</c:v>
                </c:pt>
                <c:pt idx="1">
                  <c:v>116.78</c:v>
                </c:pt>
                <c:pt idx="2">
                  <c:v>80.69</c:v>
                </c:pt>
                <c:pt idx="3">
                  <c:v>117.94</c:v>
                </c:pt>
                <c:pt idx="4">
                  <c:v>254.28</c:v>
                </c:pt>
              </c:numCache>
            </c:numRef>
          </c:val>
          <c:smooth val="0"/>
          <c:extLst>
            <c:ext xmlns:c16="http://schemas.microsoft.com/office/drawing/2014/chart" uri="{C3380CC4-5D6E-409C-BE32-E72D297353CC}">
              <c16:uniqueId val="{00000001-ECCA-459B-8FE2-04D9013B8EF7}"/>
            </c:ext>
          </c:extLst>
        </c:ser>
        <c:dLbls>
          <c:showLegendKey val="0"/>
          <c:showVal val="0"/>
          <c:showCatName val="0"/>
          <c:showSerName val="0"/>
          <c:showPercent val="0"/>
          <c:showBubbleSize val="0"/>
        </c:dLbls>
        <c:marker val="1"/>
        <c:smooth val="0"/>
        <c:axId val="379085752"/>
        <c:axId val="379083456"/>
      </c:lineChart>
      <c:catAx>
        <c:axId val="408289872"/>
        <c:scaling>
          <c:orientation val="minMax"/>
        </c:scaling>
        <c:delete val="0"/>
        <c:axPos val="b"/>
        <c:title>
          <c:tx>
            <c:rich>
              <a:bodyPr rot="-5400000" spcFirstLastPara="1" vertOverflow="ellipsis" wrap="square" anchor="ctr" anchorCtr="1"/>
              <a:lstStyle/>
              <a:p>
                <a:pPr>
                  <a:defRPr sz="600" b="1" i="0" u="none" strike="noStrike" kern="1200" baseline="0">
                    <a:solidFill>
                      <a:schemeClr val="tx1">
                        <a:lumMod val="65000"/>
                        <a:lumOff val="35000"/>
                      </a:schemeClr>
                    </a:solidFill>
                    <a:latin typeface="Sylfaen" panose="010A0502050306030303" pitchFamily="18" charset="0"/>
                    <a:ea typeface="+mn-ea"/>
                    <a:cs typeface="+mn-cs"/>
                  </a:defRPr>
                </a:pPr>
                <a:r>
                  <a:rPr lang="ka-GE"/>
                  <a:t>ბიომასა</a:t>
                </a:r>
              </a:p>
            </c:rich>
          </c:tx>
          <c:layout>
            <c:manualLayout>
              <c:xMode val="edge"/>
              <c:yMode val="edge"/>
              <c:x val="0.95599999999999996"/>
              <c:y val="0.35289297171186929"/>
            </c:manualLayout>
          </c:layout>
          <c:overlay val="0"/>
          <c:spPr>
            <a:noFill/>
            <a:ln>
              <a:noFill/>
            </a:ln>
            <a:effectLst/>
          </c:spPr>
          <c:txPr>
            <a:bodyPr rot="-5400000" spcFirstLastPara="1" vertOverflow="ellipsis" wrap="square" anchor="ctr" anchorCtr="1"/>
            <a:lstStyle/>
            <a:p>
              <a:pPr>
                <a:defRPr sz="600" b="1"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408292168"/>
        <c:crosses val="autoZero"/>
        <c:auto val="1"/>
        <c:lblAlgn val="ctr"/>
        <c:lblOffset val="100"/>
        <c:noMultiLvlLbl val="0"/>
      </c:catAx>
      <c:valAx>
        <c:axId val="408292168"/>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600" b="1" i="0" u="none" strike="noStrike" kern="1200" baseline="0">
                    <a:solidFill>
                      <a:schemeClr val="tx1">
                        <a:lumMod val="65000"/>
                        <a:lumOff val="35000"/>
                      </a:schemeClr>
                    </a:solidFill>
                    <a:latin typeface="Sylfaen" panose="010A0502050306030303" pitchFamily="18" charset="0"/>
                    <a:ea typeface="+mn-ea"/>
                    <a:cs typeface="+mn-cs"/>
                  </a:defRPr>
                </a:pPr>
                <a:r>
                  <a:rPr lang="ka-GE"/>
                  <a:t>რიცხოვნობა</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408289872"/>
        <c:crosses val="autoZero"/>
        <c:crossBetween val="between"/>
      </c:valAx>
      <c:valAx>
        <c:axId val="379083456"/>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379085752"/>
        <c:crosses val="max"/>
        <c:crossBetween val="between"/>
      </c:valAx>
      <c:catAx>
        <c:axId val="379085752"/>
        <c:scaling>
          <c:orientation val="minMax"/>
        </c:scaling>
        <c:delete val="1"/>
        <c:axPos val="b"/>
        <c:numFmt formatCode="General" sourceLinked="1"/>
        <c:majorTickMark val="none"/>
        <c:minorTickMark val="none"/>
        <c:tickLblPos val="nextTo"/>
        <c:crossAx val="379083456"/>
        <c:crosses val="autoZero"/>
        <c:auto val="1"/>
        <c:lblAlgn val="ctr"/>
        <c:lblOffset val="100"/>
        <c:noMultiLvlLbl val="0"/>
      </c:catAx>
      <c:spPr>
        <a:noFill/>
        <a:ln>
          <a:noFill/>
        </a:ln>
        <a:effectLst/>
      </c:spPr>
    </c:plotArea>
    <c:legend>
      <c:legendPos val="b"/>
      <c:layout>
        <c:manualLayout>
          <c:xMode val="edge"/>
          <c:yMode val="edge"/>
          <c:x val="0.27983333333333332"/>
          <c:y val="0.79513086905803421"/>
          <c:w val="0.47366666666666668"/>
          <c:h val="6.1350612423447068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lgn="just">
        <a:defRPr sz="600">
          <a:latin typeface="Sylfaen" panose="010A0502050306030303" pitchFamily="18"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Лист1!$A$21</c:f>
              <c:strCache>
                <c:ptCount val="1"/>
                <c:pt idx="0">
                  <c:v>Annelida</c:v>
                </c:pt>
              </c:strCache>
            </c:strRef>
          </c:tx>
          <c:spPr>
            <a:solidFill>
              <a:schemeClr val="accent1"/>
            </a:solidFill>
            <a:ln>
              <a:noFill/>
            </a:ln>
            <a:effectLst/>
          </c:spPr>
          <c:invertIfNegative val="0"/>
          <c:cat>
            <c:numRef>
              <c:f>Лист1!$B$20:$E$20</c:f>
              <c:numCache>
                <c:formatCode>General</c:formatCode>
                <c:ptCount val="4"/>
                <c:pt idx="0">
                  <c:v>2018</c:v>
                </c:pt>
                <c:pt idx="1">
                  <c:v>2019</c:v>
                </c:pt>
                <c:pt idx="2">
                  <c:v>2020</c:v>
                </c:pt>
                <c:pt idx="3">
                  <c:v>2021</c:v>
                </c:pt>
              </c:numCache>
            </c:numRef>
          </c:cat>
          <c:val>
            <c:numRef>
              <c:f>Лист1!$B$21:$E$21</c:f>
              <c:numCache>
                <c:formatCode>General</c:formatCode>
                <c:ptCount val="4"/>
                <c:pt idx="0">
                  <c:v>30</c:v>
                </c:pt>
                <c:pt idx="1">
                  <c:v>29</c:v>
                </c:pt>
                <c:pt idx="2">
                  <c:v>28</c:v>
                </c:pt>
                <c:pt idx="3">
                  <c:v>30</c:v>
                </c:pt>
              </c:numCache>
            </c:numRef>
          </c:val>
          <c:extLst>
            <c:ext xmlns:c16="http://schemas.microsoft.com/office/drawing/2014/chart" uri="{C3380CC4-5D6E-409C-BE32-E72D297353CC}">
              <c16:uniqueId val="{00000000-AFC1-2A45-8F6A-9AD0AED9222A}"/>
            </c:ext>
          </c:extLst>
        </c:ser>
        <c:ser>
          <c:idx val="1"/>
          <c:order val="1"/>
          <c:tx>
            <c:strRef>
              <c:f>Лист1!$A$22</c:f>
              <c:strCache>
                <c:ptCount val="1"/>
                <c:pt idx="0">
                  <c:v>Mollusca</c:v>
                </c:pt>
              </c:strCache>
            </c:strRef>
          </c:tx>
          <c:spPr>
            <a:solidFill>
              <a:schemeClr val="accent2"/>
            </a:solidFill>
            <a:ln>
              <a:noFill/>
            </a:ln>
            <a:effectLst/>
          </c:spPr>
          <c:invertIfNegative val="0"/>
          <c:cat>
            <c:numRef>
              <c:f>Лист1!$B$20:$E$20</c:f>
              <c:numCache>
                <c:formatCode>General</c:formatCode>
                <c:ptCount val="4"/>
                <c:pt idx="0">
                  <c:v>2018</c:v>
                </c:pt>
                <c:pt idx="1">
                  <c:v>2019</c:v>
                </c:pt>
                <c:pt idx="2">
                  <c:v>2020</c:v>
                </c:pt>
                <c:pt idx="3">
                  <c:v>2021</c:v>
                </c:pt>
              </c:numCache>
            </c:numRef>
          </c:cat>
          <c:val>
            <c:numRef>
              <c:f>Лист1!$B$22:$E$22</c:f>
              <c:numCache>
                <c:formatCode>General</c:formatCode>
                <c:ptCount val="4"/>
                <c:pt idx="0">
                  <c:v>34</c:v>
                </c:pt>
                <c:pt idx="1">
                  <c:v>25</c:v>
                </c:pt>
                <c:pt idx="2">
                  <c:v>27</c:v>
                </c:pt>
                <c:pt idx="3">
                  <c:v>26</c:v>
                </c:pt>
              </c:numCache>
            </c:numRef>
          </c:val>
          <c:extLst>
            <c:ext xmlns:c16="http://schemas.microsoft.com/office/drawing/2014/chart" uri="{C3380CC4-5D6E-409C-BE32-E72D297353CC}">
              <c16:uniqueId val="{00000001-AFC1-2A45-8F6A-9AD0AED9222A}"/>
            </c:ext>
          </c:extLst>
        </c:ser>
        <c:ser>
          <c:idx val="2"/>
          <c:order val="2"/>
          <c:tx>
            <c:strRef>
              <c:f>Лист1!$A$23</c:f>
              <c:strCache>
                <c:ptCount val="1"/>
                <c:pt idx="0">
                  <c:v>Arthropoda</c:v>
                </c:pt>
              </c:strCache>
            </c:strRef>
          </c:tx>
          <c:spPr>
            <a:solidFill>
              <a:schemeClr val="accent3"/>
            </a:solidFill>
            <a:ln>
              <a:noFill/>
            </a:ln>
            <a:effectLst/>
          </c:spPr>
          <c:invertIfNegative val="0"/>
          <c:cat>
            <c:numRef>
              <c:f>Лист1!$B$20:$E$20</c:f>
              <c:numCache>
                <c:formatCode>General</c:formatCode>
                <c:ptCount val="4"/>
                <c:pt idx="0">
                  <c:v>2018</c:v>
                </c:pt>
                <c:pt idx="1">
                  <c:v>2019</c:v>
                </c:pt>
                <c:pt idx="2">
                  <c:v>2020</c:v>
                </c:pt>
                <c:pt idx="3">
                  <c:v>2021</c:v>
                </c:pt>
              </c:numCache>
            </c:numRef>
          </c:cat>
          <c:val>
            <c:numRef>
              <c:f>Лист1!$B$23:$E$23</c:f>
              <c:numCache>
                <c:formatCode>General</c:formatCode>
                <c:ptCount val="4"/>
                <c:pt idx="0">
                  <c:v>15</c:v>
                </c:pt>
                <c:pt idx="1">
                  <c:v>18</c:v>
                </c:pt>
                <c:pt idx="2">
                  <c:v>15</c:v>
                </c:pt>
                <c:pt idx="3">
                  <c:v>15</c:v>
                </c:pt>
              </c:numCache>
            </c:numRef>
          </c:val>
          <c:extLst>
            <c:ext xmlns:c16="http://schemas.microsoft.com/office/drawing/2014/chart" uri="{C3380CC4-5D6E-409C-BE32-E72D297353CC}">
              <c16:uniqueId val="{00000002-AFC1-2A45-8F6A-9AD0AED9222A}"/>
            </c:ext>
          </c:extLst>
        </c:ser>
        <c:ser>
          <c:idx val="3"/>
          <c:order val="3"/>
          <c:tx>
            <c:strRef>
              <c:f>Лист1!$A$24</c:f>
              <c:strCache>
                <c:ptCount val="1"/>
                <c:pt idx="0">
                  <c:v>others</c:v>
                </c:pt>
              </c:strCache>
            </c:strRef>
          </c:tx>
          <c:spPr>
            <a:solidFill>
              <a:schemeClr val="accent4"/>
            </a:solidFill>
            <a:ln>
              <a:noFill/>
            </a:ln>
            <a:effectLst/>
          </c:spPr>
          <c:invertIfNegative val="0"/>
          <c:cat>
            <c:numRef>
              <c:f>Лист1!$B$20:$E$20</c:f>
              <c:numCache>
                <c:formatCode>General</c:formatCode>
                <c:ptCount val="4"/>
                <c:pt idx="0">
                  <c:v>2018</c:v>
                </c:pt>
                <c:pt idx="1">
                  <c:v>2019</c:v>
                </c:pt>
                <c:pt idx="2">
                  <c:v>2020</c:v>
                </c:pt>
                <c:pt idx="3">
                  <c:v>2021</c:v>
                </c:pt>
              </c:numCache>
            </c:numRef>
          </c:cat>
          <c:val>
            <c:numRef>
              <c:f>Лист1!$B$24:$E$24</c:f>
              <c:numCache>
                <c:formatCode>General</c:formatCode>
                <c:ptCount val="4"/>
                <c:pt idx="0">
                  <c:v>11</c:v>
                </c:pt>
                <c:pt idx="1">
                  <c:v>12</c:v>
                </c:pt>
                <c:pt idx="2">
                  <c:v>12</c:v>
                </c:pt>
                <c:pt idx="3">
                  <c:v>8</c:v>
                </c:pt>
              </c:numCache>
            </c:numRef>
          </c:val>
          <c:extLst>
            <c:ext xmlns:c16="http://schemas.microsoft.com/office/drawing/2014/chart" uri="{C3380CC4-5D6E-409C-BE32-E72D297353CC}">
              <c16:uniqueId val="{00000003-AFC1-2A45-8F6A-9AD0AED9222A}"/>
            </c:ext>
          </c:extLst>
        </c:ser>
        <c:dLbls>
          <c:showLegendKey val="0"/>
          <c:showVal val="0"/>
          <c:showCatName val="0"/>
          <c:showSerName val="0"/>
          <c:showPercent val="0"/>
          <c:showBubbleSize val="0"/>
        </c:dLbls>
        <c:gapWidth val="150"/>
        <c:overlap val="100"/>
        <c:axId val="336794416"/>
        <c:axId val="336791792"/>
      </c:barChart>
      <c:catAx>
        <c:axId val="33679441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Sylfaen" panose="010A0502050306030303" pitchFamily="18" charset="0"/>
                <a:ea typeface="+mn-ea"/>
                <a:cs typeface="+mn-cs"/>
              </a:defRPr>
            </a:pPr>
            <a:endParaRPr lang="en-US"/>
          </a:p>
        </c:txPr>
        <c:crossAx val="336791792"/>
        <c:crosses val="autoZero"/>
        <c:auto val="1"/>
        <c:lblAlgn val="ctr"/>
        <c:lblOffset val="100"/>
        <c:noMultiLvlLbl val="0"/>
      </c:catAx>
      <c:valAx>
        <c:axId val="33679179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dk1">
                        <a:lumMod val="65000"/>
                        <a:lumOff val="35000"/>
                      </a:schemeClr>
                    </a:solidFill>
                    <a:latin typeface="Sylfaen" panose="010A0502050306030303" pitchFamily="18" charset="0"/>
                    <a:ea typeface="+mn-ea"/>
                    <a:cs typeface="+mn-cs"/>
                  </a:defRPr>
                </a:pPr>
                <a:r>
                  <a:rPr lang="ka-GE" sz="800" b="0"/>
                  <a:t>სახეობათა რიცხვი</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dk1">
                      <a:lumMod val="65000"/>
                      <a:lumOff val="35000"/>
                    </a:schemeClr>
                  </a:solidFill>
                  <a:latin typeface="Sylfaen" panose="010A0502050306030303"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Sylfaen" panose="010A0502050306030303" pitchFamily="18" charset="0"/>
                <a:ea typeface="+mn-ea"/>
                <a:cs typeface="+mn-cs"/>
              </a:defRPr>
            </a:pPr>
            <a:endParaRPr lang="en-US"/>
          </a:p>
        </c:txPr>
        <c:crossAx val="33679441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sz="800">
          <a:latin typeface="Sylfaen" panose="010A0502050306030303"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830927384077"/>
          <c:y val="5.0925925925925923E-2"/>
          <c:w val="0.7042548118985128"/>
          <c:h val="0.63924358413531646"/>
        </c:manualLayout>
      </c:layout>
      <c:barChart>
        <c:barDir val="col"/>
        <c:grouping val="clustered"/>
        <c:varyColors val="0"/>
        <c:ser>
          <c:idx val="0"/>
          <c:order val="0"/>
          <c:tx>
            <c:strRef>
              <c:f>Лист1!$A$29</c:f>
              <c:strCache>
                <c:ptCount val="1"/>
                <c:pt idx="0">
                  <c:v>რიცხოვნობა</c:v>
                </c:pt>
              </c:strCache>
            </c:strRef>
          </c:tx>
          <c:spPr>
            <a:solidFill>
              <a:schemeClr val="accent1"/>
            </a:solidFill>
            <a:ln>
              <a:noFill/>
            </a:ln>
            <a:effectLst/>
          </c:spPr>
          <c:invertIfNegative val="0"/>
          <c:cat>
            <c:numRef>
              <c:f>Лист1!$B$28:$E$28</c:f>
              <c:numCache>
                <c:formatCode>General</c:formatCode>
                <c:ptCount val="4"/>
                <c:pt idx="0">
                  <c:v>2018</c:v>
                </c:pt>
                <c:pt idx="1">
                  <c:v>2019</c:v>
                </c:pt>
                <c:pt idx="2">
                  <c:v>2020</c:v>
                </c:pt>
                <c:pt idx="3">
                  <c:v>2021</c:v>
                </c:pt>
              </c:numCache>
            </c:numRef>
          </c:cat>
          <c:val>
            <c:numRef>
              <c:f>Лист1!$B$29:$E$29</c:f>
              <c:numCache>
                <c:formatCode>General</c:formatCode>
                <c:ptCount val="4"/>
                <c:pt idx="0">
                  <c:v>2229</c:v>
                </c:pt>
                <c:pt idx="1">
                  <c:v>2570</c:v>
                </c:pt>
                <c:pt idx="2">
                  <c:v>3308.75</c:v>
                </c:pt>
                <c:pt idx="3">
                  <c:v>3019.25</c:v>
                </c:pt>
              </c:numCache>
            </c:numRef>
          </c:val>
          <c:extLst>
            <c:ext xmlns:c16="http://schemas.microsoft.com/office/drawing/2014/chart" uri="{C3380CC4-5D6E-409C-BE32-E72D297353CC}">
              <c16:uniqueId val="{00000000-0E47-F546-8F84-EE6AA2813ABA}"/>
            </c:ext>
          </c:extLst>
        </c:ser>
        <c:dLbls>
          <c:showLegendKey val="0"/>
          <c:showVal val="0"/>
          <c:showCatName val="0"/>
          <c:showSerName val="0"/>
          <c:showPercent val="0"/>
          <c:showBubbleSize val="0"/>
        </c:dLbls>
        <c:gapWidth val="247"/>
        <c:axId val="336792120"/>
        <c:axId val="336794744"/>
      </c:barChart>
      <c:lineChart>
        <c:grouping val="standard"/>
        <c:varyColors val="0"/>
        <c:ser>
          <c:idx val="1"/>
          <c:order val="1"/>
          <c:tx>
            <c:strRef>
              <c:f>Лист1!$A$30</c:f>
              <c:strCache>
                <c:ptCount val="1"/>
                <c:pt idx="0">
                  <c:v>ბიომასა</c:v>
                </c:pt>
              </c:strCache>
            </c:strRef>
          </c:tx>
          <c:spPr>
            <a:ln w="22225" cap="rnd">
              <a:solidFill>
                <a:schemeClr val="accent2"/>
              </a:solidFill>
              <a:round/>
            </a:ln>
            <a:effectLst/>
          </c:spPr>
          <c:marker>
            <c:symbol val="none"/>
          </c:marker>
          <c:cat>
            <c:numRef>
              <c:f>Лист1!$B$28:$E$28</c:f>
              <c:numCache>
                <c:formatCode>General</c:formatCode>
                <c:ptCount val="4"/>
                <c:pt idx="0">
                  <c:v>2018</c:v>
                </c:pt>
                <c:pt idx="1">
                  <c:v>2019</c:v>
                </c:pt>
                <c:pt idx="2">
                  <c:v>2020</c:v>
                </c:pt>
                <c:pt idx="3">
                  <c:v>2021</c:v>
                </c:pt>
              </c:numCache>
            </c:numRef>
          </c:cat>
          <c:val>
            <c:numRef>
              <c:f>Лист1!$B$30:$E$30</c:f>
              <c:numCache>
                <c:formatCode>General</c:formatCode>
                <c:ptCount val="4"/>
                <c:pt idx="0">
                  <c:v>165.2</c:v>
                </c:pt>
                <c:pt idx="1">
                  <c:v>118.199</c:v>
                </c:pt>
                <c:pt idx="2">
                  <c:v>35.053333333333335</c:v>
                </c:pt>
                <c:pt idx="3">
                  <c:v>146.50300000000001</c:v>
                </c:pt>
              </c:numCache>
            </c:numRef>
          </c:val>
          <c:smooth val="0"/>
          <c:extLst>
            <c:ext xmlns:c16="http://schemas.microsoft.com/office/drawing/2014/chart" uri="{C3380CC4-5D6E-409C-BE32-E72D297353CC}">
              <c16:uniqueId val="{00000001-0E47-F546-8F84-EE6AA2813ABA}"/>
            </c:ext>
          </c:extLst>
        </c:ser>
        <c:dLbls>
          <c:showLegendKey val="0"/>
          <c:showVal val="0"/>
          <c:showCatName val="0"/>
          <c:showSerName val="0"/>
          <c:showPercent val="0"/>
          <c:showBubbleSize val="0"/>
        </c:dLbls>
        <c:marker val="1"/>
        <c:smooth val="0"/>
        <c:axId val="413713648"/>
        <c:axId val="413712992"/>
      </c:lineChart>
      <c:catAx>
        <c:axId val="33679212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36794744"/>
        <c:crosses val="autoZero"/>
        <c:auto val="1"/>
        <c:lblAlgn val="ctr"/>
        <c:lblOffset val="100"/>
        <c:noMultiLvlLbl val="0"/>
      </c:catAx>
      <c:valAx>
        <c:axId val="33679474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ka-GE" sz="900" b="0"/>
                  <a:t>რიცხოვნობა, ინდ/მ</a:t>
                </a:r>
                <a:r>
                  <a:rPr lang="ka-GE" sz="900" b="0" baseline="30000"/>
                  <a:t>2</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36792120"/>
        <c:crosses val="autoZero"/>
        <c:crossBetween val="between"/>
      </c:valAx>
      <c:valAx>
        <c:axId val="41371299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413713648"/>
        <c:crosses val="max"/>
        <c:crossBetween val="between"/>
      </c:valAx>
      <c:catAx>
        <c:axId val="413713648"/>
        <c:scaling>
          <c:orientation val="minMax"/>
        </c:scaling>
        <c:delete val="1"/>
        <c:axPos val="b"/>
        <c:numFmt formatCode="General" sourceLinked="1"/>
        <c:majorTickMark val="out"/>
        <c:minorTickMark val="none"/>
        <c:tickLblPos val="nextTo"/>
        <c:crossAx val="413712992"/>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'Figure XX'!$B$39</c:f>
              <c:strCache>
                <c:ptCount val="1"/>
                <c:pt idx="0">
                  <c:v>ნაკრძალი</c:v>
                </c:pt>
              </c:strCache>
            </c:strRef>
          </c:tx>
          <c:spPr>
            <a:solidFill>
              <a:srgbClr val="C00000"/>
            </a:solidFill>
            <a:ln>
              <a:noFill/>
            </a:ln>
            <a:effectLst/>
          </c:spPr>
          <c:invertIfNegative val="0"/>
          <c:cat>
            <c:numRef>
              <c:f>'Figure XX'!$A$40:$A$54</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'Figure XX'!$B$40:$B$54</c:f>
              <c:numCache>
                <c:formatCode>General</c:formatCode>
                <c:ptCount val="15"/>
                <c:pt idx="0">
                  <c:v>141533</c:v>
                </c:pt>
                <c:pt idx="1">
                  <c:v>141533</c:v>
                </c:pt>
                <c:pt idx="2">
                  <c:v>141533</c:v>
                </c:pt>
                <c:pt idx="3">
                  <c:v>141533</c:v>
                </c:pt>
                <c:pt idx="4">
                  <c:v>141509</c:v>
                </c:pt>
                <c:pt idx="5">
                  <c:v>143278</c:v>
                </c:pt>
                <c:pt idx="6">
                  <c:v>140732</c:v>
                </c:pt>
                <c:pt idx="7">
                  <c:v>140732</c:v>
                </c:pt>
                <c:pt idx="8">
                  <c:v>140732</c:v>
                </c:pt>
                <c:pt idx="9">
                  <c:v>139049</c:v>
                </c:pt>
                <c:pt idx="10">
                  <c:v>139049</c:v>
                </c:pt>
                <c:pt idx="11">
                  <c:v>139049</c:v>
                </c:pt>
                <c:pt idx="12" formatCode="0.0">
                  <c:v>131300.70000000001</c:v>
                </c:pt>
                <c:pt idx="13" formatCode="0.0">
                  <c:v>131300.70000000001</c:v>
                </c:pt>
                <c:pt idx="14" formatCode="0.0">
                  <c:v>128948.5</c:v>
                </c:pt>
              </c:numCache>
            </c:numRef>
          </c:val>
          <c:extLst>
            <c:ext xmlns:c16="http://schemas.microsoft.com/office/drawing/2014/chart" uri="{C3380CC4-5D6E-409C-BE32-E72D297353CC}">
              <c16:uniqueId val="{00000000-9667-4914-BFD5-37B651FC1EC6}"/>
            </c:ext>
          </c:extLst>
        </c:ser>
        <c:ser>
          <c:idx val="1"/>
          <c:order val="1"/>
          <c:tx>
            <c:strRef>
              <c:f>'Figure XX'!$C$39</c:f>
              <c:strCache>
                <c:ptCount val="1"/>
                <c:pt idx="0">
                  <c:v>ეროვნული პარკი</c:v>
                </c:pt>
              </c:strCache>
            </c:strRef>
          </c:tx>
          <c:spPr>
            <a:solidFill>
              <a:schemeClr val="accent2">
                <a:alpha val="70000"/>
              </a:schemeClr>
            </a:solidFill>
            <a:ln>
              <a:noFill/>
            </a:ln>
            <a:effectLst/>
          </c:spPr>
          <c:invertIfNegative val="0"/>
          <c:cat>
            <c:numRef>
              <c:f>'Figure XX'!$A$40:$A$54</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'Figure XX'!$C$40:$C$54</c:f>
              <c:numCache>
                <c:formatCode>General</c:formatCode>
                <c:ptCount val="15"/>
                <c:pt idx="0">
                  <c:v>258437</c:v>
                </c:pt>
                <c:pt idx="1">
                  <c:v>256534</c:v>
                </c:pt>
                <c:pt idx="2">
                  <c:v>256534</c:v>
                </c:pt>
                <c:pt idx="3">
                  <c:v>256534</c:v>
                </c:pt>
                <c:pt idx="4">
                  <c:v>267904</c:v>
                </c:pt>
                <c:pt idx="5">
                  <c:v>276617</c:v>
                </c:pt>
                <c:pt idx="6">
                  <c:v>276617</c:v>
                </c:pt>
                <c:pt idx="7">
                  <c:v>352459</c:v>
                </c:pt>
                <c:pt idx="8">
                  <c:v>350277</c:v>
                </c:pt>
                <c:pt idx="9">
                  <c:v>349327</c:v>
                </c:pt>
                <c:pt idx="10">
                  <c:v>347927</c:v>
                </c:pt>
                <c:pt idx="11">
                  <c:v>347792</c:v>
                </c:pt>
                <c:pt idx="12">
                  <c:v>430202.429</c:v>
                </c:pt>
                <c:pt idx="13" formatCode="0.0">
                  <c:v>445767.02899999998</c:v>
                </c:pt>
                <c:pt idx="14" formatCode="0.0">
                  <c:v>445515.31</c:v>
                </c:pt>
              </c:numCache>
            </c:numRef>
          </c:val>
          <c:extLst>
            <c:ext xmlns:c16="http://schemas.microsoft.com/office/drawing/2014/chart" uri="{C3380CC4-5D6E-409C-BE32-E72D297353CC}">
              <c16:uniqueId val="{00000001-9667-4914-BFD5-37B651FC1EC6}"/>
            </c:ext>
          </c:extLst>
        </c:ser>
        <c:ser>
          <c:idx val="2"/>
          <c:order val="2"/>
          <c:tx>
            <c:strRef>
              <c:f>'Figure XX'!$D$39</c:f>
              <c:strCache>
                <c:ptCount val="1"/>
                <c:pt idx="0">
                  <c:v>ბუნების ძეგლი</c:v>
                </c:pt>
              </c:strCache>
            </c:strRef>
          </c:tx>
          <c:spPr>
            <a:solidFill>
              <a:srgbClr val="00B0F0"/>
            </a:solidFill>
            <a:ln>
              <a:noFill/>
            </a:ln>
            <a:effectLst/>
          </c:spPr>
          <c:invertIfNegative val="0"/>
          <c:cat>
            <c:numRef>
              <c:f>'Figure XX'!$A$40:$A$54</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'Figure XX'!$D$40:$D$54</c:f>
              <c:numCache>
                <c:formatCode>General</c:formatCode>
                <c:ptCount val="15"/>
                <c:pt idx="0">
                  <c:v>315</c:v>
                </c:pt>
                <c:pt idx="1">
                  <c:v>315</c:v>
                </c:pt>
                <c:pt idx="2">
                  <c:v>315</c:v>
                </c:pt>
                <c:pt idx="3">
                  <c:v>315</c:v>
                </c:pt>
                <c:pt idx="4">
                  <c:v>455</c:v>
                </c:pt>
                <c:pt idx="5">
                  <c:v>795</c:v>
                </c:pt>
                <c:pt idx="6">
                  <c:v>2258</c:v>
                </c:pt>
                <c:pt idx="7">
                  <c:v>2376</c:v>
                </c:pt>
                <c:pt idx="8">
                  <c:v>2380</c:v>
                </c:pt>
                <c:pt idx="9">
                  <c:v>2941</c:v>
                </c:pt>
                <c:pt idx="10">
                  <c:v>2941</c:v>
                </c:pt>
                <c:pt idx="11">
                  <c:v>2754</c:v>
                </c:pt>
                <c:pt idx="12" formatCode="0.0">
                  <c:v>2439.9899999999998</c:v>
                </c:pt>
                <c:pt idx="13" formatCode="0.0">
                  <c:v>2748.99</c:v>
                </c:pt>
                <c:pt idx="14" formatCode="0.0">
                  <c:v>2736.59</c:v>
                </c:pt>
              </c:numCache>
            </c:numRef>
          </c:val>
          <c:extLst>
            <c:ext xmlns:c16="http://schemas.microsoft.com/office/drawing/2014/chart" uri="{C3380CC4-5D6E-409C-BE32-E72D297353CC}">
              <c16:uniqueId val="{00000002-9667-4914-BFD5-37B651FC1EC6}"/>
            </c:ext>
          </c:extLst>
        </c:ser>
        <c:ser>
          <c:idx val="3"/>
          <c:order val="3"/>
          <c:tx>
            <c:strRef>
              <c:f>'Figure XX'!$E$39</c:f>
              <c:strCache>
                <c:ptCount val="1"/>
                <c:pt idx="0">
                  <c:v> აღკვეთილი</c:v>
                </c:pt>
              </c:strCache>
            </c:strRef>
          </c:tx>
          <c:spPr>
            <a:solidFill>
              <a:srgbClr val="FFC000"/>
            </a:solidFill>
            <a:ln>
              <a:noFill/>
            </a:ln>
            <a:effectLst/>
          </c:spPr>
          <c:invertIfNegative val="0"/>
          <c:cat>
            <c:numRef>
              <c:f>'Figure XX'!$A$40:$A$54</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'Figure XX'!$E$40:$E$54</c:f>
              <c:numCache>
                <c:formatCode>General</c:formatCode>
                <c:ptCount val="15"/>
                <c:pt idx="0">
                  <c:v>61158</c:v>
                </c:pt>
                <c:pt idx="1">
                  <c:v>61158</c:v>
                </c:pt>
                <c:pt idx="2">
                  <c:v>61158</c:v>
                </c:pt>
                <c:pt idx="3">
                  <c:v>61158</c:v>
                </c:pt>
                <c:pt idx="4">
                  <c:v>63903</c:v>
                </c:pt>
                <c:pt idx="5">
                  <c:v>63903</c:v>
                </c:pt>
                <c:pt idx="6">
                  <c:v>66449</c:v>
                </c:pt>
                <c:pt idx="7">
                  <c:v>70393</c:v>
                </c:pt>
                <c:pt idx="8">
                  <c:v>70266</c:v>
                </c:pt>
                <c:pt idx="9">
                  <c:v>71530</c:v>
                </c:pt>
                <c:pt idx="10">
                  <c:v>71530</c:v>
                </c:pt>
                <c:pt idx="11">
                  <c:v>71530</c:v>
                </c:pt>
                <c:pt idx="12" formatCode="0.0">
                  <c:v>69893.452550000002</c:v>
                </c:pt>
                <c:pt idx="13" formatCode="0.0">
                  <c:v>80143.452550000002</c:v>
                </c:pt>
                <c:pt idx="14" formatCode="0.0">
                  <c:v>76200.070000000007</c:v>
                </c:pt>
              </c:numCache>
            </c:numRef>
          </c:val>
          <c:extLst>
            <c:ext xmlns:c16="http://schemas.microsoft.com/office/drawing/2014/chart" uri="{C3380CC4-5D6E-409C-BE32-E72D297353CC}">
              <c16:uniqueId val="{00000003-9667-4914-BFD5-37B651FC1EC6}"/>
            </c:ext>
          </c:extLst>
        </c:ser>
        <c:ser>
          <c:idx val="4"/>
          <c:order val="4"/>
          <c:tx>
            <c:strRef>
              <c:f>'Figure XX'!$F$39</c:f>
              <c:strCache>
                <c:ptCount val="1"/>
                <c:pt idx="0">
                  <c:v>დაცული ლანდშაფტი</c:v>
                </c:pt>
              </c:strCache>
            </c:strRef>
          </c:tx>
          <c:spPr>
            <a:solidFill>
              <a:srgbClr val="FF99FF"/>
            </a:solidFill>
            <a:ln>
              <a:noFill/>
            </a:ln>
            <a:effectLst/>
          </c:spPr>
          <c:invertIfNegative val="0"/>
          <c:cat>
            <c:numRef>
              <c:f>'Figure XX'!$A$40:$A$54</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'Figure XX'!$F$40:$F$54</c:f>
              <c:numCache>
                <c:formatCode>General</c:formatCode>
                <c:ptCount val="15"/>
                <c:pt idx="0">
                  <c:v>34510</c:v>
                </c:pt>
                <c:pt idx="1">
                  <c:v>34510</c:v>
                </c:pt>
                <c:pt idx="2">
                  <c:v>34510</c:v>
                </c:pt>
                <c:pt idx="3">
                  <c:v>34510</c:v>
                </c:pt>
                <c:pt idx="4">
                  <c:v>34708</c:v>
                </c:pt>
                <c:pt idx="5">
                  <c:v>34708</c:v>
                </c:pt>
                <c:pt idx="6">
                  <c:v>34708</c:v>
                </c:pt>
                <c:pt idx="7">
                  <c:v>34708</c:v>
                </c:pt>
                <c:pt idx="8">
                  <c:v>34708</c:v>
                </c:pt>
                <c:pt idx="9">
                  <c:v>34708</c:v>
                </c:pt>
                <c:pt idx="10">
                  <c:v>34708</c:v>
                </c:pt>
                <c:pt idx="11">
                  <c:v>34708</c:v>
                </c:pt>
                <c:pt idx="12" formatCode="0.0">
                  <c:v>31518</c:v>
                </c:pt>
                <c:pt idx="13" formatCode="0.0">
                  <c:v>138327</c:v>
                </c:pt>
                <c:pt idx="14" formatCode="0.0">
                  <c:v>138844</c:v>
                </c:pt>
              </c:numCache>
            </c:numRef>
          </c:val>
          <c:extLst>
            <c:ext xmlns:c16="http://schemas.microsoft.com/office/drawing/2014/chart" uri="{C3380CC4-5D6E-409C-BE32-E72D297353CC}">
              <c16:uniqueId val="{00000004-9667-4914-BFD5-37B651FC1EC6}"/>
            </c:ext>
          </c:extLst>
        </c:ser>
        <c:dLbls>
          <c:showLegendKey val="0"/>
          <c:showVal val="0"/>
          <c:showCatName val="0"/>
          <c:showSerName val="0"/>
          <c:showPercent val="0"/>
          <c:showBubbleSize val="0"/>
        </c:dLbls>
        <c:gapWidth val="50"/>
        <c:overlap val="100"/>
        <c:axId val="1537449151"/>
        <c:axId val="1537437087"/>
      </c:barChart>
      <c:catAx>
        <c:axId val="1537449151"/>
        <c:scaling>
          <c:orientation val="minMax"/>
        </c:scaling>
        <c:delete val="0"/>
        <c:axPos val="t"/>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ylfaen" panose="010A0502050306030303" pitchFamily="18" charset="0"/>
                <a:ea typeface="+mn-ea"/>
                <a:cs typeface="+mn-cs"/>
              </a:defRPr>
            </a:pPr>
            <a:endParaRPr lang="en-US"/>
          </a:p>
        </c:txPr>
        <c:crossAx val="1537437087"/>
        <c:crosses val="max"/>
        <c:auto val="1"/>
        <c:lblAlgn val="ctr"/>
        <c:lblOffset val="100"/>
        <c:noMultiLvlLbl val="0"/>
      </c:catAx>
      <c:valAx>
        <c:axId val="1537437087"/>
        <c:scaling>
          <c:orientation val="minMax"/>
          <c:max val="800000"/>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ylfaen" panose="010A0502050306030303" pitchFamily="18" charset="0"/>
                <a:ea typeface="+mn-ea"/>
                <a:cs typeface="+mn-cs"/>
              </a:defRPr>
            </a:pPr>
            <a:endParaRPr lang="en-US"/>
          </a:p>
        </c:txPr>
        <c:crossAx val="1537449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dk1"/>
                </a:solidFill>
                <a:latin typeface="+mn-lt"/>
                <a:ea typeface="+mn-ea"/>
                <a:cs typeface="+mn-cs"/>
              </a:defRPr>
            </a:pPr>
            <a:r>
              <a:rPr lang="ka-GE" sz="900" b="1"/>
              <a:t>დაცულ ტერიტორიებზე ვიზიტორთა სტატისტიკა</a:t>
            </a:r>
            <a:endParaRPr lang="en-US" sz="900" b="1"/>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dk1"/>
              </a:solidFill>
              <a:latin typeface="+mn-lt"/>
              <a:ea typeface="+mn-ea"/>
              <a:cs typeface="+mn-cs"/>
            </a:defRPr>
          </a:pPr>
          <a:endParaRPr lang="en-US"/>
        </a:p>
      </c:txPr>
    </c:title>
    <c:autoTitleDeleted val="0"/>
    <c:plotArea>
      <c:layout/>
      <c:barChart>
        <c:barDir val="col"/>
        <c:grouping val="clustered"/>
        <c:varyColors val="0"/>
        <c:ser>
          <c:idx val="1"/>
          <c:order val="1"/>
          <c:spPr>
            <a:solidFill>
              <a:schemeClr val="accent3"/>
            </a:solidFill>
            <a:ln>
              <a:noFill/>
            </a:ln>
            <a:effectLst/>
          </c:spPr>
          <c:invertIfNegative val="0"/>
          <c:dLbls>
            <c:dLbl>
              <c:idx val="5"/>
              <c:layout>
                <c:manualLayout>
                  <c:x val="0"/>
                  <c:y val="-2.48062015503876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56-4B95-A26D-2CD1D8A16BC8}"/>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Sylfaen" panose="010A050205030603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Sheet1!$A$31:$A$38</c:f>
              <c:numCache>
                <c:formatCode>General</c:formatCode>
                <c:ptCount val="8"/>
                <c:pt idx="0">
                  <c:v>2014</c:v>
                </c:pt>
                <c:pt idx="1">
                  <c:v>2015</c:v>
                </c:pt>
                <c:pt idx="2">
                  <c:v>2016</c:v>
                </c:pt>
                <c:pt idx="3">
                  <c:v>2017</c:v>
                </c:pt>
                <c:pt idx="4">
                  <c:v>2018</c:v>
                </c:pt>
                <c:pt idx="5">
                  <c:v>2019</c:v>
                </c:pt>
                <c:pt idx="6">
                  <c:v>2020</c:v>
                </c:pt>
                <c:pt idx="7">
                  <c:v>2021</c:v>
                </c:pt>
              </c:numCache>
            </c:numRef>
          </c:cat>
          <c:val>
            <c:numRef>
              <c:f>Sheet1!$B$31:$B$38</c:f>
              <c:numCache>
                <c:formatCode>General</c:formatCode>
                <c:ptCount val="8"/>
                <c:pt idx="0">
                  <c:v>420166</c:v>
                </c:pt>
                <c:pt idx="1">
                  <c:v>518218</c:v>
                </c:pt>
                <c:pt idx="2">
                  <c:v>734874</c:v>
                </c:pt>
                <c:pt idx="3">
                  <c:v>954692</c:v>
                </c:pt>
                <c:pt idx="4">
                  <c:v>1108503</c:v>
                </c:pt>
                <c:pt idx="5">
                  <c:v>1199011</c:v>
                </c:pt>
                <c:pt idx="6">
                  <c:v>240268</c:v>
                </c:pt>
                <c:pt idx="7">
                  <c:v>589098</c:v>
                </c:pt>
              </c:numCache>
            </c:numRef>
          </c:val>
          <c:extLst>
            <c:ext xmlns:c16="http://schemas.microsoft.com/office/drawing/2014/chart" uri="{C3380CC4-5D6E-409C-BE32-E72D297353CC}">
              <c16:uniqueId val="{00000001-F556-4B95-A26D-2CD1D8A16BC8}"/>
            </c:ext>
          </c:extLst>
        </c:ser>
        <c:dLbls>
          <c:dLblPos val="outEnd"/>
          <c:showLegendKey val="0"/>
          <c:showVal val="1"/>
          <c:showCatName val="0"/>
          <c:showSerName val="0"/>
          <c:showPercent val="0"/>
          <c:showBubbleSize val="0"/>
        </c:dLbls>
        <c:gapWidth val="219"/>
        <c:overlap val="-27"/>
        <c:axId val="160630463"/>
        <c:axId val="160628799"/>
        <c:extLst>
          <c:ext xmlns:c15="http://schemas.microsoft.com/office/drawing/2012/chart" uri="{02D57815-91ED-43cb-92C2-25804820EDAC}">
            <c15:filteredBarSeries>
              <c15:ser>
                <c:idx val="0"/>
                <c:order val="0"/>
                <c:spPr>
                  <a:solidFill>
                    <a:schemeClr val="accent1"/>
                  </a:solidFill>
                  <a:ln>
                    <a:noFill/>
                  </a:ln>
                  <a:effectLst/>
                </c:spPr>
                <c:invertIfNegative val="0"/>
                <c:dLbls>
                  <c:delete val="1"/>
                </c:dLbls>
                <c:cat>
                  <c:numRef>
                    <c:extLst>
                      <c:ext uri="{02D57815-91ED-43cb-92C2-25804820EDAC}">
                        <c15:formulaRef>
                          <c15:sqref>Sheet1!$A$31:$A$38</c15:sqref>
                        </c15:formulaRef>
                      </c:ext>
                    </c:extLst>
                    <c:numCache>
                      <c:formatCode>General</c:formatCode>
                      <c:ptCount val="8"/>
                      <c:pt idx="0">
                        <c:v>2014</c:v>
                      </c:pt>
                      <c:pt idx="1">
                        <c:v>2015</c:v>
                      </c:pt>
                      <c:pt idx="2">
                        <c:v>2016</c:v>
                      </c:pt>
                      <c:pt idx="3">
                        <c:v>2017</c:v>
                      </c:pt>
                      <c:pt idx="4">
                        <c:v>2018</c:v>
                      </c:pt>
                      <c:pt idx="5">
                        <c:v>2019</c:v>
                      </c:pt>
                      <c:pt idx="6">
                        <c:v>2020</c:v>
                      </c:pt>
                      <c:pt idx="7">
                        <c:v>2021</c:v>
                      </c:pt>
                    </c:numCache>
                  </c:numRef>
                </c:cat>
                <c:val>
                  <c:numRef>
                    <c:extLst>
                      <c:ext uri="{02D57815-91ED-43cb-92C2-25804820EDAC}">
                        <c15:formulaRef>
                          <c15:sqref>Sheet1!$A$31:$A$38</c15:sqref>
                        </c15:formulaRef>
                      </c:ext>
                    </c:extLst>
                    <c:numCache>
                      <c:formatCode>General</c:formatCode>
                      <c:ptCount val="8"/>
                      <c:pt idx="0">
                        <c:v>2014</c:v>
                      </c:pt>
                      <c:pt idx="1">
                        <c:v>2015</c:v>
                      </c:pt>
                      <c:pt idx="2">
                        <c:v>2016</c:v>
                      </c:pt>
                      <c:pt idx="3">
                        <c:v>2017</c:v>
                      </c:pt>
                      <c:pt idx="4">
                        <c:v>2018</c:v>
                      </c:pt>
                      <c:pt idx="5">
                        <c:v>2019</c:v>
                      </c:pt>
                      <c:pt idx="6">
                        <c:v>2020</c:v>
                      </c:pt>
                      <c:pt idx="7">
                        <c:v>2021</c:v>
                      </c:pt>
                    </c:numCache>
                  </c:numRef>
                </c:val>
                <c:extLst>
                  <c:ext xmlns:c16="http://schemas.microsoft.com/office/drawing/2014/chart" uri="{C3380CC4-5D6E-409C-BE32-E72D297353CC}">
                    <c16:uniqueId val="{00000002-F556-4B95-A26D-2CD1D8A16BC8}"/>
                  </c:ext>
                </c:extLst>
              </c15:ser>
            </c15:filteredBarSeries>
          </c:ext>
        </c:extLst>
      </c:barChart>
      <c:catAx>
        <c:axId val="160630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Sylfaen" panose="010A0502050306030303" pitchFamily="18" charset="0"/>
                <a:ea typeface="+mn-ea"/>
                <a:cs typeface="+mn-cs"/>
              </a:defRPr>
            </a:pPr>
            <a:endParaRPr lang="en-US"/>
          </a:p>
        </c:txPr>
        <c:crossAx val="160628799"/>
        <c:crosses val="autoZero"/>
        <c:auto val="1"/>
        <c:lblAlgn val="ctr"/>
        <c:lblOffset val="100"/>
        <c:noMultiLvlLbl val="0"/>
      </c:catAx>
      <c:valAx>
        <c:axId val="16062879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06304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solidFill>
      <a:prstDash val="solid"/>
      <a:round/>
      <a:headEnd type="none" w="med" len="med"/>
      <a:tailEnd type="none" w="med" len="me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900" b="1" i="0" u="none" strike="noStrike" kern="1200" spc="0" baseline="0">
                <a:solidFill>
                  <a:schemeClr val="dk1"/>
                </a:solidFill>
                <a:latin typeface="+mn-lt"/>
                <a:ea typeface="+mn-ea"/>
                <a:cs typeface="+mn-cs"/>
              </a:defRPr>
            </a:pPr>
            <a:r>
              <a:rPr lang="ka-GE" sz="900" b="1"/>
              <a:t>ეკოტურისტული სერვისებიდან მიღებული შემოსავლები</a:t>
            </a:r>
            <a:endParaRPr lang="en-US" sz="900" b="1"/>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dk1"/>
              </a:solidFill>
              <a:latin typeface="+mn-lt"/>
              <a:ea typeface="+mn-ea"/>
              <a:cs typeface="+mn-cs"/>
            </a:defRPr>
          </a:pPr>
          <a:endParaRPr lang="en-US"/>
        </a:p>
      </c:txPr>
    </c:title>
    <c:autoTitleDeleted val="0"/>
    <c:plotArea>
      <c:layout/>
      <c:barChart>
        <c:barDir val="col"/>
        <c:grouping val="clustered"/>
        <c:varyColors val="0"/>
        <c:ser>
          <c:idx val="1"/>
          <c:order val="1"/>
          <c:spPr>
            <a:solidFill>
              <a:schemeClr val="accent1">
                <a:tint val="77000"/>
              </a:schemeClr>
            </a:solidFill>
            <a:ln>
              <a:noFill/>
            </a:ln>
            <a:effectLst/>
          </c:spPr>
          <c:invertIfNegative val="0"/>
          <c:dLbls>
            <c:dLbl>
              <c:idx val="1"/>
              <c:layout>
                <c:manualLayout>
                  <c:x val="-1.2048192771084355E-2"/>
                  <c:y val="-3.07219662058372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4E-4DB1-B185-8086F9B70AA6}"/>
                </c:ext>
              </c:extLst>
            </c:dLbl>
            <c:dLbl>
              <c:idx val="2"/>
              <c:layout>
                <c:manualLayout>
                  <c:x val="-4.0160642570281121E-3"/>
                  <c:y val="-3.68663594470047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4E-4DB1-B185-8086F9B70AA6}"/>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Sylfaen" panose="010A050205030603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Sheet1!$A$10:$A$17</c:f>
              <c:numCache>
                <c:formatCode>General</c:formatCode>
                <c:ptCount val="8"/>
                <c:pt idx="0">
                  <c:v>2014</c:v>
                </c:pt>
                <c:pt idx="1">
                  <c:v>2015</c:v>
                </c:pt>
                <c:pt idx="2">
                  <c:v>2016</c:v>
                </c:pt>
                <c:pt idx="3">
                  <c:v>2017</c:v>
                </c:pt>
                <c:pt idx="4">
                  <c:v>2018</c:v>
                </c:pt>
                <c:pt idx="5">
                  <c:v>2019</c:v>
                </c:pt>
                <c:pt idx="6">
                  <c:v>2020</c:v>
                </c:pt>
                <c:pt idx="7">
                  <c:v>2021</c:v>
                </c:pt>
              </c:numCache>
              <c:extLst/>
            </c:numRef>
          </c:cat>
          <c:val>
            <c:numRef>
              <c:f>Sheet1!$B$10:$B$17</c:f>
              <c:numCache>
                <c:formatCode>General</c:formatCode>
                <c:ptCount val="8"/>
                <c:pt idx="0">
                  <c:v>1320793</c:v>
                </c:pt>
                <c:pt idx="1">
                  <c:v>1589756</c:v>
                </c:pt>
                <c:pt idx="2">
                  <c:v>2313697</c:v>
                </c:pt>
                <c:pt idx="3">
                  <c:v>4504472</c:v>
                </c:pt>
                <c:pt idx="4">
                  <c:v>8436125</c:v>
                </c:pt>
                <c:pt idx="5">
                  <c:v>9363447</c:v>
                </c:pt>
                <c:pt idx="6">
                  <c:v>899076</c:v>
                </c:pt>
                <c:pt idx="7">
                  <c:v>5832764</c:v>
                </c:pt>
              </c:numCache>
              <c:extLst/>
            </c:numRef>
          </c:val>
          <c:extLst>
            <c:ext xmlns:c16="http://schemas.microsoft.com/office/drawing/2014/chart" uri="{C3380CC4-5D6E-409C-BE32-E72D297353CC}">
              <c16:uniqueId val="{00000002-2B4E-4DB1-B185-8086F9B70AA6}"/>
            </c:ext>
          </c:extLst>
        </c:ser>
        <c:dLbls>
          <c:dLblPos val="outEnd"/>
          <c:showLegendKey val="0"/>
          <c:showVal val="1"/>
          <c:showCatName val="0"/>
          <c:showSerName val="0"/>
          <c:showPercent val="0"/>
          <c:showBubbleSize val="0"/>
        </c:dLbls>
        <c:gapWidth val="219"/>
        <c:overlap val="-27"/>
        <c:axId val="1942477247"/>
        <c:axId val="1942472255"/>
        <c:extLst>
          <c:ext xmlns:c15="http://schemas.microsoft.com/office/drawing/2012/chart" uri="{02D57815-91ED-43cb-92C2-25804820EDAC}">
            <c15:filteredBarSeries>
              <c15:ser>
                <c:idx val="0"/>
                <c:order val="0"/>
                <c:tx>
                  <c:strRef>
                    <c:extLst>
                      <c:ext uri="{02D57815-91ED-43cb-92C2-25804820EDAC}">
                        <c15:formulaRef>
                          <c15:sqref>Sheet1!$A$3:$A$17</c15:sqref>
                        </c15:formulaRef>
                      </c:ext>
                    </c:extLst>
                    <c:strCach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strCache>
                  </c:strRef>
                </c:tx>
                <c:spPr>
                  <a:solidFill>
                    <a:schemeClr val="accent1">
                      <a:shade val="76000"/>
                    </a:schemeClr>
                  </a:solidFill>
                  <a:ln>
                    <a:noFill/>
                  </a:ln>
                  <a:effectLst/>
                </c:spPr>
                <c:invertIfNegative val="0"/>
                <c:dLbls>
                  <c:delete val="1"/>
                </c:dLbls>
                <c:cat>
                  <c:numRef>
                    <c:extLst>
                      <c:ext uri="{02D57815-91ED-43cb-92C2-25804820EDAC}">
                        <c15:formulaRef>
                          <c15:sqref>Sheet1!$A$10:$A$17</c15:sqref>
                        </c15:formulaRef>
                      </c:ext>
                    </c:extLst>
                    <c:numCache>
                      <c:formatCode>General</c:formatCode>
                      <c:ptCount val="8"/>
                      <c:pt idx="0">
                        <c:v>2014</c:v>
                      </c:pt>
                      <c:pt idx="1">
                        <c:v>2015</c:v>
                      </c:pt>
                      <c:pt idx="2">
                        <c:v>2016</c:v>
                      </c:pt>
                      <c:pt idx="3">
                        <c:v>2017</c:v>
                      </c:pt>
                      <c:pt idx="4">
                        <c:v>2018</c:v>
                      </c:pt>
                      <c:pt idx="5">
                        <c:v>2019</c:v>
                      </c:pt>
                      <c:pt idx="6">
                        <c:v>2020</c:v>
                      </c:pt>
                      <c:pt idx="7">
                        <c:v>2021</c:v>
                      </c:pt>
                    </c:numCache>
                  </c:numRef>
                </c:cat>
                <c:val>
                  <c:numRef>
                    <c:extLst>
                      <c:ext uri="{02D57815-91ED-43cb-92C2-25804820EDAC}">
                        <c15:formulaRef>
                          <c15:sqref>Sheet1!$A$10:$A$17</c15:sqref>
                        </c15:formulaRef>
                      </c:ext>
                    </c:extLst>
                    <c:numCache>
                      <c:formatCode>General</c:formatCode>
                      <c:ptCount val="8"/>
                      <c:pt idx="0">
                        <c:v>2014</c:v>
                      </c:pt>
                      <c:pt idx="1">
                        <c:v>2015</c:v>
                      </c:pt>
                      <c:pt idx="2">
                        <c:v>2016</c:v>
                      </c:pt>
                      <c:pt idx="3">
                        <c:v>2017</c:v>
                      </c:pt>
                      <c:pt idx="4">
                        <c:v>2018</c:v>
                      </c:pt>
                      <c:pt idx="5">
                        <c:v>2019</c:v>
                      </c:pt>
                      <c:pt idx="6">
                        <c:v>2020</c:v>
                      </c:pt>
                      <c:pt idx="7">
                        <c:v>2021</c:v>
                      </c:pt>
                    </c:numCache>
                  </c:numRef>
                </c:val>
                <c:extLst>
                  <c:ext xmlns:c16="http://schemas.microsoft.com/office/drawing/2014/chart" uri="{C3380CC4-5D6E-409C-BE32-E72D297353CC}">
                    <c16:uniqueId val="{00000003-2B4E-4DB1-B185-8086F9B70AA6}"/>
                  </c:ext>
                </c:extLst>
              </c15:ser>
            </c15:filteredBarSeries>
          </c:ext>
        </c:extLst>
      </c:barChart>
      <c:catAx>
        <c:axId val="1942477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Sylfaen" panose="010A0502050306030303" pitchFamily="18" charset="0"/>
                <a:ea typeface="+mn-ea"/>
                <a:cs typeface="+mn-cs"/>
              </a:defRPr>
            </a:pPr>
            <a:endParaRPr lang="en-US"/>
          </a:p>
        </c:txPr>
        <c:crossAx val="1942472255"/>
        <c:crosses val="autoZero"/>
        <c:auto val="1"/>
        <c:lblAlgn val="ctr"/>
        <c:lblOffset val="100"/>
        <c:noMultiLvlLbl val="0"/>
      </c:catAx>
      <c:valAx>
        <c:axId val="1942472255"/>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424772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solidFill>
      <a:prstDash val="solid"/>
      <a:round/>
      <a:headEnd type="none" w="med" len="med"/>
      <a:tailEnd type="none" w="med" len="me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2"/>
            </a:solidFill>
            <a:ln>
              <a:noFill/>
            </a:ln>
            <a:effectLst/>
          </c:spPr>
          <c:invertIfNegative val="0"/>
          <c:cat>
            <c:numRef>
              <c:f>'grafikis cxrilebi'!$C$62:$C$133</c:f>
              <c:numCache>
                <c:formatCode>General</c:formatCode>
                <c:ptCount val="72"/>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numCache>
            </c:numRef>
          </c:cat>
          <c:val>
            <c:numRef>
              <c:f>'grafikis cxrilebi'!$D$62:$D$133</c:f>
              <c:numCache>
                <c:formatCode>General</c:formatCode>
                <c:ptCount val="72"/>
                <c:pt idx="0">
                  <c:v>4</c:v>
                </c:pt>
                <c:pt idx="1">
                  <c:v>2</c:v>
                </c:pt>
                <c:pt idx="2">
                  <c:v>3</c:v>
                </c:pt>
                <c:pt idx="3">
                  <c:v>2</c:v>
                </c:pt>
                <c:pt idx="4">
                  <c:v>4</c:v>
                </c:pt>
                <c:pt idx="5">
                  <c:v>2</c:v>
                </c:pt>
                <c:pt idx="6">
                  <c:v>2</c:v>
                </c:pt>
                <c:pt idx="7">
                  <c:v>5</c:v>
                </c:pt>
                <c:pt idx="8">
                  <c:v>3</c:v>
                </c:pt>
                <c:pt idx="9">
                  <c:v>2</c:v>
                </c:pt>
                <c:pt idx="10">
                  <c:v>3</c:v>
                </c:pt>
                <c:pt idx="11">
                  <c:v>1</c:v>
                </c:pt>
                <c:pt idx="12">
                  <c:v>4</c:v>
                </c:pt>
                <c:pt idx="13">
                  <c:v>4</c:v>
                </c:pt>
                <c:pt idx="14">
                  <c:v>3</c:v>
                </c:pt>
                <c:pt idx="15">
                  <c:v>5</c:v>
                </c:pt>
                <c:pt idx="16">
                  <c:v>3</c:v>
                </c:pt>
                <c:pt idx="17">
                  <c:v>3</c:v>
                </c:pt>
                <c:pt idx="18">
                  <c:v>6</c:v>
                </c:pt>
                <c:pt idx="19">
                  <c:v>2</c:v>
                </c:pt>
                <c:pt idx="20">
                  <c:v>2</c:v>
                </c:pt>
                <c:pt idx="21">
                  <c:v>1</c:v>
                </c:pt>
                <c:pt idx="22">
                  <c:v>4</c:v>
                </c:pt>
                <c:pt idx="23">
                  <c:v>3</c:v>
                </c:pt>
                <c:pt idx="24">
                  <c:v>3</c:v>
                </c:pt>
                <c:pt idx="25">
                  <c:v>3</c:v>
                </c:pt>
                <c:pt idx="26">
                  <c:v>3</c:v>
                </c:pt>
                <c:pt idx="27">
                  <c:v>5</c:v>
                </c:pt>
                <c:pt idx="28">
                  <c:v>4</c:v>
                </c:pt>
                <c:pt idx="29">
                  <c:v>3</c:v>
                </c:pt>
                <c:pt idx="30">
                  <c:v>7</c:v>
                </c:pt>
                <c:pt idx="31">
                  <c:v>2</c:v>
                </c:pt>
                <c:pt idx="32">
                  <c:v>6</c:v>
                </c:pt>
                <c:pt idx="33">
                  <c:v>5</c:v>
                </c:pt>
                <c:pt idx="34">
                  <c:v>3</c:v>
                </c:pt>
                <c:pt idx="35">
                  <c:v>2</c:v>
                </c:pt>
                <c:pt idx="36">
                  <c:v>2</c:v>
                </c:pt>
                <c:pt idx="37">
                  <c:v>12</c:v>
                </c:pt>
                <c:pt idx="38">
                  <c:v>3</c:v>
                </c:pt>
                <c:pt idx="39">
                  <c:v>7</c:v>
                </c:pt>
                <c:pt idx="40">
                  <c:v>4</c:v>
                </c:pt>
                <c:pt idx="41">
                  <c:v>3</c:v>
                </c:pt>
                <c:pt idx="42">
                  <c:v>6</c:v>
                </c:pt>
                <c:pt idx="43">
                  <c:v>7</c:v>
                </c:pt>
                <c:pt idx="44">
                  <c:v>3</c:v>
                </c:pt>
                <c:pt idx="45">
                  <c:v>4</c:v>
                </c:pt>
                <c:pt idx="46">
                  <c:v>11</c:v>
                </c:pt>
                <c:pt idx="47">
                  <c:v>12</c:v>
                </c:pt>
                <c:pt idx="48">
                  <c:v>2</c:v>
                </c:pt>
                <c:pt idx="49">
                  <c:v>8</c:v>
                </c:pt>
                <c:pt idx="50">
                  <c:v>3</c:v>
                </c:pt>
                <c:pt idx="51">
                  <c:v>6</c:v>
                </c:pt>
                <c:pt idx="52">
                  <c:v>16</c:v>
                </c:pt>
                <c:pt idx="53">
                  <c:v>8</c:v>
                </c:pt>
                <c:pt idx="54">
                  <c:v>10</c:v>
                </c:pt>
                <c:pt idx="55">
                  <c:v>20</c:v>
                </c:pt>
                <c:pt idx="56">
                  <c:v>12</c:v>
                </c:pt>
                <c:pt idx="57">
                  <c:v>8</c:v>
                </c:pt>
                <c:pt idx="58">
                  <c:v>16</c:v>
                </c:pt>
                <c:pt idx="59">
                  <c:v>20</c:v>
                </c:pt>
                <c:pt idx="60">
                  <c:v>18</c:v>
                </c:pt>
                <c:pt idx="61">
                  <c:v>23</c:v>
                </c:pt>
                <c:pt idx="62">
                  <c:v>15</c:v>
                </c:pt>
                <c:pt idx="63">
                  <c:v>8</c:v>
                </c:pt>
                <c:pt idx="64">
                  <c:v>13</c:v>
                </c:pt>
                <c:pt idx="65">
                  <c:v>11</c:v>
                </c:pt>
                <c:pt idx="66">
                  <c:v>18</c:v>
                </c:pt>
                <c:pt idx="67">
                  <c:v>27</c:v>
                </c:pt>
                <c:pt idx="68">
                  <c:v>4</c:v>
                </c:pt>
                <c:pt idx="69">
                  <c:v>14</c:v>
                </c:pt>
                <c:pt idx="70">
                  <c:v>13</c:v>
                </c:pt>
                <c:pt idx="71">
                  <c:v>17</c:v>
                </c:pt>
              </c:numCache>
            </c:numRef>
          </c:val>
          <c:extLst>
            <c:ext xmlns:c16="http://schemas.microsoft.com/office/drawing/2014/chart" uri="{C3380CC4-5D6E-409C-BE32-E72D297353CC}">
              <c16:uniqueId val="{00000000-C480-473C-86B2-E0A8C9B536FE}"/>
            </c:ext>
          </c:extLst>
        </c:ser>
        <c:dLbls>
          <c:showLegendKey val="0"/>
          <c:showVal val="0"/>
          <c:showCatName val="0"/>
          <c:showSerName val="0"/>
          <c:showPercent val="0"/>
          <c:showBubbleSize val="0"/>
        </c:dLbls>
        <c:gapWidth val="219"/>
        <c:axId val="536549552"/>
        <c:axId val="536551512"/>
      </c:barChart>
      <c:dateAx>
        <c:axId val="5365495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536551512"/>
        <c:crosses val="autoZero"/>
        <c:auto val="0"/>
        <c:lblOffset val="100"/>
        <c:baseTimeUnit val="days"/>
        <c:majorUnit val="1"/>
        <c:majorTimeUnit val="days"/>
      </c:dateAx>
      <c:valAx>
        <c:axId val="536551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536549552"/>
        <c:crossesAt val="1950"/>
        <c:crossBetween val="between"/>
      </c:valAx>
      <c:spPr>
        <a:noFill/>
        <a:ln w="25400">
          <a:noFill/>
        </a:ln>
        <a:effectLst/>
      </c:spPr>
    </c:plotArea>
    <c:plotVisOnly val="1"/>
    <c:dispBlanksAs val="gap"/>
    <c:showDLblsOverMax val="0"/>
  </c:chart>
  <c:spPr>
    <a:blipFill dpi="0" rotWithShape="1">
      <a:blip xmlns:r="http://schemas.openxmlformats.org/officeDocument/2006/relationships" r:embed="rId3">
        <a:alphaModFix amt="20000"/>
      </a:blip>
      <a:srcRect/>
      <a:stretch>
        <a:fillRect/>
      </a:stretch>
    </a:blipFill>
    <a:ln w="9525" cap="flat" cmpd="sng" algn="ctr">
      <a:solidFill>
        <a:schemeClr val="tx1">
          <a:lumMod val="15000"/>
          <a:lumOff val="85000"/>
        </a:schemeClr>
      </a:solidFill>
      <a:round/>
    </a:ln>
    <a:effectLst/>
  </c:spPr>
  <c:txPr>
    <a:bodyPr/>
    <a:lstStyle/>
    <a:p>
      <a:pPr>
        <a:defRPr>
          <a:latin typeface="Sylfaen" panose="010A0502050306030303" pitchFamily="18" charset="0"/>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0"/>
    <c:plotArea>
      <c:layout>
        <c:manualLayout>
          <c:layoutTarget val="inner"/>
          <c:xMode val="edge"/>
          <c:yMode val="edge"/>
          <c:x val="3.4625446409362791E-2"/>
          <c:y val="5.6699831977069806E-2"/>
          <c:w val="0.95034723118626552"/>
          <c:h val="0.85845534214081065"/>
        </c:manualLayout>
      </c:layout>
      <c:lineChart>
        <c:grouping val="standard"/>
        <c:varyColors val="0"/>
        <c:ser>
          <c:idx val="0"/>
          <c:order val="0"/>
          <c:cat>
            <c:numRef>
              <c:f>'grafikis cxrilebi'!$I$2:$I$63</c:f>
              <c:numCache>
                <c:formatCode>General</c:formatCod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numCache>
            </c:numRef>
          </c:cat>
          <c:val>
            <c:numRef>
              <c:f>'grafikis cxrilebi'!$J$2:$J$63</c:f>
              <c:numCache>
                <c:formatCode>General</c:formatCode>
                <c:ptCount val="62"/>
                <c:pt idx="0">
                  <c:v>0</c:v>
                </c:pt>
                <c:pt idx="1">
                  <c:v>0</c:v>
                </c:pt>
                <c:pt idx="2">
                  <c:v>1</c:v>
                </c:pt>
                <c:pt idx="3">
                  <c:v>0</c:v>
                </c:pt>
                <c:pt idx="4">
                  <c:v>0</c:v>
                </c:pt>
                <c:pt idx="5">
                  <c:v>0</c:v>
                </c:pt>
                <c:pt idx="6">
                  <c:v>1.5</c:v>
                </c:pt>
                <c:pt idx="7">
                  <c:v>0</c:v>
                </c:pt>
                <c:pt idx="8">
                  <c:v>0</c:v>
                </c:pt>
                <c:pt idx="9">
                  <c:v>1</c:v>
                </c:pt>
                <c:pt idx="10">
                  <c:v>0</c:v>
                </c:pt>
                <c:pt idx="11">
                  <c:v>1.5</c:v>
                </c:pt>
                <c:pt idx="12">
                  <c:v>0</c:v>
                </c:pt>
                <c:pt idx="13">
                  <c:v>3</c:v>
                </c:pt>
                <c:pt idx="14">
                  <c:v>0</c:v>
                </c:pt>
                <c:pt idx="15">
                  <c:v>1.5</c:v>
                </c:pt>
                <c:pt idx="16">
                  <c:v>0</c:v>
                </c:pt>
                <c:pt idx="17">
                  <c:v>0</c:v>
                </c:pt>
                <c:pt idx="18">
                  <c:v>0</c:v>
                </c:pt>
                <c:pt idx="19">
                  <c:v>0</c:v>
                </c:pt>
                <c:pt idx="20">
                  <c:v>1</c:v>
                </c:pt>
                <c:pt idx="21">
                  <c:v>0</c:v>
                </c:pt>
                <c:pt idx="22">
                  <c:v>0</c:v>
                </c:pt>
                <c:pt idx="23">
                  <c:v>0</c:v>
                </c:pt>
                <c:pt idx="24">
                  <c:v>1.5</c:v>
                </c:pt>
                <c:pt idx="25">
                  <c:v>0</c:v>
                </c:pt>
                <c:pt idx="26">
                  <c:v>0</c:v>
                </c:pt>
                <c:pt idx="27">
                  <c:v>0</c:v>
                </c:pt>
                <c:pt idx="28">
                  <c:v>0</c:v>
                </c:pt>
                <c:pt idx="29">
                  <c:v>0</c:v>
                </c:pt>
                <c:pt idx="30">
                  <c:v>1</c:v>
                </c:pt>
                <c:pt idx="31">
                  <c:v>1.5</c:v>
                </c:pt>
                <c:pt idx="32">
                  <c:v>2</c:v>
                </c:pt>
                <c:pt idx="33">
                  <c:v>0</c:v>
                </c:pt>
                <c:pt idx="34">
                  <c:v>0</c:v>
                </c:pt>
                <c:pt idx="35">
                  <c:v>0</c:v>
                </c:pt>
                <c:pt idx="36">
                  <c:v>1.5</c:v>
                </c:pt>
                <c:pt idx="37">
                  <c:v>2</c:v>
                </c:pt>
                <c:pt idx="38">
                  <c:v>1</c:v>
                </c:pt>
                <c:pt idx="39">
                  <c:v>0</c:v>
                </c:pt>
                <c:pt idx="40">
                  <c:v>6</c:v>
                </c:pt>
                <c:pt idx="41">
                  <c:v>2.5</c:v>
                </c:pt>
                <c:pt idx="42">
                  <c:v>0</c:v>
                </c:pt>
                <c:pt idx="43">
                  <c:v>0</c:v>
                </c:pt>
                <c:pt idx="44">
                  <c:v>0</c:v>
                </c:pt>
                <c:pt idx="45">
                  <c:v>0</c:v>
                </c:pt>
                <c:pt idx="46">
                  <c:v>1.5</c:v>
                </c:pt>
                <c:pt idx="47">
                  <c:v>0</c:v>
                </c:pt>
                <c:pt idx="48">
                  <c:v>0</c:v>
                </c:pt>
                <c:pt idx="49">
                  <c:v>1.5</c:v>
                </c:pt>
                <c:pt idx="50">
                  <c:v>3.5</c:v>
                </c:pt>
                <c:pt idx="51">
                  <c:v>1</c:v>
                </c:pt>
                <c:pt idx="52">
                  <c:v>1</c:v>
                </c:pt>
                <c:pt idx="53">
                  <c:v>0</c:v>
                </c:pt>
                <c:pt idx="54">
                  <c:v>2</c:v>
                </c:pt>
                <c:pt idx="55">
                  <c:v>1</c:v>
                </c:pt>
                <c:pt idx="56">
                  <c:v>0</c:v>
                </c:pt>
                <c:pt idx="57">
                  <c:v>0</c:v>
                </c:pt>
                <c:pt idx="58">
                  <c:v>0</c:v>
                </c:pt>
                <c:pt idx="59">
                  <c:v>0</c:v>
                </c:pt>
                <c:pt idx="60">
                  <c:v>0</c:v>
                </c:pt>
                <c:pt idx="61">
                  <c:v>0</c:v>
                </c:pt>
              </c:numCache>
            </c:numRef>
          </c:val>
          <c:smooth val="0"/>
          <c:extLst>
            <c:ext xmlns:c16="http://schemas.microsoft.com/office/drawing/2014/chart" uri="{C3380CC4-5D6E-409C-BE32-E72D297353CC}">
              <c16:uniqueId val="{00000000-70B6-414D-83DE-D7368DFC2A25}"/>
            </c:ext>
          </c:extLst>
        </c:ser>
        <c:dLbls>
          <c:showLegendKey val="0"/>
          <c:showVal val="0"/>
          <c:showCatName val="0"/>
          <c:showSerName val="0"/>
          <c:showPercent val="0"/>
          <c:showBubbleSize val="0"/>
        </c:dLbls>
        <c:marker val="1"/>
        <c:smooth val="0"/>
        <c:axId val="440541680"/>
        <c:axId val="440538152"/>
      </c:lineChart>
      <c:catAx>
        <c:axId val="440541680"/>
        <c:scaling>
          <c:orientation val="minMax"/>
        </c:scaling>
        <c:delete val="0"/>
        <c:axPos val="b"/>
        <c:numFmt formatCode="General" sourceLinked="1"/>
        <c:majorTickMark val="out"/>
        <c:minorTickMark val="none"/>
        <c:tickLblPos val="nextTo"/>
        <c:txPr>
          <a:bodyPr/>
          <a:lstStyle/>
          <a:p>
            <a:pPr>
              <a:defRPr>
                <a:latin typeface="Sylfaen" panose="010A0502050306030303" pitchFamily="18" charset="0"/>
              </a:defRPr>
            </a:pPr>
            <a:endParaRPr lang="en-US"/>
          </a:p>
        </c:txPr>
        <c:crossAx val="440538152"/>
        <c:crosses val="autoZero"/>
        <c:auto val="1"/>
        <c:lblAlgn val="ctr"/>
        <c:lblOffset val="100"/>
        <c:tickMarkSkip val="1"/>
        <c:noMultiLvlLbl val="0"/>
      </c:catAx>
      <c:valAx>
        <c:axId val="440538152"/>
        <c:scaling>
          <c:orientation val="minMax"/>
        </c:scaling>
        <c:delete val="0"/>
        <c:axPos val="l"/>
        <c:numFmt formatCode="General" sourceLinked="1"/>
        <c:majorTickMark val="out"/>
        <c:minorTickMark val="none"/>
        <c:tickLblPos val="nextTo"/>
        <c:crossAx val="440541680"/>
        <c:crosses val="autoZero"/>
        <c:crossBetween val="midCat"/>
      </c:valAx>
      <c:spPr>
        <a:blipFill dpi="0" rotWithShape="1">
          <a:blip xmlns:r="http://schemas.openxmlformats.org/officeDocument/2006/relationships" r:embed="rId1">
            <a:alphaModFix amt="25000"/>
          </a:blip>
          <a:srcRect/>
          <a:stretch>
            <a:fillRect/>
          </a:stretch>
        </a:blipFill>
        <a:ln w="28575"/>
      </c:spPr>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35870516185477"/>
          <c:y val="5.0925925925925923E-2"/>
          <c:w val="0.85219685039370086"/>
          <c:h val="0.66459025955088946"/>
        </c:manualLayout>
      </c:layout>
      <c:barChart>
        <c:barDir val="col"/>
        <c:grouping val="clustered"/>
        <c:varyColors val="0"/>
        <c:ser>
          <c:idx val="0"/>
          <c:order val="0"/>
          <c:tx>
            <c:strRef>
              <c:f>PM!$B$43</c:f>
              <c:strCache>
                <c:ptCount val="1"/>
                <c:pt idx="0">
                  <c:v>ქუთაისი, ლ. ასათიანის ქ.</c:v>
                </c:pt>
              </c:strCache>
            </c:strRef>
          </c:tx>
          <c:spPr>
            <a:solidFill>
              <a:srgbClr val="339933"/>
            </a:solidFill>
            <a:ln>
              <a:noFill/>
            </a:ln>
            <a:effectLst/>
          </c:spPr>
          <c:invertIfNegative val="0"/>
          <c:cat>
            <c:numRef>
              <c:f>PM!$A$44:$A$48</c:f>
              <c:numCache>
                <c:formatCode>General</c:formatCode>
                <c:ptCount val="4"/>
                <c:pt idx="0">
                  <c:v>2018</c:v>
                </c:pt>
                <c:pt idx="1">
                  <c:v>2019</c:v>
                </c:pt>
                <c:pt idx="2">
                  <c:v>2020</c:v>
                </c:pt>
                <c:pt idx="3">
                  <c:v>2021</c:v>
                </c:pt>
              </c:numCache>
              <c:extLst/>
            </c:numRef>
          </c:cat>
          <c:val>
            <c:numRef>
              <c:f>PM!$B$44:$B$48</c:f>
              <c:numCache>
                <c:formatCode>0</c:formatCode>
                <c:ptCount val="4"/>
                <c:pt idx="0">
                  <c:v>16</c:v>
                </c:pt>
                <c:pt idx="1">
                  <c:v>18</c:v>
                </c:pt>
                <c:pt idx="2">
                  <c:v>14</c:v>
                </c:pt>
                <c:pt idx="3">
                  <c:v>13</c:v>
                </c:pt>
              </c:numCache>
              <c:extLst/>
            </c:numRef>
          </c:val>
          <c:extLst>
            <c:ext xmlns:c16="http://schemas.microsoft.com/office/drawing/2014/chart" uri="{C3380CC4-5D6E-409C-BE32-E72D297353CC}">
              <c16:uniqueId val="{00000000-010C-4954-AE66-76A919B7961E}"/>
            </c:ext>
          </c:extLst>
        </c:ser>
        <c:ser>
          <c:idx val="1"/>
          <c:order val="1"/>
          <c:tx>
            <c:strRef>
              <c:f>PM!$C$43</c:f>
              <c:strCache>
                <c:ptCount val="1"/>
                <c:pt idx="0">
                  <c:v>ბათუმი, აბუსერიძის ქ.</c:v>
                </c:pt>
              </c:strCache>
            </c:strRef>
          </c:tx>
          <c:spPr>
            <a:solidFill>
              <a:schemeClr val="accent5"/>
            </a:solidFill>
            <a:ln>
              <a:noFill/>
            </a:ln>
            <a:effectLst/>
          </c:spPr>
          <c:invertIfNegative val="0"/>
          <c:cat>
            <c:numRef>
              <c:f>PM!$A$44:$A$48</c:f>
              <c:numCache>
                <c:formatCode>General</c:formatCode>
                <c:ptCount val="4"/>
                <c:pt idx="0">
                  <c:v>2018</c:v>
                </c:pt>
                <c:pt idx="1">
                  <c:v>2019</c:v>
                </c:pt>
                <c:pt idx="2">
                  <c:v>2020</c:v>
                </c:pt>
                <c:pt idx="3">
                  <c:v>2021</c:v>
                </c:pt>
              </c:numCache>
              <c:extLst/>
            </c:numRef>
          </c:cat>
          <c:val>
            <c:numRef>
              <c:f>PM!$C$44:$C$48</c:f>
              <c:numCache>
                <c:formatCode>0</c:formatCode>
                <c:ptCount val="4"/>
                <c:pt idx="0">
                  <c:v>19</c:v>
                </c:pt>
                <c:pt idx="1">
                  <c:v>19</c:v>
                </c:pt>
                <c:pt idx="2">
                  <c:v>17</c:v>
                </c:pt>
                <c:pt idx="3">
                  <c:v>14</c:v>
                </c:pt>
              </c:numCache>
              <c:extLst/>
            </c:numRef>
          </c:val>
          <c:extLst>
            <c:ext xmlns:c16="http://schemas.microsoft.com/office/drawing/2014/chart" uri="{C3380CC4-5D6E-409C-BE32-E72D297353CC}">
              <c16:uniqueId val="{00000001-010C-4954-AE66-76A919B7961E}"/>
            </c:ext>
          </c:extLst>
        </c:ser>
        <c:ser>
          <c:idx val="2"/>
          <c:order val="2"/>
          <c:tx>
            <c:strRef>
              <c:f>PM!$D$43</c:f>
              <c:strCache>
                <c:ptCount val="1"/>
                <c:pt idx="0">
                  <c:v>რუსთავი, ბათუმის ქ.</c:v>
                </c:pt>
              </c:strCache>
            </c:strRef>
          </c:tx>
          <c:spPr>
            <a:solidFill>
              <a:srgbClr val="FFC000"/>
            </a:solidFill>
            <a:ln>
              <a:noFill/>
            </a:ln>
            <a:effectLst/>
          </c:spPr>
          <c:invertIfNegative val="0"/>
          <c:cat>
            <c:numRef>
              <c:f>PM!$A$44:$A$48</c:f>
              <c:numCache>
                <c:formatCode>General</c:formatCode>
                <c:ptCount val="4"/>
                <c:pt idx="0">
                  <c:v>2018</c:v>
                </c:pt>
                <c:pt idx="1">
                  <c:v>2019</c:v>
                </c:pt>
                <c:pt idx="2">
                  <c:v>2020</c:v>
                </c:pt>
                <c:pt idx="3">
                  <c:v>2021</c:v>
                </c:pt>
              </c:numCache>
              <c:extLst/>
            </c:numRef>
          </c:cat>
          <c:val>
            <c:numRef>
              <c:f>PM!$D$44:$D$48</c:f>
              <c:numCache>
                <c:formatCode>General</c:formatCode>
                <c:ptCount val="4"/>
                <c:pt idx="1">
                  <c:v>32</c:v>
                </c:pt>
                <c:pt idx="2">
                  <c:v>31</c:v>
                </c:pt>
                <c:pt idx="3">
                  <c:v>32</c:v>
                </c:pt>
              </c:numCache>
              <c:extLst/>
            </c:numRef>
          </c:val>
          <c:extLst>
            <c:ext xmlns:c16="http://schemas.microsoft.com/office/drawing/2014/chart" uri="{C3380CC4-5D6E-409C-BE32-E72D297353CC}">
              <c16:uniqueId val="{00000002-010C-4954-AE66-76A919B7961E}"/>
            </c:ext>
          </c:extLst>
        </c:ser>
        <c:dLbls>
          <c:showLegendKey val="0"/>
          <c:showVal val="0"/>
          <c:showCatName val="0"/>
          <c:showSerName val="0"/>
          <c:showPercent val="0"/>
          <c:showBubbleSize val="0"/>
        </c:dLbls>
        <c:gapWidth val="219"/>
        <c:axId val="748351872"/>
        <c:axId val="748360944"/>
      </c:barChart>
      <c:lineChart>
        <c:grouping val="standard"/>
        <c:varyColors val="0"/>
        <c:ser>
          <c:idx val="3"/>
          <c:order val="3"/>
          <c:tx>
            <c:strRef>
              <c:f>PM!$E$43</c:f>
              <c:strCache>
                <c:ptCount val="1"/>
                <c:pt idx="0">
                  <c:v>ზღვრულად დასაშვები ნორმა</c:v>
                </c:pt>
              </c:strCache>
            </c:strRef>
          </c:tx>
          <c:spPr>
            <a:ln w="28575" cap="rnd">
              <a:solidFill>
                <a:srgbClr val="FF0000"/>
              </a:solidFill>
              <a:round/>
            </a:ln>
            <a:effectLst/>
          </c:spPr>
          <c:marker>
            <c:symbol val="none"/>
          </c:marker>
          <c:cat>
            <c:numRef>
              <c:f>PM!$A$44:$A$48</c:f>
              <c:numCache>
                <c:formatCode>General</c:formatCode>
                <c:ptCount val="4"/>
                <c:pt idx="0">
                  <c:v>2018</c:v>
                </c:pt>
                <c:pt idx="1">
                  <c:v>2019</c:v>
                </c:pt>
                <c:pt idx="2">
                  <c:v>2020</c:v>
                </c:pt>
                <c:pt idx="3">
                  <c:v>2021</c:v>
                </c:pt>
              </c:numCache>
              <c:extLst/>
            </c:numRef>
          </c:cat>
          <c:val>
            <c:numRef>
              <c:f>PM!$E$44:$E$48</c:f>
              <c:numCache>
                <c:formatCode>General</c:formatCode>
                <c:ptCount val="4"/>
                <c:pt idx="0">
                  <c:v>20</c:v>
                </c:pt>
                <c:pt idx="1">
                  <c:v>20</c:v>
                </c:pt>
                <c:pt idx="2">
                  <c:v>20</c:v>
                </c:pt>
                <c:pt idx="3">
                  <c:v>20</c:v>
                </c:pt>
              </c:numCache>
              <c:extLst/>
            </c:numRef>
          </c:val>
          <c:smooth val="0"/>
          <c:extLst>
            <c:ext xmlns:c16="http://schemas.microsoft.com/office/drawing/2014/chart" uri="{C3380CC4-5D6E-409C-BE32-E72D297353CC}">
              <c16:uniqueId val="{00000003-010C-4954-AE66-76A919B7961E}"/>
            </c:ext>
          </c:extLst>
        </c:ser>
        <c:dLbls>
          <c:showLegendKey val="0"/>
          <c:showVal val="0"/>
          <c:showCatName val="0"/>
          <c:showSerName val="0"/>
          <c:showPercent val="0"/>
          <c:showBubbleSize val="0"/>
        </c:dLbls>
        <c:marker val="1"/>
        <c:smooth val="0"/>
        <c:axId val="748351872"/>
        <c:axId val="748360944"/>
      </c:lineChart>
      <c:catAx>
        <c:axId val="74835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48360944"/>
        <c:crosses val="autoZero"/>
        <c:auto val="1"/>
        <c:lblAlgn val="ctr"/>
        <c:lblOffset val="100"/>
        <c:noMultiLvlLbl val="0"/>
      </c:catAx>
      <c:valAx>
        <c:axId val="748360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mj-lt"/>
                    <a:ea typeface="+mn-ea"/>
                    <a:cs typeface="+mn-cs"/>
                  </a:defRPr>
                </a:pPr>
                <a:r>
                  <a:rPr lang="ka-GE" sz="900" b="0" i="0" baseline="0">
                    <a:solidFill>
                      <a:schemeClr val="tx1"/>
                    </a:solidFill>
                    <a:effectLst/>
                    <a:latin typeface="+mj-lt"/>
                  </a:rPr>
                  <a:t>მკგ</a:t>
                </a:r>
                <a:r>
                  <a:rPr lang="en-US" sz="900" b="0" i="0" baseline="0">
                    <a:solidFill>
                      <a:schemeClr val="tx1"/>
                    </a:solidFill>
                    <a:effectLst/>
                    <a:latin typeface="+mj-lt"/>
                  </a:rPr>
                  <a:t>/</a:t>
                </a:r>
                <a:r>
                  <a:rPr lang="ka-GE" sz="900" b="0" i="0" baseline="0">
                    <a:solidFill>
                      <a:schemeClr val="tx1"/>
                    </a:solidFill>
                    <a:effectLst/>
                    <a:latin typeface="+mj-lt"/>
                  </a:rPr>
                  <a:t>მ</a:t>
                </a:r>
                <a:r>
                  <a:rPr lang="ka-GE" sz="900" b="0" i="0" baseline="30000">
                    <a:solidFill>
                      <a:schemeClr val="tx1"/>
                    </a:solidFill>
                    <a:effectLst/>
                    <a:latin typeface="+mj-lt"/>
                  </a:rPr>
                  <a:t>3</a:t>
                </a:r>
                <a:endParaRPr lang="en-US" sz="900">
                  <a:solidFill>
                    <a:schemeClr val="tx1"/>
                  </a:solidFill>
                  <a:effectLst/>
                  <a:latin typeface="+mj-lt"/>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j-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4835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lineChart>
        <c:grouping val="standard"/>
        <c:varyColors val="0"/>
        <c:ser>
          <c:idx val="0"/>
          <c:order val="0"/>
          <c:tx>
            <c:v>avalanche</c:v>
          </c:tx>
          <c:marker>
            <c:spPr>
              <a:solidFill>
                <a:srgbClr val="FF0000"/>
              </a:solidFill>
            </c:spPr>
          </c:marker>
          <c:cat>
            <c:numRef>
              <c:f>'grafikis cxrilebi'!$S$2:$S$28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'grafikis cxrilebi'!$T$2:$T$28</c:f>
              <c:numCache>
                <c:formatCode>General</c:formatCode>
                <c:ptCount val="27"/>
                <c:pt idx="0">
                  <c:v>8</c:v>
                </c:pt>
                <c:pt idx="1">
                  <c:v>6</c:v>
                </c:pt>
                <c:pt idx="2">
                  <c:v>10</c:v>
                </c:pt>
                <c:pt idx="3">
                  <c:v>9</c:v>
                </c:pt>
                <c:pt idx="4">
                  <c:v>12</c:v>
                </c:pt>
                <c:pt idx="5">
                  <c:v>7</c:v>
                </c:pt>
                <c:pt idx="6">
                  <c:v>6</c:v>
                </c:pt>
                <c:pt idx="7">
                  <c:v>8</c:v>
                </c:pt>
                <c:pt idx="8">
                  <c:v>8</c:v>
                </c:pt>
                <c:pt idx="9">
                  <c:v>10</c:v>
                </c:pt>
                <c:pt idx="10">
                  <c:v>14</c:v>
                </c:pt>
                <c:pt idx="11">
                  <c:v>12</c:v>
                </c:pt>
                <c:pt idx="12">
                  <c:v>10</c:v>
                </c:pt>
                <c:pt idx="13">
                  <c:v>4</c:v>
                </c:pt>
                <c:pt idx="14">
                  <c:v>6</c:v>
                </c:pt>
                <c:pt idx="15">
                  <c:v>8</c:v>
                </c:pt>
                <c:pt idx="16">
                  <c:v>6</c:v>
                </c:pt>
                <c:pt idx="17">
                  <c:v>15</c:v>
                </c:pt>
                <c:pt idx="18">
                  <c:v>8</c:v>
                </c:pt>
                <c:pt idx="19">
                  <c:v>23</c:v>
                </c:pt>
                <c:pt idx="20">
                  <c:v>18</c:v>
                </c:pt>
                <c:pt idx="21">
                  <c:v>25</c:v>
                </c:pt>
                <c:pt idx="22">
                  <c:v>28</c:v>
                </c:pt>
                <c:pt idx="23">
                  <c:v>32</c:v>
                </c:pt>
                <c:pt idx="24">
                  <c:v>32</c:v>
                </c:pt>
                <c:pt idx="25">
                  <c:v>5</c:v>
                </c:pt>
                <c:pt idx="26">
                  <c:v>10</c:v>
                </c:pt>
              </c:numCache>
            </c:numRef>
          </c:val>
          <c:smooth val="0"/>
          <c:extLst>
            <c:ext xmlns:c16="http://schemas.microsoft.com/office/drawing/2014/chart" uri="{C3380CC4-5D6E-409C-BE32-E72D297353CC}">
              <c16:uniqueId val="{00000000-532A-4DAD-ABEC-EF71E258B022}"/>
            </c:ext>
          </c:extLst>
        </c:ser>
        <c:dLbls>
          <c:showLegendKey val="0"/>
          <c:showVal val="0"/>
          <c:showCatName val="0"/>
          <c:showSerName val="0"/>
          <c:showPercent val="0"/>
          <c:showBubbleSize val="0"/>
        </c:dLbls>
        <c:marker val="1"/>
        <c:smooth val="0"/>
        <c:axId val="536548376"/>
        <c:axId val="536550728"/>
      </c:lineChart>
      <c:catAx>
        <c:axId val="536548376"/>
        <c:scaling>
          <c:orientation val="minMax"/>
        </c:scaling>
        <c:delete val="0"/>
        <c:axPos val="b"/>
        <c:numFmt formatCode="General" sourceLinked="1"/>
        <c:majorTickMark val="out"/>
        <c:minorTickMark val="none"/>
        <c:tickLblPos val="nextTo"/>
        <c:crossAx val="536550728"/>
        <c:crosses val="autoZero"/>
        <c:auto val="1"/>
        <c:lblAlgn val="ctr"/>
        <c:lblOffset val="100"/>
        <c:noMultiLvlLbl val="0"/>
      </c:catAx>
      <c:valAx>
        <c:axId val="536550728"/>
        <c:scaling>
          <c:orientation val="minMax"/>
        </c:scaling>
        <c:delete val="0"/>
        <c:axPos val="l"/>
        <c:majorGridlines/>
        <c:numFmt formatCode="General" sourceLinked="1"/>
        <c:majorTickMark val="out"/>
        <c:minorTickMark val="none"/>
        <c:tickLblPos val="nextTo"/>
        <c:crossAx val="536548376"/>
        <c:crosses val="autoZero"/>
        <c:crossBetween val="between"/>
      </c:valAx>
      <c:spPr>
        <a:blipFill dpi="0" rotWithShape="1">
          <a:blip xmlns:r="http://schemas.openxmlformats.org/officeDocument/2006/relationships" r:embed="rId1">
            <a:alphaModFix amt="30000"/>
          </a:blip>
          <a:srcRect/>
          <a:stretch>
            <a:fillRect/>
          </a:stretch>
        </a:blipFill>
      </c:spPr>
    </c:plotArea>
    <c:plotVisOnly val="1"/>
    <c:dispBlanksAs val="gap"/>
    <c:showDLblsOverMax val="0"/>
  </c:chart>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0460439846141615E-2"/>
          <c:y val="8.7795420413698727E-2"/>
          <c:w val="0.90995635458404767"/>
          <c:h val="0.82197089493547992"/>
        </c:manualLayout>
      </c:layout>
      <c:lineChart>
        <c:grouping val="standard"/>
        <c:varyColors val="0"/>
        <c:ser>
          <c:idx val="0"/>
          <c:order val="0"/>
          <c:tx>
            <c:v>სეტყვის მოსვლის შემთხვევათა რიცხვი</c:v>
          </c:tx>
          <c:spPr>
            <a:ln w="28575"/>
          </c:spPr>
          <c:marker>
            <c:spPr>
              <a:ln w="28575"/>
            </c:spPr>
          </c:marker>
          <c:cat>
            <c:numRef>
              <c:f>'grafikis cxrilebi'!$L$2:$L$56</c:f>
              <c:numCache>
                <c:formatCode>General</c:formatCode>
                <c:ptCount val="55"/>
                <c:pt idx="0">
                  <c:v>1967</c:v>
                </c:pt>
                <c:pt idx="1">
                  <c:v>1968</c:v>
                </c:pt>
                <c:pt idx="2">
                  <c:v>1969</c:v>
                </c:pt>
                <c:pt idx="3">
                  <c:v>1970</c:v>
                </c:pt>
                <c:pt idx="4">
                  <c:v>1971</c:v>
                </c:pt>
                <c:pt idx="5">
                  <c:v>1972</c:v>
                </c:pt>
                <c:pt idx="6">
                  <c:v>1973</c:v>
                </c:pt>
                <c:pt idx="7">
                  <c:v>1974</c:v>
                </c:pt>
                <c:pt idx="8">
                  <c:v>1975</c:v>
                </c:pt>
                <c:pt idx="9">
                  <c:v>1976</c:v>
                </c:pt>
                <c:pt idx="10">
                  <c:v>1977</c:v>
                </c:pt>
                <c:pt idx="11">
                  <c:v>1978</c:v>
                </c:pt>
                <c:pt idx="12">
                  <c:v>1979</c:v>
                </c:pt>
                <c:pt idx="13">
                  <c:v>1980</c:v>
                </c:pt>
                <c:pt idx="14">
                  <c:v>1981</c:v>
                </c:pt>
                <c:pt idx="15">
                  <c:v>1982</c:v>
                </c:pt>
                <c:pt idx="16">
                  <c:v>1983</c:v>
                </c:pt>
                <c:pt idx="17">
                  <c:v>1984</c:v>
                </c:pt>
                <c:pt idx="18">
                  <c:v>1985</c:v>
                </c:pt>
                <c:pt idx="19">
                  <c:v>1986</c:v>
                </c:pt>
                <c:pt idx="20">
                  <c:v>1987</c:v>
                </c:pt>
                <c:pt idx="21">
                  <c:v>1988</c:v>
                </c:pt>
                <c:pt idx="22">
                  <c:v>1989</c:v>
                </c:pt>
                <c:pt idx="23">
                  <c:v>1990</c:v>
                </c:pt>
                <c:pt idx="24">
                  <c:v>1991</c:v>
                </c:pt>
                <c:pt idx="25">
                  <c:v>1992</c:v>
                </c:pt>
                <c:pt idx="26">
                  <c:v>1993</c:v>
                </c:pt>
                <c:pt idx="27">
                  <c:v>1994</c:v>
                </c:pt>
                <c:pt idx="28">
                  <c:v>1995</c:v>
                </c:pt>
                <c:pt idx="29">
                  <c:v>1996</c:v>
                </c:pt>
                <c:pt idx="30">
                  <c:v>1997</c:v>
                </c:pt>
                <c:pt idx="31">
                  <c:v>1998</c:v>
                </c:pt>
                <c:pt idx="32">
                  <c:v>1999</c:v>
                </c:pt>
                <c:pt idx="33">
                  <c:v>2000</c:v>
                </c:pt>
                <c:pt idx="34">
                  <c:v>2001</c:v>
                </c:pt>
                <c:pt idx="35">
                  <c:v>2002</c:v>
                </c:pt>
                <c:pt idx="36">
                  <c:v>2003</c:v>
                </c:pt>
                <c:pt idx="37">
                  <c:v>2004</c:v>
                </c:pt>
                <c:pt idx="38">
                  <c:v>2005</c:v>
                </c:pt>
                <c:pt idx="39">
                  <c:v>2006</c:v>
                </c:pt>
                <c:pt idx="40">
                  <c:v>2007</c:v>
                </c:pt>
                <c:pt idx="41">
                  <c:v>2008</c:v>
                </c:pt>
                <c:pt idx="42">
                  <c:v>2009</c:v>
                </c:pt>
                <c:pt idx="43">
                  <c:v>2010</c:v>
                </c:pt>
                <c:pt idx="44">
                  <c:v>2011</c:v>
                </c:pt>
                <c:pt idx="45">
                  <c:v>2012</c:v>
                </c:pt>
                <c:pt idx="46">
                  <c:v>2013</c:v>
                </c:pt>
                <c:pt idx="47">
                  <c:v>2014</c:v>
                </c:pt>
                <c:pt idx="48">
                  <c:v>2015</c:v>
                </c:pt>
                <c:pt idx="49">
                  <c:v>2016</c:v>
                </c:pt>
                <c:pt idx="50">
                  <c:v>2017</c:v>
                </c:pt>
                <c:pt idx="51">
                  <c:v>2018</c:v>
                </c:pt>
                <c:pt idx="52">
                  <c:v>2019</c:v>
                </c:pt>
                <c:pt idx="53">
                  <c:v>2020</c:v>
                </c:pt>
                <c:pt idx="54">
                  <c:v>2021</c:v>
                </c:pt>
              </c:numCache>
            </c:numRef>
          </c:cat>
          <c:val>
            <c:numRef>
              <c:f>'grafikis cxrilebi'!$M$2:$M$56</c:f>
              <c:numCache>
                <c:formatCode>General</c:formatCode>
                <c:ptCount val="55"/>
                <c:pt idx="0">
                  <c:v>18</c:v>
                </c:pt>
                <c:pt idx="1">
                  <c:v>30</c:v>
                </c:pt>
                <c:pt idx="2">
                  <c:v>19</c:v>
                </c:pt>
                <c:pt idx="3">
                  <c:v>21</c:v>
                </c:pt>
                <c:pt idx="4">
                  <c:v>11</c:v>
                </c:pt>
                <c:pt idx="5">
                  <c:v>23</c:v>
                </c:pt>
                <c:pt idx="6">
                  <c:v>18</c:v>
                </c:pt>
                <c:pt idx="7">
                  <c:v>23</c:v>
                </c:pt>
                <c:pt idx="8">
                  <c:v>32</c:v>
                </c:pt>
                <c:pt idx="9">
                  <c:v>26</c:v>
                </c:pt>
                <c:pt idx="10">
                  <c:v>23</c:v>
                </c:pt>
                <c:pt idx="11">
                  <c:v>14</c:v>
                </c:pt>
                <c:pt idx="12">
                  <c:v>40</c:v>
                </c:pt>
                <c:pt idx="13">
                  <c:v>28</c:v>
                </c:pt>
                <c:pt idx="14">
                  <c:v>26</c:v>
                </c:pt>
                <c:pt idx="15">
                  <c:v>39</c:v>
                </c:pt>
                <c:pt idx="16">
                  <c:v>42</c:v>
                </c:pt>
                <c:pt idx="17">
                  <c:v>23</c:v>
                </c:pt>
                <c:pt idx="18">
                  <c:v>48</c:v>
                </c:pt>
                <c:pt idx="19">
                  <c:v>37</c:v>
                </c:pt>
                <c:pt idx="20">
                  <c:v>41</c:v>
                </c:pt>
                <c:pt idx="21">
                  <c:v>33</c:v>
                </c:pt>
                <c:pt idx="22">
                  <c:v>37</c:v>
                </c:pt>
                <c:pt idx="23">
                  <c:v>22</c:v>
                </c:pt>
                <c:pt idx="24">
                  <c:v>28</c:v>
                </c:pt>
                <c:pt idx="25">
                  <c:v>15</c:v>
                </c:pt>
                <c:pt idx="26">
                  <c:v>22</c:v>
                </c:pt>
                <c:pt idx="27">
                  <c:v>15</c:v>
                </c:pt>
                <c:pt idx="28">
                  <c:v>22</c:v>
                </c:pt>
                <c:pt idx="29">
                  <c:v>17</c:v>
                </c:pt>
                <c:pt idx="30">
                  <c:v>25</c:v>
                </c:pt>
                <c:pt idx="31">
                  <c:v>12</c:v>
                </c:pt>
                <c:pt idx="32">
                  <c:v>14</c:v>
                </c:pt>
                <c:pt idx="33">
                  <c:v>16</c:v>
                </c:pt>
                <c:pt idx="34">
                  <c:v>25</c:v>
                </c:pt>
                <c:pt idx="35">
                  <c:v>11</c:v>
                </c:pt>
                <c:pt idx="36">
                  <c:v>18</c:v>
                </c:pt>
                <c:pt idx="37">
                  <c:v>15</c:v>
                </c:pt>
                <c:pt idx="38">
                  <c:v>19</c:v>
                </c:pt>
                <c:pt idx="39">
                  <c:v>11</c:v>
                </c:pt>
                <c:pt idx="40">
                  <c:v>7</c:v>
                </c:pt>
                <c:pt idx="41">
                  <c:v>5</c:v>
                </c:pt>
                <c:pt idx="42">
                  <c:v>15</c:v>
                </c:pt>
                <c:pt idx="43">
                  <c:v>15</c:v>
                </c:pt>
                <c:pt idx="44">
                  <c:v>14</c:v>
                </c:pt>
                <c:pt idx="45">
                  <c:v>15</c:v>
                </c:pt>
                <c:pt idx="46">
                  <c:v>23</c:v>
                </c:pt>
                <c:pt idx="47">
                  <c:v>28</c:v>
                </c:pt>
                <c:pt idx="48">
                  <c:v>22</c:v>
                </c:pt>
                <c:pt idx="49">
                  <c:v>26</c:v>
                </c:pt>
                <c:pt idx="50">
                  <c:v>36</c:v>
                </c:pt>
                <c:pt idx="51">
                  <c:v>10</c:v>
                </c:pt>
                <c:pt idx="52">
                  <c:v>22</c:v>
                </c:pt>
                <c:pt idx="53">
                  <c:v>24</c:v>
                </c:pt>
                <c:pt idx="54">
                  <c:v>25</c:v>
                </c:pt>
              </c:numCache>
            </c:numRef>
          </c:val>
          <c:smooth val="0"/>
          <c:extLst>
            <c:ext xmlns:c16="http://schemas.microsoft.com/office/drawing/2014/chart" uri="{C3380CC4-5D6E-409C-BE32-E72D297353CC}">
              <c16:uniqueId val="{00000000-C6CD-4BCD-A0A1-4410FE9B99FE}"/>
            </c:ext>
          </c:extLst>
        </c:ser>
        <c:dLbls>
          <c:showLegendKey val="0"/>
          <c:showVal val="0"/>
          <c:showCatName val="0"/>
          <c:showSerName val="0"/>
          <c:showPercent val="0"/>
          <c:showBubbleSize val="0"/>
        </c:dLbls>
        <c:marker val="1"/>
        <c:smooth val="0"/>
        <c:axId val="538368120"/>
        <c:axId val="538370080"/>
      </c:lineChart>
      <c:catAx>
        <c:axId val="538368120"/>
        <c:scaling>
          <c:orientation val="minMax"/>
        </c:scaling>
        <c:delete val="0"/>
        <c:axPos val="b"/>
        <c:numFmt formatCode="General" sourceLinked="1"/>
        <c:majorTickMark val="none"/>
        <c:minorTickMark val="none"/>
        <c:tickLblPos val="nextTo"/>
        <c:crossAx val="538370080"/>
        <c:crosses val="autoZero"/>
        <c:auto val="1"/>
        <c:lblAlgn val="ctr"/>
        <c:lblOffset val="100"/>
        <c:noMultiLvlLbl val="0"/>
      </c:catAx>
      <c:valAx>
        <c:axId val="538370080"/>
        <c:scaling>
          <c:orientation val="minMax"/>
        </c:scaling>
        <c:delete val="0"/>
        <c:axPos val="l"/>
        <c:majorGridlines/>
        <c:numFmt formatCode="General" sourceLinked="1"/>
        <c:majorTickMark val="none"/>
        <c:minorTickMark val="none"/>
        <c:tickLblPos val="nextTo"/>
        <c:crossAx val="538368120"/>
        <c:crosses val="autoZero"/>
        <c:crossBetween val="between"/>
      </c:valAx>
      <c:spPr>
        <a:blipFill dpi="0" rotWithShape="1">
          <a:blip xmlns:r="http://schemas.openxmlformats.org/officeDocument/2006/relationships" r:embed="rId1">
            <a:alphaModFix amt="30000"/>
          </a:blip>
          <a:srcRect/>
          <a:stretch>
            <a:fillRect/>
          </a:stretch>
        </a:blipFill>
        <a:ln w="25400">
          <a:noFill/>
        </a:ln>
      </c:spPr>
    </c:plotArea>
    <c:legend>
      <c:legendPos val="r"/>
      <c:layout>
        <c:manualLayout>
          <c:xMode val="edge"/>
          <c:yMode val="edge"/>
          <c:x val="0.70572066870214845"/>
          <c:y val="9.0316839840254695E-2"/>
          <c:w val="0.29133045591924606"/>
          <c:h val="7.4860272622394461E-2"/>
        </c:manualLayout>
      </c:layout>
      <c:overlay val="0"/>
      <c:txPr>
        <a:bodyPr/>
        <a:lstStyle/>
        <a:p>
          <a:pPr>
            <a:defRPr baseline="0">
              <a:latin typeface="AcadNusx" pitchFamily="2" charset="0"/>
            </a:defRPr>
          </a:pPr>
          <a:endParaRPr lang="en-US"/>
        </a:p>
      </c:txPr>
    </c:legend>
    <c:plotVisOnly val="1"/>
    <c:dispBlanksAs val="gap"/>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4.3174376657350695E-2"/>
          <c:y val="8.9621158663844111E-2"/>
          <c:w val="0.94346903512021696"/>
          <c:h val="0.81099648792031553"/>
        </c:manualLayout>
      </c:layout>
      <c:lineChart>
        <c:grouping val="stacked"/>
        <c:varyColors val="0"/>
        <c:ser>
          <c:idx val="0"/>
          <c:order val="0"/>
          <c:cat>
            <c:numRef>
              <c:f>'grafikis cxrilebi'!$P$2:$P$28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'grafikis cxrilebi'!$Q$2:$Q$28</c:f>
              <c:numCache>
                <c:formatCode>General</c:formatCode>
                <c:ptCount val="27"/>
                <c:pt idx="0">
                  <c:v>2</c:v>
                </c:pt>
                <c:pt idx="1">
                  <c:v>4</c:v>
                </c:pt>
                <c:pt idx="2">
                  <c:v>3</c:v>
                </c:pt>
                <c:pt idx="3">
                  <c:v>3</c:v>
                </c:pt>
                <c:pt idx="4">
                  <c:v>2</c:v>
                </c:pt>
                <c:pt idx="5">
                  <c:v>2</c:v>
                </c:pt>
                <c:pt idx="6">
                  <c:v>1</c:v>
                </c:pt>
                <c:pt idx="7">
                  <c:v>2</c:v>
                </c:pt>
                <c:pt idx="8">
                  <c:v>1</c:v>
                </c:pt>
                <c:pt idx="9">
                  <c:v>4</c:v>
                </c:pt>
                <c:pt idx="10">
                  <c:v>3</c:v>
                </c:pt>
                <c:pt idx="11">
                  <c:v>3</c:v>
                </c:pt>
                <c:pt idx="12">
                  <c:v>6</c:v>
                </c:pt>
                <c:pt idx="13">
                  <c:v>5</c:v>
                </c:pt>
                <c:pt idx="14">
                  <c:v>12</c:v>
                </c:pt>
                <c:pt idx="15">
                  <c:v>8</c:v>
                </c:pt>
                <c:pt idx="16">
                  <c:v>10</c:v>
                </c:pt>
                <c:pt idx="17">
                  <c:v>5</c:v>
                </c:pt>
                <c:pt idx="18">
                  <c:v>20</c:v>
                </c:pt>
                <c:pt idx="19">
                  <c:v>35</c:v>
                </c:pt>
                <c:pt idx="20">
                  <c:v>23</c:v>
                </c:pt>
                <c:pt idx="21">
                  <c:v>11</c:v>
                </c:pt>
                <c:pt idx="22">
                  <c:v>37</c:v>
                </c:pt>
                <c:pt idx="23">
                  <c:v>8</c:v>
                </c:pt>
                <c:pt idx="24">
                  <c:v>19</c:v>
                </c:pt>
                <c:pt idx="25">
                  <c:v>15</c:v>
                </c:pt>
                <c:pt idx="26">
                  <c:v>20</c:v>
                </c:pt>
              </c:numCache>
            </c:numRef>
          </c:val>
          <c:smooth val="0"/>
          <c:extLst>
            <c:ext xmlns:c16="http://schemas.microsoft.com/office/drawing/2014/chart" uri="{C3380CC4-5D6E-409C-BE32-E72D297353CC}">
              <c16:uniqueId val="{00000000-85C2-47FE-A888-D2E5D81B7CCE}"/>
            </c:ext>
          </c:extLst>
        </c:ser>
        <c:dLbls>
          <c:showLegendKey val="0"/>
          <c:showVal val="0"/>
          <c:showCatName val="0"/>
          <c:showSerName val="0"/>
          <c:showPercent val="0"/>
          <c:showBubbleSize val="0"/>
        </c:dLbls>
        <c:marker val="1"/>
        <c:smooth val="0"/>
        <c:axId val="538368904"/>
        <c:axId val="538370472"/>
      </c:lineChart>
      <c:catAx>
        <c:axId val="538368904"/>
        <c:scaling>
          <c:orientation val="minMax"/>
        </c:scaling>
        <c:delete val="0"/>
        <c:axPos val="b"/>
        <c:numFmt formatCode="General" sourceLinked="1"/>
        <c:majorTickMark val="out"/>
        <c:minorTickMark val="none"/>
        <c:tickLblPos val="nextTo"/>
        <c:crossAx val="538370472"/>
        <c:crosses val="autoZero"/>
        <c:auto val="1"/>
        <c:lblAlgn val="ctr"/>
        <c:lblOffset val="100"/>
        <c:noMultiLvlLbl val="0"/>
      </c:catAx>
      <c:valAx>
        <c:axId val="538370472"/>
        <c:scaling>
          <c:orientation val="minMax"/>
        </c:scaling>
        <c:delete val="0"/>
        <c:axPos val="l"/>
        <c:majorGridlines/>
        <c:numFmt formatCode="General" sourceLinked="1"/>
        <c:majorTickMark val="out"/>
        <c:minorTickMark val="none"/>
        <c:tickLblPos val="nextTo"/>
        <c:crossAx val="538368904"/>
        <c:crosses val="autoZero"/>
        <c:crossBetween val="between"/>
      </c:valAx>
      <c:spPr>
        <a:blipFill dpi="0" rotWithShape="1">
          <a:blip xmlns:r="http://schemas.openxmlformats.org/officeDocument/2006/relationships" r:embed="rId1">
            <a:alphaModFix amt="30000"/>
          </a:blip>
          <a:srcRect/>
          <a:stretch>
            <a:fillRect/>
          </a:stretch>
        </a:blipFill>
      </c:spPr>
    </c:plotArea>
    <c:plotVisOnly val="1"/>
    <c:dispBlanksAs val="zero"/>
    <c:showDLblsOverMax val="0"/>
  </c:chart>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4552761922688783E-2"/>
          <c:y val="0.28172481773111696"/>
          <c:w val="0.91906142332257512"/>
          <c:h val="0.55387343248760568"/>
        </c:manualLayout>
      </c:layout>
      <c:bar3DChart>
        <c:barDir val="col"/>
        <c:grouping val="standard"/>
        <c:varyColors val="0"/>
        <c:ser>
          <c:idx val="0"/>
          <c:order val="0"/>
          <c:tx>
            <c:strRef>
              <c:f>'grafikis cxrilebi'!$B$1</c:f>
              <c:strCache>
                <c:ptCount val="1"/>
                <c:pt idx="0">
                  <c:v>წყალდიდობა/წყალმოვარდნა</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cat>
            <c:numRef>
              <c:f>'grafikis cxrilebi'!$A$2:$A$28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'grafikis cxrilebi'!$B$2:$B$28</c:f>
              <c:numCache>
                <c:formatCode>General</c:formatCode>
                <c:ptCount val="27"/>
                <c:pt idx="0">
                  <c:v>4</c:v>
                </c:pt>
                <c:pt idx="1">
                  <c:v>11</c:v>
                </c:pt>
                <c:pt idx="2">
                  <c:v>12</c:v>
                </c:pt>
                <c:pt idx="3">
                  <c:v>2</c:v>
                </c:pt>
                <c:pt idx="4">
                  <c:v>8</c:v>
                </c:pt>
                <c:pt idx="5">
                  <c:v>2</c:v>
                </c:pt>
                <c:pt idx="6">
                  <c:v>4</c:v>
                </c:pt>
                <c:pt idx="7">
                  <c:v>16</c:v>
                </c:pt>
                <c:pt idx="8">
                  <c:v>6</c:v>
                </c:pt>
                <c:pt idx="9">
                  <c:v>10</c:v>
                </c:pt>
                <c:pt idx="10">
                  <c:v>20</c:v>
                </c:pt>
                <c:pt idx="11">
                  <c:v>8</c:v>
                </c:pt>
                <c:pt idx="12">
                  <c:v>7</c:v>
                </c:pt>
                <c:pt idx="13">
                  <c:v>16</c:v>
                </c:pt>
                <c:pt idx="14">
                  <c:v>20</c:v>
                </c:pt>
                <c:pt idx="15">
                  <c:v>18</c:v>
                </c:pt>
                <c:pt idx="16">
                  <c:v>23</c:v>
                </c:pt>
                <c:pt idx="17">
                  <c:v>15</c:v>
                </c:pt>
                <c:pt idx="18">
                  <c:v>8</c:v>
                </c:pt>
                <c:pt idx="19">
                  <c:v>13</c:v>
                </c:pt>
                <c:pt idx="20">
                  <c:v>11</c:v>
                </c:pt>
                <c:pt idx="21">
                  <c:v>18</c:v>
                </c:pt>
                <c:pt idx="22">
                  <c:v>27</c:v>
                </c:pt>
                <c:pt idx="23">
                  <c:v>4</c:v>
                </c:pt>
                <c:pt idx="24">
                  <c:v>14</c:v>
                </c:pt>
                <c:pt idx="25">
                  <c:v>13</c:v>
                </c:pt>
                <c:pt idx="26">
                  <c:v>17</c:v>
                </c:pt>
              </c:numCache>
            </c:numRef>
          </c:val>
          <c:extLst>
            <c:ext xmlns:c16="http://schemas.microsoft.com/office/drawing/2014/chart" uri="{C3380CC4-5D6E-409C-BE32-E72D297353CC}">
              <c16:uniqueId val="{00000000-E44F-4F76-AFCF-EE4949D35976}"/>
            </c:ext>
          </c:extLst>
        </c:ser>
        <c:ser>
          <c:idx val="1"/>
          <c:order val="1"/>
          <c:tx>
            <c:strRef>
              <c:f>'grafikis cxrilebi'!$C$1</c:f>
              <c:strCache>
                <c:ptCount val="1"/>
                <c:pt idx="0">
                  <c:v>გვალვა</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cat>
            <c:numRef>
              <c:f>'grafikis cxrilebi'!$A$2:$A$28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'grafikis cxrilebi'!$C$2:$C$28</c:f>
              <c:numCache>
                <c:formatCode>General</c:formatCode>
                <c:ptCount val="27"/>
                <c:pt idx="0">
                  <c:v>0</c:v>
                </c:pt>
                <c:pt idx="1">
                  <c:v>0</c:v>
                </c:pt>
                <c:pt idx="2">
                  <c:v>2</c:v>
                </c:pt>
                <c:pt idx="3">
                  <c:v>1</c:v>
                </c:pt>
                <c:pt idx="4">
                  <c:v>0</c:v>
                </c:pt>
                <c:pt idx="5">
                  <c:v>6</c:v>
                </c:pt>
                <c:pt idx="6">
                  <c:v>0</c:v>
                </c:pt>
                <c:pt idx="7">
                  <c:v>0</c:v>
                </c:pt>
                <c:pt idx="8">
                  <c:v>0</c:v>
                </c:pt>
                <c:pt idx="9">
                  <c:v>0</c:v>
                </c:pt>
                <c:pt idx="10">
                  <c:v>0</c:v>
                </c:pt>
                <c:pt idx="11">
                  <c:v>0</c:v>
                </c:pt>
                <c:pt idx="12">
                  <c:v>0</c:v>
                </c:pt>
                <c:pt idx="13">
                  <c:v>0</c:v>
                </c:pt>
                <c:pt idx="14">
                  <c:v>0</c:v>
                </c:pt>
                <c:pt idx="15">
                  <c:v>0</c:v>
                </c:pt>
                <c:pt idx="16">
                  <c:v>1</c:v>
                </c:pt>
                <c:pt idx="17">
                  <c:v>1</c:v>
                </c:pt>
                <c:pt idx="18">
                  <c:v>0</c:v>
                </c:pt>
                <c:pt idx="19">
                  <c:v>2</c:v>
                </c:pt>
                <c:pt idx="20">
                  <c:v>1</c:v>
                </c:pt>
                <c:pt idx="21">
                  <c:v>0</c:v>
                </c:pt>
                <c:pt idx="22">
                  <c:v>0</c:v>
                </c:pt>
                <c:pt idx="23">
                  <c:v>0</c:v>
                </c:pt>
                <c:pt idx="24">
                  <c:v>0</c:v>
                </c:pt>
                <c:pt idx="25">
                  <c:v>0</c:v>
                </c:pt>
                <c:pt idx="26">
                  <c:v>0</c:v>
                </c:pt>
              </c:numCache>
            </c:numRef>
          </c:val>
          <c:extLst>
            <c:ext xmlns:c16="http://schemas.microsoft.com/office/drawing/2014/chart" uri="{C3380CC4-5D6E-409C-BE32-E72D297353CC}">
              <c16:uniqueId val="{00000001-E44F-4F76-AFCF-EE4949D35976}"/>
            </c:ext>
          </c:extLst>
        </c:ser>
        <c:ser>
          <c:idx val="2"/>
          <c:order val="2"/>
          <c:tx>
            <c:strRef>
              <c:f>'grafikis cxrilebi'!$D$1</c:f>
              <c:strCache>
                <c:ptCount val="1"/>
                <c:pt idx="0">
                  <c:v>ძლიერი ქარები</c:v>
                </c:pt>
              </c:strCache>
            </c:strRef>
          </c:tx>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invertIfNegative val="0"/>
          <c:cat>
            <c:numRef>
              <c:f>'grafikis cxrilebi'!$A$2:$A$28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'grafikis cxrilebi'!$D$2:$D$28</c:f>
              <c:numCache>
                <c:formatCode>General</c:formatCode>
                <c:ptCount val="27"/>
                <c:pt idx="0">
                  <c:v>2</c:v>
                </c:pt>
                <c:pt idx="1">
                  <c:v>4</c:v>
                </c:pt>
                <c:pt idx="2">
                  <c:v>3</c:v>
                </c:pt>
                <c:pt idx="3">
                  <c:v>3</c:v>
                </c:pt>
                <c:pt idx="4">
                  <c:v>2</c:v>
                </c:pt>
                <c:pt idx="5">
                  <c:v>2</c:v>
                </c:pt>
                <c:pt idx="6">
                  <c:v>1</c:v>
                </c:pt>
                <c:pt idx="7">
                  <c:v>2</c:v>
                </c:pt>
                <c:pt idx="8">
                  <c:v>1</c:v>
                </c:pt>
                <c:pt idx="9">
                  <c:v>4</c:v>
                </c:pt>
                <c:pt idx="10">
                  <c:v>3</c:v>
                </c:pt>
                <c:pt idx="11">
                  <c:v>3</c:v>
                </c:pt>
                <c:pt idx="12">
                  <c:v>6</c:v>
                </c:pt>
                <c:pt idx="13">
                  <c:v>5</c:v>
                </c:pt>
                <c:pt idx="14">
                  <c:v>12</c:v>
                </c:pt>
                <c:pt idx="15">
                  <c:v>8</c:v>
                </c:pt>
                <c:pt idx="16">
                  <c:v>10</c:v>
                </c:pt>
                <c:pt idx="17">
                  <c:v>5</c:v>
                </c:pt>
                <c:pt idx="18">
                  <c:v>20</c:v>
                </c:pt>
                <c:pt idx="19">
                  <c:v>35</c:v>
                </c:pt>
                <c:pt idx="20">
                  <c:v>23</c:v>
                </c:pt>
                <c:pt idx="21">
                  <c:v>11</c:v>
                </c:pt>
                <c:pt idx="22">
                  <c:v>37</c:v>
                </c:pt>
                <c:pt idx="23">
                  <c:v>8</c:v>
                </c:pt>
                <c:pt idx="24">
                  <c:v>19</c:v>
                </c:pt>
                <c:pt idx="25">
                  <c:v>15</c:v>
                </c:pt>
                <c:pt idx="26">
                  <c:v>20</c:v>
                </c:pt>
              </c:numCache>
            </c:numRef>
          </c:val>
          <c:extLst>
            <c:ext xmlns:c16="http://schemas.microsoft.com/office/drawing/2014/chart" uri="{C3380CC4-5D6E-409C-BE32-E72D297353CC}">
              <c16:uniqueId val="{00000002-E44F-4F76-AFCF-EE4949D35976}"/>
            </c:ext>
          </c:extLst>
        </c:ser>
        <c:ser>
          <c:idx val="3"/>
          <c:order val="3"/>
          <c:tx>
            <c:strRef>
              <c:f>'grafikis cxrilebi'!$E$1</c:f>
              <c:strCache>
                <c:ptCount val="1"/>
                <c:pt idx="0">
                  <c:v>თოვლის ზვავები</c:v>
                </c:pt>
              </c:strCache>
            </c:strRef>
          </c:tx>
          <c:spPr>
            <a:solidFill>
              <a:schemeClr val="accent4"/>
            </a:solidFill>
            <a:ln>
              <a:solidFill>
                <a:schemeClr val="accent4">
                  <a:lumMod val="75000"/>
                </a:schemeClr>
              </a:solidFill>
            </a:ln>
            <a:effectLst/>
            <a:scene3d>
              <a:camera prst="orthographicFront"/>
              <a:lightRig rig="threePt" dir="t"/>
            </a:scene3d>
            <a:sp3d prstMaterial="translucentPowder">
              <a:contourClr>
                <a:schemeClr val="accent4">
                  <a:lumMod val="75000"/>
                </a:schemeClr>
              </a:contourClr>
            </a:sp3d>
          </c:spPr>
          <c:invertIfNegative val="0"/>
          <c:cat>
            <c:numRef>
              <c:f>'grafikis cxrilebi'!$A$2:$A$28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'grafikis cxrilebi'!$E$2:$E$28</c:f>
              <c:numCache>
                <c:formatCode>General</c:formatCode>
                <c:ptCount val="27"/>
                <c:pt idx="0">
                  <c:v>8</c:v>
                </c:pt>
                <c:pt idx="1">
                  <c:v>6</c:v>
                </c:pt>
                <c:pt idx="2">
                  <c:v>10</c:v>
                </c:pt>
                <c:pt idx="3">
                  <c:v>9</c:v>
                </c:pt>
                <c:pt idx="4">
                  <c:v>12</c:v>
                </c:pt>
                <c:pt idx="5">
                  <c:v>7</c:v>
                </c:pt>
                <c:pt idx="6">
                  <c:v>6</c:v>
                </c:pt>
                <c:pt idx="7">
                  <c:v>8</c:v>
                </c:pt>
                <c:pt idx="8">
                  <c:v>8</c:v>
                </c:pt>
                <c:pt idx="9">
                  <c:v>10</c:v>
                </c:pt>
                <c:pt idx="10">
                  <c:v>14</c:v>
                </c:pt>
                <c:pt idx="11">
                  <c:v>12</c:v>
                </c:pt>
                <c:pt idx="12">
                  <c:v>10</c:v>
                </c:pt>
                <c:pt idx="13">
                  <c:v>4</c:v>
                </c:pt>
                <c:pt idx="14">
                  <c:v>6</c:v>
                </c:pt>
                <c:pt idx="15">
                  <c:v>8</c:v>
                </c:pt>
                <c:pt idx="16">
                  <c:v>6</c:v>
                </c:pt>
                <c:pt idx="17">
                  <c:v>15</c:v>
                </c:pt>
                <c:pt idx="18">
                  <c:v>8</c:v>
                </c:pt>
                <c:pt idx="19">
                  <c:v>23</c:v>
                </c:pt>
                <c:pt idx="20">
                  <c:v>18</c:v>
                </c:pt>
                <c:pt idx="21">
                  <c:v>25</c:v>
                </c:pt>
                <c:pt idx="22">
                  <c:v>28</c:v>
                </c:pt>
                <c:pt idx="23">
                  <c:v>32</c:v>
                </c:pt>
                <c:pt idx="24">
                  <c:v>32</c:v>
                </c:pt>
                <c:pt idx="25">
                  <c:v>5</c:v>
                </c:pt>
                <c:pt idx="26">
                  <c:v>10</c:v>
                </c:pt>
              </c:numCache>
            </c:numRef>
          </c:val>
          <c:extLst>
            <c:ext xmlns:c16="http://schemas.microsoft.com/office/drawing/2014/chart" uri="{C3380CC4-5D6E-409C-BE32-E72D297353CC}">
              <c16:uniqueId val="{00000003-E44F-4F76-AFCF-EE4949D35976}"/>
            </c:ext>
          </c:extLst>
        </c:ser>
        <c:ser>
          <c:idx val="4"/>
          <c:order val="4"/>
          <c:tx>
            <c:strRef>
              <c:f>'grafikis cxrilebi'!$F$1</c:f>
              <c:strCache>
                <c:ptCount val="1"/>
                <c:pt idx="0">
                  <c:v>სეტყვა</c:v>
                </c:pt>
              </c:strCache>
            </c:strRef>
          </c:tx>
          <c:spPr>
            <a:solidFill>
              <a:schemeClr val="accent5"/>
            </a:solidFill>
            <a:ln>
              <a:solidFill>
                <a:schemeClr val="accent5">
                  <a:lumMod val="75000"/>
                </a:schemeClr>
              </a:solidFill>
            </a:ln>
            <a:effectLst/>
            <a:scene3d>
              <a:camera prst="orthographicFront"/>
              <a:lightRig rig="threePt" dir="t"/>
            </a:scene3d>
            <a:sp3d prstMaterial="translucentPowder">
              <a:contourClr>
                <a:schemeClr val="accent5">
                  <a:lumMod val="75000"/>
                </a:schemeClr>
              </a:contourClr>
            </a:sp3d>
          </c:spPr>
          <c:invertIfNegative val="0"/>
          <c:cat>
            <c:numRef>
              <c:f>'grafikis cxrilebi'!$A$2:$A$28</c:f>
              <c:numCache>
                <c:formatCode>General</c:formatCode>
                <c:ptCount val="2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numCache>
            </c:numRef>
          </c:cat>
          <c:val>
            <c:numRef>
              <c:f>'grafikis cxrilebi'!$F$2:$F$28</c:f>
              <c:numCache>
                <c:formatCode>General</c:formatCode>
                <c:ptCount val="27"/>
                <c:pt idx="0">
                  <c:v>7</c:v>
                </c:pt>
                <c:pt idx="1">
                  <c:v>11</c:v>
                </c:pt>
                <c:pt idx="2">
                  <c:v>14</c:v>
                </c:pt>
                <c:pt idx="3">
                  <c:v>12</c:v>
                </c:pt>
                <c:pt idx="4">
                  <c:v>9</c:v>
                </c:pt>
                <c:pt idx="5">
                  <c:v>7</c:v>
                </c:pt>
                <c:pt idx="6">
                  <c:v>8</c:v>
                </c:pt>
                <c:pt idx="7">
                  <c:v>8</c:v>
                </c:pt>
                <c:pt idx="8">
                  <c:v>7</c:v>
                </c:pt>
                <c:pt idx="9">
                  <c:v>11</c:v>
                </c:pt>
                <c:pt idx="10">
                  <c:v>19</c:v>
                </c:pt>
                <c:pt idx="11">
                  <c:v>11</c:v>
                </c:pt>
                <c:pt idx="12">
                  <c:v>7</c:v>
                </c:pt>
                <c:pt idx="13">
                  <c:v>5</c:v>
                </c:pt>
                <c:pt idx="14">
                  <c:v>15</c:v>
                </c:pt>
                <c:pt idx="15">
                  <c:v>15</c:v>
                </c:pt>
                <c:pt idx="16">
                  <c:v>14</c:v>
                </c:pt>
                <c:pt idx="17">
                  <c:v>15</c:v>
                </c:pt>
                <c:pt idx="18">
                  <c:v>23</c:v>
                </c:pt>
                <c:pt idx="19">
                  <c:v>28</c:v>
                </c:pt>
                <c:pt idx="20">
                  <c:v>22</c:v>
                </c:pt>
                <c:pt idx="21">
                  <c:v>26</c:v>
                </c:pt>
                <c:pt idx="22">
                  <c:v>36</c:v>
                </c:pt>
                <c:pt idx="23">
                  <c:v>10</c:v>
                </c:pt>
                <c:pt idx="24">
                  <c:v>22</c:v>
                </c:pt>
                <c:pt idx="25">
                  <c:v>24</c:v>
                </c:pt>
                <c:pt idx="26">
                  <c:v>25</c:v>
                </c:pt>
              </c:numCache>
            </c:numRef>
          </c:val>
          <c:extLst>
            <c:ext xmlns:c16="http://schemas.microsoft.com/office/drawing/2014/chart" uri="{C3380CC4-5D6E-409C-BE32-E72D297353CC}">
              <c16:uniqueId val="{00000004-E44F-4F76-AFCF-EE4949D35976}"/>
            </c:ext>
          </c:extLst>
        </c:ser>
        <c:dLbls>
          <c:showLegendKey val="0"/>
          <c:showVal val="0"/>
          <c:showCatName val="0"/>
          <c:showSerName val="0"/>
          <c:showPercent val="0"/>
          <c:showBubbleSize val="0"/>
        </c:dLbls>
        <c:gapWidth val="150"/>
        <c:shape val="box"/>
        <c:axId val="536553472"/>
        <c:axId val="536547592"/>
        <c:axId val="439394248"/>
      </c:bar3DChart>
      <c:catAx>
        <c:axId val="536553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36547592"/>
        <c:crosses val="autoZero"/>
        <c:auto val="1"/>
        <c:lblAlgn val="ctr"/>
        <c:lblOffset val="100"/>
        <c:noMultiLvlLbl val="0"/>
      </c:catAx>
      <c:valAx>
        <c:axId val="53654759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36553472"/>
        <c:crosses val="autoZero"/>
        <c:crossBetween val="between"/>
      </c:valAx>
      <c:serAx>
        <c:axId val="439394248"/>
        <c:scaling>
          <c:orientation val="minMax"/>
        </c:scaling>
        <c:delete val="1"/>
        <c:axPos val="b"/>
        <c:majorTickMark val="none"/>
        <c:minorTickMark val="none"/>
        <c:tickLblPos val="nextTo"/>
        <c:crossAx val="536547592"/>
        <c:crosses val="autoZero"/>
      </c:ser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Charts!$AV$22</c:f>
              <c:strCache>
                <c:ptCount val="1"/>
                <c:pt idx="0">
                  <c:v>გურია</c:v>
                </c:pt>
              </c:strCache>
            </c:strRef>
          </c:tx>
          <c:spPr>
            <a:solidFill>
              <a:schemeClr val="accent1"/>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Charts!$AW$22:$AZ$22</c:f>
              <c:numCache>
                <c:formatCode>General</c:formatCode>
                <c:ptCount val="4"/>
                <c:pt idx="0" formatCode="0.00">
                  <c:v>31.1</c:v>
                </c:pt>
                <c:pt idx="1">
                  <c:v>18.7</c:v>
                </c:pt>
                <c:pt idx="2">
                  <c:v>22</c:v>
                </c:pt>
                <c:pt idx="3">
                  <c:v>24.6</c:v>
                </c:pt>
              </c:numCache>
            </c:numRef>
          </c:val>
          <c:extLst>
            <c:ext xmlns:c16="http://schemas.microsoft.com/office/drawing/2014/chart" uri="{C3380CC4-5D6E-409C-BE32-E72D297353CC}">
              <c16:uniqueId val="{00000000-4680-4D88-912F-CE5FB1905AF8}"/>
            </c:ext>
          </c:extLst>
        </c:ser>
        <c:ser>
          <c:idx val="1"/>
          <c:order val="1"/>
          <c:tx>
            <c:strRef>
              <c:f>Charts!$AV$23</c:f>
              <c:strCache>
                <c:ptCount val="1"/>
                <c:pt idx="0">
                  <c:v>იმერეთი</c:v>
                </c:pt>
              </c:strCache>
            </c:strRef>
          </c:tx>
          <c:spPr>
            <a:solidFill>
              <a:schemeClr val="accent2"/>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Charts!$AW$23:$AZ$23</c:f>
              <c:numCache>
                <c:formatCode>General</c:formatCode>
                <c:ptCount val="4"/>
                <c:pt idx="0">
                  <c:v>124.9</c:v>
                </c:pt>
                <c:pt idx="1">
                  <c:v>129.4</c:v>
                </c:pt>
                <c:pt idx="2">
                  <c:v>152.30000000000001</c:v>
                </c:pt>
                <c:pt idx="3">
                  <c:v>140</c:v>
                </c:pt>
              </c:numCache>
            </c:numRef>
          </c:val>
          <c:extLst>
            <c:ext xmlns:c16="http://schemas.microsoft.com/office/drawing/2014/chart" uri="{C3380CC4-5D6E-409C-BE32-E72D297353CC}">
              <c16:uniqueId val="{00000001-4680-4D88-912F-CE5FB1905AF8}"/>
            </c:ext>
          </c:extLst>
        </c:ser>
        <c:ser>
          <c:idx val="2"/>
          <c:order val="2"/>
          <c:tx>
            <c:strRef>
              <c:f>Charts!$AV$24</c:f>
              <c:strCache>
                <c:ptCount val="1"/>
                <c:pt idx="0">
                  <c:v>კახეთი</c:v>
                </c:pt>
              </c:strCache>
            </c:strRef>
          </c:tx>
          <c:spPr>
            <a:solidFill>
              <a:schemeClr val="accent3"/>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Charts!$AW$24:$AZ$24</c:f>
              <c:numCache>
                <c:formatCode>General</c:formatCode>
                <c:ptCount val="4"/>
                <c:pt idx="0">
                  <c:v>54.7</c:v>
                </c:pt>
                <c:pt idx="1">
                  <c:v>60.2</c:v>
                </c:pt>
                <c:pt idx="2">
                  <c:v>64.099999999999994</c:v>
                </c:pt>
                <c:pt idx="3">
                  <c:v>66.7</c:v>
                </c:pt>
              </c:numCache>
            </c:numRef>
          </c:val>
          <c:extLst>
            <c:ext xmlns:c16="http://schemas.microsoft.com/office/drawing/2014/chart" uri="{C3380CC4-5D6E-409C-BE32-E72D297353CC}">
              <c16:uniqueId val="{00000002-4680-4D88-912F-CE5FB1905AF8}"/>
            </c:ext>
          </c:extLst>
        </c:ser>
        <c:ser>
          <c:idx val="3"/>
          <c:order val="3"/>
          <c:tx>
            <c:strRef>
              <c:f>Charts!$AV$25</c:f>
              <c:strCache>
                <c:ptCount val="1"/>
                <c:pt idx="0">
                  <c:v>მცხეთა-მთიანეთი</c:v>
                </c:pt>
              </c:strCache>
            </c:strRef>
          </c:tx>
          <c:spPr>
            <a:solidFill>
              <a:schemeClr val="accent4"/>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Charts!$AW$25:$AZ$25</c:f>
              <c:numCache>
                <c:formatCode>General</c:formatCode>
                <c:ptCount val="4"/>
                <c:pt idx="0">
                  <c:v>10.3</c:v>
                </c:pt>
                <c:pt idx="1">
                  <c:v>12.5</c:v>
                </c:pt>
                <c:pt idx="2">
                  <c:v>18</c:v>
                </c:pt>
                <c:pt idx="3">
                  <c:v>56.3</c:v>
                </c:pt>
              </c:numCache>
            </c:numRef>
          </c:val>
          <c:extLst>
            <c:ext xmlns:c16="http://schemas.microsoft.com/office/drawing/2014/chart" uri="{C3380CC4-5D6E-409C-BE32-E72D297353CC}">
              <c16:uniqueId val="{00000003-4680-4D88-912F-CE5FB1905AF8}"/>
            </c:ext>
          </c:extLst>
        </c:ser>
        <c:ser>
          <c:idx val="4"/>
          <c:order val="4"/>
          <c:tx>
            <c:strRef>
              <c:f>Charts!$AV$26</c:f>
              <c:strCache>
                <c:ptCount val="1"/>
                <c:pt idx="0">
                  <c:v>რაჭა</c:v>
                </c:pt>
              </c:strCache>
            </c:strRef>
          </c:tx>
          <c:spPr>
            <a:solidFill>
              <a:schemeClr val="accent5"/>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Charts!$AW$26:$AZ$26</c:f>
              <c:numCache>
                <c:formatCode>General</c:formatCode>
                <c:ptCount val="4"/>
                <c:pt idx="0">
                  <c:v>6.2</c:v>
                </c:pt>
                <c:pt idx="1">
                  <c:v>5.3</c:v>
                </c:pt>
                <c:pt idx="2">
                  <c:v>5.7</c:v>
                </c:pt>
                <c:pt idx="3">
                  <c:v>5.7</c:v>
                </c:pt>
              </c:numCache>
            </c:numRef>
          </c:val>
          <c:extLst>
            <c:ext xmlns:c16="http://schemas.microsoft.com/office/drawing/2014/chart" uri="{C3380CC4-5D6E-409C-BE32-E72D297353CC}">
              <c16:uniqueId val="{00000004-4680-4D88-912F-CE5FB1905AF8}"/>
            </c:ext>
          </c:extLst>
        </c:ser>
        <c:ser>
          <c:idx val="5"/>
          <c:order val="5"/>
          <c:tx>
            <c:strRef>
              <c:f>Charts!$AV$27</c:f>
              <c:strCache>
                <c:ptCount val="1"/>
                <c:pt idx="0">
                  <c:v>სამეგრელო</c:v>
                </c:pt>
              </c:strCache>
            </c:strRef>
          </c:tx>
          <c:spPr>
            <a:solidFill>
              <a:schemeClr val="accent6"/>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Charts!$AW$27:$AZ$27</c:f>
              <c:numCache>
                <c:formatCode>General</c:formatCode>
                <c:ptCount val="4"/>
                <c:pt idx="0">
                  <c:v>73.7</c:v>
                </c:pt>
                <c:pt idx="1">
                  <c:v>79.7</c:v>
                </c:pt>
                <c:pt idx="2">
                  <c:v>60.8</c:v>
                </c:pt>
                <c:pt idx="3">
                  <c:v>60.4</c:v>
                </c:pt>
              </c:numCache>
            </c:numRef>
          </c:val>
          <c:extLst>
            <c:ext xmlns:c16="http://schemas.microsoft.com/office/drawing/2014/chart" uri="{C3380CC4-5D6E-409C-BE32-E72D297353CC}">
              <c16:uniqueId val="{00000005-4680-4D88-912F-CE5FB1905AF8}"/>
            </c:ext>
          </c:extLst>
        </c:ser>
        <c:ser>
          <c:idx val="6"/>
          <c:order val="6"/>
          <c:tx>
            <c:strRef>
              <c:f>Charts!$AV$28</c:f>
              <c:strCache>
                <c:ptCount val="1"/>
                <c:pt idx="0">
                  <c:v>სამცხე-ჯავახეთი</c:v>
                </c:pt>
              </c:strCache>
            </c:strRef>
          </c:tx>
          <c:spPr>
            <a:solidFill>
              <a:schemeClr val="accent1">
                <a:lumMod val="60000"/>
              </a:schemeClr>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Charts!$AW$28:$AZ$28</c:f>
              <c:numCache>
                <c:formatCode>General</c:formatCode>
                <c:ptCount val="4"/>
                <c:pt idx="0">
                  <c:v>30.2</c:v>
                </c:pt>
                <c:pt idx="1">
                  <c:v>30.3</c:v>
                </c:pt>
                <c:pt idx="2">
                  <c:v>75.5</c:v>
                </c:pt>
                <c:pt idx="3">
                  <c:v>33.6</c:v>
                </c:pt>
              </c:numCache>
            </c:numRef>
          </c:val>
          <c:extLst>
            <c:ext xmlns:c16="http://schemas.microsoft.com/office/drawing/2014/chart" uri="{C3380CC4-5D6E-409C-BE32-E72D297353CC}">
              <c16:uniqueId val="{00000006-4680-4D88-912F-CE5FB1905AF8}"/>
            </c:ext>
          </c:extLst>
        </c:ser>
        <c:ser>
          <c:idx val="7"/>
          <c:order val="7"/>
          <c:tx>
            <c:strRef>
              <c:f>Charts!$AV$29</c:f>
              <c:strCache>
                <c:ptCount val="1"/>
                <c:pt idx="0">
                  <c:v>ქვემო ქართლი</c:v>
                </c:pt>
              </c:strCache>
            </c:strRef>
          </c:tx>
          <c:spPr>
            <a:solidFill>
              <a:schemeClr val="accent2">
                <a:lumMod val="60000"/>
              </a:schemeClr>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Charts!$AW$29:$AZ$29</c:f>
              <c:numCache>
                <c:formatCode>General</c:formatCode>
                <c:ptCount val="4"/>
                <c:pt idx="0">
                  <c:v>76.5</c:v>
                </c:pt>
                <c:pt idx="1">
                  <c:v>76.2</c:v>
                </c:pt>
                <c:pt idx="2">
                  <c:v>81.5</c:v>
                </c:pt>
                <c:pt idx="3">
                  <c:v>81.5</c:v>
                </c:pt>
              </c:numCache>
            </c:numRef>
          </c:val>
          <c:extLst>
            <c:ext xmlns:c16="http://schemas.microsoft.com/office/drawing/2014/chart" uri="{C3380CC4-5D6E-409C-BE32-E72D297353CC}">
              <c16:uniqueId val="{00000007-4680-4D88-912F-CE5FB1905AF8}"/>
            </c:ext>
          </c:extLst>
        </c:ser>
        <c:ser>
          <c:idx val="8"/>
          <c:order val="8"/>
          <c:tx>
            <c:strRef>
              <c:f>Charts!$AV$30</c:f>
              <c:strCache>
                <c:ptCount val="1"/>
                <c:pt idx="0">
                  <c:v>შიდა ქართლი</c:v>
                </c:pt>
              </c:strCache>
            </c:strRef>
          </c:tx>
          <c:spPr>
            <a:solidFill>
              <a:schemeClr val="accent3">
                <a:lumMod val="60000"/>
              </a:schemeClr>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Charts!$AW$30:$AZ$30</c:f>
              <c:numCache>
                <c:formatCode>General</c:formatCode>
                <c:ptCount val="4"/>
                <c:pt idx="0">
                  <c:v>87.3</c:v>
                </c:pt>
                <c:pt idx="1">
                  <c:v>98.3</c:v>
                </c:pt>
                <c:pt idx="2">
                  <c:v>99.8</c:v>
                </c:pt>
                <c:pt idx="3">
                  <c:v>70.400000000000006</c:v>
                </c:pt>
              </c:numCache>
            </c:numRef>
          </c:val>
          <c:extLst>
            <c:ext xmlns:c16="http://schemas.microsoft.com/office/drawing/2014/chart" uri="{C3380CC4-5D6E-409C-BE32-E72D297353CC}">
              <c16:uniqueId val="{00000008-4680-4D88-912F-CE5FB1905AF8}"/>
            </c:ext>
          </c:extLst>
        </c:ser>
        <c:ser>
          <c:idx val="9"/>
          <c:order val="9"/>
          <c:tx>
            <c:strRef>
              <c:f>Charts!$AV$31</c:f>
              <c:strCache>
                <c:ptCount val="1"/>
                <c:pt idx="0">
                  <c:v>ბათუმი</c:v>
                </c:pt>
              </c:strCache>
            </c:strRef>
          </c:tx>
          <c:spPr>
            <a:solidFill>
              <a:schemeClr val="accent4">
                <a:lumMod val="60000"/>
              </a:schemeClr>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Charts!$AW$31:$AZ$31</c:f>
              <c:numCache>
                <c:formatCode>General</c:formatCode>
                <c:ptCount val="4"/>
                <c:pt idx="0">
                  <c:v>86.1</c:v>
                </c:pt>
                <c:pt idx="1">
                  <c:v>87.8</c:v>
                </c:pt>
                <c:pt idx="2">
                  <c:v>75.599999999999994</c:v>
                </c:pt>
                <c:pt idx="3">
                  <c:v>83.9</c:v>
                </c:pt>
              </c:numCache>
            </c:numRef>
          </c:val>
          <c:extLst>
            <c:ext xmlns:c16="http://schemas.microsoft.com/office/drawing/2014/chart" uri="{C3380CC4-5D6E-409C-BE32-E72D297353CC}">
              <c16:uniqueId val="{00000009-4680-4D88-912F-CE5FB1905AF8}"/>
            </c:ext>
          </c:extLst>
        </c:ser>
        <c:ser>
          <c:idx val="10"/>
          <c:order val="10"/>
          <c:tx>
            <c:strRef>
              <c:f>Charts!$AV$32</c:f>
              <c:strCache>
                <c:ptCount val="1"/>
                <c:pt idx="0">
                  <c:v>თბილისი</c:v>
                </c:pt>
              </c:strCache>
            </c:strRef>
          </c:tx>
          <c:spPr>
            <a:solidFill>
              <a:schemeClr val="accent5">
                <a:lumMod val="60000"/>
              </a:schemeClr>
            </a:solidFill>
            <a:ln>
              <a:noFill/>
            </a:ln>
            <a:effectLst/>
          </c:spPr>
          <c:invertIfNegative val="0"/>
          <c:cat>
            <c:numRef>
              <c:f>Charts!$AW$21:$AZ$21</c:f>
              <c:numCache>
                <c:formatCode>General</c:formatCode>
                <c:ptCount val="4"/>
                <c:pt idx="0">
                  <c:v>2018</c:v>
                </c:pt>
                <c:pt idx="1">
                  <c:v>2019</c:v>
                </c:pt>
                <c:pt idx="2">
                  <c:v>2020</c:v>
                </c:pt>
                <c:pt idx="3">
                  <c:v>2021</c:v>
                </c:pt>
              </c:numCache>
            </c:numRef>
          </c:cat>
          <c:val>
            <c:numRef>
              <c:f>Charts!$AW$32:$AZ$32</c:f>
              <c:numCache>
                <c:formatCode>General</c:formatCode>
                <c:ptCount val="4"/>
                <c:pt idx="0">
                  <c:v>416.5</c:v>
                </c:pt>
                <c:pt idx="1">
                  <c:v>411.7</c:v>
                </c:pt>
                <c:pt idx="2">
                  <c:v>379.1</c:v>
                </c:pt>
                <c:pt idx="3">
                  <c:v>393.6</c:v>
                </c:pt>
              </c:numCache>
            </c:numRef>
          </c:val>
          <c:extLst>
            <c:ext xmlns:c16="http://schemas.microsoft.com/office/drawing/2014/chart" uri="{C3380CC4-5D6E-409C-BE32-E72D297353CC}">
              <c16:uniqueId val="{0000000A-4680-4D88-912F-CE5FB1905AF8}"/>
            </c:ext>
          </c:extLst>
        </c:ser>
        <c:dLbls>
          <c:showLegendKey val="0"/>
          <c:showVal val="0"/>
          <c:showCatName val="0"/>
          <c:showSerName val="0"/>
          <c:showPercent val="0"/>
          <c:showBubbleSize val="0"/>
        </c:dLbls>
        <c:gapWidth val="300"/>
        <c:axId val="2118313944"/>
        <c:axId val="2118317432"/>
      </c:barChart>
      <c:catAx>
        <c:axId val="2118313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317432"/>
        <c:crosses val="autoZero"/>
        <c:auto val="1"/>
        <c:lblAlgn val="ctr"/>
        <c:lblOffset val="100"/>
        <c:noMultiLvlLbl val="0"/>
      </c:catAx>
      <c:valAx>
        <c:axId val="21183174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ka-GE"/>
                  <a:t>ათასი ტ</a:t>
                </a:r>
                <a:endParaRPr lang="en-US"/>
              </a:p>
            </c:rich>
          </c:tx>
          <c:layout>
            <c:manualLayout>
              <c:xMode val="edge"/>
              <c:yMode val="edge"/>
              <c:x val="1.6718910519436501E-2"/>
              <c:y val="0.404813863459192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3139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08550320098901"/>
          <c:y val="0.13005550306211699"/>
          <c:w val="0.45171964615534199"/>
          <c:h val="0.68300010498687702"/>
        </c:manualLayout>
      </c:layout>
      <c:pieChart>
        <c:varyColors val="1"/>
        <c:ser>
          <c:idx val="0"/>
          <c:order val="0"/>
          <c:dPt>
            <c:idx val="0"/>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67D-4873-9176-44943E49924C}"/>
              </c:ext>
            </c:extLst>
          </c:dPt>
          <c:dPt>
            <c:idx val="1"/>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67D-4873-9176-44943E49924C}"/>
              </c:ext>
            </c:extLst>
          </c:dPt>
          <c:dPt>
            <c:idx val="2"/>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67D-4873-9176-44943E49924C}"/>
              </c:ext>
            </c:extLst>
          </c:dPt>
          <c:dPt>
            <c:idx val="3"/>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67D-4873-9176-44943E49924C}"/>
              </c:ext>
            </c:extLst>
          </c:dPt>
          <c:dPt>
            <c:idx val="4"/>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67D-4873-9176-44943E49924C}"/>
              </c:ext>
            </c:extLst>
          </c:dPt>
          <c:dPt>
            <c:idx val="5"/>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67D-4873-9176-44943E49924C}"/>
              </c:ext>
            </c:extLst>
          </c:dPt>
          <c:dPt>
            <c:idx val="6"/>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B67D-4873-9176-44943E49924C}"/>
              </c:ext>
            </c:extLst>
          </c:dPt>
          <c:dPt>
            <c:idx val="7"/>
            <c:bubble3D val="0"/>
            <c:spPr>
              <a:solidFill>
                <a:schemeClr val="accent5">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B67D-4873-9176-44943E49924C}"/>
              </c:ext>
            </c:extLst>
          </c:dPt>
          <c:dPt>
            <c:idx val="8"/>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B67D-4873-9176-44943E49924C}"/>
              </c:ext>
            </c:extLst>
          </c:dPt>
          <c:dPt>
            <c:idx val="9"/>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B67D-4873-9176-44943E49924C}"/>
              </c:ext>
            </c:extLst>
          </c:dPt>
          <c:dPt>
            <c:idx val="10"/>
            <c:bubble3D val="0"/>
            <c:spPr>
              <a:solidFill>
                <a:schemeClr val="accent5">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B67D-4873-9176-44943E49924C}"/>
              </c:ext>
            </c:extLst>
          </c:dPt>
          <c:dLbls>
            <c:dLbl>
              <c:idx val="0"/>
              <c:spPr>
                <a:solidFill>
                  <a:sysClr val="window" lastClr="FFFFFF"/>
                </a:solidFill>
                <a:ln>
                  <a:solidFill>
                    <a:srgbClr val="70AD47"/>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solidFill>
                      <a:latin typeface="Sylfaen" panose="010A0502050306030303" pitchFamily="18" charset="0"/>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B67D-4873-9176-44943E49924C}"/>
                </c:ext>
              </c:extLst>
            </c:dLbl>
            <c:dLbl>
              <c:idx val="1"/>
              <c:spPr>
                <a:solidFill>
                  <a:sysClr val="window" lastClr="FFFFFF"/>
                </a:solidFill>
                <a:ln>
                  <a:solidFill>
                    <a:srgbClr val="4472C4"/>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5"/>
                      </a:solidFill>
                      <a:latin typeface="Sylfaen" panose="010A0502050306030303" pitchFamily="18" charset="0"/>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B67D-4873-9176-44943E49924C}"/>
                </c:ext>
              </c:extLst>
            </c:dLbl>
            <c:dLbl>
              <c:idx val="2"/>
              <c:spPr>
                <a:solidFill>
                  <a:sysClr val="window" lastClr="FFFFFF"/>
                </a:solidFill>
                <a:ln>
                  <a:solidFill>
                    <a:srgbClr val="FFC000"/>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4"/>
                      </a:solidFill>
                      <a:latin typeface="Sylfaen" panose="010A0502050306030303" pitchFamily="18" charset="0"/>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B67D-4873-9176-44943E49924C}"/>
                </c:ext>
              </c:extLst>
            </c:dLbl>
            <c:dLbl>
              <c:idx val="3"/>
              <c:layout>
                <c:manualLayout>
                  <c:x val="2.11640211640211E-2"/>
                  <c:y val="-1.7777777777777799E-2"/>
                </c:manualLayout>
              </c:layout>
              <c:spPr>
                <a:solidFill>
                  <a:sysClr val="window" lastClr="FFFFFF"/>
                </a:solidFill>
                <a:ln>
                  <a:solidFill>
                    <a:srgbClr val="70AD47">
                      <a:lumMod val="60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lumMod val="60000"/>
                        </a:schemeClr>
                      </a:solidFill>
                      <a:latin typeface="Sylfaen" panose="010A0502050306030303" pitchFamily="18" charset="0"/>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 xmlns:c16="http://schemas.microsoft.com/office/drawing/2014/chart" uri="{C3380CC4-5D6E-409C-BE32-E72D297353CC}">
                  <c16:uniqueId val="{00000007-B67D-4873-9176-44943E49924C}"/>
                </c:ext>
              </c:extLst>
            </c:dLbl>
            <c:dLbl>
              <c:idx val="4"/>
              <c:layout>
                <c:manualLayout>
                  <c:x val="2.3515579071134601E-3"/>
                  <c:y val="-2.1333333333333399E-2"/>
                </c:manualLayout>
              </c:layout>
              <c:spPr>
                <a:solidFill>
                  <a:sysClr val="window" lastClr="FFFFFF"/>
                </a:solidFill>
                <a:ln>
                  <a:solidFill>
                    <a:srgbClr val="4472C4">
                      <a:lumMod val="60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5">
                          <a:lumMod val="60000"/>
                        </a:schemeClr>
                      </a:solidFill>
                      <a:latin typeface="Sylfaen" panose="010A0502050306030303" pitchFamily="18" charset="0"/>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 xmlns:c16="http://schemas.microsoft.com/office/drawing/2014/chart" uri="{C3380CC4-5D6E-409C-BE32-E72D297353CC}">
                  <c16:uniqueId val="{00000009-B67D-4873-9176-44943E49924C}"/>
                </c:ext>
              </c:extLst>
            </c:dLbl>
            <c:dLbl>
              <c:idx val="5"/>
              <c:spPr>
                <a:solidFill>
                  <a:sysClr val="window" lastClr="FFFFFF"/>
                </a:solidFill>
                <a:ln>
                  <a:solidFill>
                    <a:srgbClr val="FFC000">
                      <a:lumMod val="60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4">
                          <a:lumMod val="60000"/>
                        </a:schemeClr>
                      </a:solidFill>
                      <a:latin typeface="Sylfaen" panose="010A0502050306030303" pitchFamily="18" charset="0"/>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B-B67D-4873-9176-44943E49924C}"/>
                </c:ext>
              </c:extLst>
            </c:dLbl>
            <c:dLbl>
              <c:idx val="6"/>
              <c:spPr>
                <a:solidFill>
                  <a:sysClr val="window" lastClr="FFFFFF"/>
                </a:solidFill>
                <a:ln>
                  <a:solidFill>
                    <a:srgbClr val="70AD47">
                      <a:lumMod val="80000"/>
                      <a:lumOff val="20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lumMod val="80000"/>
                          <a:lumOff val="20000"/>
                        </a:schemeClr>
                      </a:solidFill>
                      <a:latin typeface="Sylfaen" panose="010A0502050306030303" pitchFamily="18" charset="0"/>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D-B67D-4873-9176-44943E49924C}"/>
                </c:ext>
              </c:extLst>
            </c:dLbl>
            <c:dLbl>
              <c:idx val="7"/>
              <c:layout>
                <c:manualLayout>
                  <c:x val="-4.7031158142269297E-2"/>
                  <c:y val="1.7777777777777799E-2"/>
                </c:manualLayout>
              </c:layout>
              <c:spPr>
                <a:solidFill>
                  <a:sysClr val="window" lastClr="FFFFFF"/>
                </a:solidFill>
                <a:ln>
                  <a:solidFill>
                    <a:srgbClr val="4472C4">
                      <a:lumMod val="80000"/>
                      <a:lumOff val="20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5">
                          <a:lumMod val="80000"/>
                          <a:lumOff val="20000"/>
                        </a:schemeClr>
                      </a:solidFill>
                      <a:latin typeface="Sylfaen" panose="010A0502050306030303" pitchFamily="18" charset="0"/>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 xmlns:c16="http://schemas.microsoft.com/office/drawing/2014/chart" uri="{C3380CC4-5D6E-409C-BE32-E72D297353CC}">
                  <c16:uniqueId val="{0000000F-B67D-4873-9176-44943E49924C}"/>
                </c:ext>
              </c:extLst>
            </c:dLbl>
            <c:dLbl>
              <c:idx val="8"/>
              <c:layout>
                <c:manualLayout>
                  <c:x val="-3.5273368606702001E-2"/>
                  <c:y val="-3.5555555555556902E-3"/>
                </c:manualLayout>
              </c:layout>
              <c:spPr>
                <a:solidFill>
                  <a:sysClr val="window" lastClr="FFFFFF"/>
                </a:solidFill>
                <a:ln>
                  <a:solidFill>
                    <a:srgbClr val="FFC000">
                      <a:lumMod val="80000"/>
                      <a:lumOff val="20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4">
                          <a:lumMod val="80000"/>
                          <a:lumOff val="20000"/>
                        </a:schemeClr>
                      </a:solidFill>
                      <a:latin typeface="Sylfaen" panose="010A0502050306030303" pitchFamily="18" charset="0"/>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 xmlns:c16="http://schemas.microsoft.com/office/drawing/2014/chart" uri="{C3380CC4-5D6E-409C-BE32-E72D297353CC}">
                  <c16:uniqueId val="{00000011-B67D-4873-9176-44943E49924C}"/>
                </c:ext>
              </c:extLst>
            </c:dLbl>
            <c:dLbl>
              <c:idx val="9"/>
              <c:spPr>
                <a:solidFill>
                  <a:sysClr val="window" lastClr="FFFFFF"/>
                </a:solidFill>
                <a:ln>
                  <a:solidFill>
                    <a:srgbClr val="70AD47">
                      <a:lumMod val="80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6">
                          <a:lumMod val="80000"/>
                        </a:schemeClr>
                      </a:solidFill>
                      <a:latin typeface="Sylfaen" panose="010A0502050306030303" pitchFamily="18" charset="0"/>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3-B67D-4873-9176-44943E49924C}"/>
                </c:ext>
              </c:extLst>
            </c:dLbl>
            <c:dLbl>
              <c:idx val="10"/>
              <c:spPr>
                <a:solidFill>
                  <a:sysClr val="window" lastClr="FFFFFF"/>
                </a:solidFill>
                <a:ln>
                  <a:solidFill>
                    <a:srgbClr val="4472C4">
                      <a:lumMod val="80000"/>
                    </a:srgb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accent5">
                          <a:lumMod val="80000"/>
                        </a:schemeClr>
                      </a:solidFill>
                      <a:latin typeface="Sylfaen" panose="010A0502050306030303" pitchFamily="18" charset="0"/>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5-B67D-4873-9176-44943E49924C}"/>
                </c:ext>
              </c:extLst>
            </c:dLbl>
            <c:spPr>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Charts!$AF$6:$AF$16</c:f>
              <c:strCache>
                <c:ptCount val="11"/>
                <c:pt idx="0">
                  <c:v>გურია</c:v>
                </c:pt>
                <c:pt idx="1">
                  <c:v>იმერეთი</c:v>
                </c:pt>
                <c:pt idx="2">
                  <c:v>კახეთი</c:v>
                </c:pt>
                <c:pt idx="3">
                  <c:v>მცხეთა-მთიანეთი</c:v>
                </c:pt>
                <c:pt idx="4">
                  <c:v>რაჭა</c:v>
                </c:pt>
                <c:pt idx="5">
                  <c:v>სამეგრელო</c:v>
                </c:pt>
                <c:pt idx="6">
                  <c:v>სამცხე-ჯავახეთი</c:v>
                </c:pt>
                <c:pt idx="7">
                  <c:v>ქვემო ქართლი</c:v>
                </c:pt>
                <c:pt idx="8">
                  <c:v>შიდა ქართლი</c:v>
                </c:pt>
                <c:pt idx="9">
                  <c:v>თბილისი</c:v>
                </c:pt>
                <c:pt idx="10">
                  <c:v>ბათუმი</c:v>
                </c:pt>
              </c:strCache>
            </c:strRef>
          </c:cat>
          <c:val>
            <c:numRef>
              <c:f>Charts!$AG$6:$AG$16</c:f>
              <c:numCache>
                <c:formatCode>General</c:formatCode>
                <c:ptCount val="11"/>
                <c:pt idx="0">
                  <c:v>24656.39</c:v>
                </c:pt>
                <c:pt idx="1">
                  <c:v>140051.49</c:v>
                </c:pt>
                <c:pt idx="2">
                  <c:v>66768.789999999994</c:v>
                </c:pt>
                <c:pt idx="3">
                  <c:v>56305.77</c:v>
                </c:pt>
                <c:pt idx="4">
                  <c:v>5706.1</c:v>
                </c:pt>
                <c:pt idx="5">
                  <c:v>60499.61</c:v>
                </c:pt>
                <c:pt idx="6">
                  <c:v>33641.839999999997</c:v>
                </c:pt>
                <c:pt idx="7">
                  <c:v>81537.47</c:v>
                </c:pt>
                <c:pt idx="8">
                  <c:v>70480.73</c:v>
                </c:pt>
                <c:pt idx="9">
                  <c:v>393643.14099999983</c:v>
                </c:pt>
                <c:pt idx="10">
                  <c:v>83918</c:v>
                </c:pt>
              </c:numCache>
            </c:numRef>
          </c:val>
          <c:extLst>
            <c:ext xmlns:c16="http://schemas.microsoft.com/office/drawing/2014/chart" uri="{C3380CC4-5D6E-409C-BE32-E72D297353CC}">
              <c16:uniqueId val="{00000016-B67D-4873-9176-44943E49924C}"/>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Sylfaen" panose="010A0502050306030303" pitchFamily="18"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04198690593701"/>
          <c:y val="4.7939482649078401E-2"/>
          <c:w val="0.80967291507906103"/>
          <c:h val="0.81234698816420803"/>
        </c:manualLayout>
      </c:layout>
      <c:barChart>
        <c:barDir val="col"/>
        <c:grouping val="clustered"/>
        <c:varyColors val="0"/>
        <c:ser>
          <c:idx val="0"/>
          <c:order val="0"/>
          <c:tx>
            <c:strRef>
              <c:f>დარღვევები!$L$39</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დარღვევები!$L$40</c:f>
              <c:numCache>
                <c:formatCode>_-* #,##0\ _L_a_r_i_-;\-* #,##0\ _L_a_r_i_-;_-* "-"??\ _L_a_r_i_-;_-@_-</c:formatCode>
                <c:ptCount val="1"/>
                <c:pt idx="0">
                  <c:v>574</c:v>
                </c:pt>
              </c:numCache>
            </c:numRef>
          </c:val>
          <c:extLst>
            <c:ext xmlns:c16="http://schemas.microsoft.com/office/drawing/2014/chart" uri="{C3380CC4-5D6E-409C-BE32-E72D297353CC}">
              <c16:uniqueId val="{00000000-34D6-446A-A572-D9F63DCE7792}"/>
            </c:ext>
          </c:extLst>
        </c:ser>
        <c:ser>
          <c:idx val="1"/>
          <c:order val="1"/>
          <c:tx>
            <c:strRef>
              <c:f>დარღვევები!$M$39</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დარღვევები!$M$40</c:f>
              <c:numCache>
                <c:formatCode>_-* #,##0\ _L_a_r_i_-;\-* #,##0\ _L_a_r_i_-;_-* "-"??\ _L_a_r_i_-;_-@_-</c:formatCode>
                <c:ptCount val="1"/>
                <c:pt idx="0">
                  <c:v>2089</c:v>
                </c:pt>
              </c:numCache>
            </c:numRef>
          </c:val>
          <c:extLst>
            <c:ext xmlns:c16="http://schemas.microsoft.com/office/drawing/2014/chart" uri="{C3380CC4-5D6E-409C-BE32-E72D297353CC}">
              <c16:uniqueId val="{00000001-34D6-446A-A572-D9F63DCE7792}"/>
            </c:ext>
          </c:extLst>
        </c:ser>
        <c:ser>
          <c:idx val="2"/>
          <c:order val="2"/>
          <c:tx>
            <c:strRef>
              <c:f>დარღვევები!$N$39</c:f>
              <c:strCache>
                <c:ptCount val="1"/>
                <c:pt idx="0">
                  <c:v>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დარღვევები!$N$40</c:f>
              <c:numCache>
                <c:formatCode>_-* #,##0\ _L_a_r_i_-;\-* #,##0\ _L_a_r_i_-;_-* "-"??\ _L_a_r_i_-;_-@_-</c:formatCode>
                <c:ptCount val="1"/>
                <c:pt idx="0">
                  <c:v>1390</c:v>
                </c:pt>
              </c:numCache>
            </c:numRef>
          </c:val>
          <c:extLst>
            <c:ext xmlns:c16="http://schemas.microsoft.com/office/drawing/2014/chart" uri="{C3380CC4-5D6E-409C-BE32-E72D297353CC}">
              <c16:uniqueId val="{00000002-34D6-446A-A572-D9F63DCE7792}"/>
            </c:ext>
          </c:extLst>
        </c:ser>
        <c:ser>
          <c:idx val="3"/>
          <c:order val="3"/>
          <c:tx>
            <c:strRef>
              <c:f>დარღვევები!$O$39</c:f>
              <c:strCache>
                <c:ptCount val="1"/>
                <c:pt idx="0">
                  <c:v>2021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დარღვევები!$O$40</c:f>
              <c:numCache>
                <c:formatCode>_-* #,##0\ _L_a_r_i_-;\-* #,##0\ _L_a_r_i_-;_-* "-"??\ _L_a_r_i_-;_-@_-</c:formatCode>
                <c:ptCount val="1"/>
                <c:pt idx="0">
                  <c:v>1287</c:v>
                </c:pt>
              </c:numCache>
            </c:numRef>
          </c:val>
          <c:extLst>
            <c:ext xmlns:c16="http://schemas.microsoft.com/office/drawing/2014/chart" uri="{C3380CC4-5D6E-409C-BE32-E72D297353CC}">
              <c16:uniqueId val="{00000003-34D6-446A-A572-D9F63DCE7792}"/>
            </c:ext>
          </c:extLst>
        </c:ser>
        <c:dLbls>
          <c:dLblPos val="outEnd"/>
          <c:showLegendKey val="0"/>
          <c:showVal val="1"/>
          <c:showCatName val="0"/>
          <c:showSerName val="0"/>
          <c:showPercent val="0"/>
          <c:showBubbleSize val="0"/>
        </c:dLbls>
        <c:gapWidth val="219"/>
        <c:overlap val="-27"/>
        <c:axId val="2116780600"/>
        <c:axId val="2116786824"/>
      </c:barChart>
      <c:catAx>
        <c:axId val="2116780600"/>
        <c:scaling>
          <c:orientation val="minMax"/>
        </c:scaling>
        <c:delete val="1"/>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latin typeface="Sylfaen" panose="010A0502050306030303" pitchFamily="18" charset="0"/>
                  </a:rPr>
                  <a:t>2018                2019                 2020                 2021</a:t>
                </a:r>
              </a:p>
            </c:rich>
          </c:tx>
          <c:layout>
            <c:manualLayout>
              <c:xMode val="edge"/>
              <c:yMode val="edge"/>
              <c:x val="0.31441735648428598"/>
              <c:y val="0.8870593731180319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2116786824"/>
        <c:crosses val="autoZero"/>
        <c:auto val="1"/>
        <c:lblAlgn val="ctr"/>
        <c:lblOffset val="100"/>
        <c:noMultiLvlLbl val="0"/>
      </c:catAx>
      <c:valAx>
        <c:axId val="2116786824"/>
        <c:scaling>
          <c:orientation val="minMax"/>
          <c:max val="2500"/>
          <c:min val="0"/>
        </c:scaling>
        <c:delete val="0"/>
        <c:axPos val="l"/>
        <c:majorGridlines>
          <c:spPr>
            <a:ln w="9525" cap="flat" cmpd="sng" algn="ctr">
              <a:solidFill>
                <a:schemeClr val="tx1">
                  <a:lumMod val="15000"/>
                  <a:lumOff val="85000"/>
                </a:schemeClr>
              </a:solidFill>
              <a:round/>
            </a:ln>
            <a:effectLst/>
          </c:spPr>
        </c:majorGridlines>
        <c:numFmt formatCode="_-* #,##0\ _L_a_r_i_-;\-* #,##0\ _L_a_r_i_-;_-* &quot;-&quot;??\ _L_a_r_i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116780600"/>
        <c:crosses val="autoZero"/>
        <c:crossBetween val="between"/>
        <c:majorUnit val="5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850374113683571"/>
          <c:y val="0.16660771857721046"/>
          <c:w val="0.40538077329886069"/>
          <c:h val="0.68156867781740549"/>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6FF-4B27-B744-2F0D992CC74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6FF-4B27-B744-2F0D992CC74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6FF-4B27-B744-2F0D992CC74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6FF-4B27-B744-2F0D992CC74C}"/>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Sylfaen" pitchFamily="18" charset="0"/>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'სასოფლო სამეურნეო სავარგულები'!$B$9:$B$12</c:f>
              <c:strCache>
                <c:ptCount val="4"/>
                <c:pt idx="0">
                  <c:v>საძოვრები</c:v>
                </c:pt>
                <c:pt idx="1">
                  <c:v>სახნავ-სათესი მიწები</c:v>
                </c:pt>
                <c:pt idx="2">
                  <c:v>მრავალწლოვანი ნარგავები </c:v>
                </c:pt>
                <c:pt idx="3">
                  <c:v>სათიბები </c:v>
                </c:pt>
              </c:strCache>
            </c:strRef>
          </c:cat>
          <c:val>
            <c:numRef>
              <c:f>'სასოფლო სამეურნეო სავარგულები'!$C$9:$C$12</c:f>
              <c:numCache>
                <c:formatCode>0%</c:formatCode>
                <c:ptCount val="4"/>
                <c:pt idx="0">
                  <c:v>0.59</c:v>
                </c:pt>
                <c:pt idx="1">
                  <c:v>0.26</c:v>
                </c:pt>
                <c:pt idx="2">
                  <c:v>9.0000000000000024E-2</c:v>
                </c:pt>
                <c:pt idx="3">
                  <c:v>6.0000000000000032E-2</c:v>
                </c:pt>
              </c:numCache>
            </c:numRef>
          </c:val>
          <c:extLst>
            <c:ext xmlns:c16="http://schemas.microsoft.com/office/drawing/2014/chart" uri="{C3380CC4-5D6E-409C-BE32-E72D297353CC}">
              <c16:uniqueId val="{00000008-96FF-4B27-B744-2F0D992CC74C}"/>
            </c:ext>
          </c:extLst>
        </c:ser>
        <c:dLbls>
          <c:showLegendKey val="0"/>
          <c:showVal val="0"/>
          <c:showCatName val="0"/>
          <c:showSerName val="0"/>
          <c:showPercent val="0"/>
          <c:showBubbleSize val="0"/>
          <c:showLeaderLines val="1"/>
        </c:dLbls>
        <c:firstSliceAng val="34"/>
        <c:holeSize val="51"/>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itchFamily="18" charset="0"/>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21604268492987"/>
          <c:y val="0.13636869952659425"/>
          <c:w val="0.81557283215704235"/>
          <c:h val="0.46033390563021725"/>
        </c:manualLayout>
      </c:layout>
      <c:lineChart>
        <c:grouping val="standard"/>
        <c:varyColors val="0"/>
        <c:ser>
          <c:idx val="0"/>
          <c:order val="0"/>
          <c:tx>
            <c:strRef>
              <c:f>'სასუქების გამოყენება'!$B$40</c:f>
              <c:strCache>
                <c:ptCount val="1"/>
                <c:pt idx="0">
                  <c:v>მინერალური სასუქებით განოყიერებული ერთწლიანი კულტურების ფართობები</c:v>
                </c:pt>
              </c:strCache>
            </c:strRef>
          </c:tx>
          <c:spPr>
            <a:ln w="28575" cap="rnd">
              <a:solidFill>
                <a:schemeClr val="accent1"/>
              </a:solidFill>
              <a:round/>
            </a:ln>
            <a:effectLst/>
          </c:spPr>
          <c:marker>
            <c:symbol val="none"/>
          </c:marker>
          <c:cat>
            <c:numRef>
              <c:f>'სასუქების გამოყენება'!$G$39:$R$39</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extLst/>
            </c:numRef>
          </c:cat>
          <c:val>
            <c:numRef>
              <c:f>'სასუქების გამოყენება'!$G$40:$R$40</c:f>
              <c:numCache>
                <c:formatCode>0.0</c:formatCode>
                <c:ptCount val="12"/>
                <c:pt idx="0">
                  <c:v>114.4</c:v>
                </c:pt>
                <c:pt idx="1">
                  <c:v>107.5</c:v>
                </c:pt>
                <c:pt idx="2">
                  <c:v>123.6</c:v>
                </c:pt>
                <c:pt idx="3">
                  <c:v>174.5</c:v>
                </c:pt>
                <c:pt idx="4">
                  <c:v>132.6</c:v>
                </c:pt>
                <c:pt idx="5">
                  <c:v>123</c:v>
                </c:pt>
                <c:pt idx="6">
                  <c:v>124.4</c:v>
                </c:pt>
                <c:pt idx="7">
                  <c:v>103.8</c:v>
                </c:pt>
                <c:pt idx="8">
                  <c:v>103.1</c:v>
                </c:pt>
                <c:pt idx="9">
                  <c:v>93.6</c:v>
                </c:pt>
                <c:pt idx="10">
                  <c:v>114.5</c:v>
                </c:pt>
                <c:pt idx="11">
                  <c:v>117.9</c:v>
                </c:pt>
              </c:numCache>
              <c:extLst/>
            </c:numRef>
          </c:val>
          <c:smooth val="0"/>
          <c:extLst>
            <c:ext xmlns:c16="http://schemas.microsoft.com/office/drawing/2014/chart" uri="{C3380CC4-5D6E-409C-BE32-E72D297353CC}">
              <c16:uniqueId val="{00000000-16EB-43CC-81E8-7FCD6C41E056}"/>
            </c:ext>
          </c:extLst>
        </c:ser>
        <c:ser>
          <c:idx val="1"/>
          <c:order val="1"/>
          <c:tx>
            <c:strRef>
              <c:f>'სასუქების გამოყენება'!$B$41</c:f>
              <c:strCache>
                <c:ptCount val="1"/>
                <c:pt idx="0">
                  <c:v>მინერალური სასუქებით განოყიერებული მრავალწლოვანი ნარგავებით დაკავებული მიწის ფართობი</c:v>
                </c:pt>
              </c:strCache>
            </c:strRef>
          </c:tx>
          <c:spPr>
            <a:ln w="28575" cap="rnd">
              <a:solidFill>
                <a:schemeClr val="accent2"/>
              </a:solidFill>
              <a:round/>
            </a:ln>
            <a:effectLst/>
          </c:spPr>
          <c:marker>
            <c:symbol val="none"/>
          </c:marker>
          <c:cat>
            <c:numRef>
              <c:f>'სასუქების გამოყენება'!$G$39:$R$39</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extLst/>
            </c:numRef>
          </c:cat>
          <c:val>
            <c:numRef>
              <c:f>'სასუქების გამოყენება'!$G$41:$R$41</c:f>
              <c:numCache>
                <c:formatCode>0.0</c:formatCode>
                <c:ptCount val="12"/>
                <c:pt idx="0">
                  <c:v>23</c:v>
                </c:pt>
                <c:pt idx="1">
                  <c:v>20.100000000000001</c:v>
                </c:pt>
                <c:pt idx="2">
                  <c:v>22.3</c:v>
                </c:pt>
                <c:pt idx="3">
                  <c:v>57.1</c:v>
                </c:pt>
                <c:pt idx="4">
                  <c:v>35</c:v>
                </c:pt>
                <c:pt idx="5">
                  <c:v>35.6</c:v>
                </c:pt>
                <c:pt idx="6">
                  <c:v>36.299999999999997</c:v>
                </c:pt>
                <c:pt idx="7">
                  <c:v>31.8</c:v>
                </c:pt>
                <c:pt idx="8">
                  <c:v>35.5</c:v>
                </c:pt>
                <c:pt idx="9">
                  <c:v>30.9</c:v>
                </c:pt>
                <c:pt idx="10">
                  <c:v>41.4</c:v>
                </c:pt>
                <c:pt idx="11">
                  <c:v>38.5</c:v>
                </c:pt>
              </c:numCache>
              <c:extLst/>
            </c:numRef>
          </c:val>
          <c:smooth val="0"/>
          <c:extLst>
            <c:ext xmlns:c16="http://schemas.microsoft.com/office/drawing/2014/chart" uri="{C3380CC4-5D6E-409C-BE32-E72D297353CC}">
              <c16:uniqueId val="{00000001-16EB-43CC-81E8-7FCD6C41E056}"/>
            </c:ext>
          </c:extLst>
        </c:ser>
        <c:ser>
          <c:idx val="2"/>
          <c:order val="2"/>
          <c:tx>
            <c:strRef>
              <c:f>'სასუქების გამოყენება'!$B$42</c:f>
              <c:strCache>
                <c:ptCount val="1"/>
                <c:pt idx="0">
                  <c:v>პესტიციდებით დამუშავებული მრავალწლოვანი ნარგავებით დაკავებული მიწის ფართობი</c:v>
                </c:pt>
              </c:strCache>
            </c:strRef>
          </c:tx>
          <c:spPr>
            <a:ln w="28575" cap="rnd">
              <a:solidFill>
                <a:schemeClr val="accent3"/>
              </a:solidFill>
              <a:round/>
            </a:ln>
            <a:effectLst/>
          </c:spPr>
          <c:marker>
            <c:symbol val="none"/>
          </c:marker>
          <c:cat>
            <c:numRef>
              <c:f>'სასუქების გამოყენება'!$G$39:$R$39</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extLst/>
            </c:numRef>
          </c:cat>
          <c:val>
            <c:numRef>
              <c:f>'სასუქების გამოყენება'!$G$42:$R$42</c:f>
              <c:numCache>
                <c:formatCode>0.0</c:formatCode>
                <c:ptCount val="12"/>
                <c:pt idx="0">
                  <c:v>174.6</c:v>
                </c:pt>
                <c:pt idx="1">
                  <c:v>171.3</c:v>
                </c:pt>
                <c:pt idx="2">
                  <c:v>161.6</c:v>
                </c:pt>
                <c:pt idx="3">
                  <c:v>270.5</c:v>
                </c:pt>
                <c:pt idx="4">
                  <c:v>65.900000000000006</c:v>
                </c:pt>
                <c:pt idx="5">
                  <c:v>65.900000000000006</c:v>
                </c:pt>
                <c:pt idx="6">
                  <c:v>60.7</c:v>
                </c:pt>
                <c:pt idx="7">
                  <c:v>56.8</c:v>
                </c:pt>
                <c:pt idx="8">
                  <c:v>60.9</c:v>
                </c:pt>
                <c:pt idx="9">
                  <c:v>66.2</c:v>
                </c:pt>
                <c:pt idx="10">
                  <c:v>75.8</c:v>
                </c:pt>
                <c:pt idx="11">
                  <c:v>71.5</c:v>
                </c:pt>
              </c:numCache>
              <c:extLst/>
            </c:numRef>
          </c:val>
          <c:smooth val="0"/>
          <c:extLst>
            <c:ext xmlns:c16="http://schemas.microsoft.com/office/drawing/2014/chart" uri="{C3380CC4-5D6E-409C-BE32-E72D297353CC}">
              <c16:uniqueId val="{00000002-16EB-43CC-81E8-7FCD6C41E056}"/>
            </c:ext>
          </c:extLst>
        </c:ser>
        <c:ser>
          <c:idx val="3"/>
          <c:order val="3"/>
          <c:tx>
            <c:strRef>
              <c:f>'სასუქების გამოყენება'!$B$43</c:f>
              <c:strCache>
                <c:ptCount val="1"/>
                <c:pt idx="0">
                  <c:v>პესტიციდებით დამუშავებული ერთწლიანი კულტურების ფართობები</c:v>
                </c:pt>
              </c:strCache>
            </c:strRef>
          </c:tx>
          <c:spPr>
            <a:ln w="28575" cap="rnd">
              <a:solidFill>
                <a:schemeClr val="accent4"/>
              </a:solidFill>
              <a:round/>
            </a:ln>
            <a:effectLst/>
          </c:spPr>
          <c:marker>
            <c:symbol val="none"/>
          </c:marker>
          <c:cat>
            <c:numRef>
              <c:f>'სასუქების გამოყენება'!$G$39:$R$39</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extLst/>
            </c:numRef>
          </c:cat>
          <c:val>
            <c:numRef>
              <c:f>'სასუქების გამოყენება'!$G$43:$R$43</c:f>
              <c:numCache>
                <c:formatCode>0.0</c:formatCode>
                <c:ptCount val="12"/>
                <c:pt idx="0">
                  <c:v>57.1</c:v>
                </c:pt>
                <c:pt idx="1">
                  <c:v>46.8</c:v>
                </c:pt>
                <c:pt idx="2">
                  <c:v>51.6</c:v>
                </c:pt>
                <c:pt idx="3">
                  <c:v>89.7</c:v>
                </c:pt>
                <c:pt idx="4">
                  <c:v>35.200000000000003</c:v>
                </c:pt>
                <c:pt idx="5">
                  <c:v>38.6</c:v>
                </c:pt>
                <c:pt idx="6">
                  <c:v>53.1</c:v>
                </c:pt>
                <c:pt idx="7">
                  <c:v>45.9</c:v>
                </c:pt>
                <c:pt idx="8">
                  <c:v>44.7</c:v>
                </c:pt>
                <c:pt idx="9">
                  <c:v>39.9</c:v>
                </c:pt>
                <c:pt idx="10">
                  <c:v>47.3</c:v>
                </c:pt>
                <c:pt idx="11">
                  <c:v>43.9</c:v>
                </c:pt>
              </c:numCache>
              <c:extLst/>
            </c:numRef>
          </c:val>
          <c:smooth val="0"/>
          <c:extLst>
            <c:ext xmlns:c16="http://schemas.microsoft.com/office/drawing/2014/chart" uri="{C3380CC4-5D6E-409C-BE32-E72D297353CC}">
              <c16:uniqueId val="{00000003-16EB-43CC-81E8-7FCD6C41E056}"/>
            </c:ext>
          </c:extLst>
        </c:ser>
        <c:dLbls>
          <c:showLegendKey val="0"/>
          <c:showVal val="0"/>
          <c:showCatName val="0"/>
          <c:showSerName val="0"/>
          <c:showPercent val="0"/>
          <c:showBubbleSize val="0"/>
        </c:dLbls>
        <c:smooth val="0"/>
        <c:axId val="682628864"/>
        <c:axId val="682631744"/>
      </c:lineChart>
      <c:catAx>
        <c:axId val="68262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82631744"/>
        <c:crosses val="autoZero"/>
        <c:auto val="1"/>
        <c:lblAlgn val="ctr"/>
        <c:lblOffset val="100"/>
        <c:noMultiLvlLbl val="0"/>
      </c:catAx>
      <c:valAx>
        <c:axId val="682631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ka-GE"/>
                  <a:t>ათასი</a:t>
                </a:r>
                <a:r>
                  <a:rPr lang="ka-GE" baseline="0"/>
                  <a:t> ჰა</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82628864"/>
        <c:crosses val="autoZero"/>
        <c:crossBetween val="between"/>
      </c:valAx>
      <c:spPr>
        <a:noFill/>
        <a:ln>
          <a:noFill/>
        </a:ln>
        <a:effectLst/>
      </c:spPr>
    </c:plotArea>
    <c:legend>
      <c:legendPos val="b"/>
      <c:layout>
        <c:manualLayout>
          <c:xMode val="edge"/>
          <c:yMode val="edge"/>
          <c:x val="6.8762045783742204E-2"/>
          <c:y val="0.70864431419756746"/>
          <c:w val="0.83444037092948031"/>
          <c:h val="0.21616771587762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'სოფლის მეურნეობა'!$B$26</c:f>
              <c:strCache>
                <c:ptCount val="1"/>
                <c:pt idx="0">
                  <c:v>ფურ-კამეჩი</c:v>
                </c:pt>
              </c:strCache>
            </c:strRef>
          </c:tx>
          <c:spPr>
            <a:solidFill>
              <a:schemeClr val="accent4">
                <a:lumMod val="75000"/>
              </a:schemeClr>
            </a:solidFill>
            <a:ln>
              <a:noFill/>
            </a:ln>
            <a:effectLst/>
          </c:spPr>
          <c:invertIfNegative val="0"/>
          <c:cat>
            <c:numRef>
              <c:f>'სოფლის მეურნეობა'!$C$25:$N$25</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'სოფლის მეურნეობა'!$C$26:$N$26</c:f>
              <c:numCache>
                <c:formatCode>#\ ##0.0</c:formatCode>
                <c:ptCount val="12"/>
                <c:pt idx="0">
                  <c:v>561.70000000000005</c:v>
                </c:pt>
                <c:pt idx="1">
                  <c:v>587.70000000000005</c:v>
                </c:pt>
                <c:pt idx="2">
                  <c:v>602.4</c:v>
                </c:pt>
                <c:pt idx="3">
                  <c:v>641.1</c:v>
                </c:pt>
                <c:pt idx="4">
                  <c:v>563</c:v>
                </c:pt>
                <c:pt idx="5">
                  <c:v>545</c:v>
                </c:pt>
                <c:pt idx="6">
                  <c:v>509.3</c:v>
                </c:pt>
                <c:pt idx="7">
                  <c:v>477.4</c:v>
                </c:pt>
                <c:pt idx="8">
                  <c:v>458</c:v>
                </c:pt>
                <c:pt idx="9">
                  <c:v>441.8</c:v>
                </c:pt>
                <c:pt idx="10">
                  <c:v>450.8</c:v>
                </c:pt>
                <c:pt idx="11">
                  <c:v>451.7</c:v>
                </c:pt>
              </c:numCache>
            </c:numRef>
          </c:val>
          <c:extLst>
            <c:ext xmlns:c16="http://schemas.microsoft.com/office/drawing/2014/chart" uri="{C3380CC4-5D6E-409C-BE32-E72D297353CC}">
              <c16:uniqueId val="{00000000-FEEB-4B45-A575-7AECCA48FC72}"/>
            </c:ext>
          </c:extLst>
        </c:ser>
        <c:ser>
          <c:idx val="1"/>
          <c:order val="1"/>
          <c:tx>
            <c:strRef>
              <c:f>'სოფლის მეურნეობა'!$B$27</c:f>
              <c:strCache>
                <c:ptCount val="1"/>
                <c:pt idx="0">
                  <c:v>ცხვარი </c:v>
                </c:pt>
              </c:strCache>
            </c:strRef>
          </c:tx>
          <c:spPr>
            <a:solidFill>
              <a:srgbClr val="009999"/>
            </a:solidFill>
            <a:ln>
              <a:noFill/>
            </a:ln>
            <a:effectLst/>
          </c:spPr>
          <c:invertIfNegative val="0"/>
          <c:cat>
            <c:numRef>
              <c:f>'სოფლის მეურნეობა'!$C$25:$N$25</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'სოფლის მეურნეობა'!$C$27:$N$27</c:f>
              <c:numCache>
                <c:formatCode>#\ ##0.0</c:formatCode>
                <c:ptCount val="12"/>
                <c:pt idx="0">
                  <c:v>596.79999999999995</c:v>
                </c:pt>
                <c:pt idx="1">
                  <c:v>576.79999999999995</c:v>
                </c:pt>
                <c:pt idx="2">
                  <c:v>688.2</c:v>
                </c:pt>
                <c:pt idx="3">
                  <c:v>796</c:v>
                </c:pt>
                <c:pt idx="4">
                  <c:v>865.9</c:v>
                </c:pt>
                <c:pt idx="5">
                  <c:v>841.6</c:v>
                </c:pt>
                <c:pt idx="6">
                  <c:v>875.9</c:v>
                </c:pt>
                <c:pt idx="7">
                  <c:v>855.9</c:v>
                </c:pt>
                <c:pt idx="8">
                  <c:v>819.1</c:v>
                </c:pt>
                <c:pt idx="9">
                  <c:v>841.9</c:v>
                </c:pt>
                <c:pt idx="10">
                  <c:v>896.2</c:v>
                </c:pt>
                <c:pt idx="11">
                  <c:v>904.3</c:v>
                </c:pt>
              </c:numCache>
            </c:numRef>
          </c:val>
          <c:extLst>
            <c:ext xmlns:c16="http://schemas.microsoft.com/office/drawing/2014/chart" uri="{C3380CC4-5D6E-409C-BE32-E72D297353CC}">
              <c16:uniqueId val="{00000001-FEEB-4B45-A575-7AECCA48FC72}"/>
            </c:ext>
          </c:extLst>
        </c:ser>
        <c:dLbls>
          <c:showLegendKey val="0"/>
          <c:showVal val="0"/>
          <c:showCatName val="0"/>
          <c:showSerName val="0"/>
          <c:showPercent val="0"/>
          <c:showBubbleSize val="0"/>
        </c:dLbls>
        <c:gapWidth val="51"/>
        <c:overlap val="11"/>
        <c:axId val="551180608"/>
        <c:axId val="551180936"/>
      </c:barChart>
      <c:catAx>
        <c:axId val="55118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551180936"/>
        <c:crosses val="autoZero"/>
        <c:auto val="1"/>
        <c:lblAlgn val="ctr"/>
        <c:lblOffset val="100"/>
        <c:noMultiLvlLbl val="0"/>
      </c:catAx>
      <c:valAx>
        <c:axId val="551180936"/>
        <c:scaling>
          <c:orientation val="minMax"/>
          <c:max val="1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ka-GE"/>
                  <a:t>ათასი სული</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55118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12690024094873"/>
          <c:y val="2.3668639053254437E-2"/>
          <c:w val="0.87230206350507977"/>
          <c:h val="0.61223345928235484"/>
        </c:manualLayout>
      </c:layout>
      <c:barChart>
        <c:barDir val="col"/>
        <c:grouping val="clustered"/>
        <c:varyColors val="0"/>
        <c:ser>
          <c:idx val="0"/>
          <c:order val="0"/>
          <c:tx>
            <c:strRef>
              <c:f>თა!$C$2</c:f>
              <c:strCache>
                <c:ptCount val="1"/>
                <c:pt idx="0">
                  <c:v>2019</c:v>
                </c:pt>
              </c:strCache>
            </c:strRef>
          </c:tx>
          <c:spPr>
            <a:solidFill>
              <a:schemeClr val="accent3"/>
            </a:solidFill>
            <a:ln>
              <a:noFill/>
            </a:ln>
            <a:effectLst/>
          </c:spPr>
          <c:invertIfNegative val="0"/>
          <c:cat>
            <c:strRef>
              <c:f>თა!$B$3:$B$27</c:f>
              <c:strCache>
                <c:ptCount val="25"/>
                <c:pt idx="0">
                  <c:v>რუსთაველის გამზ. N6</c:v>
                </c:pt>
                <c:pt idx="1">
                  <c:v>ქეთევან წამებულის გამზ. N 80</c:v>
                </c:pt>
                <c:pt idx="2">
                  <c:v>მელიქიშვილი გამზ. N2</c:v>
                </c:pt>
                <c:pt idx="3">
                  <c:v>ვარკეთილი, ჯავახეთის ქ. N5</c:v>
                </c:pt>
                <c:pt idx="4">
                  <c:v>ცოტნე დადიანის ქ.N 275</c:v>
                </c:pt>
                <c:pt idx="5">
                  <c:v>წერეთელის გამზ.N 60</c:v>
                </c:pt>
                <c:pt idx="6">
                  <c:v>პეკინის გამზ. N 21</c:v>
                </c:pt>
                <c:pt idx="7">
                  <c:v>აბაშიძის ქ.N 27</c:v>
                </c:pt>
                <c:pt idx="8">
                  <c:v>უშანგი ჩხეიძს ქ. N9</c:v>
                </c:pt>
                <c:pt idx="9">
                  <c:v>9 აპრილის სახელობის ბაღი</c:v>
                </c:pt>
                <c:pt idx="10">
                  <c:v>ქიზიყის ქ.N 13</c:v>
                </c:pt>
                <c:pt idx="11">
                  <c:v>სამების ეკლესიის მიმდ. ტერ.</c:v>
                </c:pt>
                <c:pt idx="12">
                  <c:v>ზოოპარკი</c:v>
                </c:pt>
                <c:pt idx="13">
                  <c:v>იოანე პეტრიწის ქ.</c:v>
                </c:pt>
                <c:pt idx="14">
                  <c:v>დედაენის ბაღი</c:v>
                </c:pt>
                <c:pt idx="15">
                  <c:v>კიკვიძის პარკი </c:v>
                </c:pt>
                <c:pt idx="16">
                  <c:v>მუშტაიდის პარკი</c:v>
                </c:pt>
                <c:pt idx="17">
                  <c:v>ნავთლუღი, სერგი წულაძის ქ.</c:v>
                </c:pt>
                <c:pt idx="18">
                  <c:v>გლდანის პარკი</c:v>
                </c:pt>
                <c:pt idx="19">
                  <c:v>კომაროვის სკოლა</c:v>
                </c:pt>
                <c:pt idx="20">
                  <c:v>თიანეთის გზატკეცილი N29</c:v>
                </c:pt>
                <c:pt idx="21">
                  <c:v>კრწანისის ბაღი</c:v>
                </c:pt>
                <c:pt idx="22">
                  <c:v>დიღმის პარკი</c:v>
                </c:pt>
                <c:pt idx="23">
                  <c:v>დიდი დიღომი, საჯ. სკოლა N186</c:v>
                </c:pt>
                <c:pt idx="24">
                  <c:v>ლისის ტბა</c:v>
                </c:pt>
              </c:strCache>
            </c:strRef>
          </c:cat>
          <c:val>
            <c:numRef>
              <c:f>თა!$C$3:$C$27</c:f>
              <c:numCache>
                <c:formatCode>General</c:formatCode>
                <c:ptCount val="25"/>
                <c:pt idx="0">
                  <c:v>93.612499999999997</c:v>
                </c:pt>
                <c:pt idx="1">
                  <c:v>77.597499999999997</c:v>
                </c:pt>
                <c:pt idx="2">
                  <c:v>74.152500000000003</c:v>
                </c:pt>
                <c:pt idx="3">
                  <c:v>66.572500000000005</c:v>
                </c:pt>
                <c:pt idx="4">
                  <c:v>63.9375</c:v>
                </c:pt>
                <c:pt idx="5">
                  <c:v>63.732500000000002</c:v>
                </c:pt>
                <c:pt idx="6">
                  <c:v>54.55</c:v>
                </c:pt>
                <c:pt idx="7">
                  <c:v>51.577500000000001</c:v>
                </c:pt>
                <c:pt idx="8">
                  <c:v>50.155000000000001</c:v>
                </c:pt>
                <c:pt idx="9">
                  <c:v>45.515000000000001</c:v>
                </c:pt>
                <c:pt idx="10">
                  <c:v>39.909999999999997</c:v>
                </c:pt>
                <c:pt idx="11">
                  <c:v>42.99</c:v>
                </c:pt>
                <c:pt idx="12">
                  <c:v>44.142499999999998</c:v>
                </c:pt>
                <c:pt idx="13">
                  <c:v>39.634999999999998</c:v>
                </c:pt>
                <c:pt idx="14">
                  <c:v>38.467500000000001</c:v>
                </c:pt>
                <c:pt idx="15">
                  <c:v>35.647500000000001</c:v>
                </c:pt>
                <c:pt idx="16">
                  <c:v>39.832500000000003</c:v>
                </c:pt>
                <c:pt idx="17">
                  <c:v>34.792499999999997</c:v>
                </c:pt>
                <c:pt idx="18">
                  <c:v>40.805</c:v>
                </c:pt>
                <c:pt idx="19">
                  <c:v>35.83</c:v>
                </c:pt>
                <c:pt idx="20">
                  <c:v>35.954999999999998</c:v>
                </c:pt>
                <c:pt idx="21">
                  <c:v>30.44</c:v>
                </c:pt>
                <c:pt idx="22">
                  <c:v>29.565000000000001</c:v>
                </c:pt>
                <c:pt idx="23">
                  <c:v>29.16</c:v>
                </c:pt>
                <c:pt idx="24">
                  <c:v>16.0975</c:v>
                </c:pt>
              </c:numCache>
            </c:numRef>
          </c:val>
          <c:extLst>
            <c:ext xmlns:c16="http://schemas.microsoft.com/office/drawing/2014/chart" uri="{C3380CC4-5D6E-409C-BE32-E72D297353CC}">
              <c16:uniqueId val="{00000000-57BA-4B33-B2D1-FF180F6B9DE0}"/>
            </c:ext>
          </c:extLst>
        </c:ser>
        <c:ser>
          <c:idx val="1"/>
          <c:order val="1"/>
          <c:tx>
            <c:strRef>
              <c:f>თა!$D$2</c:f>
              <c:strCache>
                <c:ptCount val="1"/>
                <c:pt idx="0">
                  <c:v>2020</c:v>
                </c:pt>
              </c:strCache>
            </c:strRef>
          </c:tx>
          <c:spPr>
            <a:solidFill>
              <a:schemeClr val="accent1"/>
            </a:solidFill>
            <a:ln>
              <a:noFill/>
            </a:ln>
            <a:effectLst/>
          </c:spPr>
          <c:invertIfNegative val="0"/>
          <c:cat>
            <c:strRef>
              <c:f>თა!$B$3:$B$27</c:f>
              <c:strCache>
                <c:ptCount val="25"/>
                <c:pt idx="0">
                  <c:v>რუსთაველის გამზ. N6</c:v>
                </c:pt>
                <c:pt idx="1">
                  <c:v>ქეთევან წამებულის გამზ. N 80</c:v>
                </c:pt>
                <c:pt idx="2">
                  <c:v>მელიქიშვილი გამზ. N2</c:v>
                </c:pt>
                <c:pt idx="3">
                  <c:v>ვარკეთილი, ჯავახეთის ქ. N5</c:v>
                </c:pt>
                <c:pt idx="4">
                  <c:v>ცოტნე დადიანის ქ.N 275</c:v>
                </c:pt>
                <c:pt idx="5">
                  <c:v>წერეთელის გამზ.N 60</c:v>
                </c:pt>
                <c:pt idx="6">
                  <c:v>პეკინის გამზ. N 21</c:v>
                </c:pt>
                <c:pt idx="7">
                  <c:v>აბაშიძის ქ.N 27</c:v>
                </c:pt>
                <c:pt idx="8">
                  <c:v>უშანგი ჩხეიძს ქ. N9</c:v>
                </c:pt>
                <c:pt idx="9">
                  <c:v>9 აპრილის სახელობის ბაღი</c:v>
                </c:pt>
                <c:pt idx="10">
                  <c:v>ქიზიყის ქ.N 13</c:v>
                </c:pt>
                <c:pt idx="11">
                  <c:v>სამების ეკლესიის მიმდ. ტერ.</c:v>
                </c:pt>
                <c:pt idx="12">
                  <c:v>ზოოპარკი</c:v>
                </c:pt>
                <c:pt idx="13">
                  <c:v>იოანე პეტრიწის ქ.</c:v>
                </c:pt>
                <c:pt idx="14">
                  <c:v>დედაენის ბაღი</c:v>
                </c:pt>
                <c:pt idx="15">
                  <c:v>კიკვიძის პარკი </c:v>
                </c:pt>
                <c:pt idx="16">
                  <c:v>მუშტაიდის პარკი</c:v>
                </c:pt>
                <c:pt idx="17">
                  <c:v>ნავთლუღი, სერგი წულაძის ქ.</c:v>
                </c:pt>
                <c:pt idx="18">
                  <c:v>გლდანის პარკი</c:v>
                </c:pt>
                <c:pt idx="19">
                  <c:v>კომაროვის სკოლა</c:v>
                </c:pt>
                <c:pt idx="20">
                  <c:v>თიანეთის გზატკეცილი N29</c:v>
                </c:pt>
                <c:pt idx="21">
                  <c:v>კრწანისის ბაღი</c:v>
                </c:pt>
                <c:pt idx="22">
                  <c:v>დიღმის პარკი</c:v>
                </c:pt>
                <c:pt idx="23">
                  <c:v>დიდი დიღომი, საჯ. სკოლა N186</c:v>
                </c:pt>
                <c:pt idx="24">
                  <c:v>ლისის ტბა</c:v>
                </c:pt>
              </c:strCache>
            </c:strRef>
          </c:cat>
          <c:val>
            <c:numRef>
              <c:f>თა!$D$3:$D$27</c:f>
              <c:numCache>
                <c:formatCode>General</c:formatCode>
                <c:ptCount val="25"/>
                <c:pt idx="0">
                  <c:v>87.752499999999998</c:v>
                </c:pt>
                <c:pt idx="1">
                  <c:v>82.747500000000002</c:v>
                </c:pt>
                <c:pt idx="2">
                  <c:v>68.944999999999993</c:v>
                </c:pt>
                <c:pt idx="3">
                  <c:v>73.243333329999999</c:v>
                </c:pt>
                <c:pt idx="4">
                  <c:v>64.555000000000007</c:v>
                </c:pt>
                <c:pt idx="5">
                  <c:v>66.3125</c:v>
                </c:pt>
                <c:pt idx="6">
                  <c:v>61.323333329999997</c:v>
                </c:pt>
                <c:pt idx="7">
                  <c:v>60.106666670000003</c:v>
                </c:pt>
                <c:pt idx="8">
                  <c:v>45.057499999999997</c:v>
                </c:pt>
                <c:pt idx="9">
                  <c:v>37.432499999999997</c:v>
                </c:pt>
                <c:pt idx="10">
                  <c:v>41.4925</c:v>
                </c:pt>
                <c:pt idx="11">
                  <c:v>36.49</c:v>
                </c:pt>
                <c:pt idx="12">
                  <c:v>39.227499999999999</c:v>
                </c:pt>
                <c:pt idx="13">
                  <c:v>41.97</c:v>
                </c:pt>
                <c:pt idx="14">
                  <c:v>34.502499999999998</c:v>
                </c:pt>
                <c:pt idx="15">
                  <c:v>33.337499999999999</c:v>
                </c:pt>
                <c:pt idx="16">
                  <c:v>37.047499999999999</c:v>
                </c:pt>
                <c:pt idx="17">
                  <c:v>34.58666667</c:v>
                </c:pt>
                <c:pt idx="18">
                  <c:v>53.143333329999997</c:v>
                </c:pt>
                <c:pt idx="19">
                  <c:v>29.145</c:v>
                </c:pt>
                <c:pt idx="20">
                  <c:v>35.270000000000003</c:v>
                </c:pt>
                <c:pt idx="21">
                  <c:v>26.552499999999998</c:v>
                </c:pt>
                <c:pt idx="22">
                  <c:v>26.86</c:v>
                </c:pt>
                <c:pt idx="23">
                  <c:v>28.512499999999999</c:v>
                </c:pt>
                <c:pt idx="24">
                  <c:v>14.137499999999999</c:v>
                </c:pt>
              </c:numCache>
            </c:numRef>
          </c:val>
          <c:extLst xmlns:c15="http://schemas.microsoft.com/office/drawing/2012/chart">
            <c:ext xmlns:c16="http://schemas.microsoft.com/office/drawing/2014/chart" uri="{C3380CC4-5D6E-409C-BE32-E72D297353CC}">
              <c16:uniqueId val="{00000001-57BA-4B33-B2D1-FF180F6B9DE0}"/>
            </c:ext>
          </c:extLst>
        </c:ser>
        <c:ser>
          <c:idx val="2"/>
          <c:order val="2"/>
          <c:tx>
            <c:strRef>
              <c:f>თა!$E$2</c:f>
              <c:strCache>
                <c:ptCount val="1"/>
                <c:pt idx="0">
                  <c:v>2021</c:v>
                </c:pt>
              </c:strCache>
            </c:strRef>
          </c:tx>
          <c:spPr>
            <a:solidFill>
              <a:schemeClr val="accent2"/>
            </a:solidFill>
            <a:ln>
              <a:noFill/>
            </a:ln>
            <a:effectLst/>
          </c:spPr>
          <c:invertIfNegative val="0"/>
          <c:cat>
            <c:strRef>
              <c:f>თა!$B$3:$B$27</c:f>
              <c:strCache>
                <c:ptCount val="25"/>
                <c:pt idx="0">
                  <c:v>რუსთაველის გამზ. N6</c:v>
                </c:pt>
                <c:pt idx="1">
                  <c:v>ქეთევან წამებულის გამზ. N 80</c:v>
                </c:pt>
                <c:pt idx="2">
                  <c:v>მელიქიშვილი გამზ. N2</c:v>
                </c:pt>
                <c:pt idx="3">
                  <c:v>ვარკეთილი, ჯავახეთის ქ. N5</c:v>
                </c:pt>
                <c:pt idx="4">
                  <c:v>ცოტნე დადიანის ქ.N 275</c:v>
                </c:pt>
                <c:pt idx="5">
                  <c:v>წერეთელის გამზ.N 60</c:v>
                </c:pt>
                <c:pt idx="6">
                  <c:v>პეკინის გამზ. N 21</c:v>
                </c:pt>
                <c:pt idx="7">
                  <c:v>აბაშიძის ქ.N 27</c:v>
                </c:pt>
                <c:pt idx="8">
                  <c:v>უშანგი ჩხეიძს ქ. N9</c:v>
                </c:pt>
                <c:pt idx="9">
                  <c:v>9 აპრილის სახელობის ბაღი</c:v>
                </c:pt>
                <c:pt idx="10">
                  <c:v>ქიზიყის ქ.N 13</c:v>
                </c:pt>
                <c:pt idx="11">
                  <c:v>სამების ეკლესიის მიმდ. ტერ.</c:v>
                </c:pt>
                <c:pt idx="12">
                  <c:v>ზოოპარკი</c:v>
                </c:pt>
                <c:pt idx="13">
                  <c:v>იოანე პეტრიწის ქ.</c:v>
                </c:pt>
                <c:pt idx="14">
                  <c:v>დედაენის ბაღი</c:v>
                </c:pt>
                <c:pt idx="15">
                  <c:v>კიკვიძის პარკი </c:v>
                </c:pt>
                <c:pt idx="16">
                  <c:v>მუშტაიდის პარკი</c:v>
                </c:pt>
                <c:pt idx="17">
                  <c:v>ნავთლუღი, სერგი წულაძის ქ.</c:v>
                </c:pt>
                <c:pt idx="18">
                  <c:v>გლდანის პარკი</c:v>
                </c:pt>
                <c:pt idx="19">
                  <c:v>კომაროვის სკოლა</c:v>
                </c:pt>
                <c:pt idx="20">
                  <c:v>თიანეთის გზატკეცილი N29</c:v>
                </c:pt>
                <c:pt idx="21">
                  <c:v>კრწანისის ბაღი</c:v>
                </c:pt>
                <c:pt idx="22">
                  <c:v>დიღმის პარკი</c:v>
                </c:pt>
                <c:pt idx="23">
                  <c:v>დიდი დიღომი, საჯ. სკოლა N186</c:v>
                </c:pt>
                <c:pt idx="24">
                  <c:v>ლისის ტბა</c:v>
                </c:pt>
              </c:strCache>
            </c:strRef>
          </c:cat>
          <c:val>
            <c:numRef>
              <c:f>თა!$E$3:$E$27</c:f>
              <c:numCache>
                <c:formatCode>General</c:formatCode>
                <c:ptCount val="25"/>
                <c:pt idx="0">
                  <c:v>79.81</c:v>
                </c:pt>
                <c:pt idx="1">
                  <c:v>77.14</c:v>
                </c:pt>
                <c:pt idx="2">
                  <c:v>67.319999999999993</c:v>
                </c:pt>
                <c:pt idx="3">
                  <c:v>63.33</c:v>
                </c:pt>
                <c:pt idx="4">
                  <c:v>60.65</c:v>
                </c:pt>
                <c:pt idx="5">
                  <c:v>59.89</c:v>
                </c:pt>
                <c:pt idx="6">
                  <c:v>52.7</c:v>
                </c:pt>
                <c:pt idx="7">
                  <c:v>52.64</c:v>
                </c:pt>
                <c:pt idx="8">
                  <c:v>43.75</c:v>
                </c:pt>
                <c:pt idx="9">
                  <c:v>39.51</c:v>
                </c:pt>
                <c:pt idx="10">
                  <c:v>38.64</c:v>
                </c:pt>
                <c:pt idx="11">
                  <c:v>38.31</c:v>
                </c:pt>
                <c:pt idx="12">
                  <c:v>38.06</c:v>
                </c:pt>
                <c:pt idx="13">
                  <c:v>35.74</c:v>
                </c:pt>
                <c:pt idx="14">
                  <c:v>35.31</c:v>
                </c:pt>
                <c:pt idx="15">
                  <c:v>33.380000000000003</c:v>
                </c:pt>
                <c:pt idx="16">
                  <c:v>32.56</c:v>
                </c:pt>
                <c:pt idx="17">
                  <c:v>31.27</c:v>
                </c:pt>
                <c:pt idx="18">
                  <c:v>31.16</c:v>
                </c:pt>
                <c:pt idx="19">
                  <c:v>30.84</c:v>
                </c:pt>
                <c:pt idx="20">
                  <c:v>29.46</c:v>
                </c:pt>
                <c:pt idx="21">
                  <c:v>25.41</c:v>
                </c:pt>
                <c:pt idx="22">
                  <c:v>25.22</c:v>
                </c:pt>
                <c:pt idx="23">
                  <c:v>24.6</c:v>
                </c:pt>
                <c:pt idx="24">
                  <c:v>12.94</c:v>
                </c:pt>
              </c:numCache>
            </c:numRef>
          </c:val>
          <c:extLst>
            <c:ext xmlns:c16="http://schemas.microsoft.com/office/drawing/2014/chart" uri="{C3380CC4-5D6E-409C-BE32-E72D297353CC}">
              <c16:uniqueId val="{00000002-57BA-4B33-B2D1-FF180F6B9DE0}"/>
            </c:ext>
          </c:extLst>
        </c:ser>
        <c:dLbls>
          <c:showLegendKey val="0"/>
          <c:showVal val="0"/>
          <c:showCatName val="0"/>
          <c:showSerName val="0"/>
          <c:showPercent val="0"/>
          <c:showBubbleSize val="0"/>
        </c:dLbls>
        <c:gapWidth val="120"/>
        <c:overlap val="-20"/>
        <c:axId val="1613928784"/>
        <c:axId val="1613920464"/>
        <c:extLst/>
      </c:barChart>
      <c:lineChart>
        <c:grouping val="standard"/>
        <c:varyColors val="0"/>
        <c:ser>
          <c:idx val="3"/>
          <c:order val="3"/>
          <c:tx>
            <c:strRef>
              <c:f>თა!$F$2</c:f>
              <c:strCache>
                <c:ptCount val="1"/>
                <c:pt idx="0">
                  <c:v>ზღვრულად დასაშვები ნორმა</c:v>
                </c:pt>
              </c:strCache>
            </c:strRef>
          </c:tx>
          <c:spPr>
            <a:ln w="28575" cap="rnd">
              <a:solidFill>
                <a:srgbClr val="FF0000"/>
              </a:solidFill>
              <a:round/>
            </a:ln>
            <a:effectLst/>
          </c:spPr>
          <c:marker>
            <c:symbol val="none"/>
          </c:marker>
          <c:cat>
            <c:strRef>
              <c:f>თა!$B$3:$B$27</c:f>
              <c:strCache>
                <c:ptCount val="25"/>
                <c:pt idx="0">
                  <c:v>რუსთაველის გამზ. N6</c:v>
                </c:pt>
                <c:pt idx="1">
                  <c:v>ქეთევან წამებულის გამზ. N 80</c:v>
                </c:pt>
                <c:pt idx="2">
                  <c:v>მელიქიშვილი გამზ. N2</c:v>
                </c:pt>
                <c:pt idx="3">
                  <c:v>ვარკეთილი, ჯავახეთის ქ. N5</c:v>
                </c:pt>
                <c:pt idx="4">
                  <c:v>ცოტნე დადიანის ქ.N 275</c:v>
                </c:pt>
                <c:pt idx="5">
                  <c:v>წერეთელის გამზ.N 60</c:v>
                </c:pt>
                <c:pt idx="6">
                  <c:v>პეკინის გამზ. N 21</c:v>
                </c:pt>
                <c:pt idx="7">
                  <c:v>აბაშიძის ქ.N 27</c:v>
                </c:pt>
                <c:pt idx="8">
                  <c:v>უშანგი ჩხეიძს ქ. N9</c:v>
                </c:pt>
                <c:pt idx="9">
                  <c:v>9 აპრილის სახელობის ბაღი</c:v>
                </c:pt>
                <c:pt idx="10">
                  <c:v>ქიზიყის ქ.N 13</c:v>
                </c:pt>
                <c:pt idx="11">
                  <c:v>სამების ეკლესიის მიმდ. ტერ.</c:v>
                </c:pt>
                <c:pt idx="12">
                  <c:v>ზოოპარკი</c:v>
                </c:pt>
                <c:pt idx="13">
                  <c:v>იოანე პეტრიწის ქ.</c:v>
                </c:pt>
                <c:pt idx="14">
                  <c:v>დედაენის ბაღი</c:v>
                </c:pt>
                <c:pt idx="15">
                  <c:v>კიკვიძის პარკი </c:v>
                </c:pt>
                <c:pt idx="16">
                  <c:v>მუშტაიდის პარკი</c:v>
                </c:pt>
                <c:pt idx="17">
                  <c:v>ნავთლუღი, სერგი წულაძის ქ.</c:v>
                </c:pt>
                <c:pt idx="18">
                  <c:v>გლდანის პარკი</c:v>
                </c:pt>
                <c:pt idx="19">
                  <c:v>კომაროვის სკოლა</c:v>
                </c:pt>
                <c:pt idx="20">
                  <c:v>თიანეთის გზატკეცილი N29</c:v>
                </c:pt>
                <c:pt idx="21">
                  <c:v>კრწანისის ბაღი</c:v>
                </c:pt>
                <c:pt idx="22">
                  <c:v>დიღმის პარკი</c:v>
                </c:pt>
                <c:pt idx="23">
                  <c:v>დიდი დიღომი, საჯ. სკოლა N186</c:v>
                </c:pt>
                <c:pt idx="24">
                  <c:v>ლისის ტბა</c:v>
                </c:pt>
              </c:strCache>
            </c:strRef>
          </c:cat>
          <c:val>
            <c:numRef>
              <c:f>თა!$F$3:$F$27</c:f>
              <c:numCache>
                <c:formatCode>General</c:formatCode>
                <c:ptCount val="25"/>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numCache>
            </c:numRef>
          </c:val>
          <c:smooth val="0"/>
          <c:extLst>
            <c:ext xmlns:c16="http://schemas.microsoft.com/office/drawing/2014/chart" uri="{C3380CC4-5D6E-409C-BE32-E72D297353CC}">
              <c16:uniqueId val="{00000003-57BA-4B33-B2D1-FF180F6B9DE0}"/>
            </c:ext>
          </c:extLst>
        </c:ser>
        <c:dLbls>
          <c:showLegendKey val="0"/>
          <c:showVal val="0"/>
          <c:showCatName val="0"/>
          <c:showSerName val="0"/>
          <c:showPercent val="0"/>
          <c:showBubbleSize val="0"/>
        </c:dLbls>
        <c:marker val="1"/>
        <c:smooth val="0"/>
        <c:axId val="1613928784"/>
        <c:axId val="1613920464"/>
      </c:lineChart>
      <c:catAx>
        <c:axId val="161392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Sylfaen" panose="010A0502050306030303" pitchFamily="18" charset="0"/>
                <a:ea typeface="+mn-ea"/>
                <a:cs typeface="+mn-cs"/>
              </a:defRPr>
            </a:pPr>
            <a:endParaRPr lang="en-US"/>
          </a:p>
        </c:txPr>
        <c:crossAx val="1613920464"/>
        <c:crosses val="autoZero"/>
        <c:auto val="1"/>
        <c:lblAlgn val="ctr"/>
        <c:lblOffset val="100"/>
        <c:noMultiLvlLbl val="0"/>
      </c:catAx>
      <c:valAx>
        <c:axId val="1613920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a:solidFill>
                      <a:schemeClr val="tx1"/>
                    </a:solidFill>
                  </a:rPr>
                  <a:t>მკგ/მ</a:t>
                </a:r>
                <a:r>
                  <a:rPr lang="ka-GE" baseline="30000">
                    <a:solidFill>
                      <a:schemeClr val="tx1"/>
                    </a:solidFill>
                  </a:rPr>
                  <a:t>3</a:t>
                </a:r>
                <a:endParaRPr lang="en-US" baseline="30000">
                  <a:solidFill>
                    <a:schemeClr val="tx1"/>
                  </a:solidFill>
                </a:endParaRPr>
              </a:p>
            </c:rich>
          </c:tx>
          <c:layout>
            <c:manualLayout>
              <c:xMode val="edge"/>
              <c:yMode val="edge"/>
              <c:x val="1.2698413852669675E-2"/>
              <c:y val="0.27067507834898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1613928784"/>
        <c:crosses val="autoZero"/>
        <c:crossBetween val="between"/>
      </c:valAx>
      <c:spPr>
        <a:noFill/>
        <a:ln>
          <a:noFill/>
        </a:ln>
        <a:effectLst/>
      </c:spPr>
    </c:plotArea>
    <c:legend>
      <c:legendPos val="b"/>
      <c:layout>
        <c:manualLayout>
          <c:xMode val="edge"/>
          <c:yMode val="edge"/>
          <c:x val="0.21626621954772826"/>
          <c:y val="1.919060138455847E-2"/>
          <c:w val="0.72700649567042541"/>
          <c:h val="6.656851325536970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Sheet6!$C$32</c:f>
              <c:strCache>
                <c:ptCount val="1"/>
                <c:pt idx="0">
                  <c:v>ენტერული ფერმენტაცია</c:v>
                </c:pt>
              </c:strCache>
            </c:strRef>
          </c:tx>
          <c:spPr>
            <a:solidFill>
              <a:srgbClr val="7173A9"/>
            </a:solidFill>
            <a:ln>
              <a:noFill/>
            </a:ln>
            <a:effectLst/>
          </c:spPr>
          <c:invertIfNegative val="0"/>
          <c:cat>
            <c:numRef>
              <c:f>(Sheet6!$D$31,Sheet6!$I$31,Sheet6!$N$31,Sheet6!$S$31,Sheet6!$X$31:$AE$31)</c:f>
              <c:numCache>
                <c:formatCode>General</c:formatCode>
                <c:ptCount val="12"/>
                <c:pt idx="0">
                  <c:v>1990</c:v>
                </c:pt>
                <c:pt idx="1">
                  <c:v>1995</c:v>
                </c:pt>
                <c:pt idx="2">
                  <c:v>2000</c:v>
                </c:pt>
                <c:pt idx="3">
                  <c:v>2005</c:v>
                </c:pt>
                <c:pt idx="4">
                  <c:v>2010</c:v>
                </c:pt>
                <c:pt idx="5">
                  <c:v>2011</c:v>
                </c:pt>
                <c:pt idx="6">
                  <c:v>2012</c:v>
                </c:pt>
                <c:pt idx="7">
                  <c:v>2013</c:v>
                </c:pt>
                <c:pt idx="8">
                  <c:v>2014</c:v>
                </c:pt>
                <c:pt idx="9">
                  <c:v>2015</c:v>
                </c:pt>
                <c:pt idx="10">
                  <c:v>2016</c:v>
                </c:pt>
                <c:pt idx="11">
                  <c:v>2017</c:v>
                </c:pt>
              </c:numCache>
              <c:extLst/>
            </c:numRef>
          </c:cat>
          <c:val>
            <c:numRef>
              <c:f>(Sheet6!$D$32,Sheet6!$I$32,Sheet6!$N$32,Sheet6!$S$32,Sheet6!$X$32:$AE$32)</c:f>
              <c:numCache>
                <c:formatCode>#,##0</c:formatCode>
                <c:ptCount val="12"/>
                <c:pt idx="0">
                  <c:v>1883</c:v>
                </c:pt>
                <c:pt idx="1">
                  <c:v>1368</c:v>
                </c:pt>
                <c:pt idx="2">
                  <c:v>1643</c:v>
                </c:pt>
                <c:pt idx="3">
                  <c:v>1699</c:v>
                </c:pt>
                <c:pt idx="4">
                  <c:v>1519</c:v>
                </c:pt>
                <c:pt idx="5">
                  <c:v>1504</c:v>
                </c:pt>
                <c:pt idx="6">
                  <c:v>1601</c:v>
                </c:pt>
                <c:pt idx="7">
                  <c:v>1712</c:v>
                </c:pt>
                <c:pt idx="8">
                  <c:v>1842</c:v>
                </c:pt>
                <c:pt idx="9">
                  <c:v>1913</c:v>
                </c:pt>
                <c:pt idx="10">
                  <c:v>1942</c:v>
                </c:pt>
                <c:pt idx="11">
                  <c:v>1830</c:v>
                </c:pt>
              </c:numCache>
              <c:extLst/>
            </c:numRef>
          </c:val>
          <c:extLst>
            <c:ext xmlns:c16="http://schemas.microsoft.com/office/drawing/2014/chart" uri="{C3380CC4-5D6E-409C-BE32-E72D297353CC}">
              <c16:uniqueId val="{00000000-6E72-4FE7-BC49-91CDD1FCF312}"/>
            </c:ext>
          </c:extLst>
        </c:ser>
        <c:ser>
          <c:idx val="1"/>
          <c:order val="1"/>
          <c:tx>
            <c:strRef>
              <c:f>Sheet6!$C$33</c:f>
              <c:strCache>
                <c:ptCount val="1"/>
                <c:pt idx="0">
                  <c:v>ნაკელის მართვა CH4</c:v>
                </c:pt>
              </c:strCache>
            </c:strRef>
          </c:tx>
          <c:spPr>
            <a:solidFill>
              <a:srgbClr val="E8AA78"/>
            </a:solidFill>
            <a:ln>
              <a:noFill/>
            </a:ln>
            <a:effectLst/>
          </c:spPr>
          <c:invertIfNegative val="0"/>
          <c:cat>
            <c:numRef>
              <c:f>(Sheet6!$D$31,Sheet6!$I$31,Sheet6!$N$31,Sheet6!$S$31,Sheet6!$X$31:$AE$31)</c:f>
              <c:numCache>
                <c:formatCode>General</c:formatCode>
                <c:ptCount val="12"/>
                <c:pt idx="0">
                  <c:v>1990</c:v>
                </c:pt>
                <c:pt idx="1">
                  <c:v>1995</c:v>
                </c:pt>
                <c:pt idx="2">
                  <c:v>2000</c:v>
                </c:pt>
                <c:pt idx="3">
                  <c:v>2005</c:v>
                </c:pt>
                <c:pt idx="4">
                  <c:v>2010</c:v>
                </c:pt>
                <c:pt idx="5">
                  <c:v>2011</c:v>
                </c:pt>
                <c:pt idx="6">
                  <c:v>2012</c:v>
                </c:pt>
                <c:pt idx="7">
                  <c:v>2013</c:v>
                </c:pt>
                <c:pt idx="8">
                  <c:v>2014</c:v>
                </c:pt>
                <c:pt idx="9">
                  <c:v>2015</c:v>
                </c:pt>
                <c:pt idx="10">
                  <c:v>2016</c:v>
                </c:pt>
                <c:pt idx="11">
                  <c:v>2017</c:v>
                </c:pt>
              </c:numCache>
              <c:extLst/>
            </c:numRef>
          </c:cat>
          <c:val>
            <c:numRef>
              <c:f>(Sheet6!$D$33,Sheet6!$I$33,Sheet6!$N$33,Sheet6!$S$33,Sheet6!$X$33:$AE$33)</c:f>
              <c:numCache>
                <c:formatCode>General</c:formatCode>
                <c:ptCount val="12"/>
                <c:pt idx="0">
                  <c:v>122</c:v>
                </c:pt>
                <c:pt idx="1">
                  <c:v>63</c:v>
                </c:pt>
                <c:pt idx="2">
                  <c:v>74</c:v>
                </c:pt>
                <c:pt idx="3">
                  <c:v>76</c:v>
                </c:pt>
                <c:pt idx="4">
                  <c:v>42</c:v>
                </c:pt>
                <c:pt idx="5">
                  <c:v>41</c:v>
                </c:pt>
                <c:pt idx="6">
                  <c:v>51</c:v>
                </c:pt>
                <c:pt idx="7">
                  <c:v>52</c:v>
                </c:pt>
                <c:pt idx="8">
                  <c:v>53</c:v>
                </c:pt>
                <c:pt idx="9">
                  <c:v>54</c:v>
                </c:pt>
                <c:pt idx="10">
                  <c:v>52</c:v>
                </c:pt>
                <c:pt idx="11">
                  <c:v>51</c:v>
                </c:pt>
              </c:numCache>
              <c:extLst/>
            </c:numRef>
          </c:val>
          <c:extLst>
            <c:ext xmlns:c16="http://schemas.microsoft.com/office/drawing/2014/chart" uri="{C3380CC4-5D6E-409C-BE32-E72D297353CC}">
              <c16:uniqueId val="{00000001-6E72-4FE7-BC49-91CDD1FCF312}"/>
            </c:ext>
          </c:extLst>
        </c:ser>
        <c:ser>
          <c:idx val="4"/>
          <c:order val="4"/>
          <c:tx>
            <c:strRef>
              <c:f>Sheet6!$C$36</c:f>
              <c:strCache>
                <c:ptCount val="1"/>
                <c:pt idx="0">
                  <c:v>ნაკელის მართვა N2O</c:v>
                </c:pt>
              </c:strCache>
            </c:strRef>
          </c:tx>
          <c:spPr>
            <a:solidFill>
              <a:srgbClr val="E2918F"/>
            </a:solidFill>
            <a:ln>
              <a:noFill/>
            </a:ln>
            <a:effectLst/>
          </c:spPr>
          <c:invertIfNegative val="0"/>
          <c:cat>
            <c:numRef>
              <c:f>(Sheet6!$D$31,Sheet6!$I$31,Sheet6!$N$31,Sheet6!$S$31,Sheet6!$X$31:$AE$31)</c:f>
              <c:numCache>
                <c:formatCode>General</c:formatCode>
                <c:ptCount val="12"/>
                <c:pt idx="0">
                  <c:v>1990</c:v>
                </c:pt>
                <c:pt idx="1">
                  <c:v>1995</c:v>
                </c:pt>
                <c:pt idx="2">
                  <c:v>2000</c:v>
                </c:pt>
                <c:pt idx="3">
                  <c:v>2005</c:v>
                </c:pt>
                <c:pt idx="4">
                  <c:v>2010</c:v>
                </c:pt>
                <c:pt idx="5">
                  <c:v>2011</c:v>
                </c:pt>
                <c:pt idx="6">
                  <c:v>2012</c:v>
                </c:pt>
                <c:pt idx="7">
                  <c:v>2013</c:v>
                </c:pt>
                <c:pt idx="8">
                  <c:v>2014</c:v>
                </c:pt>
                <c:pt idx="9">
                  <c:v>2015</c:v>
                </c:pt>
                <c:pt idx="10">
                  <c:v>2016</c:v>
                </c:pt>
                <c:pt idx="11">
                  <c:v>2017</c:v>
                </c:pt>
              </c:numCache>
              <c:extLst/>
            </c:numRef>
          </c:cat>
          <c:val>
            <c:numRef>
              <c:f>(Sheet6!$D$36,Sheet6!$I$36,Sheet6!$N$36,Sheet6!$S$36,Sheet6!$X$36:$AE$36)</c:f>
              <c:numCache>
                <c:formatCode>General</c:formatCode>
                <c:ptCount val="12"/>
                <c:pt idx="0">
                  <c:v>365</c:v>
                </c:pt>
                <c:pt idx="1">
                  <c:v>260</c:v>
                </c:pt>
                <c:pt idx="2">
                  <c:v>312</c:v>
                </c:pt>
                <c:pt idx="3">
                  <c:v>319</c:v>
                </c:pt>
                <c:pt idx="4">
                  <c:v>278</c:v>
                </c:pt>
                <c:pt idx="5">
                  <c:v>276</c:v>
                </c:pt>
                <c:pt idx="6">
                  <c:v>296</c:v>
                </c:pt>
                <c:pt idx="7">
                  <c:v>317</c:v>
                </c:pt>
                <c:pt idx="8">
                  <c:v>341</c:v>
                </c:pt>
                <c:pt idx="9">
                  <c:v>355</c:v>
                </c:pt>
                <c:pt idx="10">
                  <c:v>360</c:v>
                </c:pt>
                <c:pt idx="11">
                  <c:v>340</c:v>
                </c:pt>
              </c:numCache>
              <c:extLst/>
            </c:numRef>
          </c:val>
          <c:extLst>
            <c:ext xmlns:c16="http://schemas.microsoft.com/office/drawing/2014/chart" uri="{C3380CC4-5D6E-409C-BE32-E72D297353CC}">
              <c16:uniqueId val="{00000002-6E72-4FE7-BC49-91CDD1FCF312}"/>
            </c:ext>
          </c:extLst>
        </c:ser>
        <c:ser>
          <c:idx val="5"/>
          <c:order val="5"/>
          <c:tx>
            <c:strRef>
              <c:f>Sheet6!$C$37</c:f>
              <c:strCache>
                <c:ptCount val="1"/>
                <c:pt idx="0">
                  <c:v>N2O-ს პირდაპირი ემისიები ნიადაგებიდან</c:v>
                </c:pt>
              </c:strCache>
            </c:strRef>
          </c:tx>
          <c:spPr>
            <a:solidFill>
              <a:srgbClr val="009999"/>
            </a:solidFill>
            <a:ln>
              <a:noFill/>
            </a:ln>
            <a:effectLst/>
          </c:spPr>
          <c:invertIfNegative val="0"/>
          <c:cat>
            <c:numRef>
              <c:f>(Sheet6!$D$31,Sheet6!$I$31,Sheet6!$N$31,Sheet6!$S$31,Sheet6!$X$31:$AE$31)</c:f>
              <c:numCache>
                <c:formatCode>General</c:formatCode>
                <c:ptCount val="12"/>
                <c:pt idx="0">
                  <c:v>1990</c:v>
                </c:pt>
                <c:pt idx="1">
                  <c:v>1995</c:v>
                </c:pt>
                <c:pt idx="2">
                  <c:v>2000</c:v>
                </c:pt>
                <c:pt idx="3">
                  <c:v>2005</c:v>
                </c:pt>
                <c:pt idx="4">
                  <c:v>2010</c:v>
                </c:pt>
                <c:pt idx="5">
                  <c:v>2011</c:v>
                </c:pt>
                <c:pt idx="6">
                  <c:v>2012</c:v>
                </c:pt>
                <c:pt idx="7">
                  <c:v>2013</c:v>
                </c:pt>
                <c:pt idx="8">
                  <c:v>2014</c:v>
                </c:pt>
                <c:pt idx="9">
                  <c:v>2015</c:v>
                </c:pt>
                <c:pt idx="10">
                  <c:v>2016</c:v>
                </c:pt>
                <c:pt idx="11">
                  <c:v>2017</c:v>
                </c:pt>
              </c:numCache>
              <c:extLst/>
            </c:numRef>
          </c:cat>
          <c:val>
            <c:numRef>
              <c:f>(Sheet6!$D$37,Sheet6!$I$37,Sheet6!$N$37,Sheet6!$S$37,Sheet6!$X$37:$AE$37)</c:f>
              <c:numCache>
                <c:formatCode>General</c:formatCode>
                <c:ptCount val="12"/>
                <c:pt idx="0" formatCode="#,##0">
                  <c:v>1080</c:v>
                </c:pt>
                <c:pt idx="1">
                  <c:v>694</c:v>
                </c:pt>
                <c:pt idx="2">
                  <c:v>803</c:v>
                </c:pt>
                <c:pt idx="3">
                  <c:v>849</c:v>
                </c:pt>
                <c:pt idx="4">
                  <c:v>757</c:v>
                </c:pt>
                <c:pt idx="5">
                  <c:v>722</c:v>
                </c:pt>
                <c:pt idx="6">
                  <c:v>794</c:v>
                </c:pt>
                <c:pt idx="7">
                  <c:v>931</c:v>
                </c:pt>
                <c:pt idx="8">
                  <c:v>874</c:v>
                </c:pt>
                <c:pt idx="9">
                  <c:v>891</c:v>
                </c:pt>
                <c:pt idx="10">
                  <c:v>902</c:v>
                </c:pt>
                <c:pt idx="11">
                  <c:v>796</c:v>
                </c:pt>
              </c:numCache>
              <c:extLst/>
            </c:numRef>
          </c:val>
          <c:extLst>
            <c:ext xmlns:c16="http://schemas.microsoft.com/office/drawing/2014/chart" uri="{C3380CC4-5D6E-409C-BE32-E72D297353CC}">
              <c16:uniqueId val="{00000003-6E72-4FE7-BC49-91CDD1FCF312}"/>
            </c:ext>
          </c:extLst>
        </c:ser>
        <c:ser>
          <c:idx val="6"/>
          <c:order val="6"/>
          <c:tx>
            <c:strRef>
              <c:f>Sheet6!$C$38</c:f>
              <c:strCache>
                <c:ptCount val="1"/>
                <c:pt idx="0">
                  <c:v>N2O-ს არაპირდაპირი ემისიები ნიადაგებიდან</c:v>
                </c:pt>
              </c:strCache>
            </c:strRef>
          </c:tx>
          <c:spPr>
            <a:solidFill>
              <a:srgbClr val="A5D7D8"/>
            </a:solidFill>
            <a:ln>
              <a:noFill/>
            </a:ln>
            <a:effectLst/>
          </c:spPr>
          <c:invertIfNegative val="0"/>
          <c:cat>
            <c:numRef>
              <c:f>(Sheet6!$D$31,Sheet6!$I$31,Sheet6!$N$31,Sheet6!$S$31,Sheet6!$X$31:$AE$31)</c:f>
              <c:numCache>
                <c:formatCode>General</c:formatCode>
                <c:ptCount val="12"/>
                <c:pt idx="0">
                  <c:v>1990</c:v>
                </c:pt>
                <c:pt idx="1">
                  <c:v>1995</c:v>
                </c:pt>
                <c:pt idx="2">
                  <c:v>2000</c:v>
                </c:pt>
                <c:pt idx="3">
                  <c:v>2005</c:v>
                </c:pt>
                <c:pt idx="4">
                  <c:v>2010</c:v>
                </c:pt>
                <c:pt idx="5">
                  <c:v>2011</c:v>
                </c:pt>
                <c:pt idx="6">
                  <c:v>2012</c:v>
                </c:pt>
                <c:pt idx="7">
                  <c:v>2013</c:v>
                </c:pt>
                <c:pt idx="8">
                  <c:v>2014</c:v>
                </c:pt>
                <c:pt idx="9">
                  <c:v>2015</c:v>
                </c:pt>
                <c:pt idx="10">
                  <c:v>2016</c:v>
                </c:pt>
                <c:pt idx="11">
                  <c:v>2017</c:v>
                </c:pt>
              </c:numCache>
              <c:extLst/>
            </c:numRef>
          </c:cat>
          <c:val>
            <c:numRef>
              <c:f>(Sheet6!$D$38,Sheet6!$I$38,Sheet6!$N$38,Sheet6!$S$38,Sheet6!$X$38:$AE$38)</c:f>
              <c:numCache>
                <c:formatCode>General</c:formatCode>
                <c:ptCount val="12"/>
                <c:pt idx="0">
                  <c:v>637</c:v>
                </c:pt>
                <c:pt idx="1">
                  <c:v>409</c:v>
                </c:pt>
                <c:pt idx="2">
                  <c:v>477</c:v>
                </c:pt>
                <c:pt idx="3">
                  <c:v>502</c:v>
                </c:pt>
                <c:pt idx="4">
                  <c:v>453</c:v>
                </c:pt>
                <c:pt idx="5">
                  <c:v>429</c:v>
                </c:pt>
                <c:pt idx="6">
                  <c:v>473</c:v>
                </c:pt>
                <c:pt idx="7">
                  <c:v>560</c:v>
                </c:pt>
                <c:pt idx="8">
                  <c:v>517</c:v>
                </c:pt>
                <c:pt idx="9">
                  <c:v>525</c:v>
                </c:pt>
                <c:pt idx="10">
                  <c:v>532</c:v>
                </c:pt>
                <c:pt idx="11">
                  <c:v>465</c:v>
                </c:pt>
              </c:numCache>
              <c:extLst/>
            </c:numRef>
          </c:val>
          <c:extLst>
            <c:ext xmlns:c16="http://schemas.microsoft.com/office/drawing/2014/chart" uri="{C3380CC4-5D6E-409C-BE32-E72D297353CC}">
              <c16:uniqueId val="{00000004-6E72-4FE7-BC49-91CDD1FCF312}"/>
            </c:ext>
          </c:extLst>
        </c:ser>
        <c:dLbls>
          <c:showLegendKey val="0"/>
          <c:showVal val="0"/>
          <c:showCatName val="0"/>
          <c:showSerName val="0"/>
          <c:showPercent val="0"/>
          <c:showBubbleSize val="0"/>
        </c:dLbls>
        <c:gapWidth val="150"/>
        <c:overlap val="100"/>
        <c:axId val="147292928"/>
        <c:axId val="149076224"/>
        <c:extLst>
          <c:ext xmlns:c15="http://schemas.microsoft.com/office/drawing/2012/chart" uri="{02D57815-91ED-43cb-92C2-25804820EDAC}">
            <c15:filteredBarSeries>
              <c15:ser>
                <c:idx val="2"/>
                <c:order val="2"/>
                <c:tx>
                  <c:strRef>
                    <c:extLst>
                      <c:ext uri="{02D57815-91ED-43cb-92C2-25804820EDAC}">
                        <c15:formulaRef>
                          <c15:sqref>Sheet6!$C$34</c15:sqref>
                        </c15:formulaRef>
                      </c:ext>
                    </c:extLst>
                    <c:strCache>
                      <c:ptCount val="1"/>
                      <c:pt idx="0">
                        <c:v>ნაკელის მართვა – პირდაპირი N2O</c:v>
                      </c:pt>
                    </c:strCache>
                  </c:strRef>
                </c:tx>
                <c:spPr>
                  <a:solidFill>
                    <a:schemeClr val="accent3"/>
                  </a:solidFill>
                  <a:ln>
                    <a:noFill/>
                  </a:ln>
                  <a:effectLst/>
                </c:spPr>
                <c:invertIfNegative val="0"/>
                <c:cat>
                  <c:numRef>
                    <c:extLst>
                      <c:ext uri="{02D57815-91ED-43cb-92C2-25804820EDAC}">
                        <c15:formulaRef>
                          <c15:sqref>(Sheet6!$D$31,Sheet6!$I$31,Sheet6!$N$31,Sheet6!$S$31,Sheet6!$X$31:$AE$31)</c15:sqref>
                        </c15:formulaRef>
                      </c:ext>
                    </c:extLst>
                    <c:numCache>
                      <c:formatCode>General</c:formatCode>
                      <c:ptCount val="12"/>
                      <c:pt idx="0">
                        <c:v>1990</c:v>
                      </c:pt>
                      <c:pt idx="1">
                        <c:v>1995</c:v>
                      </c:pt>
                      <c:pt idx="2">
                        <c:v>2000</c:v>
                      </c:pt>
                      <c:pt idx="3">
                        <c:v>2005</c:v>
                      </c:pt>
                      <c:pt idx="4">
                        <c:v>2010</c:v>
                      </c:pt>
                      <c:pt idx="5">
                        <c:v>2011</c:v>
                      </c:pt>
                      <c:pt idx="6">
                        <c:v>2012</c:v>
                      </c:pt>
                      <c:pt idx="7">
                        <c:v>2013</c:v>
                      </c:pt>
                      <c:pt idx="8">
                        <c:v>2014</c:v>
                      </c:pt>
                      <c:pt idx="9">
                        <c:v>2015</c:v>
                      </c:pt>
                      <c:pt idx="10">
                        <c:v>2016</c:v>
                      </c:pt>
                      <c:pt idx="11">
                        <c:v>2017</c:v>
                      </c:pt>
                    </c:numCache>
                  </c:numRef>
                </c:cat>
                <c:val>
                  <c:numRef>
                    <c:extLst>
                      <c:ext uri="{02D57815-91ED-43cb-92C2-25804820EDAC}">
                        <c15:formulaRef>
                          <c15:sqref>(Sheet6!$D$34,Sheet6!$I$34,Sheet6!$N$34,Sheet6!$S$34,Sheet6!$X$34:$AE$34)</c15:sqref>
                        </c15:formulaRef>
                      </c:ext>
                    </c:extLst>
                    <c:numCache>
                      <c:formatCode>General</c:formatCode>
                      <c:ptCount val="12"/>
                      <c:pt idx="0">
                        <c:v>297</c:v>
                      </c:pt>
                      <c:pt idx="1">
                        <c:v>213</c:v>
                      </c:pt>
                      <c:pt idx="2">
                        <c:v>256</c:v>
                      </c:pt>
                      <c:pt idx="3">
                        <c:v>262</c:v>
                      </c:pt>
                      <c:pt idx="4">
                        <c:v>229</c:v>
                      </c:pt>
                      <c:pt idx="5">
                        <c:v>228</c:v>
                      </c:pt>
                      <c:pt idx="6">
                        <c:v>244</c:v>
                      </c:pt>
                      <c:pt idx="7">
                        <c:v>261</c:v>
                      </c:pt>
                      <c:pt idx="8">
                        <c:v>281</c:v>
                      </c:pt>
                      <c:pt idx="9">
                        <c:v>293</c:v>
                      </c:pt>
                      <c:pt idx="10">
                        <c:v>297</c:v>
                      </c:pt>
                      <c:pt idx="11">
                        <c:v>280</c:v>
                      </c:pt>
                    </c:numCache>
                  </c:numRef>
                </c:val>
                <c:extLst>
                  <c:ext xmlns:c16="http://schemas.microsoft.com/office/drawing/2014/chart" uri="{C3380CC4-5D6E-409C-BE32-E72D297353CC}">
                    <c16:uniqueId val="{00000005-6E72-4FE7-BC49-91CDD1FCF31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Sheet6!$C$35</c15:sqref>
                        </c15:formulaRef>
                      </c:ext>
                    </c:extLst>
                    <c:strCache>
                      <c:ptCount val="1"/>
                      <c:pt idx="0">
                        <c:v>ნაკელის მართვა – არაპირდაპირი N2O</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(Sheet6!$D$31,Sheet6!$I$31,Sheet6!$N$31,Sheet6!$S$31,Sheet6!$X$31:$AE$31)</c15:sqref>
                        </c15:formulaRef>
                      </c:ext>
                    </c:extLst>
                    <c:numCache>
                      <c:formatCode>General</c:formatCode>
                      <c:ptCount val="12"/>
                      <c:pt idx="0">
                        <c:v>1990</c:v>
                      </c:pt>
                      <c:pt idx="1">
                        <c:v>1995</c:v>
                      </c:pt>
                      <c:pt idx="2">
                        <c:v>2000</c:v>
                      </c:pt>
                      <c:pt idx="3">
                        <c:v>2005</c:v>
                      </c:pt>
                      <c:pt idx="4">
                        <c:v>2010</c:v>
                      </c:pt>
                      <c:pt idx="5">
                        <c:v>2011</c:v>
                      </c:pt>
                      <c:pt idx="6">
                        <c:v>2012</c:v>
                      </c:pt>
                      <c:pt idx="7">
                        <c:v>2013</c:v>
                      </c:pt>
                      <c:pt idx="8">
                        <c:v>2014</c:v>
                      </c:pt>
                      <c:pt idx="9">
                        <c:v>2015</c:v>
                      </c:pt>
                      <c:pt idx="10">
                        <c:v>2016</c:v>
                      </c:pt>
                      <c:pt idx="11">
                        <c:v>2017</c:v>
                      </c:pt>
                    </c:numCache>
                  </c:numRef>
                </c:cat>
                <c:val>
                  <c:numRef>
                    <c:extLst xmlns:c15="http://schemas.microsoft.com/office/drawing/2012/chart">
                      <c:ext xmlns:c15="http://schemas.microsoft.com/office/drawing/2012/chart" uri="{02D57815-91ED-43cb-92C2-25804820EDAC}">
                        <c15:formulaRef>
                          <c15:sqref>(Sheet6!$D$35,Sheet6!$I$35,Sheet6!$N$35,Sheet6!$S$35,Sheet6!$X$35:$AE$35)</c15:sqref>
                        </c15:formulaRef>
                      </c:ext>
                    </c:extLst>
                    <c:numCache>
                      <c:formatCode>General</c:formatCode>
                      <c:ptCount val="12"/>
                      <c:pt idx="0">
                        <c:v>68</c:v>
                      </c:pt>
                      <c:pt idx="1">
                        <c:v>47</c:v>
                      </c:pt>
                      <c:pt idx="2">
                        <c:v>56</c:v>
                      </c:pt>
                      <c:pt idx="3">
                        <c:v>57</c:v>
                      </c:pt>
                      <c:pt idx="4">
                        <c:v>49</c:v>
                      </c:pt>
                      <c:pt idx="5">
                        <c:v>48</c:v>
                      </c:pt>
                      <c:pt idx="6">
                        <c:v>52</c:v>
                      </c:pt>
                      <c:pt idx="7">
                        <c:v>56</c:v>
                      </c:pt>
                      <c:pt idx="8">
                        <c:v>60</c:v>
                      </c:pt>
                      <c:pt idx="9">
                        <c:v>62</c:v>
                      </c:pt>
                      <c:pt idx="10">
                        <c:v>63</c:v>
                      </c:pt>
                      <c:pt idx="11">
                        <c:v>60</c:v>
                      </c:pt>
                    </c:numCache>
                  </c:numRef>
                </c:val>
                <c:extLst xmlns:c15="http://schemas.microsoft.com/office/drawing/2012/chart">
                  <c:ext xmlns:c16="http://schemas.microsoft.com/office/drawing/2014/chart" uri="{C3380CC4-5D6E-409C-BE32-E72D297353CC}">
                    <c16:uniqueId val="{00000006-6E72-4FE7-BC49-91CDD1FCF312}"/>
                  </c:ext>
                </c:extLst>
              </c15:ser>
            </c15:filteredBarSeries>
          </c:ext>
        </c:extLst>
      </c:barChart>
      <c:catAx>
        <c:axId val="14729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076224"/>
        <c:crosses val="autoZero"/>
        <c:auto val="1"/>
        <c:lblAlgn val="ctr"/>
        <c:lblOffset val="100"/>
        <c:noMultiLvlLbl val="0"/>
      </c:catAx>
      <c:valAx>
        <c:axId val="149076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29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1-DD89-49D4-8B8A-AB6E50E9F20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D89-49D4-8B8A-AB6E50E9F200}"/>
              </c:ext>
            </c:extLst>
          </c:dPt>
          <c:dPt>
            <c:idx val="2"/>
            <c:bubble3D val="0"/>
            <c:spPr>
              <a:solidFill>
                <a:srgbClr val="009999"/>
              </a:solidFill>
              <a:ln w="19050">
                <a:solidFill>
                  <a:schemeClr val="lt1"/>
                </a:solidFill>
              </a:ln>
              <a:effectLst/>
            </c:spPr>
            <c:extLst>
              <c:ext xmlns:c16="http://schemas.microsoft.com/office/drawing/2014/chart" uri="{C3380CC4-5D6E-409C-BE32-E72D297353CC}">
                <c16:uniqueId val="{00000005-DD89-49D4-8B8A-AB6E50E9F20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D89-49D4-8B8A-AB6E50E9F200}"/>
              </c:ext>
            </c:extLst>
          </c:dPt>
          <c:dPt>
            <c:idx val="4"/>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9-DD89-49D4-8B8A-AB6E50E9F200}"/>
              </c:ext>
            </c:extLst>
          </c:dPt>
          <c:dLbls>
            <c:dLbl>
              <c:idx val="0"/>
              <c:layout>
                <c:manualLayout>
                  <c:x val="-0.1295525530600912"/>
                  <c:y val="9.40403095584796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D89-49D4-8B8A-AB6E50E9F200}"/>
                </c:ext>
              </c:extLst>
            </c:dLbl>
            <c:dLbl>
              <c:idx val="1"/>
              <c:delete val="1"/>
              <c:extLst>
                <c:ext xmlns:c15="http://schemas.microsoft.com/office/drawing/2012/chart" uri="{CE6537A1-D6FC-4f65-9D91-7224C49458BB}"/>
                <c:ext xmlns:c16="http://schemas.microsoft.com/office/drawing/2014/chart" uri="{C3380CC4-5D6E-409C-BE32-E72D297353CC}">
                  <c16:uniqueId val="{00000003-DD89-49D4-8B8A-AB6E50E9F200}"/>
                </c:ext>
              </c:extLst>
            </c:dLbl>
            <c:dLbl>
              <c:idx val="2"/>
              <c:layout>
                <c:manualLayout>
                  <c:x val="8.9907011892427068E-3"/>
                  <c:y val="-0.2162776267838884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D89-49D4-8B8A-AB6E50E9F200}"/>
                </c:ext>
              </c:extLst>
            </c:dLbl>
            <c:dLbl>
              <c:idx val="4"/>
              <c:layout>
                <c:manualLayout>
                  <c:x val="0.11035809543645823"/>
                  <c:y val="0.1156321142511439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D89-49D4-8B8A-AB6E50E9F20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20000"/>
                        <a:lumOff val="80000"/>
                      </a:schemeClr>
                    </a:solidFill>
                    <a:latin typeface="Sylfaen" pitchFamily="18" charset="0"/>
                    <a:ea typeface="+mn-ea"/>
                    <a:cs typeface="+mn-cs"/>
                  </a:defRPr>
                </a:pPr>
                <a:endParaRPr lang="en-U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Sheet6!$C$84:$C$88</c:f>
              <c:strCache>
                <c:ptCount val="5"/>
                <c:pt idx="0">
                  <c:v>ენერგეტიკა</c:v>
                </c:pt>
                <c:pt idx="1">
                  <c:v>სამრეწველო პროცესები</c:v>
                </c:pt>
                <c:pt idx="2">
                  <c:v>სოფლის მეურნეობა</c:v>
                </c:pt>
                <c:pt idx="4">
                  <c:v>ნარჩენები</c:v>
                </c:pt>
              </c:strCache>
            </c:strRef>
          </c:cat>
          <c:val>
            <c:numRef>
              <c:f>Sheet6!$D$84:$D$88</c:f>
              <c:numCache>
                <c:formatCode>General</c:formatCode>
                <c:ptCount val="5"/>
                <c:pt idx="0" formatCode="#,##0">
                  <c:v>1553</c:v>
                </c:pt>
                <c:pt idx="1">
                  <c:v>6.200000000000002E-2</c:v>
                </c:pt>
                <c:pt idx="2" formatCode="#,##0">
                  <c:v>1885</c:v>
                </c:pt>
                <c:pt idx="4">
                  <c:v>1503</c:v>
                </c:pt>
              </c:numCache>
            </c:numRef>
          </c:val>
          <c:extLst>
            <c:ext xmlns:c16="http://schemas.microsoft.com/office/drawing/2014/chart" uri="{C3380CC4-5D6E-409C-BE32-E72D297353CC}">
              <c16:uniqueId val="{0000000A-DD89-49D4-8B8A-AB6E50E9F200}"/>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itchFamily="18" charset="0"/>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806147012688518E-2"/>
          <c:y val="0.1604195804195804"/>
          <c:w val="0.88507353740545747"/>
          <c:h val="0.55310720775287703"/>
        </c:manualLayout>
      </c:layout>
      <c:barChart>
        <c:barDir val="col"/>
        <c:grouping val="clustered"/>
        <c:varyColors val="0"/>
        <c:ser>
          <c:idx val="0"/>
          <c:order val="0"/>
          <c:tx>
            <c:strRef>
              <c:f>ტვირთბრუნვა!$C$34</c:f>
              <c:strCache>
                <c:ptCount val="1"/>
                <c:pt idx="0">
                  <c:v>ბრუნვა, მილიარდი ლარი</c:v>
                </c:pt>
              </c:strCache>
            </c:strRef>
          </c:tx>
          <c:spPr>
            <a:solidFill>
              <a:srgbClr val="009999"/>
            </a:solidFill>
            <a:ln>
              <a:noFill/>
            </a:ln>
            <a:effectLst/>
          </c:spPr>
          <c:invertIfNegative val="0"/>
          <c:cat>
            <c:numRef>
              <c:f>ტვირთბრუნვა!$D$33:$K$33</c:f>
              <c:numCache>
                <c:formatCode>General</c:formatCode>
                <c:ptCount val="8"/>
                <c:pt idx="0">
                  <c:v>2014</c:v>
                </c:pt>
                <c:pt idx="1">
                  <c:v>2015</c:v>
                </c:pt>
                <c:pt idx="2">
                  <c:v>2016</c:v>
                </c:pt>
                <c:pt idx="3">
                  <c:v>2017</c:v>
                </c:pt>
                <c:pt idx="4">
                  <c:v>2018</c:v>
                </c:pt>
                <c:pt idx="5">
                  <c:v>2019</c:v>
                </c:pt>
                <c:pt idx="6">
                  <c:v>2020</c:v>
                </c:pt>
                <c:pt idx="7">
                  <c:v>2021</c:v>
                </c:pt>
              </c:numCache>
            </c:numRef>
          </c:cat>
          <c:val>
            <c:numRef>
              <c:f>ტვირთბრუნვა!$D$34:$K$34</c:f>
              <c:numCache>
                <c:formatCode>General</c:formatCode>
                <c:ptCount val="8"/>
                <c:pt idx="0">
                  <c:v>3.7</c:v>
                </c:pt>
                <c:pt idx="1">
                  <c:v>4.3</c:v>
                </c:pt>
                <c:pt idx="2">
                  <c:v>4.2</c:v>
                </c:pt>
                <c:pt idx="3">
                  <c:v>4.7</c:v>
                </c:pt>
                <c:pt idx="4">
                  <c:v>5.0999999999999996</c:v>
                </c:pt>
                <c:pt idx="5">
                  <c:v>6</c:v>
                </c:pt>
                <c:pt idx="6">
                  <c:v>5.8</c:v>
                </c:pt>
                <c:pt idx="7">
                  <c:v>7</c:v>
                </c:pt>
              </c:numCache>
            </c:numRef>
          </c:val>
          <c:extLst>
            <c:ext xmlns:c16="http://schemas.microsoft.com/office/drawing/2014/chart" uri="{C3380CC4-5D6E-409C-BE32-E72D297353CC}">
              <c16:uniqueId val="{00000000-EE7B-450B-8314-458C44155093}"/>
            </c:ext>
          </c:extLst>
        </c:ser>
        <c:ser>
          <c:idx val="1"/>
          <c:order val="1"/>
          <c:tx>
            <c:strRef>
              <c:f>ტვირთბრუნვა!$C$35</c:f>
              <c:strCache>
                <c:ptCount val="1"/>
                <c:pt idx="0">
                  <c:v>გამოშვებული პროდუქცია, მლრდ.ლარი</c:v>
                </c:pt>
              </c:strCache>
            </c:strRef>
          </c:tx>
          <c:spPr>
            <a:solidFill>
              <a:schemeClr val="accent2"/>
            </a:solidFill>
            <a:ln>
              <a:noFill/>
            </a:ln>
            <a:effectLst/>
          </c:spPr>
          <c:invertIfNegative val="0"/>
          <c:cat>
            <c:numRef>
              <c:f>ტვირთბრუნვა!$D$33:$K$33</c:f>
              <c:numCache>
                <c:formatCode>General</c:formatCode>
                <c:ptCount val="8"/>
                <c:pt idx="0">
                  <c:v>2014</c:v>
                </c:pt>
                <c:pt idx="1">
                  <c:v>2015</c:v>
                </c:pt>
                <c:pt idx="2">
                  <c:v>2016</c:v>
                </c:pt>
                <c:pt idx="3">
                  <c:v>2017</c:v>
                </c:pt>
                <c:pt idx="4">
                  <c:v>2018</c:v>
                </c:pt>
                <c:pt idx="5">
                  <c:v>2019</c:v>
                </c:pt>
                <c:pt idx="6">
                  <c:v>2020</c:v>
                </c:pt>
                <c:pt idx="7">
                  <c:v>2021</c:v>
                </c:pt>
              </c:numCache>
            </c:numRef>
          </c:cat>
          <c:val>
            <c:numRef>
              <c:f>ტვირთბრუნვა!$D$35:$K$35</c:f>
              <c:numCache>
                <c:formatCode>General</c:formatCode>
                <c:ptCount val="8"/>
                <c:pt idx="0">
                  <c:v>3.4</c:v>
                </c:pt>
                <c:pt idx="1">
                  <c:v>3.6</c:v>
                </c:pt>
                <c:pt idx="2">
                  <c:v>3.6</c:v>
                </c:pt>
                <c:pt idx="3">
                  <c:v>4.3</c:v>
                </c:pt>
                <c:pt idx="4">
                  <c:v>4.8</c:v>
                </c:pt>
                <c:pt idx="5">
                  <c:v>5.5</c:v>
                </c:pt>
                <c:pt idx="6">
                  <c:v>5.2</c:v>
                </c:pt>
                <c:pt idx="7">
                  <c:v>6.6</c:v>
                </c:pt>
              </c:numCache>
            </c:numRef>
          </c:val>
          <c:extLst>
            <c:ext xmlns:c16="http://schemas.microsoft.com/office/drawing/2014/chart" uri="{C3380CC4-5D6E-409C-BE32-E72D297353CC}">
              <c16:uniqueId val="{00000001-EE7B-450B-8314-458C44155093}"/>
            </c:ext>
          </c:extLst>
        </c:ser>
        <c:ser>
          <c:idx val="3"/>
          <c:order val="3"/>
          <c:tx>
            <c:strRef>
              <c:f>ტვირთბრუნვა!$C$37</c:f>
              <c:strCache>
                <c:ptCount val="1"/>
                <c:pt idx="0">
                  <c:v>დამატებული ღირებულება, მლრდ. ლარი</c:v>
                </c:pt>
              </c:strCache>
            </c:strRef>
          </c:tx>
          <c:spPr>
            <a:solidFill>
              <a:srgbClr val="7173A9"/>
            </a:solidFill>
            <a:ln>
              <a:noFill/>
            </a:ln>
            <a:effectLst/>
          </c:spPr>
          <c:invertIfNegative val="0"/>
          <c:cat>
            <c:numRef>
              <c:f>ტვირთბრუნვა!$D$33:$K$33</c:f>
              <c:numCache>
                <c:formatCode>General</c:formatCode>
                <c:ptCount val="8"/>
                <c:pt idx="0">
                  <c:v>2014</c:v>
                </c:pt>
                <c:pt idx="1">
                  <c:v>2015</c:v>
                </c:pt>
                <c:pt idx="2">
                  <c:v>2016</c:v>
                </c:pt>
                <c:pt idx="3">
                  <c:v>2017</c:v>
                </c:pt>
                <c:pt idx="4">
                  <c:v>2018</c:v>
                </c:pt>
                <c:pt idx="5">
                  <c:v>2019</c:v>
                </c:pt>
                <c:pt idx="6">
                  <c:v>2020</c:v>
                </c:pt>
                <c:pt idx="7">
                  <c:v>2021</c:v>
                </c:pt>
              </c:numCache>
            </c:numRef>
          </c:cat>
          <c:val>
            <c:numRef>
              <c:f>ტვირთბრუნვა!$D$37:$K$37</c:f>
              <c:numCache>
                <c:formatCode>General</c:formatCode>
                <c:ptCount val="8"/>
                <c:pt idx="0">
                  <c:v>1.4</c:v>
                </c:pt>
                <c:pt idx="1">
                  <c:v>1.6</c:v>
                </c:pt>
                <c:pt idx="2">
                  <c:v>1.6</c:v>
                </c:pt>
                <c:pt idx="3">
                  <c:v>2</c:v>
                </c:pt>
                <c:pt idx="4">
                  <c:v>2.1</c:v>
                </c:pt>
                <c:pt idx="5">
                  <c:v>2.2999999999999998</c:v>
                </c:pt>
                <c:pt idx="6">
                  <c:v>2.1</c:v>
                </c:pt>
                <c:pt idx="7">
                  <c:v>2.5</c:v>
                </c:pt>
              </c:numCache>
            </c:numRef>
          </c:val>
          <c:extLst>
            <c:ext xmlns:c16="http://schemas.microsoft.com/office/drawing/2014/chart" uri="{C3380CC4-5D6E-409C-BE32-E72D297353CC}">
              <c16:uniqueId val="{00000002-EE7B-450B-8314-458C44155093}"/>
            </c:ext>
          </c:extLst>
        </c:ser>
        <c:dLbls>
          <c:showLegendKey val="0"/>
          <c:showVal val="0"/>
          <c:showCatName val="0"/>
          <c:showSerName val="0"/>
          <c:showPercent val="0"/>
          <c:showBubbleSize val="0"/>
        </c:dLbls>
        <c:gapWidth val="219"/>
        <c:overlap val="17"/>
        <c:axId val="526514936"/>
        <c:axId val="526512640"/>
        <c:extLst>
          <c:ext xmlns:c15="http://schemas.microsoft.com/office/drawing/2012/chart" uri="{02D57815-91ED-43cb-92C2-25804820EDAC}">
            <c15:filteredBarSeries>
              <c15:ser>
                <c:idx val="2"/>
                <c:order val="2"/>
                <c:tx>
                  <c:strRef>
                    <c:extLst>
                      <c:ext uri="{02D57815-91ED-43cb-92C2-25804820EDAC}">
                        <c15:formulaRef>
                          <c15:sqref>ტვირთბრუნვა!$C$36</c15:sqref>
                        </c15:formulaRef>
                      </c:ext>
                    </c:extLst>
                    <c:strCache>
                      <c:ptCount val="1"/>
                    </c:strCache>
                  </c:strRef>
                </c:tx>
                <c:spPr>
                  <a:solidFill>
                    <a:schemeClr val="accent3"/>
                  </a:solidFill>
                  <a:ln>
                    <a:noFill/>
                  </a:ln>
                  <a:effectLst/>
                </c:spPr>
                <c:invertIfNegative val="0"/>
                <c:cat>
                  <c:numRef>
                    <c:extLst>
                      <c:ext uri="{02D57815-91ED-43cb-92C2-25804820EDAC}">
                        <c15:formulaRef>
                          <c15:sqref>ტვირთბრუნვა!$D$33:$K$33</c15:sqref>
                        </c15:formulaRef>
                      </c:ext>
                    </c:extLst>
                    <c:numCache>
                      <c:formatCode>General</c:formatCode>
                      <c:ptCount val="8"/>
                      <c:pt idx="0">
                        <c:v>2014</c:v>
                      </c:pt>
                      <c:pt idx="1">
                        <c:v>2015</c:v>
                      </c:pt>
                      <c:pt idx="2">
                        <c:v>2016</c:v>
                      </c:pt>
                      <c:pt idx="3">
                        <c:v>2017</c:v>
                      </c:pt>
                      <c:pt idx="4">
                        <c:v>2018</c:v>
                      </c:pt>
                      <c:pt idx="5">
                        <c:v>2019</c:v>
                      </c:pt>
                      <c:pt idx="6">
                        <c:v>2020</c:v>
                      </c:pt>
                      <c:pt idx="7">
                        <c:v>2021</c:v>
                      </c:pt>
                    </c:numCache>
                  </c:numRef>
                </c:cat>
                <c:val>
                  <c:numRef>
                    <c:extLst>
                      <c:ext uri="{02D57815-91ED-43cb-92C2-25804820EDAC}">
                        <c15:formulaRef>
                          <c15:sqref>ტვირთბრუნვა!$D$36:$K$36</c15:sqref>
                        </c15:formulaRef>
                      </c:ext>
                    </c:extLst>
                    <c:numCache>
                      <c:formatCode>General</c:formatCode>
                      <c:ptCount val="8"/>
                    </c:numCache>
                  </c:numRef>
                </c:val>
                <c:extLst>
                  <c:ext xmlns:c16="http://schemas.microsoft.com/office/drawing/2014/chart" uri="{C3380CC4-5D6E-409C-BE32-E72D297353CC}">
                    <c16:uniqueId val="{00000003-EE7B-450B-8314-458C4415509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ტვირთბრუნვა!$C$38</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ტვირთბრუნვა!$D$33:$K$33</c15:sqref>
                        </c15:formulaRef>
                      </c:ext>
                    </c:extLst>
                    <c:numCache>
                      <c:formatCode>General</c:formatCode>
                      <c:ptCount val="8"/>
                      <c:pt idx="0">
                        <c:v>2014</c:v>
                      </c:pt>
                      <c:pt idx="1">
                        <c:v>2015</c:v>
                      </c:pt>
                      <c:pt idx="2">
                        <c:v>2016</c:v>
                      </c:pt>
                      <c:pt idx="3">
                        <c:v>2017</c:v>
                      </c:pt>
                      <c:pt idx="4">
                        <c:v>2018</c:v>
                      </c:pt>
                      <c:pt idx="5">
                        <c:v>2019</c:v>
                      </c:pt>
                      <c:pt idx="6">
                        <c:v>2020</c:v>
                      </c:pt>
                      <c:pt idx="7">
                        <c:v>2021</c:v>
                      </c:pt>
                    </c:numCache>
                  </c:numRef>
                </c:cat>
                <c:val>
                  <c:numRef>
                    <c:extLst xmlns:c15="http://schemas.microsoft.com/office/drawing/2012/chart">
                      <c:ext xmlns:c15="http://schemas.microsoft.com/office/drawing/2012/chart" uri="{02D57815-91ED-43cb-92C2-25804820EDAC}">
                        <c15:formulaRef>
                          <c15:sqref>ტვირთბრუნვა!$D$38:$K$38</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4-EE7B-450B-8314-458C44155093}"/>
                  </c:ext>
                </c:extLst>
              </c15:ser>
            </c15:filteredBarSeries>
          </c:ext>
        </c:extLst>
      </c:barChart>
      <c:catAx>
        <c:axId val="526514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526512640"/>
        <c:crosses val="autoZero"/>
        <c:auto val="1"/>
        <c:lblAlgn val="ctr"/>
        <c:lblOffset val="100"/>
        <c:noMultiLvlLbl val="0"/>
      </c:catAx>
      <c:valAx>
        <c:axId val="526512640"/>
        <c:scaling>
          <c:orientation val="minMax"/>
          <c:max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r>
                  <a:rPr lang="ka-GE">
                    <a:latin typeface="Sylfaen" panose="010A0502050306030303" pitchFamily="18" charset="0"/>
                    <a:cs typeface="Calibri" panose="020F0502020204030204" pitchFamily="34" charset="0"/>
                  </a:rPr>
                  <a:t>მლრდ. ლარი</a:t>
                </a:r>
                <a:endParaRPr lang="en-US">
                  <a:latin typeface="Sylfaen" panose="010A0502050306030303" pitchFamily="18" charset="0"/>
                  <a:cs typeface="Calibri" panose="020F050202020403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526514936"/>
        <c:crosses val="autoZero"/>
        <c:crossBetween val="between"/>
      </c:valAx>
      <c:spPr>
        <a:noFill/>
        <a:ln>
          <a:noFill/>
        </a:ln>
        <a:effectLst/>
      </c:spPr>
    </c:plotArea>
    <c:legend>
      <c:legendPos val="b"/>
      <c:layout>
        <c:manualLayout>
          <c:xMode val="edge"/>
          <c:yMode val="edge"/>
          <c:x val="0.12462396527357154"/>
          <c:y val="0.80562120294403761"/>
          <c:w val="0.75814832502446061"/>
          <c:h val="0.166406769083934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ტვირთბრუნვა!$C$7</c:f>
              <c:strCache>
                <c:ptCount val="1"/>
                <c:pt idx="0">
                  <c:v>რკინიგზის ტრანსპორტი</c:v>
                </c:pt>
              </c:strCache>
            </c:strRef>
          </c:tx>
          <c:spPr>
            <a:solidFill>
              <a:srgbClr val="33CCCC"/>
            </a:solidFill>
            <a:ln>
              <a:noFill/>
            </a:ln>
            <a:effectLst/>
          </c:spPr>
          <c:invertIfNegative val="0"/>
          <c:cat>
            <c:numRef>
              <c:f>ტვირთბრუნვა!$D$5:$J$5</c:f>
              <c:numCache>
                <c:formatCode>General</c:formatCode>
                <c:ptCount val="7"/>
                <c:pt idx="0">
                  <c:v>2015</c:v>
                </c:pt>
                <c:pt idx="1">
                  <c:v>2016</c:v>
                </c:pt>
                <c:pt idx="2">
                  <c:v>2017</c:v>
                </c:pt>
                <c:pt idx="3">
                  <c:v>2018</c:v>
                </c:pt>
                <c:pt idx="4">
                  <c:v>2019</c:v>
                </c:pt>
                <c:pt idx="5">
                  <c:v>2020</c:v>
                </c:pt>
                <c:pt idx="6">
                  <c:v>2021</c:v>
                </c:pt>
              </c:numCache>
            </c:numRef>
          </c:cat>
          <c:val>
            <c:numRef>
              <c:f>ტვირთბრუნვა!$D$7:$J$7</c:f>
              <c:numCache>
                <c:formatCode>#\ ##0.0</c:formatCode>
                <c:ptCount val="7"/>
                <c:pt idx="0">
                  <c:v>4261.3</c:v>
                </c:pt>
                <c:pt idx="1">
                  <c:v>3423.1</c:v>
                </c:pt>
                <c:pt idx="2">
                  <c:v>2963.3</c:v>
                </c:pt>
                <c:pt idx="3">
                  <c:v>2598.1999999999998</c:v>
                </c:pt>
                <c:pt idx="4">
                  <c:v>2935</c:v>
                </c:pt>
                <c:pt idx="5">
                  <c:v>2925.5</c:v>
                </c:pt>
                <c:pt idx="6">
                  <c:v>3322.1</c:v>
                </c:pt>
              </c:numCache>
            </c:numRef>
          </c:val>
          <c:extLst>
            <c:ext xmlns:c16="http://schemas.microsoft.com/office/drawing/2014/chart" uri="{C3380CC4-5D6E-409C-BE32-E72D297353CC}">
              <c16:uniqueId val="{00000000-DB0D-4411-A5E5-9E3E7430BFDB}"/>
            </c:ext>
          </c:extLst>
        </c:ser>
        <c:ser>
          <c:idx val="2"/>
          <c:order val="2"/>
          <c:tx>
            <c:strRef>
              <c:f>ტვირთბრუნვა!$C$8</c:f>
              <c:strCache>
                <c:ptCount val="1"/>
                <c:pt idx="0">
                  <c:v>საგზაო ტრანსპორტი*</c:v>
                </c:pt>
              </c:strCache>
            </c:strRef>
          </c:tx>
          <c:spPr>
            <a:solidFill>
              <a:srgbClr val="7173A9"/>
            </a:solidFill>
            <a:ln>
              <a:noFill/>
            </a:ln>
            <a:effectLst/>
          </c:spPr>
          <c:invertIfNegative val="0"/>
          <c:cat>
            <c:numRef>
              <c:f>ტვირთბრუნვა!$D$5:$J$5</c:f>
              <c:numCache>
                <c:formatCode>General</c:formatCode>
                <c:ptCount val="7"/>
                <c:pt idx="0">
                  <c:v>2015</c:v>
                </c:pt>
                <c:pt idx="1">
                  <c:v>2016</c:v>
                </c:pt>
                <c:pt idx="2">
                  <c:v>2017</c:v>
                </c:pt>
                <c:pt idx="3">
                  <c:v>2018</c:v>
                </c:pt>
                <c:pt idx="4">
                  <c:v>2019</c:v>
                </c:pt>
                <c:pt idx="5">
                  <c:v>2020</c:v>
                </c:pt>
                <c:pt idx="6">
                  <c:v>2021</c:v>
                </c:pt>
              </c:numCache>
            </c:numRef>
          </c:cat>
          <c:val>
            <c:numRef>
              <c:f>ტვირთბრუნვა!$D$8:$J$8</c:f>
              <c:numCache>
                <c:formatCode>#\ ##0.0</c:formatCode>
                <c:ptCount val="7"/>
                <c:pt idx="0">
                  <c:v>664.3</c:v>
                </c:pt>
                <c:pt idx="1">
                  <c:v>673.6</c:v>
                </c:pt>
                <c:pt idx="2">
                  <c:v>683</c:v>
                </c:pt>
                <c:pt idx="3">
                  <c:v>692.6</c:v>
                </c:pt>
                <c:pt idx="4">
                  <c:v>702.3</c:v>
                </c:pt>
                <c:pt idx="5" formatCode="General">
                  <c:v>712.1</c:v>
                </c:pt>
                <c:pt idx="6">
                  <c:v>720.9</c:v>
                </c:pt>
              </c:numCache>
            </c:numRef>
          </c:val>
          <c:extLst>
            <c:ext xmlns:c16="http://schemas.microsoft.com/office/drawing/2014/chart" uri="{C3380CC4-5D6E-409C-BE32-E72D297353CC}">
              <c16:uniqueId val="{00000001-DB0D-4411-A5E5-9E3E7430BFDB}"/>
            </c:ext>
          </c:extLst>
        </c:ser>
        <c:ser>
          <c:idx val="3"/>
          <c:order val="3"/>
          <c:tx>
            <c:strRef>
              <c:f>ტვირთბრუნვა!$C$9</c:f>
              <c:strCache>
                <c:ptCount val="1"/>
                <c:pt idx="0">
                  <c:v>საჰაერო ტრანსპორტი</c:v>
                </c:pt>
              </c:strCache>
            </c:strRef>
          </c:tx>
          <c:spPr>
            <a:solidFill>
              <a:srgbClr val="E2918F"/>
            </a:solidFill>
            <a:ln>
              <a:noFill/>
            </a:ln>
            <a:effectLst/>
          </c:spPr>
          <c:invertIfNegative val="0"/>
          <c:cat>
            <c:numRef>
              <c:f>ტვირთბრუნვა!$D$5:$J$5</c:f>
              <c:numCache>
                <c:formatCode>General</c:formatCode>
                <c:ptCount val="7"/>
                <c:pt idx="0">
                  <c:v>2015</c:v>
                </c:pt>
                <c:pt idx="1">
                  <c:v>2016</c:v>
                </c:pt>
                <c:pt idx="2">
                  <c:v>2017</c:v>
                </c:pt>
                <c:pt idx="3">
                  <c:v>2018</c:v>
                </c:pt>
                <c:pt idx="4">
                  <c:v>2019</c:v>
                </c:pt>
                <c:pt idx="5">
                  <c:v>2020</c:v>
                </c:pt>
                <c:pt idx="6">
                  <c:v>2021</c:v>
                </c:pt>
              </c:numCache>
            </c:numRef>
          </c:cat>
          <c:val>
            <c:numRef>
              <c:f>ტვირთბრუნვა!$D$9:$J$9</c:f>
              <c:numCache>
                <c:formatCode>General</c:formatCode>
                <c:ptCount val="7"/>
                <c:pt idx="0">
                  <c:v>41.3</c:v>
                </c:pt>
                <c:pt idx="1">
                  <c:v>44.2</c:v>
                </c:pt>
                <c:pt idx="2">
                  <c:v>149.80000000000001</c:v>
                </c:pt>
                <c:pt idx="3" formatCode="0.0">
                  <c:v>229</c:v>
                </c:pt>
                <c:pt idx="4" formatCode="0.0">
                  <c:v>268.60000000000002</c:v>
                </c:pt>
                <c:pt idx="5">
                  <c:v>438.4</c:v>
                </c:pt>
                <c:pt idx="6">
                  <c:v>812.8</c:v>
                </c:pt>
              </c:numCache>
            </c:numRef>
          </c:val>
          <c:extLst>
            <c:ext xmlns:c16="http://schemas.microsoft.com/office/drawing/2014/chart" uri="{C3380CC4-5D6E-409C-BE32-E72D297353CC}">
              <c16:uniqueId val="{00000002-DB0D-4411-A5E5-9E3E7430BFDB}"/>
            </c:ext>
          </c:extLst>
        </c:ser>
        <c:dLbls>
          <c:showLegendKey val="0"/>
          <c:showVal val="0"/>
          <c:showCatName val="0"/>
          <c:showSerName val="0"/>
          <c:showPercent val="0"/>
          <c:showBubbleSize val="0"/>
        </c:dLbls>
        <c:gapWidth val="83"/>
        <c:overlap val="48"/>
        <c:axId val="528289600"/>
        <c:axId val="528291240"/>
      </c:barChart>
      <c:lineChart>
        <c:grouping val="stacked"/>
        <c:varyColors val="0"/>
        <c:ser>
          <c:idx val="0"/>
          <c:order val="0"/>
          <c:tx>
            <c:strRef>
              <c:f>ტვირთბრუნვა!$C$6</c:f>
              <c:strCache>
                <c:ptCount val="1"/>
                <c:pt idx="0">
                  <c:v>ტვირთბრუნვა, სულ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ტვირთბრუნვა!$D$5:$J$5</c:f>
              <c:numCache>
                <c:formatCode>General</c:formatCode>
                <c:ptCount val="7"/>
                <c:pt idx="0">
                  <c:v>2015</c:v>
                </c:pt>
                <c:pt idx="1">
                  <c:v>2016</c:v>
                </c:pt>
                <c:pt idx="2">
                  <c:v>2017</c:v>
                </c:pt>
                <c:pt idx="3">
                  <c:v>2018</c:v>
                </c:pt>
                <c:pt idx="4">
                  <c:v>2019</c:v>
                </c:pt>
                <c:pt idx="5">
                  <c:v>2020</c:v>
                </c:pt>
                <c:pt idx="6">
                  <c:v>2021</c:v>
                </c:pt>
              </c:numCache>
            </c:numRef>
          </c:cat>
          <c:val>
            <c:numRef>
              <c:f>ტვირთბრუნვა!$D$6:$J$6</c:f>
              <c:numCache>
                <c:formatCode>#\ ##0.0</c:formatCode>
                <c:ptCount val="7"/>
                <c:pt idx="0">
                  <c:v>4966.9000000000005</c:v>
                </c:pt>
                <c:pt idx="1">
                  <c:v>4140.8999999999996</c:v>
                </c:pt>
                <c:pt idx="2">
                  <c:v>3796.1</c:v>
                </c:pt>
                <c:pt idx="3">
                  <c:v>3519.8</c:v>
                </c:pt>
                <c:pt idx="4">
                  <c:v>3905.9</c:v>
                </c:pt>
                <c:pt idx="5">
                  <c:v>4076</c:v>
                </c:pt>
                <c:pt idx="6">
                  <c:v>4855.8</c:v>
                </c:pt>
              </c:numCache>
            </c:numRef>
          </c:val>
          <c:smooth val="0"/>
          <c:extLst>
            <c:ext xmlns:c16="http://schemas.microsoft.com/office/drawing/2014/chart" uri="{C3380CC4-5D6E-409C-BE32-E72D297353CC}">
              <c16:uniqueId val="{00000003-DB0D-4411-A5E5-9E3E7430BFDB}"/>
            </c:ext>
          </c:extLst>
        </c:ser>
        <c:dLbls>
          <c:showLegendKey val="0"/>
          <c:showVal val="0"/>
          <c:showCatName val="0"/>
          <c:showSerName val="0"/>
          <c:showPercent val="0"/>
          <c:showBubbleSize val="0"/>
        </c:dLbls>
        <c:marker val="1"/>
        <c:smooth val="0"/>
        <c:axId val="528289600"/>
        <c:axId val="528291240"/>
      </c:lineChart>
      <c:catAx>
        <c:axId val="52828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528291240"/>
        <c:crosses val="autoZero"/>
        <c:auto val="1"/>
        <c:lblAlgn val="ctr"/>
        <c:lblOffset val="100"/>
        <c:noMultiLvlLbl val="0"/>
      </c:catAx>
      <c:valAx>
        <c:axId val="528291240"/>
        <c:scaling>
          <c:orientation val="minMax"/>
          <c:max val="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latin typeface="Sylfaen" panose="010A0502050306030303" pitchFamily="18" charset="0"/>
                    <a:cs typeface="Calibri" panose="020F0502020204030204" pitchFamily="34" charset="0"/>
                  </a:rPr>
                  <a:t>მლნ.</a:t>
                </a:r>
                <a:r>
                  <a:rPr lang="ka-GE" baseline="0">
                    <a:latin typeface="Sylfaen" panose="010A0502050306030303" pitchFamily="18" charset="0"/>
                    <a:cs typeface="Calibri" panose="020F0502020204030204" pitchFamily="34" charset="0"/>
                  </a:rPr>
                  <a:t> ტ-კმ</a:t>
                </a:r>
                <a:endParaRPr lang="en-US">
                  <a:latin typeface="Sylfaen" panose="010A0502050306030303" pitchFamily="18" charset="0"/>
                  <a:cs typeface="Calibri" panose="020F050202020403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52828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30045941118987"/>
          <c:y val="0.1347440548166062"/>
          <c:w val="0.8105464259906171"/>
          <c:h val="0.68206971407896866"/>
        </c:manualLayout>
      </c:layout>
      <c:barChart>
        <c:barDir val="col"/>
        <c:grouping val="stacked"/>
        <c:varyColors val="0"/>
        <c:ser>
          <c:idx val="1"/>
          <c:order val="1"/>
          <c:tx>
            <c:strRef>
              <c:f>ტვირთბრუნვა!$C$62</c:f>
              <c:strCache>
                <c:ptCount val="1"/>
                <c:pt idx="0">
                  <c:v>რკინიგზის ტრანსპორტი</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ტვირთბრუნვა!$L$60:$Q$60</c:f>
              <c:numCache>
                <c:formatCode>General</c:formatCode>
                <c:ptCount val="6"/>
                <c:pt idx="0">
                  <c:v>2015</c:v>
                </c:pt>
                <c:pt idx="1">
                  <c:v>2016</c:v>
                </c:pt>
                <c:pt idx="2">
                  <c:v>2017</c:v>
                </c:pt>
                <c:pt idx="3">
                  <c:v>2018</c:v>
                </c:pt>
                <c:pt idx="4">
                  <c:v>2019</c:v>
                </c:pt>
                <c:pt idx="5">
                  <c:v>2020</c:v>
                </c:pt>
              </c:numCache>
              <c:extLst/>
            </c:numRef>
          </c:cat>
          <c:val>
            <c:numRef>
              <c:f>ტვირთბრუნვა!$L$62:$Q$62</c:f>
              <c:numCache>
                <c:formatCode>#\ ##0.0</c:formatCode>
                <c:ptCount val="6"/>
                <c:pt idx="0">
                  <c:v>464.7</c:v>
                </c:pt>
                <c:pt idx="1">
                  <c:v>544.5</c:v>
                </c:pt>
                <c:pt idx="2">
                  <c:v>592.5</c:v>
                </c:pt>
                <c:pt idx="3">
                  <c:v>633.6</c:v>
                </c:pt>
                <c:pt idx="4">
                  <c:v>648.79999999999995</c:v>
                </c:pt>
                <c:pt idx="5">
                  <c:v>247</c:v>
                </c:pt>
              </c:numCache>
              <c:extLst/>
            </c:numRef>
          </c:val>
          <c:extLst>
            <c:ext xmlns:c16="http://schemas.microsoft.com/office/drawing/2014/chart" uri="{C3380CC4-5D6E-409C-BE32-E72D297353CC}">
              <c16:uniqueId val="{00000000-CCEF-417D-B2B4-935A3D204330}"/>
            </c:ext>
          </c:extLst>
        </c:ser>
        <c:ser>
          <c:idx val="2"/>
          <c:order val="2"/>
          <c:tx>
            <c:strRef>
              <c:f>ტვირთბრუნვა!$C$63</c:f>
              <c:strCache>
                <c:ptCount val="1"/>
                <c:pt idx="0">
                  <c:v>საზღვაო ტრანსპორტი</c:v>
                </c:pt>
              </c:strCache>
            </c:strRef>
          </c:tx>
          <c:spPr>
            <a:solidFill>
              <a:schemeClr val="accent3"/>
            </a:solidFill>
            <a:ln>
              <a:noFill/>
            </a:ln>
            <a:effectLst/>
          </c:spPr>
          <c:invertIfNegative val="0"/>
          <c:cat>
            <c:numRef>
              <c:f>ტვირთბრუნვა!$L$60:$Q$60</c:f>
              <c:numCache>
                <c:formatCode>General</c:formatCode>
                <c:ptCount val="6"/>
                <c:pt idx="0">
                  <c:v>2015</c:v>
                </c:pt>
                <c:pt idx="1">
                  <c:v>2016</c:v>
                </c:pt>
                <c:pt idx="2">
                  <c:v>2017</c:v>
                </c:pt>
                <c:pt idx="3">
                  <c:v>2018</c:v>
                </c:pt>
                <c:pt idx="4">
                  <c:v>2019</c:v>
                </c:pt>
                <c:pt idx="5">
                  <c:v>2020</c:v>
                </c:pt>
              </c:numCache>
              <c:extLst/>
            </c:numRef>
          </c:cat>
          <c:val>
            <c:numRef>
              <c:f>ტვირთბრუნვა!$L$63:$Q$63</c:f>
              <c:numCache>
                <c:formatCode>#\ ##0.0</c:formatCode>
                <c:ptCount val="6"/>
                <c:pt idx="0">
                  <c:v>1.1000000000000001</c:v>
                </c:pt>
                <c:pt idx="1">
                  <c:v>1.2</c:v>
                </c:pt>
                <c:pt idx="2">
                  <c:v>0.7</c:v>
                </c:pt>
                <c:pt idx="3">
                  <c:v>0.7</c:v>
                </c:pt>
                <c:pt idx="4">
                  <c:v>0.8</c:v>
                </c:pt>
                <c:pt idx="5">
                  <c:v>0</c:v>
                </c:pt>
              </c:numCache>
              <c:extLst/>
            </c:numRef>
          </c:val>
          <c:extLst>
            <c:ext xmlns:c16="http://schemas.microsoft.com/office/drawing/2014/chart" uri="{C3380CC4-5D6E-409C-BE32-E72D297353CC}">
              <c16:uniqueId val="{00000001-CCEF-417D-B2B4-935A3D204330}"/>
            </c:ext>
          </c:extLst>
        </c:ser>
        <c:ser>
          <c:idx val="3"/>
          <c:order val="3"/>
          <c:tx>
            <c:strRef>
              <c:f>ტვირთბრუნვა!$C$64</c:f>
              <c:strCache>
                <c:ptCount val="1"/>
                <c:pt idx="0">
                  <c:v>საგზაო ტრანსპორტი</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ტვირთბრუნვა!$L$60:$Q$60</c:f>
              <c:numCache>
                <c:formatCode>General</c:formatCode>
                <c:ptCount val="6"/>
                <c:pt idx="0">
                  <c:v>2015</c:v>
                </c:pt>
                <c:pt idx="1">
                  <c:v>2016</c:v>
                </c:pt>
                <c:pt idx="2">
                  <c:v>2017</c:v>
                </c:pt>
                <c:pt idx="3">
                  <c:v>2018</c:v>
                </c:pt>
                <c:pt idx="4">
                  <c:v>2019</c:v>
                </c:pt>
                <c:pt idx="5">
                  <c:v>2020</c:v>
                </c:pt>
              </c:numCache>
              <c:extLst/>
            </c:numRef>
          </c:cat>
          <c:val>
            <c:numRef>
              <c:f>ტვირთბრუნვა!$L$64:$Q$64</c:f>
              <c:numCache>
                <c:formatCode>#\ ##0.0</c:formatCode>
                <c:ptCount val="6"/>
                <c:pt idx="0">
                  <c:v>6756</c:v>
                </c:pt>
                <c:pt idx="1">
                  <c:v>6945.2</c:v>
                </c:pt>
                <c:pt idx="2">
                  <c:v>7139.7</c:v>
                </c:pt>
                <c:pt idx="3">
                  <c:v>7339.6</c:v>
                </c:pt>
                <c:pt idx="4">
                  <c:v>7545.1</c:v>
                </c:pt>
                <c:pt idx="5">
                  <c:v>5855.8</c:v>
                </c:pt>
              </c:numCache>
              <c:extLst/>
            </c:numRef>
          </c:val>
          <c:extLst>
            <c:ext xmlns:c16="http://schemas.microsoft.com/office/drawing/2014/chart" uri="{C3380CC4-5D6E-409C-BE32-E72D297353CC}">
              <c16:uniqueId val="{00000002-CCEF-417D-B2B4-935A3D204330}"/>
            </c:ext>
          </c:extLst>
        </c:ser>
        <c:ser>
          <c:idx val="4"/>
          <c:order val="4"/>
          <c:tx>
            <c:strRef>
              <c:f>ტვირთბრუნვა!$C$65</c:f>
              <c:strCache>
                <c:ptCount val="1"/>
                <c:pt idx="0">
                  <c:v>საჰაერო ტრანსპორტი</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ტვირთბრუნვა!$L$60:$Q$60</c:f>
              <c:numCache>
                <c:formatCode>General</c:formatCode>
                <c:ptCount val="6"/>
                <c:pt idx="0">
                  <c:v>2015</c:v>
                </c:pt>
                <c:pt idx="1">
                  <c:v>2016</c:v>
                </c:pt>
                <c:pt idx="2">
                  <c:v>2017</c:v>
                </c:pt>
                <c:pt idx="3">
                  <c:v>2018</c:v>
                </c:pt>
                <c:pt idx="4">
                  <c:v>2019</c:v>
                </c:pt>
                <c:pt idx="5">
                  <c:v>2020</c:v>
                </c:pt>
              </c:numCache>
              <c:extLst/>
            </c:numRef>
          </c:cat>
          <c:val>
            <c:numRef>
              <c:f>ტვირთბრუნვა!$L$65:$Q$65</c:f>
              <c:numCache>
                <c:formatCode>#\ ##0.0</c:formatCode>
                <c:ptCount val="6"/>
                <c:pt idx="0">
                  <c:v>548.9</c:v>
                </c:pt>
                <c:pt idx="1">
                  <c:v>518.29999999999995</c:v>
                </c:pt>
                <c:pt idx="2">
                  <c:v>711.6</c:v>
                </c:pt>
                <c:pt idx="3">
                  <c:v>1168.5</c:v>
                </c:pt>
                <c:pt idx="4">
                  <c:v>1278</c:v>
                </c:pt>
                <c:pt idx="5">
                  <c:v>256.8</c:v>
                </c:pt>
              </c:numCache>
              <c:extLst/>
            </c:numRef>
          </c:val>
          <c:extLst>
            <c:ext xmlns:c16="http://schemas.microsoft.com/office/drawing/2014/chart" uri="{C3380CC4-5D6E-409C-BE32-E72D297353CC}">
              <c16:uniqueId val="{00000003-CCEF-417D-B2B4-935A3D204330}"/>
            </c:ext>
          </c:extLst>
        </c:ser>
        <c:ser>
          <c:idx val="5"/>
          <c:order val="5"/>
          <c:tx>
            <c:strRef>
              <c:f>ტვირთბრუნვა!$C$66</c:f>
              <c:strCache>
                <c:ptCount val="1"/>
                <c:pt idx="0">
                  <c:v>მეტროპოლიტენი</c:v>
                </c:pt>
              </c:strCache>
            </c:strRef>
          </c:tx>
          <c:spPr>
            <a:solidFill>
              <a:schemeClr val="accent6"/>
            </a:solidFill>
            <a:ln>
              <a:noFill/>
            </a:ln>
            <a:effectLst/>
          </c:spPr>
          <c:invertIfNegative val="0"/>
          <c:dLbls>
            <c:dLbl>
              <c:idx val="5"/>
              <c:layout>
                <c:manualLayout>
                  <c:x val="0"/>
                  <c:y val="-3.86249517188103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AF-4BE1-8269-06B2E742001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ტვირთბრუნვა!$L$60:$Q$60</c:f>
              <c:numCache>
                <c:formatCode>General</c:formatCode>
                <c:ptCount val="6"/>
                <c:pt idx="0">
                  <c:v>2015</c:v>
                </c:pt>
                <c:pt idx="1">
                  <c:v>2016</c:v>
                </c:pt>
                <c:pt idx="2">
                  <c:v>2017</c:v>
                </c:pt>
                <c:pt idx="3">
                  <c:v>2018</c:v>
                </c:pt>
                <c:pt idx="4">
                  <c:v>2019</c:v>
                </c:pt>
                <c:pt idx="5">
                  <c:v>2020</c:v>
                </c:pt>
              </c:numCache>
              <c:extLst/>
            </c:numRef>
          </c:cat>
          <c:val>
            <c:numRef>
              <c:f>ტვირთბრუნვა!$L$66:$Q$66</c:f>
              <c:numCache>
                <c:formatCode>#\ ##0.0</c:formatCode>
                <c:ptCount val="6"/>
                <c:pt idx="0">
                  <c:v>658.4</c:v>
                </c:pt>
                <c:pt idx="1">
                  <c:v>674.7</c:v>
                </c:pt>
                <c:pt idx="2">
                  <c:v>728.5</c:v>
                </c:pt>
                <c:pt idx="3">
                  <c:v>804.5</c:v>
                </c:pt>
                <c:pt idx="4">
                  <c:v>881.1</c:v>
                </c:pt>
                <c:pt idx="5">
                  <c:v>446.4</c:v>
                </c:pt>
              </c:numCache>
              <c:extLst/>
            </c:numRef>
          </c:val>
          <c:extLst>
            <c:ext xmlns:c16="http://schemas.microsoft.com/office/drawing/2014/chart" uri="{C3380CC4-5D6E-409C-BE32-E72D297353CC}">
              <c16:uniqueId val="{00000004-CCEF-417D-B2B4-935A3D204330}"/>
            </c:ext>
          </c:extLst>
        </c:ser>
        <c:dLbls>
          <c:showLegendKey val="0"/>
          <c:showVal val="0"/>
          <c:showCatName val="0"/>
          <c:showSerName val="0"/>
          <c:showPercent val="0"/>
          <c:showBubbleSize val="0"/>
        </c:dLbls>
        <c:gapWidth val="150"/>
        <c:overlap val="100"/>
        <c:axId val="610163584"/>
        <c:axId val="610164896"/>
      </c:barChart>
      <c:lineChart>
        <c:grouping val="standard"/>
        <c:varyColors val="0"/>
        <c:dLbls>
          <c:showLegendKey val="0"/>
          <c:showVal val="0"/>
          <c:showCatName val="0"/>
          <c:showSerName val="0"/>
          <c:showPercent val="0"/>
          <c:showBubbleSize val="0"/>
        </c:dLbls>
        <c:marker val="1"/>
        <c:smooth val="0"/>
        <c:axId val="610163584"/>
        <c:axId val="610164896"/>
        <c:extLst>
          <c:ext xmlns:c15="http://schemas.microsoft.com/office/drawing/2012/chart" uri="{02D57815-91ED-43cb-92C2-25804820EDAC}">
            <c15:filteredLineSeries>
              <c15:ser>
                <c:idx val="0"/>
                <c:order val="0"/>
                <c:tx>
                  <c:strRef>
                    <c:extLst>
                      <c:ext uri="{02D57815-91ED-43cb-92C2-25804820EDAC}">
                        <c15:formulaRef>
                          <c15:sqref>ტვირთბრუნვა!$C$61</c15:sqref>
                        </c15:formulaRef>
                      </c:ext>
                    </c:extLst>
                    <c:strCache>
                      <c:ptCount val="1"/>
                      <c:pt idx="0">
                        <c:v>მგზავრთბრუნვა, სულ </c:v>
                      </c:pt>
                    </c:strCache>
                  </c:strRef>
                </c:tx>
                <c:spPr>
                  <a:ln w="28575" cap="rnd">
                    <a:solidFill>
                      <a:schemeClr val="accent1"/>
                    </a:solidFill>
                    <a:round/>
                  </a:ln>
                  <a:effectLst/>
                </c:spPr>
                <c:marker>
                  <c:symbol val="none"/>
                </c:marker>
                <c:cat>
                  <c:numRef>
                    <c:extLst>
                      <c:ext uri="{02D57815-91ED-43cb-92C2-25804820EDAC}">
                        <c15:formulaRef>
                          <c15:sqref>ტვირთბრუნვა!$L$60:$Q$60</c15:sqref>
                        </c15:formulaRef>
                      </c:ext>
                    </c:extLst>
                    <c:numCache>
                      <c:formatCode>General</c:formatCode>
                      <c:ptCount val="6"/>
                      <c:pt idx="0">
                        <c:v>2015</c:v>
                      </c:pt>
                      <c:pt idx="1">
                        <c:v>2016</c:v>
                      </c:pt>
                      <c:pt idx="2">
                        <c:v>2017</c:v>
                      </c:pt>
                      <c:pt idx="3">
                        <c:v>2018</c:v>
                      </c:pt>
                      <c:pt idx="4">
                        <c:v>2019</c:v>
                      </c:pt>
                      <c:pt idx="5">
                        <c:v>2020</c:v>
                      </c:pt>
                    </c:numCache>
                  </c:numRef>
                </c:cat>
                <c:val>
                  <c:numRef>
                    <c:extLst>
                      <c:ext uri="{02D57815-91ED-43cb-92C2-25804820EDAC}">
                        <c15:formulaRef>
                          <c15:sqref>ტვირთბრუნვა!$L$61:$Q$61</c15:sqref>
                        </c15:formulaRef>
                      </c:ext>
                    </c:extLst>
                    <c:numCache>
                      <c:formatCode>#\ ##0.0</c:formatCode>
                      <c:ptCount val="6"/>
                      <c:pt idx="0">
                        <c:v>8429.1</c:v>
                      </c:pt>
                      <c:pt idx="1">
                        <c:v>8683.9</c:v>
                      </c:pt>
                      <c:pt idx="2">
                        <c:v>9173</c:v>
                      </c:pt>
                      <c:pt idx="3">
                        <c:v>9946.9</c:v>
                      </c:pt>
                      <c:pt idx="4">
                        <c:v>10353.799999999999</c:v>
                      </c:pt>
                      <c:pt idx="5">
                        <c:v>6806</c:v>
                      </c:pt>
                    </c:numCache>
                  </c:numRef>
                </c:val>
                <c:smooth val="0"/>
                <c:extLst>
                  <c:ext xmlns:c16="http://schemas.microsoft.com/office/drawing/2014/chart" uri="{C3380CC4-5D6E-409C-BE32-E72D297353CC}">
                    <c16:uniqueId val="{00000005-CCEF-417D-B2B4-935A3D204330}"/>
                  </c:ext>
                </c:extLst>
              </c15:ser>
            </c15:filteredLineSeries>
          </c:ext>
        </c:extLst>
      </c:lineChart>
      <c:catAx>
        <c:axId val="61016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10164896"/>
        <c:crosses val="autoZero"/>
        <c:auto val="1"/>
        <c:lblAlgn val="ctr"/>
        <c:lblOffset val="100"/>
        <c:noMultiLvlLbl val="0"/>
      </c:catAx>
      <c:valAx>
        <c:axId val="610164896"/>
        <c:scaling>
          <c:orientation val="minMax"/>
          <c:max val="1100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ათასი მგზავრ-კმ</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10163584"/>
        <c:crosses val="autoZero"/>
        <c:crossBetween val="between"/>
      </c:valAx>
      <c:spPr>
        <a:noFill/>
        <a:ln>
          <a:noFill/>
        </a:ln>
        <a:effectLst/>
      </c:spPr>
    </c:plotArea>
    <c:legend>
      <c:legendPos val="b"/>
      <c:layout>
        <c:manualLayout>
          <c:xMode val="edge"/>
          <c:yMode val="edge"/>
          <c:x val="0.14673001823416867"/>
          <c:y val="0.8809013299756997"/>
          <c:w val="0.71129488806766483"/>
          <c:h val="0.115236174852419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'ტრანსპორტი ემისიები'!$B$30</c:f>
              <c:strCache>
                <c:ptCount val="1"/>
                <c:pt idx="0">
                  <c:v>NOx</c:v>
                </c:pt>
              </c:strCache>
            </c:strRef>
          </c:tx>
          <c:spPr>
            <a:ln w="28575" cap="rnd">
              <a:solidFill>
                <a:schemeClr val="accent1"/>
              </a:solidFill>
              <a:round/>
            </a:ln>
            <a:effectLst/>
          </c:spPr>
          <c:marker>
            <c:symbol val="none"/>
          </c:marker>
          <c:cat>
            <c:numRef>
              <c:f>'ტრანსპორტი ემისიები'!$F$29:$P$29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'ტრანსპორტი ემისიები'!$F$30:$P$30</c:f>
              <c:numCache>
                <c:formatCode>0.00</c:formatCode>
                <c:ptCount val="11"/>
                <c:pt idx="0">
                  <c:v>14.060046481427293</c:v>
                </c:pt>
                <c:pt idx="1">
                  <c:v>13.114282930879506</c:v>
                </c:pt>
                <c:pt idx="2">
                  <c:v>13.835096332891199</c:v>
                </c:pt>
                <c:pt idx="3">
                  <c:v>15.568227676623501</c:v>
                </c:pt>
                <c:pt idx="4">
                  <c:v>21.396427160538128</c:v>
                </c:pt>
                <c:pt idx="5">
                  <c:v>23.877335679553639</c:v>
                </c:pt>
                <c:pt idx="6">
                  <c:v>26.089853530597605</c:v>
                </c:pt>
                <c:pt idx="7">
                  <c:v>24.143858121627908</c:v>
                </c:pt>
                <c:pt idx="8">
                  <c:v>22.405973339990311</c:v>
                </c:pt>
                <c:pt idx="9">
                  <c:v>20.542271289663766</c:v>
                </c:pt>
                <c:pt idx="10">
                  <c:v>19.344931904895269</c:v>
                </c:pt>
              </c:numCache>
              <c:extLst/>
            </c:numRef>
          </c:val>
          <c:smooth val="0"/>
          <c:extLst>
            <c:ext xmlns:c16="http://schemas.microsoft.com/office/drawing/2014/chart" uri="{C3380CC4-5D6E-409C-BE32-E72D297353CC}">
              <c16:uniqueId val="{00000000-D62A-4974-A8E2-3C960680AE40}"/>
            </c:ext>
          </c:extLst>
        </c:ser>
        <c:ser>
          <c:idx val="1"/>
          <c:order val="1"/>
          <c:tx>
            <c:strRef>
              <c:f>'ტრანსპორტი ემისიები'!$B$31</c:f>
              <c:strCache>
                <c:ptCount val="1"/>
                <c:pt idx="0">
                  <c:v>NMVOC</c:v>
                </c:pt>
              </c:strCache>
            </c:strRef>
          </c:tx>
          <c:spPr>
            <a:ln w="28575" cap="rnd">
              <a:solidFill>
                <a:schemeClr val="accent2"/>
              </a:solidFill>
              <a:round/>
            </a:ln>
            <a:effectLst/>
          </c:spPr>
          <c:marker>
            <c:symbol val="none"/>
          </c:marker>
          <c:cat>
            <c:numRef>
              <c:f>'ტრანსპორტი ემისიები'!$F$29:$P$29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'ტრანსპორტი ემისიები'!$F$31:$P$31</c:f>
              <c:numCache>
                <c:formatCode>0.00</c:formatCode>
                <c:ptCount val="11"/>
                <c:pt idx="0">
                  <c:v>5.5779485320872055</c:v>
                </c:pt>
                <c:pt idx="1">
                  <c:v>6.0402567364482733</c:v>
                </c:pt>
                <c:pt idx="2">
                  <c:v>6.5044593000946707</c:v>
                </c:pt>
                <c:pt idx="3">
                  <c:v>6.5114751584158688</c:v>
                </c:pt>
                <c:pt idx="4">
                  <c:v>9.1692879195018708</c:v>
                </c:pt>
                <c:pt idx="5">
                  <c:v>9.9486563157979635</c:v>
                </c:pt>
                <c:pt idx="6">
                  <c:v>11.296609687065391</c:v>
                </c:pt>
                <c:pt idx="7">
                  <c:v>10.818382016133183</c:v>
                </c:pt>
                <c:pt idx="8">
                  <c:v>10.456084202470004</c:v>
                </c:pt>
                <c:pt idx="9">
                  <c:v>10.418349867490372</c:v>
                </c:pt>
                <c:pt idx="10">
                  <c:v>10.067464600192318</c:v>
                </c:pt>
              </c:numCache>
              <c:extLst/>
            </c:numRef>
          </c:val>
          <c:smooth val="0"/>
          <c:extLst>
            <c:ext xmlns:c16="http://schemas.microsoft.com/office/drawing/2014/chart" uri="{C3380CC4-5D6E-409C-BE32-E72D297353CC}">
              <c16:uniqueId val="{00000001-D62A-4974-A8E2-3C960680AE40}"/>
            </c:ext>
          </c:extLst>
        </c:ser>
        <c:ser>
          <c:idx val="2"/>
          <c:order val="2"/>
          <c:tx>
            <c:strRef>
              <c:f>'ტრანსპორტი ემისიები'!$B$32</c:f>
              <c:strCache>
                <c:ptCount val="1"/>
                <c:pt idx="0">
                  <c:v>CO</c:v>
                </c:pt>
              </c:strCache>
            </c:strRef>
          </c:tx>
          <c:spPr>
            <a:ln w="28575" cap="rnd">
              <a:solidFill>
                <a:schemeClr val="accent3"/>
              </a:solidFill>
              <a:round/>
            </a:ln>
            <a:effectLst/>
          </c:spPr>
          <c:marker>
            <c:symbol val="none"/>
          </c:marker>
          <c:cat>
            <c:numRef>
              <c:f>'ტრანსპორტი ემისიები'!$F$29:$P$29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'ტრანსპორტი ემისიები'!$F$32:$P$32</c:f>
              <c:numCache>
                <c:formatCode>0.00</c:formatCode>
                <c:ptCount val="11"/>
                <c:pt idx="0">
                  <c:v>33.484065849995773</c:v>
                </c:pt>
                <c:pt idx="1">
                  <c:v>37.067392416434657</c:v>
                </c:pt>
                <c:pt idx="2">
                  <c:v>39.780559476653671</c:v>
                </c:pt>
                <c:pt idx="3">
                  <c:v>37.561925674723312</c:v>
                </c:pt>
                <c:pt idx="4">
                  <c:v>52.707162438185101</c:v>
                </c:pt>
                <c:pt idx="5">
                  <c:v>57.32293747011483</c:v>
                </c:pt>
                <c:pt idx="6">
                  <c:v>68.304616007557286</c:v>
                </c:pt>
                <c:pt idx="7">
                  <c:v>64.032776295010464</c:v>
                </c:pt>
                <c:pt idx="8">
                  <c:v>60.717821861170016</c:v>
                </c:pt>
                <c:pt idx="9">
                  <c:v>60.386034728284919</c:v>
                </c:pt>
                <c:pt idx="10">
                  <c:v>57.461361009906888</c:v>
                </c:pt>
              </c:numCache>
              <c:extLst/>
            </c:numRef>
          </c:val>
          <c:smooth val="0"/>
          <c:extLst>
            <c:ext xmlns:c16="http://schemas.microsoft.com/office/drawing/2014/chart" uri="{C3380CC4-5D6E-409C-BE32-E72D297353CC}">
              <c16:uniqueId val="{00000002-D62A-4974-A8E2-3C960680AE40}"/>
            </c:ext>
          </c:extLst>
        </c:ser>
        <c:dLbls>
          <c:showLegendKey val="0"/>
          <c:showVal val="0"/>
          <c:showCatName val="0"/>
          <c:showSerName val="0"/>
          <c:showPercent val="0"/>
          <c:showBubbleSize val="0"/>
        </c:dLbls>
        <c:marker val="1"/>
        <c:smooth val="0"/>
        <c:axId val="667876704"/>
        <c:axId val="667878672"/>
      </c:lineChart>
      <c:lineChart>
        <c:grouping val="standard"/>
        <c:varyColors val="0"/>
        <c:ser>
          <c:idx val="3"/>
          <c:order val="3"/>
          <c:tx>
            <c:strRef>
              <c:f>'ტრანსპორტი ემისიები'!$B$33</c:f>
              <c:strCache>
                <c:ptCount val="1"/>
                <c:pt idx="0">
                  <c:v>SOx</c:v>
                </c:pt>
              </c:strCache>
            </c:strRef>
          </c:tx>
          <c:spPr>
            <a:ln w="28575" cap="rnd">
              <a:solidFill>
                <a:schemeClr val="accent4"/>
              </a:solidFill>
              <a:round/>
            </a:ln>
            <a:effectLst/>
          </c:spPr>
          <c:marker>
            <c:symbol val="none"/>
          </c:marker>
          <c:cat>
            <c:numRef>
              <c:f>'ტრანსპორტი ემისიები'!$F$29:$P$29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'ტრანსპორტი ემისიები'!$F$33:$P$33</c:f>
              <c:numCache>
                <c:formatCode>0.00</c:formatCode>
                <c:ptCount val="11"/>
                <c:pt idx="0">
                  <c:v>0.60525339849351667</c:v>
                </c:pt>
                <c:pt idx="1">
                  <c:v>0.6227838014189736</c:v>
                </c:pt>
                <c:pt idx="2">
                  <c:v>0.41220657948376016</c:v>
                </c:pt>
                <c:pt idx="3">
                  <c:v>0.42353999999999997</c:v>
                </c:pt>
                <c:pt idx="4">
                  <c:v>0.32144</c:v>
                </c:pt>
                <c:pt idx="5">
                  <c:v>0.27882000000000001</c:v>
                </c:pt>
                <c:pt idx="6">
                  <c:v>0.25259500000000001</c:v>
                </c:pt>
                <c:pt idx="7">
                  <c:v>0.130882</c:v>
                </c:pt>
                <c:pt idx="8">
                  <c:v>0.121656</c:v>
                </c:pt>
                <c:pt idx="9">
                  <c:v>6.0808000000000008E-2</c:v>
                </c:pt>
                <c:pt idx="10">
                  <c:v>5.9808000000000014E-2</c:v>
                </c:pt>
              </c:numCache>
              <c:extLst/>
            </c:numRef>
          </c:val>
          <c:smooth val="0"/>
          <c:extLst>
            <c:ext xmlns:c16="http://schemas.microsoft.com/office/drawing/2014/chart" uri="{C3380CC4-5D6E-409C-BE32-E72D297353CC}">
              <c16:uniqueId val="{00000003-D62A-4974-A8E2-3C960680AE40}"/>
            </c:ext>
          </c:extLst>
        </c:ser>
        <c:ser>
          <c:idx val="4"/>
          <c:order val="4"/>
          <c:tx>
            <c:strRef>
              <c:f>'ტრანსპორტი ემისიები'!$B$34</c:f>
              <c:strCache>
                <c:ptCount val="1"/>
                <c:pt idx="0">
                  <c:v>NH3</c:v>
                </c:pt>
              </c:strCache>
            </c:strRef>
          </c:tx>
          <c:spPr>
            <a:ln w="28575" cap="rnd">
              <a:solidFill>
                <a:schemeClr val="accent5"/>
              </a:solidFill>
              <a:round/>
            </a:ln>
            <a:effectLst/>
          </c:spPr>
          <c:marker>
            <c:symbol val="none"/>
          </c:marker>
          <c:cat>
            <c:numRef>
              <c:f>'ტრანსპორტი ემისიები'!$F$29:$P$29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'ტრანსპორტი ემისიები'!$F$34:$P$34</c:f>
              <c:numCache>
                <c:formatCode>0.00</c:formatCode>
                <c:ptCount val="11"/>
                <c:pt idx="0">
                  <c:v>0.39486587868018397</c:v>
                </c:pt>
                <c:pt idx="1">
                  <c:v>0.44801397504642354</c:v>
                </c:pt>
                <c:pt idx="2">
                  <c:v>0.47638537704041889</c:v>
                </c:pt>
                <c:pt idx="3">
                  <c:v>0.42313254428842967</c:v>
                </c:pt>
                <c:pt idx="4">
                  <c:v>0.44603468358540349</c:v>
                </c:pt>
                <c:pt idx="5">
                  <c:v>0.49461279803960778</c:v>
                </c:pt>
                <c:pt idx="6">
                  <c:v>0.68375773006148755</c:v>
                </c:pt>
                <c:pt idx="7">
                  <c:v>0.64420026235965888</c:v>
                </c:pt>
                <c:pt idx="8">
                  <c:v>0.61615790483749944</c:v>
                </c:pt>
                <c:pt idx="9">
                  <c:v>0.62601985884931788</c:v>
                </c:pt>
                <c:pt idx="10">
                  <c:v>0.61700287640182117</c:v>
                </c:pt>
              </c:numCache>
              <c:extLst/>
            </c:numRef>
          </c:val>
          <c:smooth val="0"/>
          <c:extLst>
            <c:ext xmlns:c16="http://schemas.microsoft.com/office/drawing/2014/chart" uri="{C3380CC4-5D6E-409C-BE32-E72D297353CC}">
              <c16:uniqueId val="{00000004-D62A-4974-A8E2-3C960680AE40}"/>
            </c:ext>
          </c:extLst>
        </c:ser>
        <c:ser>
          <c:idx val="5"/>
          <c:order val="5"/>
          <c:tx>
            <c:strRef>
              <c:f>'ტრანსპორტი ემისიები'!$B$35</c:f>
              <c:strCache>
                <c:ptCount val="1"/>
                <c:pt idx="0">
                  <c:v>TSP</c:v>
                </c:pt>
              </c:strCache>
            </c:strRef>
          </c:tx>
          <c:spPr>
            <a:ln w="28575" cap="rnd">
              <a:solidFill>
                <a:schemeClr val="accent6"/>
              </a:solidFill>
              <a:round/>
            </a:ln>
            <a:effectLst/>
          </c:spPr>
          <c:marker>
            <c:symbol val="none"/>
          </c:marker>
          <c:cat>
            <c:numRef>
              <c:f>'ტრანსპორტი ემისიები'!$F$29:$P$29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'ტრანსპორტი ემისიები'!$F$35:$P$35</c:f>
              <c:numCache>
                <c:formatCode>0.00</c:formatCode>
                <c:ptCount val="11"/>
                <c:pt idx="0">
                  <c:v>0.73514609341395931</c:v>
                </c:pt>
                <c:pt idx="1">
                  <c:v>0.71442432956840274</c:v>
                </c:pt>
                <c:pt idx="2">
                  <c:v>0.7581895049870202</c:v>
                </c:pt>
                <c:pt idx="3">
                  <c:v>0.85681798589156943</c:v>
                </c:pt>
                <c:pt idx="4">
                  <c:v>1.0194002991813591</c:v>
                </c:pt>
                <c:pt idx="5">
                  <c:v>1.1335160185189002</c:v>
                </c:pt>
                <c:pt idx="6">
                  <c:v>1.2247601134265109</c:v>
                </c:pt>
                <c:pt idx="7">
                  <c:v>1.1908595027440851</c:v>
                </c:pt>
                <c:pt idx="8">
                  <c:v>1.1656352162299899</c:v>
                </c:pt>
                <c:pt idx="9">
                  <c:v>1.1183428533041722</c:v>
                </c:pt>
                <c:pt idx="10">
                  <c:v>1.1201104257222507</c:v>
                </c:pt>
              </c:numCache>
              <c:extLst/>
            </c:numRef>
          </c:val>
          <c:smooth val="0"/>
          <c:extLst>
            <c:ext xmlns:c16="http://schemas.microsoft.com/office/drawing/2014/chart" uri="{C3380CC4-5D6E-409C-BE32-E72D297353CC}">
              <c16:uniqueId val="{00000005-D62A-4974-A8E2-3C960680AE40}"/>
            </c:ext>
          </c:extLst>
        </c:ser>
        <c:dLbls>
          <c:showLegendKey val="0"/>
          <c:showVal val="0"/>
          <c:showCatName val="0"/>
          <c:showSerName val="0"/>
          <c:showPercent val="0"/>
          <c:showBubbleSize val="0"/>
        </c:dLbls>
        <c:marker val="1"/>
        <c:smooth val="0"/>
        <c:axId val="667302384"/>
        <c:axId val="667293528"/>
      </c:lineChart>
      <c:catAx>
        <c:axId val="66787670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67878672"/>
        <c:crosses val="autoZero"/>
        <c:auto val="1"/>
        <c:lblAlgn val="ctr"/>
        <c:lblOffset val="100"/>
        <c:noMultiLvlLbl val="0"/>
      </c:catAx>
      <c:valAx>
        <c:axId val="667878672"/>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r>
                  <a:rPr lang="ka-GE" sz="900">
                    <a:latin typeface="Sylfaen" panose="010A0502050306030303" pitchFamily="18" charset="0"/>
                    <a:cs typeface="Calibri" panose="020F0502020204030204" pitchFamily="34" charset="0"/>
                  </a:rPr>
                  <a:t>ემისიები</a:t>
                </a:r>
                <a:r>
                  <a:rPr lang="ka-GE" sz="900" baseline="0">
                    <a:latin typeface="Sylfaen" panose="010A0502050306030303" pitchFamily="18" charset="0"/>
                    <a:cs typeface="Calibri" panose="020F0502020204030204" pitchFamily="34" charset="0"/>
                  </a:rPr>
                  <a:t> </a:t>
                </a:r>
                <a:r>
                  <a:rPr lang="en-US" sz="900" baseline="0">
                    <a:latin typeface="Sylfaen" panose="010A0502050306030303" pitchFamily="18" charset="0"/>
                    <a:cs typeface="Calibri" panose="020F0502020204030204" pitchFamily="34" charset="0"/>
                  </a:rPr>
                  <a:t>NOx, NMVOC, kt</a:t>
                </a:r>
                <a:endParaRPr lang="en-US" sz="900">
                  <a:latin typeface="Sylfaen" panose="010A0502050306030303" pitchFamily="18" charset="0"/>
                  <a:cs typeface="Calibri" panose="020F0502020204030204" pitchFamily="34"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67876704"/>
        <c:crosses val="autoZero"/>
        <c:crossBetween val="between"/>
      </c:valAx>
      <c:valAx>
        <c:axId val="667293528"/>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r>
                  <a:rPr lang="ka-GE" sz="900">
                    <a:latin typeface="Sylfaen" panose="010A0502050306030303" pitchFamily="18" charset="0"/>
                    <a:cs typeface="Calibri" panose="020F0502020204030204" pitchFamily="34" charset="0"/>
                  </a:rPr>
                  <a:t>ემისიები</a:t>
                </a:r>
                <a:r>
                  <a:rPr lang="ka-GE" sz="900" baseline="0">
                    <a:latin typeface="Sylfaen" panose="010A0502050306030303" pitchFamily="18" charset="0"/>
                    <a:cs typeface="Calibri" panose="020F0502020204030204" pitchFamily="34" charset="0"/>
                  </a:rPr>
                  <a:t> </a:t>
                </a:r>
                <a:r>
                  <a:rPr lang="en-US" sz="900" baseline="0">
                    <a:latin typeface="Sylfaen" panose="010A0502050306030303" pitchFamily="18" charset="0"/>
                    <a:cs typeface="Calibri" panose="020F0502020204030204" pitchFamily="34" charset="0"/>
                  </a:rPr>
                  <a:t>SOx, NH3, TSP, kt</a:t>
                </a:r>
                <a:endParaRPr lang="en-US" sz="900">
                  <a:latin typeface="Sylfaen" panose="010A0502050306030303" pitchFamily="18" charset="0"/>
                  <a:cs typeface="Calibri" panose="020F0502020204030204" pitchFamily="34"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67302384"/>
        <c:crosses val="max"/>
        <c:crossBetween val="between"/>
      </c:valAx>
      <c:catAx>
        <c:axId val="667302384"/>
        <c:scaling>
          <c:orientation val="minMax"/>
        </c:scaling>
        <c:delete val="1"/>
        <c:axPos val="b"/>
        <c:numFmt formatCode="0" sourceLinked="1"/>
        <c:majorTickMark val="out"/>
        <c:minorTickMark val="none"/>
        <c:tickLblPos val="nextTo"/>
        <c:crossAx val="6672935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1"/>
          <c:order val="1"/>
          <c:tx>
            <c:strRef>
              <c:f>'ტრანსპორტი ემისიები'!$A$5</c:f>
              <c:strCache>
                <c:ptCount val="1"/>
                <c:pt idx="0">
                  <c:v>Gg CO2eq.</c:v>
                </c:pt>
              </c:strCache>
            </c:strRef>
          </c:tx>
          <c:spPr>
            <a:solidFill>
              <a:schemeClr val="accent2"/>
            </a:solidFill>
            <a:ln w="25400">
              <a:noFill/>
            </a:ln>
            <a:effectLst/>
          </c:spPr>
          <c:cat>
            <c:numRef>
              <c:f>'ტრანსპორტი ემისიები'!$D$4:$M$4</c:f>
              <c:numCache>
                <c:formatCode>General</c:formatCode>
                <c:ptCount val="10"/>
                <c:pt idx="0">
                  <c:v>2000</c:v>
                </c:pt>
                <c:pt idx="1">
                  <c:v>2005</c:v>
                </c:pt>
                <c:pt idx="2">
                  <c:v>2010</c:v>
                </c:pt>
                <c:pt idx="3">
                  <c:v>2011</c:v>
                </c:pt>
                <c:pt idx="4">
                  <c:v>2012</c:v>
                </c:pt>
                <c:pt idx="5">
                  <c:v>2013</c:v>
                </c:pt>
                <c:pt idx="6">
                  <c:v>2014</c:v>
                </c:pt>
                <c:pt idx="7">
                  <c:v>2015</c:v>
                </c:pt>
                <c:pt idx="8">
                  <c:v>2016</c:v>
                </c:pt>
                <c:pt idx="9">
                  <c:v>2017</c:v>
                </c:pt>
              </c:numCache>
              <c:extLst/>
            </c:numRef>
          </c:cat>
          <c:val>
            <c:numRef>
              <c:f>'ტრანსპორტი ემისიები'!$D$5:$M$5</c:f>
              <c:numCache>
                <c:formatCode>#,##0</c:formatCode>
                <c:ptCount val="10"/>
                <c:pt idx="0" formatCode="General">
                  <c:v>945</c:v>
                </c:pt>
                <c:pt idx="1">
                  <c:v>1537</c:v>
                </c:pt>
                <c:pt idx="2">
                  <c:v>2579</c:v>
                </c:pt>
                <c:pt idx="3">
                  <c:v>2563</c:v>
                </c:pt>
                <c:pt idx="4">
                  <c:v>2672</c:v>
                </c:pt>
                <c:pt idx="5">
                  <c:v>3301</c:v>
                </c:pt>
                <c:pt idx="6">
                  <c:v>3735</c:v>
                </c:pt>
                <c:pt idx="7">
                  <c:v>4139</c:v>
                </c:pt>
                <c:pt idx="8">
                  <c:v>4658</c:v>
                </c:pt>
                <c:pt idx="9">
                  <c:v>4143</c:v>
                </c:pt>
              </c:numCache>
              <c:extLst/>
            </c:numRef>
          </c:val>
          <c:extLst>
            <c:ext xmlns:c16="http://schemas.microsoft.com/office/drawing/2014/chart" uri="{C3380CC4-5D6E-409C-BE32-E72D297353CC}">
              <c16:uniqueId val="{00000000-2521-447A-8603-4BB2E5CF88F4}"/>
            </c:ext>
          </c:extLst>
        </c:ser>
        <c:dLbls>
          <c:showLegendKey val="0"/>
          <c:showVal val="0"/>
          <c:showCatName val="0"/>
          <c:showSerName val="0"/>
          <c:showPercent val="0"/>
          <c:showBubbleSize val="0"/>
        </c:dLbls>
        <c:axId val="442227264"/>
        <c:axId val="442232184"/>
        <c:extLst>
          <c:ext xmlns:c15="http://schemas.microsoft.com/office/drawing/2012/chart" uri="{02D57815-91ED-43cb-92C2-25804820EDAC}">
            <c15:filteredAreaSeries>
              <c15:ser>
                <c:idx val="0"/>
                <c:order val="0"/>
                <c:tx>
                  <c:strRef>
                    <c:extLst>
                      <c:ext uri="{02D57815-91ED-43cb-92C2-25804820EDAC}">
                        <c15:formulaRef>
                          <c15:sqref>'ტრანსპორტი ემისიები'!$A$4</c15:sqref>
                        </c15:formulaRef>
                      </c:ext>
                    </c:extLst>
                    <c:strCache>
                      <c:ptCount val="1"/>
                      <c:pt idx="0">
                        <c:v>წელი</c:v>
                      </c:pt>
                    </c:strCache>
                  </c:strRef>
                </c:tx>
                <c:spPr>
                  <a:solidFill>
                    <a:schemeClr val="accent1"/>
                  </a:solidFill>
                  <a:ln w="25400">
                    <a:noFill/>
                  </a:ln>
                  <a:effectLst/>
                </c:spPr>
                <c:cat>
                  <c:numRef>
                    <c:extLst>
                      <c:ext uri="{02D57815-91ED-43cb-92C2-25804820EDAC}">
                        <c15:formulaRef>
                          <c15:sqref>'ტრანსპორტი ემისიები'!$D$4:$M$4</c15:sqref>
                        </c15:formulaRef>
                      </c:ext>
                    </c:extLst>
                    <c:numCache>
                      <c:formatCode>General</c:formatCode>
                      <c:ptCount val="10"/>
                      <c:pt idx="0">
                        <c:v>2000</c:v>
                      </c:pt>
                      <c:pt idx="1">
                        <c:v>2005</c:v>
                      </c:pt>
                      <c:pt idx="2">
                        <c:v>2010</c:v>
                      </c:pt>
                      <c:pt idx="3">
                        <c:v>2011</c:v>
                      </c:pt>
                      <c:pt idx="4">
                        <c:v>2012</c:v>
                      </c:pt>
                      <c:pt idx="5">
                        <c:v>2013</c:v>
                      </c:pt>
                      <c:pt idx="6">
                        <c:v>2014</c:v>
                      </c:pt>
                      <c:pt idx="7">
                        <c:v>2015</c:v>
                      </c:pt>
                      <c:pt idx="8">
                        <c:v>2016</c:v>
                      </c:pt>
                      <c:pt idx="9">
                        <c:v>2017</c:v>
                      </c:pt>
                    </c:numCache>
                  </c:numRef>
                </c:cat>
                <c:val>
                  <c:numRef>
                    <c:extLst>
                      <c:ext uri="{02D57815-91ED-43cb-92C2-25804820EDAC}">
                        <c15:formulaRef>
                          <c15:sqref>'ტრანსპორტი ემისიები'!$D$4:$M$4</c15:sqref>
                        </c15:formulaRef>
                      </c:ext>
                    </c:extLst>
                    <c:numCache>
                      <c:formatCode>General</c:formatCode>
                      <c:ptCount val="10"/>
                      <c:pt idx="0">
                        <c:v>2000</c:v>
                      </c:pt>
                      <c:pt idx="1">
                        <c:v>2005</c:v>
                      </c:pt>
                      <c:pt idx="2">
                        <c:v>2010</c:v>
                      </c:pt>
                      <c:pt idx="3">
                        <c:v>2011</c:v>
                      </c:pt>
                      <c:pt idx="4">
                        <c:v>2012</c:v>
                      </c:pt>
                      <c:pt idx="5">
                        <c:v>2013</c:v>
                      </c:pt>
                      <c:pt idx="6">
                        <c:v>2014</c:v>
                      </c:pt>
                      <c:pt idx="7">
                        <c:v>2015</c:v>
                      </c:pt>
                      <c:pt idx="8">
                        <c:v>2016</c:v>
                      </c:pt>
                      <c:pt idx="9">
                        <c:v>2017</c:v>
                      </c:pt>
                    </c:numCache>
                  </c:numRef>
                </c:val>
                <c:extLst>
                  <c:ext xmlns:c16="http://schemas.microsoft.com/office/drawing/2014/chart" uri="{C3380CC4-5D6E-409C-BE32-E72D297353CC}">
                    <c16:uniqueId val="{00000001-2521-447A-8603-4BB2E5CF88F4}"/>
                  </c:ext>
                </c:extLst>
              </c15:ser>
            </c15:filteredAreaSeries>
          </c:ext>
        </c:extLst>
      </c:areaChart>
      <c:catAx>
        <c:axId val="442227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წელი</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442232184"/>
        <c:crosses val="autoZero"/>
        <c:auto val="1"/>
        <c:lblAlgn val="ctr"/>
        <c:lblOffset val="100"/>
        <c:noMultiLvlLbl val="0"/>
      </c:catAx>
      <c:valAx>
        <c:axId val="442232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გგ</a:t>
                </a:r>
                <a:r>
                  <a:rPr lang="en-US"/>
                  <a:t> CO2 </a:t>
                </a:r>
                <a:r>
                  <a:rPr lang="ka-GE"/>
                  <a:t>ექვ</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442227264"/>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sz="1050"/>
              <a:t>მლნ.</a:t>
            </a:r>
            <a:r>
              <a:rPr lang="ka-GE" sz="1050" baseline="0"/>
              <a:t> ლარი</a:t>
            </a:r>
            <a:endParaRPr lang="en-US" sz="1050"/>
          </a:p>
        </c:rich>
      </c:tx>
      <c:layout>
        <c:manualLayout>
          <c:xMode val="edge"/>
          <c:yMode val="edge"/>
          <c:x val="1.3888888888888888E-2"/>
          <c:y val="8.333333333333332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927384076991E-2"/>
          <c:y val="0.21453703703703703"/>
          <c:w val="0.83064129483814531"/>
          <c:h val="0.50097914843977831"/>
        </c:manualLayout>
      </c:layout>
      <c:areaChart>
        <c:grouping val="stacked"/>
        <c:varyColors val="0"/>
        <c:ser>
          <c:idx val="0"/>
          <c:order val="0"/>
          <c:tx>
            <c:strRef>
              <c:f>'მრეწველობა ზოგადი'!$R$5</c:f>
              <c:strCache>
                <c:ptCount val="1"/>
                <c:pt idx="0">
                  <c:v>მრეწეველობის დარგის პროდუქციის გამოშვება </c:v>
                </c:pt>
              </c:strCache>
            </c:strRef>
          </c:tx>
          <c:spPr>
            <a:solidFill>
              <a:schemeClr val="accent1">
                <a:lumMod val="40000"/>
                <a:lumOff val="60000"/>
              </a:schemeClr>
            </a:solidFill>
            <a:ln>
              <a:noFill/>
            </a:ln>
            <a:effectLst/>
          </c:spPr>
          <c:cat>
            <c:numRef>
              <c:f>'მრეწველობა ზოგადი'!$S$4:$W$4</c:f>
              <c:numCache>
                <c:formatCode>General</c:formatCode>
                <c:ptCount val="5"/>
                <c:pt idx="0">
                  <c:v>2017</c:v>
                </c:pt>
                <c:pt idx="1">
                  <c:v>2018</c:v>
                </c:pt>
                <c:pt idx="2">
                  <c:v>2019</c:v>
                </c:pt>
                <c:pt idx="3">
                  <c:v>2020</c:v>
                </c:pt>
                <c:pt idx="4">
                  <c:v>2021</c:v>
                </c:pt>
              </c:numCache>
            </c:numRef>
          </c:cat>
          <c:val>
            <c:numRef>
              <c:f>'მრეწველობა ზოგადი'!$S$5:$W$5</c:f>
              <c:numCache>
                <c:formatCode>General</c:formatCode>
                <c:ptCount val="5"/>
                <c:pt idx="0">
                  <c:v>14.6</c:v>
                </c:pt>
                <c:pt idx="1">
                  <c:v>16.100000000000001</c:v>
                </c:pt>
                <c:pt idx="2">
                  <c:v>17.8</c:v>
                </c:pt>
                <c:pt idx="3">
                  <c:v>19.5</c:v>
                </c:pt>
                <c:pt idx="4">
                  <c:v>24.7</c:v>
                </c:pt>
              </c:numCache>
            </c:numRef>
          </c:val>
          <c:extLst>
            <c:ext xmlns:c16="http://schemas.microsoft.com/office/drawing/2014/chart" uri="{C3380CC4-5D6E-409C-BE32-E72D297353CC}">
              <c16:uniqueId val="{00000000-4C0A-4E3E-82AC-6613B14D2445}"/>
            </c:ext>
          </c:extLst>
        </c:ser>
        <c:dLbls>
          <c:showLegendKey val="0"/>
          <c:showVal val="0"/>
          <c:showCatName val="0"/>
          <c:showSerName val="0"/>
          <c:showPercent val="0"/>
          <c:showBubbleSize val="0"/>
        </c:dLbls>
        <c:axId val="543014152"/>
        <c:axId val="543009112"/>
      </c:areaChart>
      <c:barChart>
        <c:barDir val="col"/>
        <c:grouping val="clustered"/>
        <c:varyColors val="0"/>
        <c:ser>
          <c:idx val="1"/>
          <c:order val="1"/>
          <c:tx>
            <c:strRef>
              <c:f>'მრეწველობა ზოგადი'!$R$6</c:f>
              <c:strCache>
                <c:ptCount val="1"/>
                <c:pt idx="0">
                  <c:v>შექმნილი დამატებული ღირებულება</c:v>
                </c:pt>
              </c:strCache>
            </c:strRef>
          </c:tx>
          <c:spPr>
            <a:solidFill>
              <a:schemeClr val="accent2"/>
            </a:solidFill>
            <a:ln>
              <a:noFill/>
            </a:ln>
            <a:effectLst/>
          </c:spPr>
          <c:invertIfNegative val="0"/>
          <c:cat>
            <c:numRef>
              <c:f>'მრეწველობა ზოგადი'!$S$4:$W$4</c:f>
              <c:numCache>
                <c:formatCode>General</c:formatCode>
                <c:ptCount val="5"/>
                <c:pt idx="0">
                  <c:v>2017</c:v>
                </c:pt>
                <c:pt idx="1">
                  <c:v>2018</c:v>
                </c:pt>
                <c:pt idx="2">
                  <c:v>2019</c:v>
                </c:pt>
                <c:pt idx="3">
                  <c:v>2020</c:v>
                </c:pt>
                <c:pt idx="4">
                  <c:v>2021</c:v>
                </c:pt>
              </c:numCache>
            </c:numRef>
          </c:cat>
          <c:val>
            <c:numRef>
              <c:f>'მრეწველობა ზოგადი'!$S$6:$W$6</c:f>
              <c:numCache>
                <c:formatCode>0.0</c:formatCode>
                <c:ptCount val="5"/>
                <c:pt idx="0">
                  <c:v>5.0247000000000002</c:v>
                </c:pt>
                <c:pt idx="1">
                  <c:v>5.67</c:v>
                </c:pt>
                <c:pt idx="2">
                  <c:v>6.3236000000000008</c:v>
                </c:pt>
                <c:pt idx="3">
                  <c:v>6.6985000000000001</c:v>
                </c:pt>
                <c:pt idx="4">
                  <c:v>8.8916000000000004</c:v>
                </c:pt>
              </c:numCache>
            </c:numRef>
          </c:val>
          <c:extLst>
            <c:ext xmlns:c16="http://schemas.microsoft.com/office/drawing/2014/chart" uri="{C3380CC4-5D6E-409C-BE32-E72D297353CC}">
              <c16:uniqueId val="{00000001-4C0A-4E3E-82AC-6613B14D2445}"/>
            </c:ext>
          </c:extLst>
        </c:ser>
        <c:dLbls>
          <c:showLegendKey val="0"/>
          <c:showVal val="0"/>
          <c:showCatName val="0"/>
          <c:showSerName val="0"/>
          <c:showPercent val="0"/>
          <c:showBubbleSize val="0"/>
        </c:dLbls>
        <c:gapWidth val="219"/>
        <c:overlap val="-27"/>
        <c:axId val="543014152"/>
        <c:axId val="543009112"/>
      </c:barChart>
      <c:catAx>
        <c:axId val="543014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543009112"/>
        <c:crosses val="autoZero"/>
        <c:auto val="1"/>
        <c:lblAlgn val="ctr"/>
        <c:lblOffset val="100"/>
        <c:noMultiLvlLbl val="0"/>
      </c:catAx>
      <c:valAx>
        <c:axId val="543009112"/>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543014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126463856552477"/>
          <c:y val="0.19211204549498884"/>
          <c:w val="0.41600020923425984"/>
          <c:h val="0.67845259631617316"/>
        </c:manualLayout>
      </c:layout>
      <c:doughnut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E392-4D9D-AA8C-AFDF075B7E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392-4D9D-AA8C-AFDF075B7E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392-4D9D-AA8C-AFDF075B7E5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392-4D9D-AA8C-AFDF075B7E5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392-4D9D-AA8C-AFDF075B7E50}"/>
              </c:ext>
            </c:extLst>
          </c:dPt>
          <c:dLbls>
            <c:dLbl>
              <c:idx val="0"/>
              <c:layout>
                <c:manualLayout>
                  <c:x val="5.1899904291672558E-2"/>
                  <c:y val="-8.74647291870268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92-4D9D-AA8C-AFDF075B7E50}"/>
                </c:ext>
              </c:extLst>
            </c:dLbl>
            <c:dLbl>
              <c:idx val="1"/>
              <c:layout>
                <c:manualLayout>
                  <c:x val="6.0549888340284651E-2"/>
                  <c:y val="-5.9250300417018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92-4D9D-AA8C-AFDF075B7E50}"/>
                </c:ext>
              </c:extLst>
            </c:dLbl>
            <c:dLbl>
              <c:idx val="2"/>
              <c:layout>
                <c:manualLayout>
                  <c:x val="7.4389862818064006E-2"/>
                  <c:y val="-2.82144287700091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92-4D9D-AA8C-AFDF075B7E50}"/>
                </c:ext>
              </c:extLst>
            </c:dLbl>
            <c:dLbl>
              <c:idx val="3"/>
              <c:layout>
                <c:manualLayout>
                  <c:x val="8.1309850056953681E-2"/>
                  <c:y val="6.489318617101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392-4D9D-AA8C-AFDF075B7E5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'მრეწველობა ზოგადი'!$J$35:$J$39</c:f>
              <c:strCache>
                <c:ptCount val="5"/>
                <c:pt idx="0">
                  <c:v>სამთომოპოვებითი მრეწველობა</c:v>
                </c:pt>
                <c:pt idx="1">
                  <c:v>დამამუშავებელი მრეწველობა</c:v>
                </c:pt>
                <c:pt idx="2">
                  <c:v>ელექტროენერგიის, აირის, ორთქლის და კონდიცირებული ჰაერის მიწოდება</c:v>
                </c:pt>
                <c:pt idx="3">
                  <c:v>წყალმომარაგება; კანალიზაცია, ნარჩენების მართვა და დაბინძურებისაგან გასუფთავების საქმიანობები</c:v>
                </c:pt>
                <c:pt idx="4">
                  <c:v>სხვა დარგები</c:v>
                </c:pt>
              </c:strCache>
            </c:strRef>
          </c:cat>
          <c:val>
            <c:numRef>
              <c:f>'მრეწველობა ზოგადი'!$K$35:$K$39</c:f>
              <c:numCache>
                <c:formatCode>General</c:formatCode>
                <c:ptCount val="5"/>
                <c:pt idx="0">
                  <c:v>1.6</c:v>
                </c:pt>
                <c:pt idx="1">
                  <c:v>11.3</c:v>
                </c:pt>
                <c:pt idx="2">
                  <c:v>3.2</c:v>
                </c:pt>
                <c:pt idx="3">
                  <c:v>0.9</c:v>
                </c:pt>
                <c:pt idx="4">
                  <c:v>83</c:v>
                </c:pt>
              </c:numCache>
            </c:numRef>
          </c:val>
          <c:extLst>
            <c:ext xmlns:c16="http://schemas.microsoft.com/office/drawing/2014/chart" uri="{C3380CC4-5D6E-409C-BE32-E72D297353CC}">
              <c16:uniqueId val="{0000000A-E392-4D9D-AA8C-AFDF075B7E50}"/>
            </c:ext>
          </c:extLst>
        </c:ser>
        <c:dLbls>
          <c:showLegendKey val="0"/>
          <c:showVal val="0"/>
          <c:showCatName val="0"/>
          <c:showSerName val="0"/>
          <c:showPercent val="0"/>
          <c:showBubbleSize val="0"/>
          <c:showLeaderLines val="1"/>
        </c:dLbls>
        <c:firstSliceAng val="36"/>
        <c:holeSize val="52"/>
      </c:doughnutChart>
      <c:spPr>
        <a:noFill/>
        <a:ln>
          <a:noFill/>
        </a:ln>
        <a:effectLst/>
      </c:spPr>
    </c:plotArea>
    <c:legend>
      <c:legendPos val="l"/>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Entry>
      <c:legendEntry>
        <c:idx val="4"/>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Entry>
      <c:layout>
        <c:manualLayout>
          <c:xMode val="edge"/>
          <c:yMode val="edge"/>
          <c:x val="1.7329737452543202E-2"/>
          <c:y val="5.5764798646161712E-2"/>
          <c:w val="0.44769101110067666"/>
          <c:h val="0.8848645304652571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182895956828385E-2"/>
          <c:y val="0.11878301169783408"/>
          <c:w val="0.87872442999036171"/>
          <c:h val="0.47245308390932794"/>
        </c:manualLayout>
      </c:layout>
      <c:barChart>
        <c:barDir val="bar"/>
        <c:grouping val="percentStacked"/>
        <c:varyColors val="0"/>
        <c:ser>
          <c:idx val="0"/>
          <c:order val="0"/>
          <c:tx>
            <c:strRef>
              <c:f>'მრეწველობა 2'!$F$26</c:f>
              <c:strCache>
                <c:ptCount val="1"/>
                <c:pt idx="0">
                  <c:v>თბილისი</c:v>
                </c:pt>
              </c:strCache>
            </c:strRef>
          </c:tx>
          <c:spPr>
            <a:solidFill>
              <a:schemeClr val="accent1"/>
            </a:solidFill>
            <a:ln>
              <a:noFill/>
            </a:ln>
            <a:effectLst/>
          </c:spPr>
          <c:invertIfNegative val="0"/>
          <c:val>
            <c:numRef>
              <c:f>'მრეწველობა 2'!$F$27:$F$49</c:f>
              <c:numCache>
                <c:formatCode>#,##0.0</c:formatCode>
                <c:ptCount val="1"/>
                <c:pt idx="0">
                  <c:v>4735.1000000000004</c:v>
                </c:pt>
              </c:numCache>
            </c:numRef>
          </c:val>
          <c:extLst>
            <c:ext xmlns:c16="http://schemas.microsoft.com/office/drawing/2014/chart" uri="{C3380CC4-5D6E-409C-BE32-E72D297353CC}">
              <c16:uniqueId val="{00000000-65C7-4589-9457-A5D0B822BEDD}"/>
            </c:ext>
          </c:extLst>
        </c:ser>
        <c:ser>
          <c:idx val="1"/>
          <c:order val="1"/>
          <c:tx>
            <c:strRef>
              <c:f>'მრეწველობა 2'!$G$26</c:f>
              <c:strCache>
                <c:ptCount val="1"/>
                <c:pt idx="0">
                  <c:v>აჭარის არ</c:v>
                </c:pt>
              </c:strCache>
            </c:strRef>
          </c:tx>
          <c:spPr>
            <a:solidFill>
              <a:schemeClr val="accent2"/>
            </a:solidFill>
            <a:ln>
              <a:noFill/>
            </a:ln>
            <a:effectLst/>
          </c:spPr>
          <c:invertIfNegative val="0"/>
          <c:val>
            <c:numRef>
              <c:f>'მრეწველობა 2'!$G$27:$G$49</c:f>
              <c:numCache>
                <c:formatCode>#,##0.0</c:formatCode>
                <c:ptCount val="1"/>
                <c:pt idx="0">
                  <c:v>748.8</c:v>
                </c:pt>
              </c:numCache>
            </c:numRef>
          </c:val>
          <c:extLst>
            <c:ext xmlns:c16="http://schemas.microsoft.com/office/drawing/2014/chart" uri="{C3380CC4-5D6E-409C-BE32-E72D297353CC}">
              <c16:uniqueId val="{00000001-65C7-4589-9457-A5D0B822BEDD}"/>
            </c:ext>
          </c:extLst>
        </c:ser>
        <c:ser>
          <c:idx val="2"/>
          <c:order val="2"/>
          <c:tx>
            <c:strRef>
              <c:f>'მრეწველობა 2'!$H$26</c:f>
              <c:strCache>
                <c:ptCount val="1"/>
                <c:pt idx="0">
                  <c:v>გურია</c:v>
                </c:pt>
              </c:strCache>
            </c:strRef>
          </c:tx>
          <c:spPr>
            <a:solidFill>
              <a:schemeClr val="accent3"/>
            </a:solidFill>
            <a:ln>
              <a:noFill/>
            </a:ln>
            <a:effectLst/>
          </c:spPr>
          <c:invertIfNegative val="0"/>
          <c:val>
            <c:numRef>
              <c:f>'მრეწველობა 2'!$H$27:$H$49</c:f>
              <c:numCache>
                <c:formatCode>#,##0.0</c:formatCode>
                <c:ptCount val="1"/>
                <c:pt idx="0">
                  <c:v>214.9</c:v>
                </c:pt>
              </c:numCache>
            </c:numRef>
          </c:val>
          <c:extLst>
            <c:ext xmlns:c16="http://schemas.microsoft.com/office/drawing/2014/chart" uri="{C3380CC4-5D6E-409C-BE32-E72D297353CC}">
              <c16:uniqueId val="{00000002-65C7-4589-9457-A5D0B822BEDD}"/>
            </c:ext>
          </c:extLst>
        </c:ser>
        <c:ser>
          <c:idx val="3"/>
          <c:order val="3"/>
          <c:tx>
            <c:strRef>
              <c:f>'მრეწველობა 2'!$I$26</c:f>
              <c:strCache>
                <c:ptCount val="1"/>
                <c:pt idx="0">
                  <c:v>იმერეთი</c:v>
                </c:pt>
              </c:strCache>
            </c:strRef>
          </c:tx>
          <c:spPr>
            <a:solidFill>
              <a:schemeClr val="accent4"/>
            </a:solidFill>
            <a:ln>
              <a:noFill/>
            </a:ln>
            <a:effectLst/>
          </c:spPr>
          <c:invertIfNegative val="0"/>
          <c:val>
            <c:numRef>
              <c:f>'მრეწველობა 2'!$I$27:$I$49</c:f>
              <c:numCache>
                <c:formatCode>#,##0.0</c:formatCode>
                <c:ptCount val="1"/>
                <c:pt idx="0">
                  <c:v>1394.5</c:v>
                </c:pt>
              </c:numCache>
            </c:numRef>
          </c:val>
          <c:extLst>
            <c:ext xmlns:c16="http://schemas.microsoft.com/office/drawing/2014/chart" uri="{C3380CC4-5D6E-409C-BE32-E72D297353CC}">
              <c16:uniqueId val="{00000003-65C7-4589-9457-A5D0B822BEDD}"/>
            </c:ext>
          </c:extLst>
        </c:ser>
        <c:ser>
          <c:idx val="4"/>
          <c:order val="4"/>
          <c:tx>
            <c:strRef>
              <c:f>'მრეწველობა 2'!$J$26</c:f>
              <c:strCache>
                <c:ptCount val="1"/>
                <c:pt idx="0">
                  <c:v>კახეთი</c:v>
                </c:pt>
              </c:strCache>
            </c:strRef>
          </c:tx>
          <c:spPr>
            <a:solidFill>
              <a:schemeClr val="accent5"/>
            </a:solidFill>
            <a:ln>
              <a:noFill/>
            </a:ln>
            <a:effectLst/>
          </c:spPr>
          <c:invertIfNegative val="0"/>
          <c:val>
            <c:numRef>
              <c:f>'მრეწველობა 2'!$J$27:$J$49</c:f>
              <c:numCache>
                <c:formatCode>#,##0.0</c:formatCode>
                <c:ptCount val="1"/>
                <c:pt idx="0">
                  <c:v>714.5</c:v>
                </c:pt>
              </c:numCache>
            </c:numRef>
          </c:val>
          <c:extLst>
            <c:ext xmlns:c16="http://schemas.microsoft.com/office/drawing/2014/chart" uri="{C3380CC4-5D6E-409C-BE32-E72D297353CC}">
              <c16:uniqueId val="{00000004-65C7-4589-9457-A5D0B822BEDD}"/>
            </c:ext>
          </c:extLst>
        </c:ser>
        <c:ser>
          <c:idx val="5"/>
          <c:order val="5"/>
          <c:tx>
            <c:strRef>
              <c:f>'მრეწველობა 2'!$K$26</c:f>
              <c:strCache>
                <c:ptCount val="1"/>
                <c:pt idx="0">
                  <c:v>მცხეთა-მთიანეთი</c:v>
                </c:pt>
              </c:strCache>
            </c:strRef>
          </c:tx>
          <c:spPr>
            <a:solidFill>
              <a:schemeClr val="accent6"/>
            </a:solidFill>
            <a:ln>
              <a:noFill/>
            </a:ln>
            <a:effectLst/>
          </c:spPr>
          <c:invertIfNegative val="0"/>
          <c:val>
            <c:numRef>
              <c:f>'მრეწველობა 2'!$K$27:$K$49</c:f>
              <c:numCache>
                <c:formatCode>#,##0.0</c:formatCode>
                <c:ptCount val="1"/>
                <c:pt idx="0">
                  <c:v>960.3</c:v>
                </c:pt>
              </c:numCache>
            </c:numRef>
          </c:val>
          <c:extLst>
            <c:ext xmlns:c16="http://schemas.microsoft.com/office/drawing/2014/chart" uri="{C3380CC4-5D6E-409C-BE32-E72D297353CC}">
              <c16:uniqueId val="{00000005-65C7-4589-9457-A5D0B822BEDD}"/>
            </c:ext>
          </c:extLst>
        </c:ser>
        <c:ser>
          <c:idx val="6"/>
          <c:order val="6"/>
          <c:tx>
            <c:strRef>
              <c:f>'მრეწველობა 2'!$L$26</c:f>
              <c:strCache>
                <c:ptCount val="1"/>
                <c:pt idx="0">
                  <c:v>რაჭა-ლეჩხუმი და ქვემო სვანეთი</c:v>
                </c:pt>
              </c:strCache>
            </c:strRef>
          </c:tx>
          <c:spPr>
            <a:solidFill>
              <a:schemeClr val="accent1">
                <a:lumMod val="60000"/>
              </a:schemeClr>
            </a:solidFill>
            <a:ln>
              <a:noFill/>
            </a:ln>
            <a:effectLst/>
          </c:spPr>
          <c:invertIfNegative val="0"/>
          <c:val>
            <c:numRef>
              <c:f>'მრეწველობა 2'!$L$27:$L$49</c:f>
              <c:numCache>
                <c:formatCode>#,##0.0</c:formatCode>
                <c:ptCount val="1"/>
                <c:pt idx="0">
                  <c:v>40.5</c:v>
                </c:pt>
              </c:numCache>
            </c:numRef>
          </c:val>
          <c:extLst>
            <c:ext xmlns:c16="http://schemas.microsoft.com/office/drawing/2014/chart" uri="{C3380CC4-5D6E-409C-BE32-E72D297353CC}">
              <c16:uniqueId val="{00000006-65C7-4589-9457-A5D0B822BEDD}"/>
            </c:ext>
          </c:extLst>
        </c:ser>
        <c:ser>
          <c:idx val="7"/>
          <c:order val="7"/>
          <c:tx>
            <c:strRef>
              <c:f>'მრეწველობა 2'!$M$26</c:f>
              <c:strCache>
                <c:ptCount val="1"/>
                <c:pt idx="0">
                  <c:v>სამეგრელო-ზემო სვანეთი</c:v>
                </c:pt>
              </c:strCache>
            </c:strRef>
          </c:tx>
          <c:spPr>
            <a:solidFill>
              <a:schemeClr val="accent2">
                <a:lumMod val="60000"/>
              </a:schemeClr>
            </a:solidFill>
            <a:ln>
              <a:noFill/>
            </a:ln>
            <a:effectLst/>
          </c:spPr>
          <c:invertIfNegative val="0"/>
          <c:val>
            <c:numRef>
              <c:f>'მრეწველობა 2'!$M$27:$M$49</c:f>
              <c:numCache>
                <c:formatCode>#,##0.0</c:formatCode>
                <c:ptCount val="1"/>
                <c:pt idx="0">
                  <c:v>800.1</c:v>
                </c:pt>
              </c:numCache>
            </c:numRef>
          </c:val>
          <c:extLst>
            <c:ext xmlns:c16="http://schemas.microsoft.com/office/drawing/2014/chart" uri="{C3380CC4-5D6E-409C-BE32-E72D297353CC}">
              <c16:uniqueId val="{00000007-65C7-4589-9457-A5D0B822BEDD}"/>
            </c:ext>
          </c:extLst>
        </c:ser>
        <c:ser>
          <c:idx val="8"/>
          <c:order val="8"/>
          <c:tx>
            <c:strRef>
              <c:f>'მრეწველობა 2'!$N$26</c:f>
              <c:strCache>
                <c:ptCount val="1"/>
                <c:pt idx="0">
                  <c:v>სამცხე-ჯავახეთი</c:v>
                </c:pt>
              </c:strCache>
            </c:strRef>
          </c:tx>
          <c:spPr>
            <a:solidFill>
              <a:srgbClr val="7173A9"/>
            </a:solidFill>
            <a:ln>
              <a:noFill/>
            </a:ln>
            <a:effectLst/>
          </c:spPr>
          <c:invertIfNegative val="0"/>
          <c:val>
            <c:numRef>
              <c:f>'მრეწველობა 2'!$N$27:$N$49</c:f>
              <c:numCache>
                <c:formatCode>#,##0.0</c:formatCode>
                <c:ptCount val="1"/>
                <c:pt idx="0">
                  <c:v>548.20000000000005</c:v>
                </c:pt>
              </c:numCache>
            </c:numRef>
          </c:val>
          <c:extLst>
            <c:ext xmlns:c16="http://schemas.microsoft.com/office/drawing/2014/chart" uri="{C3380CC4-5D6E-409C-BE32-E72D297353CC}">
              <c16:uniqueId val="{00000008-65C7-4589-9457-A5D0B822BEDD}"/>
            </c:ext>
          </c:extLst>
        </c:ser>
        <c:ser>
          <c:idx val="9"/>
          <c:order val="9"/>
          <c:tx>
            <c:strRef>
              <c:f>'მრეწველობა 2'!$O$26</c:f>
              <c:strCache>
                <c:ptCount val="1"/>
                <c:pt idx="0">
                  <c:v>ქვემო ქართლი</c:v>
                </c:pt>
              </c:strCache>
            </c:strRef>
          </c:tx>
          <c:spPr>
            <a:solidFill>
              <a:srgbClr val="E8AA78"/>
            </a:solidFill>
            <a:ln>
              <a:noFill/>
            </a:ln>
            <a:effectLst/>
          </c:spPr>
          <c:invertIfNegative val="0"/>
          <c:val>
            <c:numRef>
              <c:f>'მრეწველობა 2'!$O$27:$O$49</c:f>
              <c:numCache>
                <c:formatCode>#,##0.0</c:formatCode>
                <c:ptCount val="1"/>
                <c:pt idx="0">
                  <c:v>2889.9</c:v>
                </c:pt>
              </c:numCache>
            </c:numRef>
          </c:val>
          <c:extLst>
            <c:ext xmlns:c16="http://schemas.microsoft.com/office/drawing/2014/chart" uri="{C3380CC4-5D6E-409C-BE32-E72D297353CC}">
              <c16:uniqueId val="{00000009-65C7-4589-9457-A5D0B822BEDD}"/>
            </c:ext>
          </c:extLst>
        </c:ser>
        <c:ser>
          <c:idx val="10"/>
          <c:order val="10"/>
          <c:tx>
            <c:strRef>
              <c:f>'მრეწველობა 2'!$P$26</c:f>
              <c:strCache>
                <c:ptCount val="1"/>
                <c:pt idx="0">
                  <c:v>შიდა ქართლი</c:v>
                </c:pt>
              </c:strCache>
            </c:strRef>
          </c:tx>
          <c:spPr>
            <a:solidFill>
              <a:srgbClr val="009999"/>
            </a:solidFill>
            <a:ln>
              <a:noFill/>
            </a:ln>
            <a:effectLst/>
          </c:spPr>
          <c:invertIfNegative val="0"/>
          <c:val>
            <c:numRef>
              <c:f>'მრეწველობა 2'!$P$27:$P$49</c:f>
              <c:numCache>
                <c:formatCode>#,##0.0</c:formatCode>
                <c:ptCount val="1"/>
                <c:pt idx="0">
                  <c:v>760.7</c:v>
                </c:pt>
              </c:numCache>
            </c:numRef>
          </c:val>
          <c:extLst>
            <c:ext xmlns:c16="http://schemas.microsoft.com/office/drawing/2014/chart" uri="{C3380CC4-5D6E-409C-BE32-E72D297353CC}">
              <c16:uniqueId val="{0000000A-65C7-4589-9457-A5D0B822BEDD}"/>
            </c:ext>
          </c:extLst>
        </c:ser>
        <c:dLbls>
          <c:showLegendKey val="0"/>
          <c:showVal val="0"/>
          <c:showCatName val="0"/>
          <c:showSerName val="0"/>
          <c:showPercent val="0"/>
          <c:showBubbleSize val="0"/>
        </c:dLbls>
        <c:gapWidth val="219"/>
        <c:overlap val="100"/>
        <c:axId val="730407512"/>
        <c:axId val="730408168"/>
      </c:barChart>
      <c:catAx>
        <c:axId val="730407512"/>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30408168"/>
        <c:crosses val="autoZero"/>
        <c:auto val="1"/>
        <c:lblAlgn val="ctr"/>
        <c:lblOffset val="100"/>
        <c:noMultiLvlLbl val="0"/>
      </c:catAx>
      <c:valAx>
        <c:axId val="7304081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30407512"/>
        <c:crosses val="autoZero"/>
        <c:crossBetween val="between"/>
      </c:valAx>
      <c:spPr>
        <a:noFill/>
        <a:ln>
          <a:noFill/>
        </a:ln>
        <a:effectLst/>
      </c:spPr>
    </c:plotArea>
    <c:legend>
      <c:legendPos val="b"/>
      <c:layout>
        <c:manualLayout>
          <c:xMode val="edge"/>
          <c:yMode val="edge"/>
          <c:x val="9.2793929604953224E-2"/>
          <c:y val="0.72060581090154441"/>
          <c:w val="0.85011849066021994"/>
          <c:h val="0.232498329502306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33570210991519E-2"/>
          <c:y val="2.0346433358175108E-2"/>
          <c:w val="0.89861136070599201"/>
          <c:h val="0.40943539554649816"/>
        </c:manualLayout>
      </c:layout>
      <c:barChart>
        <c:barDir val="col"/>
        <c:grouping val="clustered"/>
        <c:varyColors val="0"/>
        <c:ser>
          <c:idx val="0"/>
          <c:order val="0"/>
          <c:tx>
            <c:strRef>
              <c:f>შზზ!$D$1</c:f>
              <c:strCache>
                <c:ptCount val="1"/>
                <c:pt idx="0">
                  <c:v>2019</c:v>
                </c:pt>
              </c:strCache>
            </c:strRef>
          </c:tx>
          <c:spPr>
            <a:solidFill>
              <a:schemeClr val="accent1"/>
            </a:solidFill>
            <a:ln>
              <a:noFill/>
            </a:ln>
            <a:effectLst/>
          </c:spPr>
          <c:invertIfNegative val="0"/>
          <c:cat>
            <c:multiLvlStrRef>
              <c:f>შზზ!$B$2:$C$14</c:f>
              <c:multiLvlStrCache>
                <c:ptCount val="13"/>
                <c:lvl>
                  <c:pt idx="0">
                    <c:v>მარჯანიშვილი ქ.,
მუზეუმთან</c:v>
                  </c:pt>
                  <c:pt idx="1">
                    <c:v>სასტუმრო „ლეონ"-თან</c:v>
                  </c:pt>
                  <c:pt idx="2">
                    <c:v>წმ. დავით აღმაშენებლის
ეკლესიასთან</c:v>
                  </c:pt>
                  <c:pt idx="3">
                    <c:v>გორგილაძე ქ. N59,
„თიბისი" ბანკთან</c:v>
                  </c:pt>
                  <c:pt idx="4">
                    <c:v>ლუკა ასათიანის ქ.</c:v>
                  </c:pt>
                  <c:pt idx="5">
                    <c:v>სამკუთხა პარკი</c:v>
                  </c:pt>
                  <c:pt idx="6">
                    <c:v>9 აპრილის ქ.</c:v>
                  </c:pt>
                  <c:pt idx="7">
                    <c:v>ცენტრალური პარკი</c:v>
                  </c:pt>
                  <c:pt idx="8">
                    <c:v>ცენტრალური
მაგისტრალი</c:v>
                  </c:pt>
                  <c:pt idx="9">
                    <c:v>ცენტრალური პარკი</c:v>
                  </c:pt>
                  <c:pt idx="10">
                    <c:v>აღმაშენებელის ქ.,
საჯ. სკოლა N15</c:v>
                  </c:pt>
                  <c:pt idx="11">
                    <c:v>ბოტანიკური ბაღი</c:v>
                  </c:pt>
                  <c:pt idx="12">
                    <c:v>ცენტრალური
მაგისტრალი</c:v>
                  </c:pt>
                </c:lvl>
                <c:lvl>
                  <c:pt idx="0">
                    <c:v>ბათუმი</c:v>
                  </c:pt>
                  <c:pt idx="5">
                    <c:v>ოზურგეთი</c:v>
                  </c:pt>
                  <c:pt idx="7">
                    <c:v>ლანჩხუთი</c:v>
                  </c:pt>
                  <c:pt idx="9">
                    <c:v>ფოთი</c:v>
                  </c:pt>
                  <c:pt idx="11">
                    <c:v>ზუგდიდი</c:v>
                  </c:pt>
                </c:lvl>
              </c:multiLvlStrCache>
            </c:multiLvlStrRef>
          </c:cat>
          <c:val>
            <c:numRef>
              <c:f>შზზ!$D$2:$D$14</c:f>
              <c:numCache>
                <c:formatCode>General</c:formatCode>
                <c:ptCount val="13"/>
                <c:pt idx="0">
                  <c:v>35.380000000000003</c:v>
                </c:pt>
                <c:pt idx="1">
                  <c:v>35.549999999999997</c:v>
                </c:pt>
                <c:pt idx="2">
                  <c:v>24.5</c:v>
                </c:pt>
                <c:pt idx="3">
                  <c:v>54.047499999999999</c:v>
                </c:pt>
                <c:pt idx="4">
                  <c:v>66.265000000000001</c:v>
                </c:pt>
                <c:pt idx="5">
                  <c:v>16.232500000000002</c:v>
                </c:pt>
                <c:pt idx="6">
                  <c:v>23.83</c:v>
                </c:pt>
                <c:pt idx="7">
                  <c:v>16.313333333333333</c:v>
                </c:pt>
                <c:pt idx="8">
                  <c:v>31.403333333333336</c:v>
                </c:pt>
                <c:pt idx="9">
                  <c:v>12.025</c:v>
                </c:pt>
                <c:pt idx="10">
                  <c:v>22.452500000000001</c:v>
                </c:pt>
                <c:pt idx="11">
                  <c:v>14.9925</c:v>
                </c:pt>
                <c:pt idx="12">
                  <c:v>30.074999999999999</c:v>
                </c:pt>
              </c:numCache>
            </c:numRef>
          </c:val>
          <c:extLst>
            <c:ext xmlns:c16="http://schemas.microsoft.com/office/drawing/2014/chart" uri="{C3380CC4-5D6E-409C-BE32-E72D297353CC}">
              <c16:uniqueId val="{00000000-7B47-42B7-9939-8F3233FF8092}"/>
            </c:ext>
          </c:extLst>
        </c:ser>
        <c:ser>
          <c:idx val="1"/>
          <c:order val="1"/>
          <c:tx>
            <c:strRef>
              <c:f>შზზ!$E$1</c:f>
              <c:strCache>
                <c:ptCount val="1"/>
                <c:pt idx="0">
                  <c:v>2020</c:v>
                </c:pt>
              </c:strCache>
            </c:strRef>
          </c:tx>
          <c:spPr>
            <a:solidFill>
              <a:schemeClr val="accent2"/>
            </a:solidFill>
            <a:ln>
              <a:noFill/>
            </a:ln>
            <a:effectLst/>
          </c:spPr>
          <c:invertIfNegative val="0"/>
          <c:cat>
            <c:multiLvlStrRef>
              <c:f>შზზ!$B$2:$C$14</c:f>
              <c:multiLvlStrCache>
                <c:ptCount val="13"/>
                <c:lvl>
                  <c:pt idx="0">
                    <c:v>მარჯანიშვილი ქ.,
მუზეუმთან</c:v>
                  </c:pt>
                  <c:pt idx="1">
                    <c:v>სასტუმრო „ლეონ"-თან</c:v>
                  </c:pt>
                  <c:pt idx="2">
                    <c:v>წმ. დავით აღმაშენებლის
ეკლესიასთან</c:v>
                  </c:pt>
                  <c:pt idx="3">
                    <c:v>გორგილაძე ქ. N59,
„თიბისი" ბანკთან</c:v>
                  </c:pt>
                  <c:pt idx="4">
                    <c:v>ლუკა ასათიანის ქ.</c:v>
                  </c:pt>
                  <c:pt idx="5">
                    <c:v>სამკუთხა პარკი</c:v>
                  </c:pt>
                  <c:pt idx="6">
                    <c:v>9 აპრილის ქ.</c:v>
                  </c:pt>
                  <c:pt idx="7">
                    <c:v>ცენტრალური პარკი</c:v>
                  </c:pt>
                  <c:pt idx="8">
                    <c:v>ცენტრალური
მაგისტრალი</c:v>
                  </c:pt>
                  <c:pt idx="9">
                    <c:v>ცენტრალური პარკი</c:v>
                  </c:pt>
                  <c:pt idx="10">
                    <c:v>აღმაშენებელის ქ.,
საჯ. სკოლა N15</c:v>
                  </c:pt>
                  <c:pt idx="11">
                    <c:v>ბოტანიკური ბაღი</c:v>
                  </c:pt>
                  <c:pt idx="12">
                    <c:v>ცენტრალური
მაგისტრალი</c:v>
                  </c:pt>
                </c:lvl>
                <c:lvl>
                  <c:pt idx="0">
                    <c:v>ბათუმი</c:v>
                  </c:pt>
                  <c:pt idx="5">
                    <c:v>ოზურგეთი</c:v>
                  </c:pt>
                  <c:pt idx="7">
                    <c:v>ლანჩხუთი</c:v>
                  </c:pt>
                  <c:pt idx="9">
                    <c:v>ფოთი</c:v>
                  </c:pt>
                  <c:pt idx="11">
                    <c:v>ზუგდიდი</c:v>
                  </c:pt>
                </c:lvl>
              </c:multiLvlStrCache>
            </c:multiLvlStrRef>
          </c:cat>
          <c:val>
            <c:numRef>
              <c:f>შზზ!$E$2:$E$14</c:f>
              <c:numCache>
                <c:formatCode>General</c:formatCode>
                <c:ptCount val="13"/>
                <c:pt idx="0">
                  <c:v>27.159999999999997</c:v>
                </c:pt>
                <c:pt idx="1">
                  <c:v>24.934999999999999</c:v>
                </c:pt>
                <c:pt idx="2">
                  <c:v>19.3675</c:v>
                </c:pt>
                <c:pt idx="3">
                  <c:v>49.847500000000004</c:v>
                </c:pt>
                <c:pt idx="4">
                  <c:v>65.944999999999993</c:v>
                </c:pt>
                <c:pt idx="5">
                  <c:v>17.147499999999997</c:v>
                </c:pt>
                <c:pt idx="6">
                  <c:v>23.01</c:v>
                </c:pt>
                <c:pt idx="7">
                  <c:v>9.3899999999999988</c:v>
                </c:pt>
                <c:pt idx="9">
                  <c:v>10.877500000000001</c:v>
                </c:pt>
                <c:pt idx="10">
                  <c:v>23.795000000000002</c:v>
                </c:pt>
                <c:pt idx="11">
                  <c:v>10.3925</c:v>
                </c:pt>
                <c:pt idx="12">
                  <c:v>26.547499999999999</c:v>
                </c:pt>
              </c:numCache>
            </c:numRef>
          </c:val>
          <c:extLst>
            <c:ext xmlns:c16="http://schemas.microsoft.com/office/drawing/2014/chart" uri="{C3380CC4-5D6E-409C-BE32-E72D297353CC}">
              <c16:uniqueId val="{00000001-7B47-42B7-9939-8F3233FF8092}"/>
            </c:ext>
          </c:extLst>
        </c:ser>
        <c:ser>
          <c:idx val="2"/>
          <c:order val="2"/>
          <c:tx>
            <c:strRef>
              <c:f>შზზ!$F$1</c:f>
              <c:strCache>
                <c:ptCount val="1"/>
                <c:pt idx="0">
                  <c:v>2021</c:v>
                </c:pt>
              </c:strCache>
            </c:strRef>
          </c:tx>
          <c:spPr>
            <a:solidFill>
              <a:schemeClr val="accent3"/>
            </a:solidFill>
            <a:ln>
              <a:noFill/>
            </a:ln>
            <a:effectLst/>
          </c:spPr>
          <c:invertIfNegative val="0"/>
          <c:cat>
            <c:multiLvlStrRef>
              <c:f>შზზ!$B$2:$C$14</c:f>
              <c:multiLvlStrCache>
                <c:ptCount val="13"/>
                <c:lvl>
                  <c:pt idx="0">
                    <c:v>მარჯანიშვილი ქ.,
მუზეუმთან</c:v>
                  </c:pt>
                  <c:pt idx="1">
                    <c:v>სასტუმრო „ლეონ"-თან</c:v>
                  </c:pt>
                  <c:pt idx="2">
                    <c:v>წმ. დავით აღმაშენებლის
ეკლესიასთან</c:v>
                  </c:pt>
                  <c:pt idx="3">
                    <c:v>გორგილაძე ქ. N59,
„თიბისი" ბანკთან</c:v>
                  </c:pt>
                  <c:pt idx="4">
                    <c:v>ლუკა ასათიანის ქ.</c:v>
                  </c:pt>
                  <c:pt idx="5">
                    <c:v>სამკუთხა პარკი</c:v>
                  </c:pt>
                  <c:pt idx="6">
                    <c:v>9 აპრილის ქ.</c:v>
                  </c:pt>
                  <c:pt idx="7">
                    <c:v>ცენტრალური პარკი</c:v>
                  </c:pt>
                  <c:pt idx="8">
                    <c:v>ცენტრალური
მაგისტრალი</c:v>
                  </c:pt>
                  <c:pt idx="9">
                    <c:v>ცენტრალური პარკი</c:v>
                  </c:pt>
                  <c:pt idx="10">
                    <c:v>აღმაშენებელის ქ.,
საჯ. სკოლა N15</c:v>
                  </c:pt>
                  <c:pt idx="11">
                    <c:v>ბოტანიკური ბაღი</c:v>
                  </c:pt>
                  <c:pt idx="12">
                    <c:v>ცენტრალური
მაგისტრალი</c:v>
                  </c:pt>
                </c:lvl>
                <c:lvl>
                  <c:pt idx="0">
                    <c:v>ბათუმი</c:v>
                  </c:pt>
                  <c:pt idx="5">
                    <c:v>ოზურგეთი</c:v>
                  </c:pt>
                  <c:pt idx="7">
                    <c:v>ლანჩხუთი</c:v>
                  </c:pt>
                  <c:pt idx="9">
                    <c:v>ფოთი</c:v>
                  </c:pt>
                  <c:pt idx="11">
                    <c:v>ზუგდიდი</c:v>
                  </c:pt>
                </c:lvl>
              </c:multiLvlStrCache>
            </c:multiLvlStrRef>
          </c:cat>
          <c:val>
            <c:numRef>
              <c:f>შზზ!$F$2:$F$14</c:f>
              <c:numCache>
                <c:formatCode>General</c:formatCode>
                <c:ptCount val="13"/>
                <c:pt idx="0">
                  <c:v>32.232500000000002</c:v>
                </c:pt>
                <c:pt idx="1">
                  <c:v>30.872499999999999</c:v>
                </c:pt>
                <c:pt idx="2">
                  <c:v>23.375</c:v>
                </c:pt>
                <c:pt idx="3">
                  <c:v>51.262500000000003</c:v>
                </c:pt>
                <c:pt idx="4">
                  <c:v>62.984999999999999</c:v>
                </c:pt>
                <c:pt idx="5">
                  <c:v>15.657499999999999</c:v>
                </c:pt>
                <c:pt idx="6">
                  <c:v>24.12</c:v>
                </c:pt>
                <c:pt idx="7">
                  <c:v>8.5466666666666669</c:v>
                </c:pt>
                <c:pt idx="8">
                  <c:v>23.323333333333334</c:v>
                </c:pt>
                <c:pt idx="9">
                  <c:v>11.7925</c:v>
                </c:pt>
                <c:pt idx="10">
                  <c:v>24.127500000000001</c:v>
                </c:pt>
                <c:pt idx="11">
                  <c:v>12.364999999999998</c:v>
                </c:pt>
                <c:pt idx="12">
                  <c:v>28.702500000000001</c:v>
                </c:pt>
              </c:numCache>
            </c:numRef>
          </c:val>
          <c:extLst>
            <c:ext xmlns:c16="http://schemas.microsoft.com/office/drawing/2014/chart" uri="{C3380CC4-5D6E-409C-BE32-E72D297353CC}">
              <c16:uniqueId val="{00000002-7B47-42B7-9939-8F3233FF8092}"/>
            </c:ext>
          </c:extLst>
        </c:ser>
        <c:dLbls>
          <c:showLegendKey val="0"/>
          <c:showVal val="0"/>
          <c:showCatName val="0"/>
          <c:showSerName val="0"/>
          <c:showPercent val="0"/>
          <c:showBubbleSize val="0"/>
        </c:dLbls>
        <c:gapWidth val="150"/>
        <c:axId val="202099856"/>
        <c:axId val="713756464"/>
      </c:barChart>
      <c:lineChart>
        <c:grouping val="standard"/>
        <c:varyColors val="0"/>
        <c:ser>
          <c:idx val="3"/>
          <c:order val="3"/>
          <c:tx>
            <c:strRef>
              <c:f>შზზ!$G$1</c:f>
              <c:strCache>
                <c:ptCount val="1"/>
                <c:pt idx="0">
                  <c:v>ზღვრულად დასაშვები ნორმა</c:v>
                </c:pt>
              </c:strCache>
            </c:strRef>
          </c:tx>
          <c:spPr>
            <a:ln w="28575" cap="rnd">
              <a:solidFill>
                <a:srgbClr val="FF0000"/>
              </a:solidFill>
              <a:round/>
            </a:ln>
            <a:effectLst/>
          </c:spPr>
          <c:marker>
            <c:symbol val="none"/>
          </c:marker>
          <c:cat>
            <c:multiLvlStrRef>
              <c:f>შზზ!$B$2:$C$14</c:f>
              <c:multiLvlStrCache>
                <c:ptCount val="13"/>
                <c:lvl>
                  <c:pt idx="0">
                    <c:v>მარჯანიშვილი ქ.,
მუზეუმთან</c:v>
                  </c:pt>
                  <c:pt idx="1">
                    <c:v>სასტუმრო „ლეონ"-თან</c:v>
                  </c:pt>
                  <c:pt idx="2">
                    <c:v>წმ. დავით აღმაშენებლის
ეკლესიასთან</c:v>
                  </c:pt>
                  <c:pt idx="3">
                    <c:v>გორგილაძე ქ. N59,
„თიბისი" ბანკთან</c:v>
                  </c:pt>
                  <c:pt idx="4">
                    <c:v>ლუკა ასათიანის ქ.</c:v>
                  </c:pt>
                  <c:pt idx="5">
                    <c:v>სამკუთხა პარკი</c:v>
                  </c:pt>
                  <c:pt idx="6">
                    <c:v>9 აპრილის ქ.</c:v>
                  </c:pt>
                  <c:pt idx="7">
                    <c:v>ცენტრალური პარკი</c:v>
                  </c:pt>
                  <c:pt idx="8">
                    <c:v>ცენტრალური
მაგისტრალი</c:v>
                  </c:pt>
                  <c:pt idx="9">
                    <c:v>ცენტრალური პარკი</c:v>
                  </c:pt>
                  <c:pt idx="10">
                    <c:v>აღმაშენებელის ქ.,
საჯ. სკოლა N15</c:v>
                  </c:pt>
                  <c:pt idx="11">
                    <c:v>ბოტანიკური ბაღი</c:v>
                  </c:pt>
                  <c:pt idx="12">
                    <c:v>ცენტრალური
მაგისტრალი</c:v>
                  </c:pt>
                </c:lvl>
                <c:lvl>
                  <c:pt idx="0">
                    <c:v>ბათუმი</c:v>
                  </c:pt>
                  <c:pt idx="5">
                    <c:v>ოზურგეთი</c:v>
                  </c:pt>
                  <c:pt idx="7">
                    <c:v>ლანჩხუთი</c:v>
                  </c:pt>
                  <c:pt idx="9">
                    <c:v>ფოთი</c:v>
                  </c:pt>
                  <c:pt idx="11">
                    <c:v>ზუგდიდი</c:v>
                  </c:pt>
                </c:lvl>
              </c:multiLvlStrCache>
            </c:multiLvlStrRef>
          </c:cat>
          <c:val>
            <c:numRef>
              <c:f>შზზ!$G$2:$G$14</c:f>
              <c:numCache>
                <c:formatCode>General</c:formatCode>
                <c:ptCount val="13"/>
                <c:pt idx="0">
                  <c:v>40</c:v>
                </c:pt>
                <c:pt idx="1">
                  <c:v>40</c:v>
                </c:pt>
                <c:pt idx="2">
                  <c:v>40</c:v>
                </c:pt>
                <c:pt idx="3">
                  <c:v>40</c:v>
                </c:pt>
                <c:pt idx="4">
                  <c:v>40</c:v>
                </c:pt>
                <c:pt idx="5">
                  <c:v>40</c:v>
                </c:pt>
                <c:pt idx="6">
                  <c:v>40</c:v>
                </c:pt>
                <c:pt idx="7">
                  <c:v>40</c:v>
                </c:pt>
                <c:pt idx="8">
                  <c:v>40</c:v>
                </c:pt>
                <c:pt idx="9">
                  <c:v>40</c:v>
                </c:pt>
                <c:pt idx="10">
                  <c:v>40</c:v>
                </c:pt>
                <c:pt idx="11">
                  <c:v>40</c:v>
                </c:pt>
                <c:pt idx="12">
                  <c:v>40</c:v>
                </c:pt>
              </c:numCache>
            </c:numRef>
          </c:val>
          <c:smooth val="0"/>
          <c:extLst>
            <c:ext xmlns:c16="http://schemas.microsoft.com/office/drawing/2014/chart" uri="{C3380CC4-5D6E-409C-BE32-E72D297353CC}">
              <c16:uniqueId val="{00000003-7B47-42B7-9939-8F3233FF8092}"/>
            </c:ext>
          </c:extLst>
        </c:ser>
        <c:dLbls>
          <c:showLegendKey val="0"/>
          <c:showVal val="0"/>
          <c:showCatName val="0"/>
          <c:showSerName val="0"/>
          <c:showPercent val="0"/>
          <c:showBubbleSize val="0"/>
        </c:dLbls>
        <c:marker val="1"/>
        <c:smooth val="0"/>
        <c:axId val="202099856"/>
        <c:axId val="713756464"/>
      </c:lineChart>
      <c:catAx>
        <c:axId val="202099856"/>
        <c:scaling>
          <c:orientation val="minMax"/>
        </c:scaling>
        <c:delete val="0"/>
        <c:axPos val="b"/>
        <c:numFmt formatCode="General" sourceLinked="1"/>
        <c:majorTickMark val="none"/>
        <c:minorTickMark val="in"/>
        <c:tickLblPos val="nextTo"/>
        <c:spPr>
          <a:noFill/>
          <a:ln>
            <a:solidFill>
              <a:schemeClr val="accent1"/>
            </a:solidFill>
          </a:ln>
          <a:effectLst/>
        </c:spPr>
        <c:txPr>
          <a:bodyPr rot="-60000000" spcFirstLastPara="1" vertOverflow="ellipsis" vert="horz" wrap="square" anchor="ctr" anchorCtr="1"/>
          <a:lstStyle/>
          <a:p>
            <a:pPr>
              <a:defRPr sz="800" b="0" i="0" u="none" strike="noStrike" kern="1200" baseline="0">
                <a:solidFill>
                  <a:schemeClr val="tx1"/>
                </a:solidFill>
                <a:latin typeface="Sylfaen" panose="010A0502050306030303" pitchFamily="18" charset="0"/>
                <a:ea typeface="+mn-ea"/>
                <a:cs typeface="+mn-cs"/>
              </a:defRPr>
            </a:pPr>
            <a:endParaRPr lang="en-US"/>
          </a:p>
        </c:txPr>
        <c:crossAx val="713756464"/>
        <c:crosses val="autoZero"/>
        <c:auto val="1"/>
        <c:lblAlgn val="ctr"/>
        <c:lblOffset val="100"/>
        <c:tickLblSkip val="1"/>
        <c:noMultiLvlLbl val="0"/>
      </c:catAx>
      <c:valAx>
        <c:axId val="713756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a:solidFill>
                      <a:schemeClr val="tx1"/>
                    </a:solidFill>
                  </a:rPr>
                  <a:t>მკგ/მ</a:t>
                </a:r>
                <a:r>
                  <a:rPr lang="ka-GE" baseline="30000">
                    <a:solidFill>
                      <a:schemeClr val="tx1"/>
                    </a:solidFill>
                  </a:rPr>
                  <a:t>3</a:t>
                </a:r>
                <a:endParaRPr lang="en-US" baseline="30000">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02099856"/>
        <c:crosses val="autoZero"/>
        <c:crossBetween val="between"/>
      </c:valAx>
      <c:spPr>
        <a:noFill/>
        <a:ln>
          <a:noFill/>
        </a:ln>
        <a:effectLst/>
      </c:spPr>
    </c:plotArea>
    <c:legend>
      <c:legendPos val="b"/>
      <c:layout>
        <c:manualLayout>
          <c:xMode val="edge"/>
          <c:yMode val="edge"/>
          <c:x val="0.17687520391659439"/>
          <c:y val="0.94165906518562359"/>
          <c:w val="0.74734214892759498"/>
          <c:h val="4.671756939473473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 მრეწეველობა ჰაერი'!$B$155</c:f>
              <c:strCache>
                <c:ptCount val="1"/>
                <c:pt idx="0">
                  <c:v>NOx</c:v>
                </c:pt>
              </c:strCache>
            </c:strRef>
          </c:tx>
          <c:spPr>
            <a:ln w="28575" cap="rnd">
              <a:solidFill>
                <a:schemeClr val="accent1"/>
              </a:solidFill>
              <a:round/>
            </a:ln>
            <a:effectLst/>
          </c:spPr>
          <c:marker>
            <c:symbol val="none"/>
          </c:marker>
          <c:cat>
            <c:numRef>
              <c:f>' მრეწეველობა ჰაერი'!$F$154:$P$154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 მრეწეველობა ჰაერი'!$F$155:$P$155</c:f>
              <c:numCache>
                <c:formatCode>0.00</c:formatCode>
                <c:ptCount val="11"/>
                <c:pt idx="0">
                  <c:v>5.0028556724262288</c:v>
                </c:pt>
                <c:pt idx="1">
                  <c:v>5.9507785588220097</c:v>
                </c:pt>
                <c:pt idx="2">
                  <c:v>6.2617465814637807</c:v>
                </c:pt>
                <c:pt idx="3">
                  <c:v>6.7727258071961254</c:v>
                </c:pt>
                <c:pt idx="4">
                  <c:v>7.0305185265913179</c:v>
                </c:pt>
                <c:pt idx="5">
                  <c:v>7.3701241462347538</c:v>
                </c:pt>
                <c:pt idx="6">
                  <c:v>6.1156837521429726</c:v>
                </c:pt>
                <c:pt idx="7">
                  <c:v>6.8106328534623639</c:v>
                </c:pt>
                <c:pt idx="8">
                  <c:v>7.0018489029494564</c:v>
                </c:pt>
                <c:pt idx="9">
                  <c:v>7.5589428468479998</c:v>
                </c:pt>
                <c:pt idx="10">
                  <c:v>7.51890343054</c:v>
                </c:pt>
              </c:numCache>
              <c:extLst/>
            </c:numRef>
          </c:val>
          <c:smooth val="0"/>
          <c:extLst>
            <c:ext xmlns:c16="http://schemas.microsoft.com/office/drawing/2014/chart" uri="{C3380CC4-5D6E-409C-BE32-E72D297353CC}">
              <c16:uniqueId val="{00000000-EBB4-42C4-B0DF-FF7BF07C4B88}"/>
            </c:ext>
          </c:extLst>
        </c:ser>
        <c:ser>
          <c:idx val="1"/>
          <c:order val="1"/>
          <c:tx>
            <c:strRef>
              <c:f>' მრეწეველობა ჰაერი'!$B$156</c:f>
              <c:strCache>
                <c:ptCount val="1"/>
                <c:pt idx="0">
                  <c:v>NMVOC</c:v>
                </c:pt>
              </c:strCache>
            </c:strRef>
          </c:tx>
          <c:spPr>
            <a:ln w="28575" cap="rnd">
              <a:solidFill>
                <a:schemeClr val="accent2"/>
              </a:solidFill>
              <a:round/>
            </a:ln>
            <a:effectLst/>
          </c:spPr>
          <c:marker>
            <c:symbol val="none"/>
          </c:marker>
          <c:cat>
            <c:numRef>
              <c:f>' მრეწეველობა ჰაერი'!$F$154:$P$154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 მრეწეველობა ჰაერი'!$F$156:$P$156</c:f>
              <c:numCache>
                <c:formatCode>0.00</c:formatCode>
                <c:ptCount val="11"/>
                <c:pt idx="0">
                  <c:v>10.785427905107081</c:v>
                </c:pt>
                <c:pt idx="1">
                  <c:v>11.883980573590813</c:v>
                </c:pt>
                <c:pt idx="2">
                  <c:v>12.343137277440324</c:v>
                </c:pt>
                <c:pt idx="3">
                  <c:v>12.181781620514744</c:v>
                </c:pt>
                <c:pt idx="4">
                  <c:v>12.630895926265609</c:v>
                </c:pt>
                <c:pt idx="5">
                  <c:v>11.7450268176427</c:v>
                </c:pt>
                <c:pt idx="6">
                  <c:v>12.013957785219297</c:v>
                </c:pt>
                <c:pt idx="7">
                  <c:v>12.273324338087852</c:v>
                </c:pt>
                <c:pt idx="8">
                  <c:v>13.450543454616666</c:v>
                </c:pt>
                <c:pt idx="9">
                  <c:v>13.606559858126397</c:v>
                </c:pt>
                <c:pt idx="10">
                  <c:v>13.07803178888701</c:v>
                </c:pt>
              </c:numCache>
              <c:extLst/>
            </c:numRef>
          </c:val>
          <c:smooth val="0"/>
          <c:extLst>
            <c:ext xmlns:c16="http://schemas.microsoft.com/office/drawing/2014/chart" uri="{C3380CC4-5D6E-409C-BE32-E72D297353CC}">
              <c16:uniqueId val="{00000001-EBB4-42C4-B0DF-FF7BF07C4B88}"/>
            </c:ext>
          </c:extLst>
        </c:ser>
        <c:ser>
          <c:idx val="2"/>
          <c:order val="2"/>
          <c:tx>
            <c:strRef>
              <c:f>' მრეწეველობა ჰაერი'!$B$157</c:f>
              <c:strCache>
                <c:ptCount val="1"/>
                <c:pt idx="0">
                  <c:v>SOx</c:v>
                </c:pt>
              </c:strCache>
            </c:strRef>
          </c:tx>
          <c:spPr>
            <a:ln w="28575" cap="rnd">
              <a:solidFill>
                <a:schemeClr val="accent3"/>
              </a:solidFill>
              <a:round/>
            </a:ln>
            <a:effectLst/>
          </c:spPr>
          <c:marker>
            <c:symbol val="none"/>
          </c:marker>
          <c:cat>
            <c:numRef>
              <c:f>' მრეწეველობა ჰაერი'!$F$154:$P$154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 მრეწეველობა ჰაერი'!$F$157:$P$157</c:f>
              <c:numCache>
                <c:formatCode>0.00</c:formatCode>
                <c:ptCount val="11"/>
                <c:pt idx="0">
                  <c:v>0.45014040469161809</c:v>
                </c:pt>
                <c:pt idx="1">
                  <c:v>1.2272924286997275</c:v>
                </c:pt>
                <c:pt idx="2">
                  <c:v>1.6420733514792816</c:v>
                </c:pt>
                <c:pt idx="3">
                  <c:v>4.7593304887800914</c:v>
                </c:pt>
                <c:pt idx="4">
                  <c:v>4.5737538479185949</c:v>
                </c:pt>
                <c:pt idx="5">
                  <c:v>4.3498168558992543</c:v>
                </c:pt>
                <c:pt idx="6">
                  <c:v>4.0009505391200912</c:v>
                </c:pt>
                <c:pt idx="7">
                  <c:v>4.3810235103810307</c:v>
                </c:pt>
                <c:pt idx="8">
                  <c:v>4.5841121347274552</c:v>
                </c:pt>
                <c:pt idx="9">
                  <c:v>4.7949542012385002</c:v>
                </c:pt>
                <c:pt idx="10">
                  <c:v>4.2574476957650011</c:v>
                </c:pt>
              </c:numCache>
              <c:extLst/>
            </c:numRef>
          </c:val>
          <c:smooth val="0"/>
          <c:extLst>
            <c:ext xmlns:c16="http://schemas.microsoft.com/office/drawing/2014/chart" uri="{C3380CC4-5D6E-409C-BE32-E72D297353CC}">
              <c16:uniqueId val="{00000002-EBB4-42C4-B0DF-FF7BF07C4B88}"/>
            </c:ext>
          </c:extLst>
        </c:ser>
        <c:ser>
          <c:idx val="3"/>
          <c:order val="3"/>
          <c:tx>
            <c:strRef>
              <c:f>' მრეწეველობა ჰაერი'!$B$158</c:f>
              <c:strCache>
                <c:ptCount val="1"/>
                <c:pt idx="0">
                  <c:v>TSP</c:v>
                </c:pt>
              </c:strCache>
            </c:strRef>
          </c:tx>
          <c:spPr>
            <a:ln w="28575" cap="rnd">
              <a:solidFill>
                <a:schemeClr val="accent4"/>
              </a:solidFill>
              <a:round/>
            </a:ln>
            <a:effectLst/>
          </c:spPr>
          <c:marker>
            <c:symbol val="none"/>
          </c:marker>
          <c:cat>
            <c:numRef>
              <c:f>' მრეწეველობა ჰაერი'!$F$154:$P$154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 მრეწეველობა ჰაერი'!$F$158:$P$158</c:f>
              <c:numCache>
                <c:formatCode>0.00</c:formatCode>
                <c:ptCount val="11"/>
                <c:pt idx="0">
                  <c:v>2.9108236200859947</c:v>
                </c:pt>
                <c:pt idx="1">
                  <c:v>3.8230156946949214</c:v>
                </c:pt>
                <c:pt idx="2">
                  <c:v>5.1794089300934187</c:v>
                </c:pt>
                <c:pt idx="3">
                  <c:v>5.0604984861669404</c:v>
                </c:pt>
                <c:pt idx="4">
                  <c:v>5.2148197203218771</c:v>
                </c:pt>
                <c:pt idx="5">
                  <c:v>6.8529325614118797</c:v>
                </c:pt>
                <c:pt idx="6">
                  <c:v>7.2807775576665215</c:v>
                </c:pt>
                <c:pt idx="7">
                  <c:v>7.761002337163716</c:v>
                </c:pt>
                <c:pt idx="8">
                  <c:v>8.1304839458091873</c:v>
                </c:pt>
                <c:pt idx="9">
                  <c:v>9.0160590771159992</c:v>
                </c:pt>
                <c:pt idx="10">
                  <c:v>8.5995979587932005</c:v>
                </c:pt>
              </c:numCache>
              <c:extLst/>
            </c:numRef>
          </c:val>
          <c:smooth val="0"/>
          <c:extLst>
            <c:ext xmlns:c16="http://schemas.microsoft.com/office/drawing/2014/chart" uri="{C3380CC4-5D6E-409C-BE32-E72D297353CC}">
              <c16:uniqueId val="{00000003-EBB4-42C4-B0DF-FF7BF07C4B88}"/>
            </c:ext>
          </c:extLst>
        </c:ser>
        <c:dLbls>
          <c:showLegendKey val="0"/>
          <c:showVal val="0"/>
          <c:showCatName val="0"/>
          <c:showSerName val="0"/>
          <c:showPercent val="0"/>
          <c:showBubbleSize val="0"/>
        </c:dLbls>
        <c:smooth val="0"/>
        <c:axId val="663581232"/>
        <c:axId val="663580904"/>
      </c:lineChart>
      <c:catAx>
        <c:axId val="66358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63580904"/>
        <c:crosses val="autoZero"/>
        <c:auto val="1"/>
        <c:lblAlgn val="ctr"/>
        <c:lblOffset val="100"/>
        <c:noMultiLvlLbl val="0"/>
      </c:catAx>
      <c:valAx>
        <c:axId val="663580904"/>
        <c:scaling>
          <c:orientation val="minMax"/>
          <c:max val="14"/>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6358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Sylfaen" panose="010A0502050306030303" pitchFamily="18" charset="0"/>
                <a:ea typeface="+mn-ea"/>
                <a:cs typeface="+mn-cs"/>
              </a:defRPr>
            </a:pPr>
            <a:r>
              <a:rPr lang="ka-GE"/>
              <a:t>ძირითადი მეტალების ემისიების დინამიკა 2010-2020 წწ, (კტ) </a:t>
            </a:r>
            <a:endParaRPr lang="en-US"/>
          </a:p>
        </c:rich>
      </c:tx>
      <c:layout>
        <c:manualLayout>
          <c:xMode val="edge"/>
          <c:yMode val="edge"/>
          <c:x val="0.1134676625495272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Sylfaen" panose="010A0502050306030303" pitchFamily="18" charset="0"/>
              <a:ea typeface="+mn-ea"/>
              <a:cs typeface="+mn-cs"/>
            </a:defRPr>
          </a:pPr>
          <a:endParaRPr lang="en-US"/>
        </a:p>
      </c:txPr>
    </c:title>
    <c:autoTitleDeleted val="0"/>
    <c:plotArea>
      <c:layout>
        <c:manualLayout>
          <c:layoutTarget val="inner"/>
          <c:xMode val="edge"/>
          <c:yMode val="edge"/>
          <c:x val="0.12166426071741032"/>
          <c:y val="0.14393518518518519"/>
          <c:w val="0.73167147856517933"/>
          <c:h val="0.61498432487605714"/>
        </c:manualLayout>
      </c:layout>
      <c:lineChart>
        <c:grouping val="standard"/>
        <c:varyColors val="0"/>
        <c:ser>
          <c:idx val="0"/>
          <c:order val="0"/>
          <c:tx>
            <c:strRef>
              <c:f>' მრეწეველობა ჰაერი'!$P$47</c:f>
              <c:strCache>
                <c:ptCount val="1"/>
                <c:pt idx="0">
                  <c:v>Pb</c:v>
                </c:pt>
              </c:strCache>
            </c:strRef>
          </c:tx>
          <c:spPr>
            <a:ln w="28575" cap="rnd">
              <a:solidFill>
                <a:schemeClr val="accent1"/>
              </a:solidFill>
              <a:round/>
            </a:ln>
            <a:effectLst/>
          </c:spPr>
          <c:marker>
            <c:symbol val="none"/>
          </c:marker>
          <c:cat>
            <c:numRef>
              <c:f>' მრეწეველობა ჰაერი'!$Q$46:$AA$46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 მრეწეველობა ჰაერი'!$Q$47:$AA$47</c:f>
              <c:numCache>
                <c:formatCode>0.00</c:formatCode>
                <c:ptCount val="11"/>
                <c:pt idx="0">
                  <c:v>0.5843167589769781</c:v>
                </c:pt>
                <c:pt idx="1">
                  <c:v>0.96791285348556788</c:v>
                </c:pt>
                <c:pt idx="2">
                  <c:v>1.2702396303878909</c:v>
                </c:pt>
                <c:pt idx="3">
                  <c:v>1.9534493316788211</c:v>
                </c:pt>
                <c:pt idx="4">
                  <c:v>1.4618417015481762</c:v>
                </c:pt>
                <c:pt idx="5">
                  <c:v>1.5084185435373443</c:v>
                </c:pt>
                <c:pt idx="6">
                  <c:v>1.2282712891920731</c:v>
                </c:pt>
                <c:pt idx="7">
                  <c:v>1.6169937294039629</c:v>
                </c:pt>
                <c:pt idx="8">
                  <c:v>2.1006993045713704</c:v>
                </c:pt>
                <c:pt idx="9">
                  <c:v>2.0485036940499999</c:v>
                </c:pt>
                <c:pt idx="10">
                  <c:v>2.1851878591</c:v>
                </c:pt>
              </c:numCache>
            </c:numRef>
          </c:val>
          <c:smooth val="0"/>
          <c:extLst>
            <c:ext xmlns:c16="http://schemas.microsoft.com/office/drawing/2014/chart" uri="{C3380CC4-5D6E-409C-BE32-E72D297353CC}">
              <c16:uniqueId val="{00000000-0AA4-44D0-812A-8512599AC2B7}"/>
            </c:ext>
          </c:extLst>
        </c:ser>
        <c:dLbls>
          <c:showLegendKey val="0"/>
          <c:showVal val="0"/>
          <c:showCatName val="0"/>
          <c:showSerName val="0"/>
          <c:showPercent val="0"/>
          <c:showBubbleSize val="0"/>
        </c:dLbls>
        <c:marker val="1"/>
        <c:smooth val="0"/>
        <c:axId val="779059752"/>
        <c:axId val="779067952"/>
      </c:lineChart>
      <c:lineChart>
        <c:grouping val="standard"/>
        <c:varyColors val="0"/>
        <c:ser>
          <c:idx val="1"/>
          <c:order val="1"/>
          <c:tx>
            <c:strRef>
              <c:f>' მრეწეველობა ჰაერი'!$P$48</c:f>
              <c:strCache>
                <c:ptCount val="1"/>
                <c:pt idx="0">
                  <c:v>Cd</c:v>
                </c:pt>
              </c:strCache>
            </c:strRef>
          </c:tx>
          <c:spPr>
            <a:ln w="28575" cap="rnd">
              <a:solidFill>
                <a:schemeClr val="accent2"/>
              </a:solidFill>
              <a:round/>
            </a:ln>
            <a:effectLst/>
          </c:spPr>
          <c:marker>
            <c:symbol val="none"/>
          </c:marker>
          <c:cat>
            <c:numRef>
              <c:f>' მრეწეველობა ჰაერი'!$Q$46:$AA$46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 მრეწეველობა ჰაერი'!$Q$48:$AA$48</c:f>
              <c:numCache>
                <c:formatCode>0.00</c:formatCode>
                <c:ptCount val="11"/>
                <c:pt idx="0">
                  <c:v>8.7983092146386686E-3</c:v>
                </c:pt>
                <c:pt idx="1">
                  <c:v>1.5529079296474936E-2</c:v>
                </c:pt>
                <c:pt idx="2">
                  <c:v>1.870758277564033E-2</c:v>
                </c:pt>
                <c:pt idx="3">
                  <c:v>2.6537521494029888E-2</c:v>
                </c:pt>
                <c:pt idx="4">
                  <c:v>2.8302344090413024E-2</c:v>
                </c:pt>
                <c:pt idx="5">
                  <c:v>2.9463515541693824E-2</c:v>
                </c:pt>
                <c:pt idx="6">
                  <c:v>0.03</c:v>
                </c:pt>
                <c:pt idx="7">
                  <c:v>3.1854631040113157E-2</c:v>
                </c:pt>
                <c:pt idx="8">
                  <c:v>3.1753614768057964E-2</c:v>
                </c:pt>
                <c:pt idx="9">
                  <c:v>3.3101100275000003E-2</c:v>
                </c:pt>
                <c:pt idx="10">
                  <c:v>3.2846308909999997E-2</c:v>
                </c:pt>
              </c:numCache>
            </c:numRef>
          </c:val>
          <c:smooth val="0"/>
          <c:extLst>
            <c:ext xmlns:c16="http://schemas.microsoft.com/office/drawing/2014/chart" uri="{C3380CC4-5D6E-409C-BE32-E72D297353CC}">
              <c16:uniqueId val="{00000001-0AA4-44D0-812A-8512599AC2B7}"/>
            </c:ext>
          </c:extLst>
        </c:ser>
        <c:ser>
          <c:idx val="2"/>
          <c:order val="2"/>
          <c:tx>
            <c:strRef>
              <c:f>' მრეწეველობა ჰაერი'!$P$49</c:f>
              <c:strCache>
                <c:ptCount val="1"/>
                <c:pt idx="0">
                  <c:v>Hg</c:v>
                </c:pt>
              </c:strCache>
            </c:strRef>
          </c:tx>
          <c:spPr>
            <a:ln w="28575" cap="rnd">
              <a:solidFill>
                <a:schemeClr val="accent4">
                  <a:lumMod val="75000"/>
                </a:schemeClr>
              </a:solidFill>
              <a:round/>
            </a:ln>
            <a:effectLst/>
          </c:spPr>
          <c:marker>
            <c:symbol val="none"/>
          </c:marker>
          <c:cat>
            <c:numRef>
              <c:f>' მრეწეველობა ჰაერი'!$Q$46:$AA$46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 მრეწეველობა ჰაერი'!$Q$49:$AA$49</c:f>
              <c:numCache>
                <c:formatCode>0.00</c:formatCode>
                <c:ptCount val="11"/>
                <c:pt idx="0">
                  <c:v>7.4652482213099058E-2</c:v>
                </c:pt>
                <c:pt idx="1">
                  <c:v>0.10720652218066279</c:v>
                </c:pt>
                <c:pt idx="2">
                  <c:v>0.12548678339120095</c:v>
                </c:pt>
                <c:pt idx="3">
                  <c:v>0.15559954377019783</c:v>
                </c:pt>
                <c:pt idx="4">
                  <c:v>0.15267015753276608</c:v>
                </c:pt>
                <c:pt idx="5">
                  <c:v>0.15336273624138075</c:v>
                </c:pt>
                <c:pt idx="6">
                  <c:v>0.13749225773594417</c:v>
                </c:pt>
                <c:pt idx="7">
                  <c:v>0.14923554983840104</c:v>
                </c:pt>
                <c:pt idx="8">
                  <c:v>0.1581970759072181</c:v>
                </c:pt>
                <c:pt idx="9">
                  <c:v>0.1678865299</c:v>
                </c:pt>
                <c:pt idx="10">
                  <c:v>0.17453393910000001</c:v>
                </c:pt>
              </c:numCache>
            </c:numRef>
          </c:val>
          <c:smooth val="0"/>
          <c:extLst>
            <c:ext xmlns:c16="http://schemas.microsoft.com/office/drawing/2014/chart" uri="{C3380CC4-5D6E-409C-BE32-E72D297353CC}">
              <c16:uniqueId val="{00000002-0AA4-44D0-812A-8512599AC2B7}"/>
            </c:ext>
          </c:extLst>
        </c:ser>
        <c:dLbls>
          <c:showLegendKey val="0"/>
          <c:showVal val="0"/>
          <c:showCatName val="0"/>
          <c:showSerName val="0"/>
          <c:showPercent val="0"/>
          <c:showBubbleSize val="0"/>
        </c:dLbls>
        <c:marker val="1"/>
        <c:smooth val="0"/>
        <c:axId val="779090584"/>
        <c:axId val="779086648"/>
      </c:lineChart>
      <c:catAx>
        <c:axId val="779059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79067952"/>
        <c:crosses val="autoZero"/>
        <c:auto val="1"/>
        <c:lblAlgn val="ctr"/>
        <c:lblOffset val="100"/>
        <c:noMultiLvlLbl val="0"/>
      </c:catAx>
      <c:valAx>
        <c:axId val="7790679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ემისიები </a:t>
                </a:r>
                <a:r>
                  <a:rPr lang="en-US"/>
                  <a:t>Pb</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79059752"/>
        <c:crosses val="autoZero"/>
        <c:crossBetween val="between"/>
      </c:valAx>
      <c:valAx>
        <c:axId val="77908664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ემისიები </a:t>
                </a:r>
                <a:r>
                  <a:rPr lang="en-US"/>
                  <a:t>Cd, Hd</a:t>
                </a:r>
              </a:p>
              <a:p>
                <a:pPr>
                  <a:defRPr/>
                </a:pP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79090584"/>
        <c:crosses val="max"/>
        <c:crossBetween val="between"/>
      </c:valAx>
      <c:catAx>
        <c:axId val="779090584"/>
        <c:scaling>
          <c:orientation val="minMax"/>
        </c:scaling>
        <c:delete val="1"/>
        <c:axPos val="b"/>
        <c:numFmt formatCode="General" sourceLinked="1"/>
        <c:majorTickMark val="out"/>
        <c:minorTickMark val="none"/>
        <c:tickLblPos val="nextTo"/>
        <c:crossAx val="7790866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Sylfaen" panose="010A0502050306030303" pitchFamily="18" charset="0"/>
                <a:ea typeface="+mn-ea"/>
                <a:cs typeface="+mn-cs"/>
              </a:defRPr>
            </a:pPr>
            <a:r>
              <a:rPr lang="ka-GE"/>
              <a:t>არაძირითადი მეტალების ემისიების დინამიკა 2014-2020 წწ (კტ)</a:t>
            </a:r>
            <a:endParaRPr lang="en-US"/>
          </a:p>
        </c:rich>
      </c:tx>
      <c:layout>
        <c:manualLayout>
          <c:xMode val="edge"/>
          <c:yMode val="edge"/>
          <c:x val="0.13320844269466317"/>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Sylfaen" panose="010A0502050306030303" pitchFamily="18" charset="0"/>
              <a:ea typeface="+mn-ea"/>
              <a:cs typeface="+mn-cs"/>
            </a:defRPr>
          </a:pPr>
          <a:endParaRPr lang="en-US"/>
        </a:p>
      </c:txPr>
    </c:title>
    <c:autoTitleDeleted val="0"/>
    <c:plotArea>
      <c:layout/>
      <c:lineChart>
        <c:grouping val="standard"/>
        <c:varyColors val="0"/>
        <c:ser>
          <c:idx val="1"/>
          <c:order val="1"/>
          <c:tx>
            <c:strRef>
              <c:f>' მრეწეველობა ჰაერი'!$P$56</c:f>
              <c:strCache>
                <c:ptCount val="1"/>
                <c:pt idx="0">
                  <c:v>Cr</c:v>
                </c:pt>
              </c:strCache>
            </c:strRef>
          </c:tx>
          <c:spPr>
            <a:ln w="28575" cap="rnd">
              <a:solidFill>
                <a:schemeClr val="accent2"/>
              </a:solidFill>
              <a:round/>
            </a:ln>
            <a:effectLst/>
          </c:spPr>
          <c:marker>
            <c:symbol val="none"/>
          </c:marker>
          <c:cat>
            <c:numRef>
              <c:f>' მრეწეველობა ჰაერი'!$U$54:$AA$54</c:f>
              <c:numCache>
                <c:formatCode>General</c:formatCode>
                <c:ptCount val="7"/>
                <c:pt idx="0">
                  <c:v>2014</c:v>
                </c:pt>
                <c:pt idx="1">
                  <c:v>2015</c:v>
                </c:pt>
                <c:pt idx="2">
                  <c:v>2016</c:v>
                </c:pt>
                <c:pt idx="3">
                  <c:v>2017</c:v>
                </c:pt>
                <c:pt idx="4">
                  <c:v>2018</c:v>
                </c:pt>
                <c:pt idx="5">
                  <c:v>2019</c:v>
                </c:pt>
                <c:pt idx="6">
                  <c:v>2020</c:v>
                </c:pt>
              </c:numCache>
              <c:extLst/>
            </c:numRef>
          </c:cat>
          <c:val>
            <c:numRef>
              <c:f>' მრეწეველობა ჰაერი'!$U$56:$AA$56</c:f>
              <c:numCache>
                <c:formatCode>0.00</c:formatCode>
                <c:ptCount val="7"/>
                <c:pt idx="0">
                  <c:v>0.76678025235995861</c:v>
                </c:pt>
                <c:pt idx="1">
                  <c:v>0.83856955921258036</c:v>
                </c:pt>
                <c:pt idx="2">
                  <c:v>0.58895035003893159</c:v>
                </c:pt>
                <c:pt idx="3">
                  <c:v>0.90446519093611322</c:v>
                </c:pt>
                <c:pt idx="4">
                  <c:v>1.3819062075812378</c:v>
                </c:pt>
                <c:pt idx="5">
                  <c:v>1.2938816681399998</c:v>
                </c:pt>
                <c:pt idx="6">
                  <c:v>1.5131498359960001</c:v>
                </c:pt>
              </c:numCache>
              <c:extLst/>
            </c:numRef>
          </c:val>
          <c:smooth val="0"/>
          <c:extLst>
            <c:ext xmlns:c16="http://schemas.microsoft.com/office/drawing/2014/chart" uri="{C3380CC4-5D6E-409C-BE32-E72D297353CC}">
              <c16:uniqueId val="{00000000-2B92-4C09-B82B-5FB800091699}"/>
            </c:ext>
          </c:extLst>
        </c:ser>
        <c:dLbls>
          <c:showLegendKey val="0"/>
          <c:showVal val="0"/>
          <c:showCatName val="0"/>
          <c:showSerName val="0"/>
          <c:showPercent val="0"/>
          <c:showBubbleSize val="0"/>
        </c:dLbls>
        <c:marker val="1"/>
        <c:smooth val="0"/>
        <c:axId val="666899272"/>
        <c:axId val="666899600"/>
      </c:lineChart>
      <c:lineChart>
        <c:grouping val="standard"/>
        <c:varyColors val="0"/>
        <c:ser>
          <c:idx val="0"/>
          <c:order val="0"/>
          <c:tx>
            <c:strRef>
              <c:f>' მრეწეველობა ჰაერი'!$P$55</c:f>
              <c:strCache>
                <c:ptCount val="1"/>
                <c:pt idx="0">
                  <c:v>As</c:v>
                </c:pt>
              </c:strCache>
            </c:strRef>
          </c:tx>
          <c:spPr>
            <a:ln w="28575" cap="rnd">
              <a:solidFill>
                <a:schemeClr val="accent1"/>
              </a:solidFill>
              <a:round/>
            </a:ln>
            <a:effectLst/>
          </c:spPr>
          <c:marker>
            <c:symbol val="none"/>
          </c:marker>
          <c:cat>
            <c:numRef>
              <c:f>' მრეწეველობა ჰაერი'!$U$54:$AA$54</c:f>
              <c:numCache>
                <c:formatCode>General</c:formatCode>
                <c:ptCount val="7"/>
                <c:pt idx="0">
                  <c:v>2014</c:v>
                </c:pt>
                <c:pt idx="1">
                  <c:v>2015</c:v>
                </c:pt>
                <c:pt idx="2">
                  <c:v>2016</c:v>
                </c:pt>
                <c:pt idx="3">
                  <c:v>2017</c:v>
                </c:pt>
                <c:pt idx="4">
                  <c:v>2018</c:v>
                </c:pt>
                <c:pt idx="5">
                  <c:v>2019</c:v>
                </c:pt>
                <c:pt idx="6">
                  <c:v>2020</c:v>
                </c:pt>
              </c:numCache>
              <c:extLst/>
            </c:numRef>
          </c:cat>
          <c:val>
            <c:numRef>
              <c:f>' მრეწეველობა ჰაერი'!$U$55:$AA$55</c:f>
              <c:numCache>
                <c:formatCode>0.00</c:formatCode>
                <c:ptCount val="7"/>
                <c:pt idx="0">
                  <c:v>0.12043700978935565</c:v>
                </c:pt>
                <c:pt idx="1">
                  <c:v>0.12734957813364992</c:v>
                </c:pt>
                <c:pt idx="2">
                  <c:v>0.10249657934971239</c:v>
                </c:pt>
                <c:pt idx="3">
                  <c:v>0.13445134238780918</c:v>
                </c:pt>
                <c:pt idx="4">
                  <c:v>0.17233797381466937</c:v>
                </c:pt>
                <c:pt idx="5">
                  <c:v>0.17033770793999997</c:v>
                </c:pt>
                <c:pt idx="6">
                  <c:v>0.18988530974000001</c:v>
                </c:pt>
              </c:numCache>
              <c:extLst/>
            </c:numRef>
          </c:val>
          <c:smooth val="0"/>
          <c:extLst>
            <c:ext xmlns:c16="http://schemas.microsoft.com/office/drawing/2014/chart" uri="{C3380CC4-5D6E-409C-BE32-E72D297353CC}">
              <c16:uniqueId val="{00000001-2B92-4C09-B82B-5FB800091699}"/>
            </c:ext>
          </c:extLst>
        </c:ser>
        <c:ser>
          <c:idx val="2"/>
          <c:order val="2"/>
          <c:tx>
            <c:strRef>
              <c:f>' მრეწეველობა ჰაერი'!$P$57</c:f>
              <c:strCache>
                <c:ptCount val="1"/>
                <c:pt idx="0">
                  <c:v>Cu</c:v>
                </c:pt>
              </c:strCache>
            </c:strRef>
          </c:tx>
          <c:spPr>
            <a:ln w="28575" cap="rnd">
              <a:solidFill>
                <a:schemeClr val="accent3"/>
              </a:solidFill>
              <a:round/>
            </a:ln>
            <a:effectLst/>
          </c:spPr>
          <c:marker>
            <c:symbol val="none"/>
          </c:marker>
          <c:cat>
            <c:numRef>
              <c:f>' მრეწეველობა ჰაერი'!$U$54:$AA$54</c:f>
              <c:numCache>
                <c:formatCode>General</c:formatCode>
                <c:ptCount val="7"/>
                <c:pt idx="0">
                  <c:v>2014</c:v>
                </c:pt>
                <c:pt idx="1">
                  <c:v>2015</c:v>
                </c:pt>
                <c:pt idx="2">
                  <c:v>2016</c:v>
                </c:pt>
                <c:pt idx="3">
                  <c:v>2017</c:v>
                </c:pt>
                <c:pt idx="4">
                  <c:v>2018</c:v>
                </c:pt>
                <c:pt idx="5">
                  <c:v>2019</c:v>
                </c:pt>
                <c:pt idx="6">
                  <c:v>2020</c:v>
                </c:pt>
              </c:numCache>
              <c:extLst/>
            </c:numRef>
          </c:cat>
          <c:val>
            <c:numRef>
              <c:f>' მრეწეველობა ჰაერი'!$U$57:$AA$57</c:f>
              <c:numCache>
                <c:formatCode>0.00</c:formatCode>
                <c:ptCount val="7"/>
                <c:pt idx="0">
                  <c:v>0.17546469568554773</c:v>
                </c:pt>
                <c:pt idx="1">
                  <c:v>0.173405518670813</c:v>
                </c:pt>
                <c:pt idx="2">
                  <c:v>0.15349661035006265</c:v>
                </c:pt>
                <c:pt idx="3">
                  <c:v>0.16748617947799871</c:v>
                </c:pt>
                <c:pt idx="4">
                  <c:v>0.17486703916175472</c:v>
                </c:pt>
                <c:pt idx="5">
                  <c:v>0.19104184331399998</c:v>
                </c:pt>
                <c:pt idx="6">
                  <c:v>0.18956123036960001</c:v>
                </c:pt>
              </c:numCache>
              <c:extLst/>
            </c:numRef>
          </c:val>
          <c:smooth val="0"/>
          <c:extLst>
            <c:ext xmlns:c16="http://schemas.microsoft.com/office/drawing/2014/chart" uri="{C3380CC4-5D6E-409C-BE32-E72D297353CC}">
              <c16:uniqueId val="{00000002-2B92-4C09-B82B-5FB800091699}"/>
            </c:ext>
          </c:extLst>
        </c:ser>
        <c:ser>
          <c:idx val="3"/>
          <c:order val="3"/>
          <c:tx>
            <c:strRef>
              <c:f>' მრეწეველობა ჰაერი'!$P$58</c:f>
              <c:strCache>
                <c:ptCount val="1"/>
                <c:pt idx="0">
                  <c:v>Ni</c:v>
                </c:pt>
              </c:strCache>
            </c:strRef>
          </c:tx>
          <c:spPr>
            <a:ln w="28575" cap="rnd">
              <a:solidFill>
                <a:schemeClr val="accent4"/>
              </a:solidFill>
              <a:round/>
            </a:ln>
            <a:effectLst/>
          </c:spPr>
          <c:marker>
            <c:symbol val="none"/>
          </c:marker>
          <c:cat>
            <c:numRef>
              <c:f>' მრეწეველობა ჰაერი'!$U$54:$AA$54</c:f>
              <c:numCache>
                <c:formatCode>General</c:formatCode>
                <c:ptCount val="7"/>
                <c:pt idx="0">
                  <c:v>2014</c:v>
                </c:pt>
                <c:pt idx="1">
                  <c:v>2015</c:v>
                </c:pt>
                <c:pt idx="2">
                  <c:v>2016</c:v>
                </c:pt>
                <c:pt idx="3">
                  <c:v>2017</c:v>
                </c:pt>
                <c:pt idx="4">
                  <c:v>2018</c:v>
                </c:pt>
                <c:pt idx="5">
                  <c:v>2019</c:v>
                </c:pt>
                <c:pt idx="6">
                  <c:v>2020</c:v>
                </c:pt>
              </c:numCache>
              <c:extLst/>
            </c:numRef>
          </c:cat>
          <c:val>
            <c:numRef>
              <c:f>' მრეწეველობა ჰაერი'!$U$58:$AA$58</c:f>
              <c:numCache>
                <c:formatCode>0.00</c:formatCode>
                <c:ptCount val="7"/>
                <c:pt idx="0">
                  <c:v>0.17272695306101932</c:v>
                </c:pt>
                <c:pt idx="1">
                  <c:v>0.17648797434320274</c:v>
                </c:pt>
                <c:pt idx="2">
                  <c:v>0.16204978957537841</c:v>
                </c:pt>
                <c:pt idx="3">
                  <c:v>0.18394673235100489</c:v>
                </c:pt>
                <c:pt idx="4">
                  <c:v>0.18966841688422553</c:v>
                </c:pt>
                <c:pt idx="5">
                  <c:v>0.19466655646499997</c:v>
                </c:pt>
                <c:pt idx="6">
                  <c:v>0.20067840599600001</c:v>
                </c:pt>
              </c:numCache>
              <c:extLst/>
            </c:numRef>
          </c:val>
          <c:smooth val="0"/>
          <c:extLst>
            <c:ext xmlns:c16="http://schemas.microsoft.com/office/drawing/2014/chart" uri="{C3380CC4-5D6E-409C-BE32-E72D297353CC}">
              <c16:uniqueId val="{00000003-2B92-4C09-B82B-5FB800091699}"/>
            </c:ext>
          </c:extLst>
        </c:ser>
        <c:dLbls>
          <c:showLegendKey val="0"/>
          <c:showVal val="0"/>
          <c:showCatName val="0"/>
          <c:showSerName val="0"/>
          <c:showPercent val="0"/>
          <c:showBubbleSize val="0"/>
        </c:dLbls>
        <c:marker val="1"/>
        <c:smooth val="0"/>
        <c:axId val="667877032"/>
        <c:axId val="667879656"/>
      </c:lineChart>
      <c:catAx>
        <c:axId val="666899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66899600"/>
        <c:crosses val="autoZero"/>
        <c:auto val="1"/>
        <c:lblAlgn val="ctr"/>
        <c:lblOffset val="100"/>
        <c:noMultiLvlLbl val="0"/>
      </c:catAx>
      <c:valAx>
        <c:axId val="66689960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ემისიები </a:t>
                </a:r>
                <a:r>
                  <a:rPr lang="en-US"/>
                  <a:t>Cr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66899272"/>
        <c:crosses val="autoZero"/>
        <c:crossBetween val="between"/>
      </c:valAx>
      <c:valAx>
        <c:axId val="66787965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ემისიები </a:t>
                </a:r>
                <a:r>
                  <a:rPr lang="en-US"/>
                  <a:t>As, Cu, Ni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667877032"/>
        <c:crosses val="max"/>
        <c:crossBetween val="between"/>
      </c:valAx>
      <c:catAx>
        <c:axId val="667877032"/>
        <c:scaling>
          <c:orientation val="minMax"/>
        </c:scaling>
        <c:delete val="1"/>
        <c:axPos val="b"/>
        <c:numFmt formatCode="General" sourceLinked="1"/>
        <c:majorTickMark val="out"/>
        <c:minorTickMark val="none"/>
        <c:tickLblPos val="nextTo"/>
        <c:crossAx val="6678796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წყალი!$C$4</c:f>
              <c:strCache>
                <c:ptCount val="1"/>
                <c:pt idx="0">
                  <c:v>2016</c:v>
                </c:pt>
              </c:strCache>
            </c:strRef>
          </c:tx>
          <c:spPr>
            <a:solidFill>
              <a:schemeClr val="accent1"/>
            </a:solidFill>
            <a:ln>
              <a:noFill/>
            </a:ln>
            <a:effectLst/>
          </c:spPr>
          <c:invertIfNegative val="0"/>
          <c:cat>
            <c:strRef>
              <c:f>წყალი!$B$5</c:f>
              <c:strCache>
                <c:ptCount val="1"/>
                <c:pt idx="0">
                  <c:v>საწარმოო საჭიროებისთვის წყლის გამოყენება</c:v>
                </c:pt>
              </c:strCache>
            </c:strRef>
          </c:cat>
          <c:val>
            <c:numRef>
              <c:f>წყალი!$C$5</c:f>
              <c:numCache>
                <c:formatCode>General</c:formatCode>
                <c:ptCount val="1"/>
                <c:pt idx="0">
                  <c:v>262.39999999999998</c:v>
                </c:pt>
              </c:numCache>
            </c:numRef>
          </c:val>
          <c:extLst>
            <c:ext xmlns:c16="http://schemas.microsoft.com/office/drawing/2014/chart" uri="{C3380CC4-5D6E-409C-BE32-E72D297353CC}">
              <c16:uniqueId val="{00000000-29FB-4052-A3FA-9F372B68E9BD}"/>
            </c:ext>
          </c:extLst>
        </c:ser>
        <c:ser>
          <c:idx val="1"/>
          <c:order val="1"/>
          <c:tx>
            <c:strRef>
              <c:f>წყალი!$D$4</c:f>
              <c:strCache>
                <c:ptCount val="1"/>
                <c:pt idx="0">
                  <c:v>2017</c:v>
                </c:pt>
              </c:strCache>
            </c:strRef>
          </c:tx>
          <c:spPr>
            <a:solidFill>
              <a:schemeClr val="accent2"/>
            </a:solidFill>
            <a:ln>
              <a:noFill/>
            </a:ln>
            <a:effectLst/>
          </c:spPr>
          <c:invertIfNegative val="0"/>
          <c:cat>
            <c:strRef>
              <c:f>წყალი!$B$5</c:f>
              <c:strCache>
                <c:ptCount val="1"/>
                <c:pt idx="0">
                  <c:v>საწარმოო საჭიროებისთვის წყლის გამოყენება</c:v>
                </c:pt>
              </c:strCache>
            </c:strRef>
          </c:cat>
          <c:val>
            <c:numRef>
              <c:f>წყალი!$D$5</c:f>
              <c:numCache>
                <c:formatCode>General</c:formatCode>
                <c:ptCount val="1"/>
                <c:pt idx="0">
                  <c:v>247.2</c:v>
                </c:pt>
              </c:numCache>
            </c:numRef>
          </c:val>
          <c:extLst>
            <c:ext xmlns:c16="http://schemas.microsoft.com/office/drawing/2014/chart" uri="{C3380CC4-5D6E-409C-BE32-E72D297353CC}">
              <c16:uniqueId val="{00000001-29FB-4052-A3FA-9F372B68E9BD}"/>
            </c:ext>
          </c:extLst>
        </c:ser>
        <c:ser>
          <c:idx val="2"/>
          <c:order val="2"/>
          <c:tx>
            <c:strRef>
              <c:f>წყალი!$E$4</c:f>
              <c:strCache>
                <c:ptCount val="1"/>
                <c:pt idx="0">
                  <c:v>2018</c:v>
                </c:pt>
              </c:strCache>
            </c:strRef>
          </c:tx>
          <c:spPr>
            <a:solidFill>
              <a:schemeClr val="accent3"/>
            </a:solidFill>
            <a:ln>
              <a:noFill/>
            </a:ln>
            <a:effectLst/>
          </c:spPr>
          <c:invertIfNegative val="0"/>
          <c:cat>
            <c:strRef>
              <c:f>წყალი!$B$5</c:f>
              <c:strCache>
                <c:ptCount val="1"/>
                <c:pt idx="0">
                  <c:v>საწარმოო საჭიროებისთვის წყლის გამოყენება</c:v>
                </c:pt>
              </c:strCache>
            </c:strRef>
          </c:cat>
          <c:val>
            <c:numRef>
              <c:f>წყალი!$E$5</c:f>
              <c:numCache>
                <c:formatCode>General</c:formatCode>
                <c:ptCount val="1"/>
                <c:pt idx="0">
                  <c:v>263.5</c:v>
                </c:pt>
              </c:numCache>
            </c:numRef>
          </c:val>
          <c:extLst>
            <c:ext xmlns:c16="http://schemas.microsoft.com/office/drawing/2014/chart" uri="{C3380CC4-5D6E-409C-BE32-E72D297353CC}">
              <c16:uniqueId val="{00000002-29FB-4052-A3FA-9F372B68E9BD}"/>
            </c:ext>
          </c:extLst>
        </c:ser>
        <c:ser>
          <c:idx val="3"/>
          <c:order val="3"/>
          <c:tx>
            <c:strRef>
              <c:f>წყალი!$F$4</c:f>
              <c:strCache>
                <c:ptCount val="1"/>
                <c:pt idx="0">
                  <c:v>2019</c:v>
                </c:pt>
              </c:strCache>
            </c:strRef>
          </c:tx>
          <c:spPr>
            <a:solidFill>
              <a:schemeClr val="accent4"/>
            </a:solidFill>
            <a:ln>
              <a:noFill/>
            </a:ln>
            <a:effectLst/>
          </c:spPr>
          <c:invertIfNegative val="0"/>
          <c:cat>
            <c:strRef>
              <c:f>წყალი!$B$5</c:f>
              <c:strCache>
                <c:ptCount val="1"/>
                <c:pt idx="0">
                  <c:v>საწარმოო საჭიროებისთვის წყლის გამოყენება</c:v>
                </c:pt>
              </c:strCache>
            </c:strRef>
          </c:cat>
          <c:val>
            <c:numRef>
              <c:f>წყალი!$F$5</c:f>
              <c:numCache>
                <c:formatCode>General</c:formatCode>
                <c:ptCount val="1"/>
                <c:pt idx="0">
                  <c:v>389.4</c:v>
                </c:pt>
              </c:numCache>
            </c:numRef>
          </c:val>
          <c:extLst>
            <c:ext xmlns:c16="http://schemas.microsoft.com/office/drawing/2014/chart" uri="{C3380CC4-5D6E-409C-BE32-E72D297353CC}">
              <c16:uniqueId val="{00000003-29FB-4052-A3FA-9F372B68E9BD}"/>
            </c:ext>
          </c:extLst>
        </c:ser>
        <c:ser>
          <c:idx val="4"/>
          <c:order val="4"/>
          <c:tx>
            <c:strRef>
              <c:f>წყალი!$G$4</c:f>
              <c:strCache>
                <c:ptCount val="1"/>
                <c:pt idx="0">
                  <c:v>2020</c:v>
                </c:pt>
              </c:strCache>
            </c:strRef>
          </c:tx>
          <c:spPr>
            <a:solidFill>
              <a:schemeClr val="accent5"/>
            </a:solidFill>
            <a:ln>
              <a:noFill/>
            </a:ln>
            <a:effectLst/>
          </c:spPr>
          <c:invertIfNegative val="0"/>
          <c:cat>
            <c:strRef>
              <c:f>წყალი!$B$5</c:f>
              <c:strCache>
                <c:ptCount val="1"/>
                <c:pt idx="0">
                  <c:v>საწარმოო საჭიროებისთვის წყლის გამოყენება</c:v>
                </c:pt>
              </c:strCache>
            </c:strRef>
          </c:cat>
          <c:val>
            <c:numRef>
              <c:f>წყალი!$G$5</c:f>
              <c:numCache>
                <c:formatCode>General</c:formatCode>
                <c:ptCount val="1"/>
                <c:pt idx="0">
                  <c:v>402.7</c:v>
                </c:pt>
              </c:numCache>
            </c:numRef>
          </c:val>
          <c:extLst>
            <c:ext xmlns:c16="http://schemas.microsoft.com/office/drawing/2014/chart" uri="{C3380CC4-5D6E-409C-BE32-E72D297353CC}">
              <c16:uniqueId val="{00000004-29FB-4052-A3FA-9F372B68E9BD}"/>
            </c:ext>
          </c:extLst>
        </c:ser>
        <c:dLbls>
          <c:showLegendKey val="0"/>
          <c:showVal val="0"/>
          <c:showCatName val="0"/>
          <c:showSerName val="0"/>
          <c:showPercent val="0"/>
          <c:showBubbleSize val="0"/>
        </c:dLbls>
        <c:gapWidth val="219"/>
        <c:overlap val="-27"/>
        <c:axId val="755119648"/>
        <c:axId val="755116368"/>
      </c:barChart>
      <c:catAx>
        <c:axId val="755119648"/>
        <c:scaling>
          <c:orientation val="minMax"/>
        </c:scaling>
        <c:delete val="1"/>
        <c:axPos val="b"/>
        <c:numFmt formatCode="General" sourceLinked="1"/>
        <c:majorTickMark val="none"/>
        <c:minorTickMark val="none"/>
        <c:tickLblPos val="nextTo"/>
        <c:crossAx val="755116368"/>
        <c:crosses val="autoZero"/>
        <c:auto val="1"/>
        <c:lblAlgn val="ctr"/>
        <c:lblOffset val="100"/>
        <c:noMultiLvlLbl val="0"/>
      </c:catAx>
      <c:valAx>
        <c:axId val="755116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r>
                  <a:rPr lang="ka-GE">
                    <a:latin typeface="Sylfaen" panose="010A0502050306030303" pitchFamily="18" charset="0"/>
                    <a:cs typeface="Calibri" panose="020F0502020204030204" pitchFamily="34" charset="0"/>
                  </a:rPr>
                  <a:t>მლნ</a:t>
                </a:r>
                <a:r>
                  <a:rPr lang="ka-GE" baseline="0">
                    <a:latin typeface="Sylfaen" panose="010A0502050306030303" pitchFamily="18" charset="0"/>
                    <a:cs typeface="Calibri" panose="020F0502020204030204" pitchFamily="34" charset="0"/>
                  </a:rPr>
                  <a:t> მ</a:t>
                </a:r>
                <a:r>
                  <a:rPr lang="ka-GE" baseline="30000">
                    <a:latin typeface="Sylfaen" panose="010A0502050306030303" pitchFamily="18" charset="0"/>
                    <a:cs typeface="Calibri" panose="020F0502020204030204" pitchFamily="34" charset="0"/>
                  </a:rPr>
                  <a:t>3</a:t>
                </a:r>
                <a:endParaRPr lang="en-US" baseline="30000">
                  <a:latin typeface="Sylfaen" panose="010A0502050306030303" pitchFamily="18" charset="0"/>
                  <a:cs typeface="Calibri" panose="020F0502020204030204" pitchFamily="34" charset="0"/>
                </a:endParaRPr>
              </a:p>
            </c:rich>
          </c:tx>
          <c:layout>
            <c:manualLayout>
              <c:xMode val="edge"/>
              <c:yMode val="edge"/>
              <c:x val="3.1073446327683617E-2"/>
              <c:y val="0.4023873985665831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5511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52456749357946"/>
          <c:y val="0.15237790398151449"/>
          <c:w val="0.43909274781512536"/>
          <c:h val="0.7114220478537745"/>
        </c:manualLayout>
      </c:layout>
      <c:doughnutChart>
        <c:varyColors val="1"/>
        <c:ser>
          <c:idx val="0"/>
          <c:order val="0"/>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3EEA-4B51-BF46-F1165016C93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EA-4B51-BF46-F1165016C93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EEA-4B51-BF46-F1165016C93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EEA-4B51-BF46-F1165016C93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EEA-4B51-BF46-F1165016C935}"/>
              </c:ext>
            </c:extLst>
          </c:dPt>
          <c:dPt>
            <c:idx val="5"/>
            <c:bubble3D val="0"/>
            <c:spPr>
              <a:solidFill>
                <a:srgbClr val="009999"/>
              </a:solidFill>
              <a:ln w="19050">
                <a:solidFill>
                  <a:schemeClr val="lt1"/>
                </a:solidFill>
              </a:ln>
              <a:effectLst/>
            </c:spPr>
            <c:extLst>
              <c:ext xmlns:c16="http://schemas.microsoft.com/office/drawing/2014/chart" uri="{C3380CC4-5D6E-409C-BE32-E72D297353CC}">
                <c16:uniqueId val="{0000000B-3EEA-4B51-BF46-F1165016C935}"/>
              </c:ext>
            </c:extLst>
          </c:dPt>
          <c:dLbls>
            <c:dLbl>
              <c:idx val="0"/>
              <c:layout>
                <c:manualLayout>
                  <c:x val="0"/>
                  <c:y val="-9.67866821525358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EEA-4B51-BF46-F1165016C935}"/>
                </c:ext>
              </c:extLst>
            </c:dLbl>
            <c:dLbl>
              <c:idx val="2"/>
              <c:layout>
                <c:manualLayout>
                  <c:x val="5.4958183990442055E-2"/>
                  <c:y val="-7.742934572202865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EEA-4B51-BF46-F1165016C93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წყალი!$B$35:$B$40</c:f>
              <c:strCache>
                <c:ptCount val="6"/>
                <c:pt idx="0">
                  <c:v>მრეწველობის სხვა დარგები</c:v>
                </c:pt>
                <c:pt idx="1">
                  <c:v>კვების პროდუქტების დამუშავება</c:v>
                </c:pt>
                <c:pt idx="2">
                  <c:v>ნავთობ პროდ. წარმოება</c:v>
                </c:pt>
                <c:pt idx="3">
                  <c:v>ქიმიური პროდ. წარმოება</c:v>
                </c:pt>
                <c:pt idx="4">
                  <c:v>საშენმასალათა წარმოება</c:v>
                </c:pt>
                <c:pt idx="5">
                  <c:v>მეტალურგიული წარმოება</c:v>
                </c:pt>
              </c:strCache>
            </c:strRef>
          </c:cat>
          <c:val>
            <c:numRef>
              <c:f>წყალი!$C$35:$C$40</c:f>
              <c:numCache>
                <c:formatCode>General</c:formatCode>
                <c:ptCount val="6"/>
                <c:pt idx="0">
                  <c:v>0.39</c:v>
                </c:pt>
                <c:pt idx="1">
                  <c:v>2.56</c:v>
                </c:pt>
                <c:pt idx="2">
                  <c:v>0.16</c:v>
                </c:pt>
                <c:pt idx="3">
                  <c:v>6.4</c:v>
                </c:pt>
                <c:pt idx="4">
                  <c:v>5.21</c:v>
                </c:pt>
                <c:pt idx="5">
                  <c:v>8.5399999999999991</c:v>
                </c:pt>
              </c:numCache>
            </c:numRef>
          </c:val>
          <c:extLst>
            <c:ext xmlns:c16="http://schemas.microsoft.com/office/drawing/2014/chart" uri="{C3380CC4-5D6E-409C-BE32-E72D297353CC}">
              <c16:uniqueId val="{0000000C-3EEA-4B51-BF46-F1165016C935}"/>
            </c:ext>
          </c:extLst>
        </c:ser>
        <c:dLbls>
          <c:showLegendKey val="0"/>
          <c:showVal val="1"/>
          <c:showCatName val="0"/>
          <c:showSerName val="0"/>
          <c:showPercent val="0"/>
          <c:showBubbleSize val="0"/>
          <c:showLeaderLines val="0"/>
        </c:dLbls>
        <c:firstSliceAng val="0"/>
        <c:holeSize val="50"/>
      </c:doughnutChart>
      <c:spPr>
        <a:noFill/>
        <a:ln>
          <a:noFill/>
        </a:ln>
        <a:effectLst/>
      </c:spPr>
    </c:plotArea>
    <c:legend>
      <c:legendPos val="b"/>
      <c:layout>
        <c:manualLayout>
          <c:xMode val="edge"/>
          <c:yMode val="edge"/>
          <c:x val="0.62921965399486357"/>
          <c:y val="0.15940629372547943"/>
          <c:w val="0.34610071590513558"/>
          <c:h val="0.670249145686057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396847207452634"/>
          <c:y val="0.17036715749514364"/>
          <c:w val="0.42542008690491828"/>
          <c:h val="0.79195434257158515"/>
        </c:manualLayout>
      </c:layout>
      <c:doughnutChart>
        <c:varyColors val="1"/>
        <c:ser>
          <c:idx val="0"/>
          <c:order val="0"/>
          <c:tx>
            <c:strRef>
              <c:f>'ენერგეტიკული ბალანსი'!$K$8</c:f>
              <c:strCache>
                <c:ptCount val="1"/>
                <c:pt idx="0">
                  <c:v>შიდა მიწოდება</c:v>
                </c:pt>
              </c:strCache>
            </c:strRef>
          </c:tx>
          <c:dPt>
            <c:idx val="0"/>
            <c:bubble3D val="0"/>
            <c:spPr>
              <a:solidFill>
                <a:srgbClr val="9900CC"/>
              </a:solidFill>
              <a:ln w="19050">
                <a:solidFill>
                  <a:schemeClr val="lt1"/>
                </a:solidFill>
              </a:ln>
              <a:effectLst/>
            </c:spPr>
            <c:extLst>
              <c:ext xmlns:c16="http://schemas.microsoft.com/office/drawing/2014/chart" uri="{C3380CC4-5D6E-409C-BE32-E72D297353CC}">
                <c16:uniqueId val="{00000001-8BB1-48F1-9F04-81FCBE3722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BB1-48F1-9F04-81FCBE3722EF}"/>
              </c:ext>
            </c:extLst>
          </c:dPt>
          <c:dPt>
            <c:idx val="2"/>
            <c:bubble3D val="0"/>
            <c:spPr>
              <a:solidFill>
                <a:schemeClr val="accent4">
                  <a:lumMod val="75000"/>
                </a:schemeClr>
              </a:solidFill>
              <a:ln w="19050">
                <a:solidFill>
                  <a:schemeClr val="lt1"/>
                </a:solidFill>
              </a:ln>
              <a:effectLst/>
            </c:spPr>
            <c:extLst>
              <c:ext xmlns:c16="http://schemas.microsoft.com/office/drawing/2014/chart" uri="{C3380CC4-5D6E-409C-BE32-E72D297353CC}">
                <c16:uniqueId val="{00000005-8BB1-48F1-9F04-81FCBE3722EF}"/>
              </c:ext>
            </c:extLst>
          </c:dPt>
          <c:dPt>
            <c:idx val="3"/>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7-8BB1-48F1-9F04-81FCBE3722E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BB1-48F1-9F04-81FCBE3722EF}"/>
              </c:ext>
            </c:extLst>
          </c:dPt>
          <c:dPt>
            <c:idx val="5"/>
            <c:bubble3D val="0"/>
            <c:spPr>
              <a:solidFill>
                <a:srgbClr val="009999"/>
              </a:solidFill>
              <a:ln w="19050">
                <a:solidFill>
                  <a:schemeClr val="lt1"/>
                </a:solidFill>
              </a:ln>
              <a:effectLst/>
            </c:spPr>
            <c:extLst>
              <c:ext xmlns:c16="http://schemas.microsoft.com/office/drawing/2014/chart" uri="{C3380CC4-5D6E-409C-BE32-E72D297353CC}">
                <c16:uniqueId val="{0000000B-8BB1-48F1-9F04-81FCBE3722EF}"/>
              </c:ext>
            </c:extLst>
          </c:dPt>
          <c:dPt>
            <c:idx val="6"/>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D-8BB1-48F1-9F04-81FCBE3722EF}"/>
              </c:ext>
            </c:extLst>
          </c:dPt>
          <c:dLbls>
            <c:dLbl>
              <c:idx val="0"/>
              <c:layout>
                <c:manualLayout>
                  <c:x val="6.313131313131313E-3"/>
                  <c:y val="-0.1115093588211867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BB1-48F1-9F04-81FCBE3722EF}"/>
                </c:ext>
              </c:extLst>
            </c:dLbl>
            <c:dLbl>
              <c:idx val="1"/>
              <c:layout>
                <c:manualLayout>
                  <c:x val="4.2087542087542007E-2"/>
                  <c:y val="-9.956192751891677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BB1-48F1-9F04-81FCBE3722EF}"/>
                </c:ext>
              </c:extLst>
            </c:dLbl>
            <c:dLbl>
              <c:idx val="2"/>
              <c:layout>
                <c:manualLayout>
                  <c:x val="9.1337760468243309E-2"/>
                  <c:y val="-6.3719506053785055E-2"/>
                </c:manualLayout>
              </c:layout>
              <c:showLegendKey val="0"/>
              <c:showVal val="0"/>
              <c:showCatName val="0"/>
              <c:showSerName val="0"/>
              <c:showPercent val="1"/>
              <c:showBubbleSize val="0"/>
              <c:extLst>
                <c:ext xmlns:c15="http://schemas.microsoft.com/office/drawing/2012/chart" uri="{CE6537A1-D6FC-4f65-9D91-7224C49458BB}">
                  <c15:layout>
                    <c:manualLayout>
                      <c:w val="5.5476364012920228E-2"/>
                      <c:h val="0.1273796283939084"/>
                    </c:manualLayout>
                  </c15:layout>
                </c:ext>
                <c:ext xmlns:c16="http://schemas.microsoft.com/office/drawing/2014/chart" uri="{C3380CC4-5D6E-409C-BE32-E72D297353CC}">
                  <c16:uniqueId val="{00000005-8BB1-48F1-9F04-81FCBE3722EF}"/>
                </c:ext>
              </c:extLst>
            </c:dLbl>
            <c:dLbl>
              <c:idx val="3"/>
              <c:layout>
                <c:manualLayout>
                  <c:x val="7.6182197635007221E-2"/>
                  <c:y val="4.088779156842665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BB1-48F1-9F04-81FCBE3722EF}"/>
                </c:ext>
              </c:extLst>
            </c:dLbl>
            <c:dLbl>
              <c:idx val="4"/>
              <c:layout>
                <c:manualLayout>
                  <c:x val="-6.1026936026936068E-2"/>
                  <c:y val="-6.371963361210672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BB1-48F1-9F04-81FCBE3722EF}"/>
                </c:ext>
              </c:extLst>
            </c:dLbl>
            <c:dLbl>
              <c:idx val="5"/>
              <c:layout>
                <c:manualLayout>
                  <c:x val="-6.3131313131313135E-2"/>
                  <c:y val="-7.964954201513342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BB1-48F1-9F04-81FCBE3722EF}"/>
                </c:ext>
              </c:extLst>
            </c:dLbl>
            <c:dLbl>
              <c:idx val="6"/>
              <c:layout>
                <c:manualLayout>
                  <c:x val="-3.1565656565656644E-2"/>
                  <c:y val="-0.1154918359219434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BB1-48F1-9F04-81FCBE3722E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'ენერგეტიკული ბალანსი'!$L$7:$R$7</c:f>
              <c:strCache>
                <c:ptCount val="7"/>
                <c:pt idx="0">
                  <c:v>ქვანახშირი</c:v>
                </c:pt>
                <c:pt idx="1">
                  <c:v>ნედლი ნავთობი</c:v>
                </c:pt>
                <c:pt idx="2">
                  <c:v>ნავთობ პროდუქტები</c:v>
                </c:pt>
                <c:pt idx="3">
                  <c:v>ბუნებრივი გაზი</c:v>
                </c:pt>
                <c:pt idx="4">
                  <c:v>ჰიდრო</c:v>
                </c:pt>
                <c:pt idx="5">
                  <c:v>გეოთერმული, მზის და ა.შ.</c:v>
                </c:pt>
                <c:pt idx="6">
                  <c:v>ბიოსაწვავი და ნარჩენები</c:v>
                </c:pt>
              </c:strCache>
              <c:extLst/>
            </c:strRef>
          </c:cat>
          <c:val>
            <c:numRef>
              <c:f>'ენერგეტიკული ბალანსი'!$L$8:$R$8</c:f>
              <c:numCache>
                <c:formatCode>#,##0.0;[Red]#,##0.0</c:formatCode>
                <c:ptCount val="7"/>
                <c:pt idx="0">
                  <c:v>213.2</c:v>
                </c:pt>
                <c:pt idx="1">
                  <c:v>37.9</c:v>
                </c:pt>
                <c:pt idx="2">
                  <c:v>1276.2</c:v>
                </c:pt>
                <c:pt idx="3">
                  <c:v>2325.6999999999998</c:v>
                </c:pt>
                <c:pt idx="4">
                  <c:v>709.2</c:v>
                </c:pt>
                <c:pt idx="5">
                  <c:v>26.5</c:v>
                </c:pt>
                <c:pt idx="6">
                  <c:v>227.8</c:v>
                </c:pt>
              </c:numCache>
              <c:extLst/>
            </c:numRef>
          </c:val>
          <c:extLst>
            <c:ext xmlns:c16="http://schemas.microsoft.com/office/drawing/2014/chart" uri="{C3380CC4-5D6E-409C-BE32-E72D297353CC}">
              <c16:uniqueId val="{0000000E-8BB1-48F1-9F04-81FCBE3722EF}"/>
            </c:ext>
          </c:extLst>
        </c:ser>
        <c:dLbls>
          <c:showLegendKey val="0"/>
          <c:showVal val="0"/>
          <c:showCatName val="0"/>
          <c:showSerName val="0"/>
          <c:showPercent val="0"/>
          <c:showBubbleSize val="0"/>
          <c:showLeaderLines val="1"/>
        </c:dLbls>
        <c:firstSliceAng val="10"/>
        <c:holeSize val="62"/>
      </c:doughnutChart>
      <c:spPr>
        <a:noFill/>
        <a:ln>
          <a:noFill/>
        </a:ln>
        <a:effectLst/>
      </c:spPr>
    </c:plotArea>
    <c:legend>
      <c:legendPos val="b"/>
      <c:layout>
        <c:manualLayout>
          <c:xMode val="edge"/>
          <c:yMode val="edge"/>
          <c:x val="5.9071049351001083E-3"/>
          <c:y val="0.15535054940166376"/>
          <c:w val="0.33324849947626045"/>
          <c:h val="0.637138736895176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'ენერგეტიკული ბალანსი'!$C$25</c:f>
              <c:strCache>
                <c:ptCount val="1"/>
                <c:pt idx="0">
                  <c:v>ქვანახშირი</c:v>
                </c:pt>
              </c:strCache>
            </c:strRef>
          </c:tx>
          <c:spPr>
            <a:solidFill>
              <a:srgbClr val="009999"/>
            </a:solidFill>
            <a:ln>
              <a:noFill/>
            </a:ln>
            <a:effectLst/>
          </c:spPr>
          <c:invertIfNegative val="0"/>
          <c:cat>
            <c:numRef>
              <c:f>'ენერგეტიკული ბალანსი'!$B$26:$B$32</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ბალანსი'!$C$26:$C$32</c:f>
              <c:numCache>
                <c:formatCode>#,##0.0</c:formatCode>
                <c:ptCount val="7"/>
                <c:pt idx="0">
                  <c:v>121.5</c:v>
                </c:pt>
                <c:pt idx="1">
                  <c:v>124.2</c:v>
                </c:pt>
                <c:pt idx="2">
                  <c:v>120.4</c:v>
                </c:pt>
                <c:pt idx="3">
                  <c:v>108.9</c:v>
                </c:pt>
                <c:pt idx="4">
                  <c:v>56</c:v>
                </c:pt>
                <c:pt idx="5">
                  <c:v>6.2</c:v>
                </c:pt>
                <c:pt idx="6" formatCode="#,##0.0;[Red]#,##0.0">
                  <c:v>40.299999999999997</c:v>
                </c:pt>
              </c:numCache>
            </c:numRef>
          </c:val>
          <c:extLst>
            <c:ext xmlns:c16="http://schemas.microsoft.com/office/drawing/2014/chart" uri="{C3380CC4-5D6E-409C-BE32-E72D297353CC}">
              <c16:uniqueId val="{00000000-AE42-4D05-B661-6BF5C029E27B}"/>
            </c:ext>
          </c:extLst>
        </c:ser>
        <c:ser>
          <c:idx val="1"/>
          <c:order val="1"/>
          <c:tx>
            <c:strRef>
              <c:f>'ენერგეტიკული ბალანსი'!$D$25</c:f>
              <c:strCache>
                <c:ptCount val="1"/>
                <c:pt idx="0">
                  <c:v>ნედლი ნავთობი</c:v>
                </c:pt>
              </c:strCache>
            </c:strRef>
          </c:tx>
          <c:spPr>
            <a:solidFill>
              <a:schemeClr val="accent2"/>
            </a:solidFill>
            <a:ln>
              <a:noFill/>
            </a:ln>
            <a:effectLst/>
          </c:spPr>
          <c:invertIfNegative val="0"/>
          <c:cat>
            <c:numRef>
              <c:f>'ენერგეტიკული ბალანსი'!$B$26:$B$32</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ბალანსი'!$D$26:$D$32</c:f>
              <c:numCache>
                <c:formatCode>#,##0.0</c:formatCode>
                <c:ptCount val="7"/>
                <c:pt idx="0">
                  <c:v>43.3</c:v>
                </c:pt>
                <c:pt idx="1">
                  <c:v>40.799999999999997</c:v>
                </c:pt>
                <c:pt idx="2">
                  <c:v>39.1</c:v>
                </c:pt>
                <c:pt idx="3">
                  <c:v>32.5</c:v>
                </c:pt>
                <c:pt idx="4">
                  <c:v>30.7</c:v>
                </c:pt>
                <c:pt idx="5">
                  <c:v>35.6</c:v>
                </c:pt>
                <c:pt idx="6" formatCode="#,##0.0;[Red]#,##0.0">
                  <c:v>31.8</c:v>
                </c:pt>
              </c:numCache>
            </c:numRef>
          </c:val>
          <c:extLst>
            <c:ext xmlns:c16="http://schemas.microsoft.com/office/drawing/2014/chart" uri="{C3380CC4-5D6E-409C-BE32-E72D297353CC}">
              <c16:uniqueId val="{00000001-AE42-4D05-B661-6BF5C029E27B}"/>
            </c:ext>
          </c:extLst>
        </c:ser>
        <c:ser>
          <c:idx val="2"/>
          <c:order val="2"/>
          <c:tx>
            <c:strRef>
              <c:f>'ენერგეტიკული ბალანსი'!$E$25</c:f>
              <c:strCache>
                <c:ptCount val="1"/>
                <c:pt idx="0">
                  <c:v>ბუნებრივი გაზი</c:v>
                </c:pt>
              </c:strCache>
            </c:strRef>
          </c:tx>
          <c:spPr>
            <a:solidFill>
              <a:schemeClr val="accent3"/>
            </a:solidFill>
            <a:ln>
              <a:noFill/>
            </a:ln>
            <a:effectLst/>
          </c:spPr>
          <c:invertIfNegative val="0"/>
          <c:cat>
            <c:numRef>
              <c:f>'ენერგეტიკული ბალანსი'!$B$26:$B$32</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ბალანსი'!$E$26:$E$32</c:f>
              <c:numCache>
                <c:formatCode>#,##0.0</c:formatCode>
                <c:ptCount val="7"/>
                <c:pt idx="0">
                  <c:v>8.4</c:v>
                </c:pt>
                <c:pt idx="1">
                  <c:v>9.4</c:v>
                </c:pt>
                <c:pt idx="2">
                  <c:v>5.5</c:v>
                </c:pt>
                <c:pt idx="3">
                  <c:v>7.2</c:v>
                </c:pt>
                <c:pt idx="4">
                  <c:v>8.6999999999999993</c:v>
                </c:pt>
                <c:pt idx="5">
                  <c:v>8.3000000000000007</c:v>
                </c:pt>
                <c:pt idx="6" formatCode="#,##0.0;[Red]#,##0.0">
                  <c:v>7.7</c:v>
                </c:pt>
              </c:numCache>
            </c:numRef>
          </c:val>
          <c:extLst>
            <c:ext xmlns:c16="http://schemas.microsoft.com/office/drawing/2014/chart" uri="{C3380CC4-5D6E-409C-BE32-E72D297353CC}">
              <c16:uniqueId val="{00000002-AE42-4D05-B661-6BF5C029E27B}"/>
            </c:ext>
          </c:extLst>
        </c:ser>
        <c:ser>
          <c:idx val="3"/>
          <c:order val="3"/>
          <c:tx>
            <c:strRef>
              <c:f>'ენერგეტიკული ბალანსი'!$F$25</c:f>
              <c:strCache>
                <c:ptCount val="1"/>
                <c:pt idx="0">
                  <c:v>ჰიდრო</c:v>
                </c:pt>
              </c:strCache>
            </c:strRef>
          </c:tx>
          <c:spPr>
            <a:solidFill>
              <a:schemeClr val="accent5">
                <a:lumMod val="75000"/>
              </a:schemeClr>
            </a:solidFill>
            <a:ln>
              <a:noFill/>
            </a:ln>
            <a:effectLst/>
          </c:spPr>
          <c:invertIfNegative val="0"/>
          <c:cat>
            <c:numRef>
              <c:f>'ენერგეტიკული ბალანსი'!$B$26:$B$32</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ბალანსი'!$F$26:$F$32</c:f>
              <c:numCache>
                <c:formatCode>#,##0.0</c:formatCode>
                <c:ptCount val="7"/>
                <c:pt idx="0">
                  <c:v>716.7</c:v>
                </c:pt>
                <c:pt idx="1">
                  <c:v>726.9</c:v>
                </c:pt>
                <c:pt idx="2">
                  <c:v>802.2</c:v>
                </c:pt>
                <c:pt idx="3">
                  <c:v>792</c:v>
                </c:pt>
                <c:pt idx="4">
                  <c:v>855.5</c:v>
                </c:pt>
                <c:pt idx="5">
                  <c:v>768</c:v>
                </c:pt>
                <c:pt idx="6" formatCode="#,##0.0;[Red]#,##0.0">
                  <c:v>709.2</c:v>
                </c:pt>
              </c:numCache>
            </c:numRef>
          </c:val>
          <c:extLst>
            <c:ext xmlns:c16="http://schemas.microsoft.com/office/drawing/2014/chart" uri="{C3380CC4-5D6E-409C-BE32-E72D297353CC}">
              <c16:uniqueId val="{00000003-AE42-4D05-B661-6BF5C029E27B}"/>
            </c:ext>
          </c:extLst>
        </c:ser>
        <c:ser>
          <c:idx val="4"/>
          <c:order val="4"/>
          <c:tx>
            <c:strRef>
              <c:f>'ენერგეტიკული ბალანსი'!$G$25</c:f>
              <c:strCache>
                <c:ptCount val="1"/>
                <c:pt idx="0">
                  <c:v>გეოთერმული, მზის და ა,შ,</c:v>
                </c:pt>
              </c:strCache>
            </c:strRef>
          </c:tx>
          <c:spPr>
            <a:solidFill>
              <a:srgbClr val="C00000"/>
            </a:solidFill>
            <a:ln>
              <a:noFill/>
            </a:ln>
            <a:effectLst/>
          </c:spPr>
          <c:invertIfNegative val="0"/>
          <c:cat>
            <c:numRef>
              <c:f>'ენერგეტიკული ბალანსი'!$B$26:$B$32</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ბალანსი'!$G$26:$G$32</c:f>
              <c:numCache>
                <c:formatCode>#,##0.0</c:formatCode>
                <c:ptCount val="7"/>
                <c:pt idx="0">
                  <c:v>16.8</c:v>
                </c:pt>
                <c:pt idx="1">
                  <c:v>18.5</c:v>
                </c:pt>
                <c:pt idx="2">
                  <c:v>21.2</c:v>
                </c:pt>
                <c:pt idx="3">
                  <c:v>28.3</c:v>
                </c:pt>
                <c:pt idx="4">
                  <c:v>28.3</c:v>
                </c:pt>
                <c:pt idx="5">
                  <c:v>28.5</c:v>
                </c:pt>
                <c:pt idx="6" formatCode="#,##0.0;[Red]#,##0.0">
                  <c:v>26.5</c:v>
                </c:pt>
              </c:numCache>
            </c:numRef>
          </c:val>
          <c:extLst>
            <c:ext xmlns:c16="http://schemas.microsoft.com/office/drawing/2014/chart" uri="{C3380CC4-5D6E-409C-BE32-E72D297353CC}">
              <c16:uniqueId val="{00000004-AE42-4D05-B661-6BF5C029E27B}"/>
            </c:ext>
          </c:extLst>
        </c:ser>
        <c:ser>
          <c:idx val="5"/>
          <c:order val="5"/>
          <c:tx>
            <c:strRef>
              <c:f>'ენერგეტიკული ბალანსი'!$H$25</c:f>
              <c:strCache>
                <c:ptCount val="1"/>
                <c:pt idx="0">
                  <c:v>ბიოსაწვავი და ნარჩენები</c:v>
                </c:pt>
              </c:strCache>
            </c:strRef>
          </c:tx>
          <c:spPr>
            <a:solidFill>
              <a:schemeClr val="accent6"/>
            </a:solidFill>
            <a:ln>
              <a:noFill/>
            </a:ln>
            <a:effectLst/>
          </c:spPr>
          <c:invertIfNegative val="0"/>
          <c:cat>
            <c:numRef>
              <c:f>'ენერგეტიკული ბალანსი'!$B$26:$B$32</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ბალანსი'!$H$26:$H$32</c:f>
              <c:numCache>
                <c:formatCode>#,##0.0</c:formatCode>
                <c:ptCount val="7"/>
                <c:pt idx="0">
                  <c:v>465</c:v>
                </c:pt>
                <c:pt idx="1">
                  <c:v>399</c:v>
                </c:pt>
                <c:pt idx="2">
                  <c:v>387.9</c:v>
                </c:pt>
                <c:pt idx="3">
                  <c:v>365</c:v>
                </c:pt>
                <c:pt idx="4">
                  <c:v>272.39999999999998</c:v>
                </c:pt>
                <c:pt idx="5">
                  <c:v>245.6</c:v>
                </c:pt>
                <c:pt idx="6" formatCode="#,##0.0;[Red]#,##0.0">
                  <c:v>227.8</c:v>
                </c:pt>
              </c:numCache>
            </c:numRef>
          </c:val>
          <c:extLst>
            <c:ext xmlns:c16="http://schemas.microsoft.com/office/drawing/2014/chart" uri="{C3380CC4-5D6E-409C-BE32-E72D297353CC}">
              <c16:uniqueId val="{00000005-AE42-4D05-B661-6BF5C029E27B}"/>
            </c:ext>
          </c:extLst>
        </c:ser>
        <c:dLbls>
          <c:showLegendKey val="0"/>
          <c:showVal val="0"/>
          <c:showCatName val="0"/>
          <c:showSerName val="0"/>
          <c:showPercent val="0"/>
          <c:showBubbleSize val="0"/>
        </c:dLbls>
        <c:gapWidth val="150"/>
        <c:overlap val="100"/>
        <c:axId val="755114400"/>
        <c:axId val="755107840"/>
      </c:barChart>
      <c:catAx>
        <c:axId val="75511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55107840"/>
        <c:crosses val="autoZero"/>
        <c:auto val="1"/>
        <c:lblAlgn val="ctr"/>
        <c:lblOffset val="100"/>
        <c:noMultiLvlLbl val="0"/>
      </c:catAx>
      <c:valAx>
        <c:axId val="755107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55114400"/>
        <c:crosses val="autoZero"/>
        <c:crossBetween val="between"/>
      </c:valAx>
      <c:spPr>
        <a:noFill/>
        <a:ln>
          <a:noFill/>
        </a:ln>
        <a:effectLst/>
      </c:spPr>
    </c:plotArea>
    <c:legend>
      <c:legendPos val="b"/>
      <c:layout>
        <c:manualLayout>
          <c:xMode val="edge"/>
          <c:yMode val="edge"/>
          <c:x val="0.12164496655064988"/>
          <c:y val="0.79905728031135692"/>
          <c:w val="0.76248561035133766"/>
          <c:h val="0.173482765455233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63920235488789"/>
          <c:y val="0.11941060203959487"/>
          <c:w val="0.81185567493841682"/>
          <c:h val="0.59534073139896915"/>
        </c:manualLayout>
      </c:layout>
      <c:barChart>
        <c:barDir val="col"/>
        <c:grouping val="percentStacked"/>
        <c:varyColors val="0"/>
        <c:ser>
          <c:idx val="0"/>
          <c:order val="0"/>
          <c:tx>
            <c:strRef>
              <c:f>'ენერგეტიკული ბალანსი'!$C$39</c:f>
              <c:strCache>
                <c:ptCount val="1"/>
                <c:pt idx="0">
                  <c:v>ქვანახშირი</c:v>
                </c:pt>
              </c:strCache>
            </c:strRef>
          </c:tx>
          <c:spPr>
            <a:solidFill>
              <a:schemeClr val="accent4">
                <a:lumMod val="50000"/>
              </a:schemeClr>
            </a:solidFill>
            <a:ln>
              <a:noFill/>
            </a:ln>
            <a:effectLst/>
          </c:spPr>
          <c:invertIfNegative val="0"/>
          <c:cat>
            <c:numRef>
              <c:f>'ენერგეტიკული ბალანსი'!$B$40:$B$46</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ბალანსი'!$C$40:$C$46</c:f>
              <c:numCache>
                <c:formatCode>#,##0.0</c:formatCode>
                <c:ptCount val="7"/>
                <c:pt idx="0">
                  <c:v>290.39999999999998</c:v>
                </c:pt>
                <c:pt idx="1">
                  <c:v>271.39999999999998</c:v>
                </c:pt>
                <c:pt idx="2">
                  <c:v>250.1</c:v>
                </c:pt>
                <c:pt idx="3">
                  <c:v>276.3</c:v>
                </c:pt>
                <c:pt idx="4">
                  <c:v>294</c:v>
                </c:pt>
                <c:pt idx="5">
                  <c:v>241.3</c:v>
                </c:pt>
                <c:pt idx="6" formatCode="#,##0.0;[Red]#,##0.0">
                  <c:v>213</c:v>
                </c:pt>
              </c:numCache>
            </c:numRef>
          </c:val>
          <c:extLst>
            <c:ext xmlns:c16="http://schemas.microsoft.com/office/drawing/2014/chart" uri="{C3380CC4-5D6E-409C-BE32-E72D297353CC}">
              <c16:uniqueId val="{00000000-DCC7-4CA8-9008-2ED1DAE9CFBA}"/>
            </c:ext>
          </c:extLst>
        </c:ser>
        <c:ser>
          <c:idx val="1"/>
          <c:order val="1"/>
          <c:tx>
            <c:strRef>
              <c:f>'ენერგეტიკული ბალანსი'!$D$39</c:f>
              <c:strCache>
                <c:ptCount val="1"/>
                <c:pt idx="0">
                  <c:v>ნავთობპროდუქტები</c:v>
                </c:pt>
              </c:strCache>
            </c:strRef>
          </c:tx>
          <c:spPr>
            <a:solidFill>
              <a:schemeClr val="accent2"/>
            </a:solidFill>
            <a:ln>
              <a:noFill/>
            </a:ln>
            <a:effectLst/>
          </c:spPr>
          <c:invertIfNegative val="0"/>
          <c:cat>
            <c:numRef>
              <c:f>'ენერგეტიკული ბალანსი'!$B$40:$B$46</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ბალანსი'!$D$40:$D$46</c:f>
              <c:numCache>
                <c:formatCode>#,##0.0</c:formatCode>
                <c:ptCount val="7"/>
                <c:pt idx="0">
                  <c:v>1050.3</c:v>
                </c:pt>
                <c:pt idx="1">
                  <c:v>1200.5</c:v>
                </c:pt>
                <c:pt idx="2">
                  <c:v>1432.7</c:v>
                </c:pt>
                <c:pt idx="3">
                  <c:v>1297.2</c:v>
                </c:pt>
                <c:pt idx="4">
                  <c:v>1267.4000000000001</c:v>
                </c:pt>
                <c:pt idx="5">
                  <c:v>1379.3</c:v>
                </c:pt>
                <c:pt idx="6" formatCode="#,##0.0;[Red]#,##0.0">
                  <c:v>1313.3</c:v>
                </c:pt>
              </c:numCache>
            </c:numRef>
          </c:val>
          <c:extLst>
            <c:ext xmlns:c16="http://schemas.microsoft.com/office/drawing/2014/chart" uri="{C3380CC4-5D6E-409C-BE32-E72D297353CC}">
              <c16:uniqueId val="{00000001-DCC7-4CA8-9008-2ED1DAE9CFBA}"/>
            </c:ext>
          </c:extLst>
        </c:ser>
        <c:ser>
          <c:idx val="2"/>
          <c:order val="2"/>
          <c:tx>
            <c:strRef>
              <c:f>'ენერგეტიკული ბალანსი'!$E$39</c:f>
              <c:strCache>
                <c:ptCount val="1"/>
                <c:pt idx="0">
                  <c:v>ბუნებრივი გაზი</c:v>
                </c:pt>
              </c:strCache>
            </c:strRef>
          </c:tx>
          <c:spPr>
            <a:solidFill>
              <a:schemeClr val="accent3"/>
            </a:solidFill>
            <a:ln>
              <a:noFill/>
            </a:ln>
            <a:effectLst/>
          </c:spPr>
          <c:invertIfNegative val="0"/>
          <c:cat>
            <c:numRef>
              <c:f>'ენერგეტიკული ბალანსი'!$B$40:$B$46</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ბალანსი'!$E$40:$E$46</c:f>
              <c:numCache>
                <c:formatCode>#,##0.0</c:formatCode>
                <c:ptCount val="7"/>
                <c:pt idx="0">
                  <c:v>1337.3</c:v>
                </c:pt>
                <c:pt idx="1">
                  <c:v>1430.4</c:v>
                </c:pt>
                <c:pt idx="2">
                  <c:v>1406.6</c:v>
                </c:pt>
                <c:pt idx="3">
                  <c:v>1535.8</c:v>
                </c:pt>
                <c:pt idx="4">
                  <c:v>1536.5</c:v>
                </c:pt>
                <c:pt idx="5">
                  <c:v>1669.6</c:v>
                </c:pt>
                <c:pt idx="6" formatCode="#,##0.0;[Red]#,##0.0">
                  <c:v>1728.5</c:v>
                </c:pt>
              </c:numCache>
            </c:numRef>
          </c:val>
          <c:extLst>
            <c:ext xmlns:c16="http://schemas.microsoft.com/office/drawing/2014/chart" uri="{C3380CC4-5D6E-409C-BE32-E72D297353CC}">
              <c16:uniqueId val="{00000002-DCC7-4CA8-9008-2ED1DAE9CFBA}"/>
            </c:ext>
          </c:extLst>
        </c:ser>
        <c:ser>
          <c:idx val="3"/>
          <c:order val="3"/>
          <c:tx>
            <c:strRef>
              <c:f>'ენერგეტიკული ბალანსი'!$F$39</c:f>
              <c:strCache>
                <c:ptCount val="1"/>
                <c:pt idx="0">
                  <c:v>გეოთერმული, მზის და ა,შ,</c:v>
                </c:pt>
              </c:strCache>
            </c:strRef>
          </c:tx>
          <c:spPr>
            <a:solidFill>
              <a:schemeClr val="accent4"/>
            </a:solidFill>
            <a:ln>
              <a:noFill/>
            </a:ln>
            <a:effectLst/>
          </c:spPr>
          <c:invertIfNegative val="0"/>
          <c:cat>
            <c:numRef>
              <c:f>'ენერგეტიკული ბალანსი'!$B$40:$B$46</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ბალანსი'!$F$40:$F$46</c:f>
              <c:numCache>
                <c:formatCode>#,##0.0</c:formatCode>
                <c:ptCount val="7"/>
                <c:pt idx="0">
                  <c:v>14.9</c:v>
                </c:pt>
                <c:pt idx="1">
                  <c:v>16.5</c:v>
                </c:pt>
                <c:pt idx="2">
                  <c:v>18.399999999999999</c:v>
                </c:pt>
                <c:pt idx="3">
                  <c:v>18.8</c:v>
                </c:pt>
                <c:pt idx="4">
                  <c:v>19.100000000000001</c:v>
                </c:pt>
                <c:pt idx="5">
                  <c:v>19.3</c:v>
                </c:pt>
                <c:pt idx="6" formatCode="#,##0.0;[Red]#,##0.0">
                  <c:v>17.2</c:v>
                </c:pt>
              </c:numCache>
            </c:numRef>
          </c:val>
          <c:extLst>
            <c:ext xmlns:c16="http://schemas.microsoft.com/office/drawing/2014/chart" uri="{C3380CC4-5D6E-409C-BE32-E72D297353CC}">
              <c16:uniqueId val="{00000003-DCC7-4CA8-9008-2ED1DAE9CFBA}"/>
            </c:ext>
          </c:extLst>
        </c:ser>
        <c:ser>
          <c:idx val="4"/>
          <c:order val="4"/>
          <c:tx>
            <c:strRef>
              <c:f>'ენერგეტიკული ბალანსი'!$G$39</c:f>
              <c:strCache>
                <c:ptCount val="1"/>
                <c:pt idx="0">
                  <c:v>ბიოსაწვავი და ნარჩენები</c:v>
                </c:pt>
              </c:strCache>
            </c:strRef>
          </c:tx>
          <c:spPr>
            <a:solidFill>
              <a:srgbClr val="00B050"/>
            </a:solidFill>
            <a:ln>
              <a:noFill/>
            </a:ln>
            <a:effectLst/>
          </c:spPr>
          <c:invertIfNegative val="0"/>
          <c:cat>
            <c:numRef>
              <c:f>'ენერგეტიკული ბალანსი'!$B$40:$B$46</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ბალანსი'!$G$40:$G$46</c:f>
              <c:numCache>
                <c:formatCode>#,##0.0</c:formatCode>
                <c:ptCount val="7"/>
                <c:pt idx="0">
                  <c:v>465</c:v>
                </c:pt>
                <c:pt idx="1">
                  <c:v>398.3</c:v>
                </c:pt>
                <c:pt idx="2">
                  <c:v>386.7</c:v>
                </c:pt>
                <c:pt idx="3">
                  <c:v>363.4</c:v>
                </c:pt>
                <c:pt idx="4">
                  <c:v>270.8</c:v>
                </c:pt>
                <c:pt idx="5">
                  <c:v>245.5</c:v>
                </c:pt>
                <c:pt idx="6" formatCode="#,##0.0;[Red]#,##0.0">
                  <c:v>227.8</c:v>
                </c:pt>
              </c:numCache>
            </c:numRef>
          </c:val>
          <c:extLst>
            <c:ext xmlns:c16="http://schemas.microsoft.com/office/drawing/2014/chart" uri="{C3380CC4-5D6E-409C-BE32-E72D297353CC}">
              <c16:uniqueId val="{00000004-DCC7-4CA8-9008-2ED1DAE9CFBA}"/>
            </c:ext>
          </c:extLst>
        </c:ser>
        <c:ser>
          <c:idx val="5"/>
          <c:order val="5"/>
          <c:tx>
            <c:strRef>
              <c:f>'ენერგეტიკული ბალანსი'!$H$39</c:f>
              <c:strCache>
                <c:ptCount val="1"/>
                <c:pt idx="0">
                  <c:v>ელექტროენერგია</c:v>
                </c:pt>
              </c:strCache>
            </c:strRef>
          </c:tx>
          <c:spPr>
            <a:solidFill>
              <a:schemeClr val="accent5">
                <a:lumMod val="75000"/>
              </a:schemeClr>
            </a:solidFill>
            <a:ln>
              <a:noFill/>
            </a:ln>
            <a:effectLst/>
          </c:spPr>
          <c:invertIfNegative val="0"/>
          <c:cat>
            <c:numRef>
              <c:f>'ენერგეტიკული ბალანსი'!$B$40:$B$46</c:f>
              <c:numCache>
                <c:formatCode>General</c:formatCode>
                <c:ptCount val="7"/>
                <c:pt idx="0">
                  <c:v>2014</c:v>
                </c:pt>
                <c:pt idx="1">
                  <c:v>2015</c:v>
                </c:pt>
                <c:pt idx="2">
                  <c:v>2016</c:v>
                </c:pt>
                <c:pt idx="3">
                  <c:v>2017</c:v>
                </c:pt>
                <c:pt idx="4">
                  <c:v>2018</c:v>
                </c:pt>
                <c:pt idx="5">
                  <c:v>2019</c:v>
                </c:pt>
                <c:pt idx="6">
                  <c:v>2020</c:v>
                </c:pt>
              </c:numCache>
            </c:numRef>
          </c:cat>
          <c:val>
            <c:numRef>
              <c:f>'ენერგეტიკული ბალანსი'!$H$40:$H$46</c:f>
              <c:numCache>
                <c:formatCode>#,##0.0</c:formatCode>
                <c:ptCount val="7"/>
                <c:pt idx="0">
                  <c:v>841.4</c:v>
                </c:pt>
                <c:pt idx="1">
                  <c:v>851.8</c:v>
                </c:pt>
                <c:pt idx="2">
                  <c:v>901.7</c:v>
                </c:pt>
                <c:pt idx="3">
                  <c:v>963.8</c:v>
                </c:pt>
                <c:pt idx="4">
                  <c:v>1026.4000000000001</c:v>
                </c:pt>
                <c:pt idx="5">
                  <c:v>1036.9000000000001</c:v>
                </c:pt>
                <c:pt idx="6" formatCode="#,##0.0;[Red]#,##0.0">
                  <c:v>987</c:v>
                </c:pt>
              </c:numCache>
            </c:numRef>
          </c:val>
          <c:extLst>
            <c:ext xmlns:c16="http://schemas.microsoft.com/office/drawing/2014/chart" uri="{C3380CC4-5D6E-409C-BE32-E72D297353CC}">
              <c16:uniqueId val="{00000005-DCC7-4CA8-9008-2ED1DAE9CFBA}"/>
            </c:ext>
          </c:extLst>
        </c:ser>
        <c:dLbls>
          <c:showLegendKey val="0"/>
          <c:showVal val="0"/>
          <c:showCatName val="0"/>
          <c:showSerName val="0"/>
          <c:showPercent val="0"/>
          <c:showBubbleSize val="0"/>
        </c:dLbls>
        <c:gapWidth val="150"/>
        <c:overlap val="100"/>
        <c:axId val="755105872"/>
        <c:axId val="755108496"/>
      </c:barChart>
      <c:catAx>
        <c:axId val="75510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55108496"/>
        <c:crosses val="autoZero"/>
        <c:auto val="1"/>
        <c:lblAlgn val="ctr"/>
        <c:lblOffset val="100"/>
        <c:noMultiLvlLbl val="0"/>
      </c:catAx>
      <c:valAx>
        <c:axId val="755108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55105872"/>
        <c:crosses val="autoZero"/>
        <c:crossBetween val="between"/>
      </c:valAx>
      <c:spPr>
        <a:noFill/>
        <a:ln>
          <a:noFill/>
        </a:ln>
        <a:effectLst/>
      </c:spPr>
    </c:plotArea>
    <c:legend>
      <c:legendPos val="b"/>
      <c:layout>
        <c:manualLayout>
          <c:xMode val="edge"/>
          <c:yMode val="edge"/>
          <c:x val="0.11528519621251775"/>
          <c:y val="0.79561734845877063"/>
          <c:w val="0.80949215693999654"/>
          <c:h val="0.174031647337946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A3-4201-8275-494638BDBFB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A3-4201-8275-494638BDBFB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A3-4201-8275-494638BDBFB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2A3-4201-8275-494638BDBFB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2A3-4201-8275-494638BDBFB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2A3-4201-8275-494638BDBFBF}"/>
              </c:ext>
            </c:extLst>
          </c:dPt>
          <c:dLbls>
            <c:dLbl>
              <c:idx val="0"/>
              <c:layout>
                <c:manualLayout>
                  <c:x val="5.2316890881913304E-2"/>
                  <c:y val="-3.783102143757885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2A3-4201-8275-494638BDBFBF}"/>
                </c:ext>
              </c:extLst>
            </c:dLbl>
            <c:dLbl>
              <c:idx val="1"/>
              <c:layout>
                <c:manualLayout>
                  <c:x val="4.7334329845540611E-2"/>
                  <c:y val="1.681378730559058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A3-4201-8275-494638BDBFBF}"/>
                </c:ext>
              </c:extLst>
            </c:dLbl>
            <c:dLbl>
              <c:idx val="2"/>
              <c:layout>
                <c:manualLayout>
                  <c:x val="-3.4877927254608872E-2"/>
                  <c:y val="4.623791509037410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2A3-4201-8275-494638BDBFBF}"/>
                </c:ext>
              </c:extLst>
            </c:dLbl>
            <c:dLbl>
              <c:idx val="3"/>
              <c:layout>
                <c:manualLayout>
                  <c:x val="-3.9860488290981516E-2"/>
                  <c:y val="-1.261034047919293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2A3-4201-8275-494638BDBFBF}"/>
                </c:ext>
              </c:extLst>
            </c:dLbl>
            <c:dLbl>
              <c:idx val="4"/>
              <c:layout>
                <c:manualLayout>
                  <c:x val="-5.4808171400099741E-2"/>
                  <c:y val="-5.044136191677175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2A3-4201-8275-494638BDBFBF}"/>
                </c:ext>
              </c:extLst>
            </c:dLbl>
            <c:dLbl>
              <c:idx val="5"/>
              <c:layout>
                <c:manualLayout>
                  <c:x val="2.4912805181862563E-3"/>
                  <c:y val="-6.305170239596469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2A3-4201-8275-494638BDBF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Sylfaen" panose="010A0502050306030303" pitchFamily="18"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'ენერგეტიკული ბალანსი'!$B$56:$B$61</c:f>
              <c:strCache>
                <c:ptCount val="6"/>
                <c:pt idx="0">
                  <c:v>მრეწველობა</c:v>
                </c:pt>
                <c:pt idx="1">
                  <c:v>ტრანსპორტი</c:v>
                </c:pt>
                <c:pt idx="2">
                  <c:v>კერძო და სახელმწიფო  მომსახურება</c:v>
                </c:pt>
                <c:pt idx="3">
                  <c:v>შინამეურნეობები</c:v>
                </c:pt>
                <c:pt idx="4">
                  <c:v>სოფლის, სატყეო და თევზის მეურნეობა</c:v>
                </c:pt>
                <c:pt idx="5">
                  <c:v>სხვა</c:v>
                </c:pt>
              </c:strCache>
            </c:strRef>
          </c:cat>
          <c:val>
            <c:numRef>
              <c:f>'ენერგეტიკული ბალანსი'!$C$56:$C$61</c:f>
              <c:numCache>
                <c:formatCode>General</c:formatCode>
                <c:ptCount val="6"/>
                <c:pt idx="0">
                  <c:v>45111.7</c:v>
                </c:pt>
                <c:pt idx="1">
                  <c:v>62927.9</c:v>
                </c:pt>
                <c:pt idx="2">
                  <c:v>22797.9</c:v>
                </c:pt>
                <c:pt idx="3">
                  <c:v>63125.1</c:v>
                </c:pt>
                <c:pt idx="4">
                  <c:v>1075.4000000000001</c:v>
                </c:pt>
                <c:pt idx="5">
                  <c:v>10662</c:v>
                </c:pt>
              </c:numCache>
            </c:numRef>
          </c:val>
          <c:extLst>
            <c:ext xmlns:c16="http://schemas.microsoft.com/office/drawing/2014/chart" uri="{C3380CC4-5D6E-409C-BE32-E72D297353CC}">
              <c16:uniqueId val="{0000000C-32A3-4201-8275-494638BDBFBF}"/>
            </c:ext>
          </c:extLst>
        </c:ser>
        <c:dLbls>
          <c:showLegendKey val="0"/>
          <c:showVal val="1"/>
          <c:showCatName val="0"/>
          <c:showSerName val="0"/>
          <c:showPercent val="0"/>
          <c:showBubbleSize val="0"/>
          <c:showLeaderLines val="1"/>
        </c:dLbls>
        <c:firstSliceAng val="0"/>
        <c:holeSize val="64"/>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8.6296296296296301E-2"/>
          <c:w val="0.87753018372703417"/>
          <c:h val="0.80630431612715081"/>
        </c:manualLayout>
      </c:layout>
      <c:areaChart>
        <c:grouping val="stacked"/>
        <c:varyColors val="0"/>
        <c:ser>
          <c:idx val="0"/>
          <c:order val="0"/>
          <c:tx>
            <c:strRef>
              <c:f>წყალი!$B$88</c:f>
              <c:strCache>
                <c:ptCount val="1"/>
                <c:pt idx="0">
                  <c:v>ელექტროენერგიის წარმოებისთვის აღებული წყალი</c:v>
                </c:pt>
              </c:strCache>
            </c:strRef>
          </c:tx>
          <c:spPr>
            <a:solidFill>
              <a:schemeClr val="accent5">
                <a:lumMod val="60000"/>
                <a:lumOff val="40000"/>
              </a:schemeClr>
            </a:solidFill>
            <a:ln>
              <a:noFill/>
            </a:ln>
            <a:effectLst/>
          </c:spPr>
          <c:cat>
            <c:numRef>
              <c:f>წყალი!$C$87:$K$87</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წყალი!$C$88:$K$88</c:f>
              <c:numCache>
                <c:formatCode>General</c:formatCode>
                <c:ptCount val="9"/>
                <c:pt idx="0">
                  <c:v>29</c:v>
                </c:pt>
                <c:pt idx="1">
                  <c:v>29</c:v>
                </c:pt>
                <c:pt idx="2">
                  <c:v>32</c:v>
                </c:pt>
                <c:pt idx="3">
                  <c:v>31</c:v>
                </c:pt>
                <c:pt idx="4">
                  <c:v>37</c:v>
                </c:pt>
                <c:pt idx="5">
                  <c:v>32</c:v>
                </c:pt>
                <c:pt idx="6">
                  <c:v>30.7</c:v>
                </c:pt>
                <c:pt idx="7">
                  <c:v>27.7</c:v>
                </c:pt>
                <c:pt idx="8">
                  <c:v>26.3</c:v>
                </c:pt>
              </c:numCache>
            </c:numRef>
          </c:val>
          <c:extLst>
            <c:ext xmlns:c16="http://schemas.microsoft.com/office/drawing/2014/chart" uri="{C3380CC4-5D6E-409C-BE32-E72D297353CC}">
              <c16:uniqueId val="{00000000-8923-47D7-89DB-8E30D1A65CF1}"/>
            </c:ext>
          </c:extLst>
        </c:ser>
        <c:dLbls>
          <c:showLegendKey val="0"/>
          <c:showVal val="0"/>
          <c:showCatName val="0"/>
          <c:showSerName val="0"/>
          <c:showPercent val="0"/>
          <c:showBubbleSize val="0"/>
        </c:dLbls>
        <c:axId val="702821080"/>
        <c:axId val="702824360"/>
      </c:areaChart>
      <c:catAx>
        <c:axId val="7028210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02824360"/>
        <c:crosses val="autoZero"/>
        <c:auto val="1"/>
        <c:lblAlgn val="ctr"/>
        <c:lblOffset val="100"/>
        <c:noMultiLvlLbl val="0"/>
      </c:catAx>
      <c:valAx>
        <c:axId val="702824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02821080"/>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895162007917638E-2"/>
          <c:y val="2.0346433358175108E-2"/>
          <c:w val="0.88994976890906585"/>
          <c:h val="0.3808291542807869"/>
        </c:manualLayout>
      </c:layout>
      <c:barChart>
        <c:barDir val="col"/>
        <c:grouping val="clustered"/>
        <c:varyColors val="0"/>
        <c:ser>
          <c:idx val="0"/>
          <c:order val="0"/>
          <c:tx>
            <c:strRef>
              <c:f>დზ!$D$1:$D$2</c:f>
              <c:strCache>
                <c:ptCount val="2"/>
                <c:pt idx="1">
                  <c:v>2019</c:v>
                </c:pt>
              </c:strCache>
            </c:strRef>
          </c:tx>
          <c:spPr>
            <a:solidFill>
              <a:schemeClr val="accent1"/>
            </a:solidFill>
            <a:ln>
              <a:noFill/>
            </a:ln>
            <a:effectLst/>
          </c:spPr>
          <c:invertIfNegative val="0"/>
          <c:cat>
            <c:multiLvlStrRef>
              <c:f>დზ!$B$3:$C$14</c:f>
              <c:multiLvlStrCache>
                <c:ptCount val="12"/>
                <c:lvl>
                  <c:pt idx="0">
                    <c:v>ჩეჩელაშვილის ქ.</c:v>
                  </c:pt>
                  <c:pt idx="1">
                    <c:v>ხარაზოვის ბაღი</c:v>
                  </c:pt>
                  <c:pt idx="2">
                    <c:v> რ. შენგელიას სახელობის სტადიონთან </c:v>
                  </c:pt>
                  <c:pt idx="3">
                    <c:v>დავით აღმაშენებელის გამზ.</c:v>
                  </c:pt>
                  <c:pt idx="4">
                    <c:v>დემეტრეს ქ. </c:v>
                  </c:pt>
                  <c:pt idx="5">
                    <c:v>ცენტრალური
მაგისტრალი</c:v>
                  </c:pt>
                  <c:pt idx="6">
                    <c:v>9 აპრილის პარკი</c:v>
                  </c:pt>
                  <c:pt idx="7">
                    <c:v>გომი-საჩხერე- ჭიათურა-ზესტაფონის გზატკ., რკ. სადგურთან</c:v>
                  </c:pt>
                  <c:pt idx="8">
                    <c:v>მომავლის პარკი</c:v>
                  </c:pt>
                  <c:pt idx="9">
                    <c:v>ბაზრის მიმდებარედ</c:v>
                  </c:pt>
                  <c:pt idx="10">
                    <c:v>მერის მიმდებარედ</c:v>
                  </c:pt>
                  <c:pt idx="11">
                    <c:v>თბილისი -სენაკი-ლესელიძის ცენტრ. მაგისტრალი</c:v>
                  </c:pt>
                </c:lvl>
                <c:lvl>
                  <c:pt idx="0">
                    <c:v>ქუთაისი</c:v>
                  </c:pt>
                  <c:pt idx="4">
                    <c:v>ზესტაფონი</c:v>
                  </c:pt>
                  <c:pt idx="6">
                    <c:v>ჭიათურა</c:v>
                  </c:pt>
                  <c:pt idx="8">
                    <c:v>სამტრედია</c:v>
                  </c:pt>
                  <c:pt idx="10">
                    <c:v>სენაკი</c:v>
                  </c:pt>
                </c:lvl>
              </c:multiLvlStrCache>
            </c:multiLvlStrRef>
          </c:cat>
          <c:val>
            <c:numRef>
              <c:f>დზ!$D$3:$D$14</c:f>
              <c:numCache>
                <c:formatCode>General</c:formatCode>
                <c:ptCount val="12"/>
                <c:pt idx="0">
                  <c:v>19.392500000000002</c:v>
                </c:pt>
                <c:pt idx="1">
                  <c:v>12.625</c:v>
                </c:pt>
                <c:pt idx="2">
                  <c:v>62.035000000000004</c:v>
                </c:pt>
                <c:pt idx="3">
                  <c:v>36.052499999999995</c:v>
                </c:pt>
                <c:pt idx="4">
                  <c:v>21.209999999999997</c:v>
                </c:pt>
                <c:pt idx="5">
                  <c:v>56.992500000000007</c:v>
                </c:pt>
                <c:pt idx="6">
                  <c:v>24.419999999999998</c:v>
                </c:pt>
                <c:pt idx="7">
                  <c:v>55.322500000000005</c:v>
                </c:pt>
                <c:pt idx="8">
                  <c:v>17.510000000000002</c:v>
                </c:pt>
                <c:pt idx="9">
                  <c:v>20.412500000000001</c:v>
                </c:pt>
                <c:pt idx="10">
                  <c:v>15.682500000000001</c:v>
                </c:pt>
                <c:pt idx="11">
                  <c:v>34.092500000000001</c:v>
                </c:pt>
              </c:numCache>
            </c:numRef>
          </c:val>
          <c:extLst>
            <c:ext xmlns:c16="http://schemas.microsoft.com/office/drawing/2014/chart" uri="{C3380CC4-5D6E-409C-BE32-E72D297353CC}">
              <c16:uniqueId val="{00000000-DC11-4A68-80DC-2FA25AAEA4F3}"/>
            </c:ext>
          </c:extLst>
        </c:ser>
        <c:ser>
          <c:idx val="1"/>
          <c:order val="1"/>
          <c:tx>
            <c:strRef>
              <c:f>დზ!$E$1:$E$2</c:f>
              <c:strCache>
                <c:ptCount val="2"/>
                <c:pt idx="1">
                  <c:v>2020</c:v>
                </c:pt>
              </c:strCache>
            </c:strRef>
          </c:tx>
          <c:spPr>
            <a:solidFill>
              <a:schemeClr val="accent2"/>
            </a:solidFill>
            <a:ln>
              <a:noFill/>
            </a:ln>
            <a:effectLst/>
          </c:spPr>
          <c:invertIfNegative val="0"/>
          <c:cat>
            <c:multiLvlStrRef>
              <c:f>დზ!$B$3:$C$14</c:f>
              <c:multiLvlStrCache>
                <c:ptCount val="12"/>
                <c:lvl>
                  <c:pt idx="0">
                    <c:v>ჩეჩელაშვილის ქ.</c:v>
                  </c:pt>
                  <c:pt idx="1">
                    <c:v>ხარაზოვის ბაღი</c:v>
                  </c:pt>
                  <c:pt idx="2">
                    <c:v> რ. შენგელიას სახელობის სტადიონთან </c:v>
                  </c:pt>
                  <c:pt idx="3">
                    <c:v>დავით აღმაშენებელის გამზ.</c:v>
                  </c:pt>
                  <c:pt idx="4">
                    <c:v>დემეტრეს ქ. </c:v>
                  </c:pt>
                  <c:pt idx="5">
                    <c:v>ცენტრალური
მაგისტრალი</c:v>
                  </c:pt>
                  <c:pt idx="6">
                    <c:v>9 აპრილის პარკი</c:v>
                  </c:pt>
                  <c:pt idx="7">
                    <c:v>გომი-საჩხერე- ჭიათურა-ზესტაფონის გზატკ., რკ. სადგურთან</c:v>
                  </c:pt>
                  <c:pt idx="8">
                    <c:v>მომავლის პარკი</c:v>
                  </c:pt>
                  <c:pt idx="9">
                    <c:v>ბაზრის მიმდებარედ</c:v>
                  </c:pt>
                  <c:pt idx="10">
                    <c:v>მერის მიმდებარედ</c:v>
                  </c:pt>
                  <c:pt idx="11">
                    <c:v>თბილისი -სენაკი-ლესელიძის ცენტრ. მაგისტრალი</c:v>
                  </c:pt>
                </c:lvl>
                <c:lvl>
                  <c:pt idx="0">
                    <c:v>ქუთაისი</c:v>
                  </c:pt>
                  <c:pt idx="4">
                    <c:v>ზესტაფონი</c:v>
                  </c:pt>
                  <c:pt idx="6">
                    <c:v>ჭიათურა</c:v>
                  </c:pt>
                  <c:pt idx="8">
                    <c:v>სამტრედია</c:v>
                  </c:pt>
                  <c:pt idx="10">
                    <c:v>სენაკი</c:v>
                  </c:pt>
                </c:lvl>
              </c:multiLvlStrCache>
            </c:multiLvlStrRef>
          </c:cat>
          <c:val>
            <c:numRef>
              <c:f>დზ!$E$3:$E$14</c:f>
              <c:numCache>
                <c:formatCode>General</c:formatCode>
                <c:ptCount val="12"/>
                <c:pt idx="0">
                  <c:v>19.4575</c:v>
                </c:pt>
                <c:pt idx="1">
                  <c:v>9.5775000000000006</c:v>
                </c:pt>
                <c:pt idx="2">
                  <c:v>63.317499999999995</c:v>
                </c:pt>
                <c:pt idx="3">
                  <c:v>40.025000000000006</c:v>
                </c:pt>
                <c:pt idx="4">
                  <c:v>21.09</c:v>
                </c:pt>
                <c:pt idx="5">
                  <c:v>63.182499999999997</c:v>
                </c:pt>
                <c:pt idx="6">
                  <c:v>27.087499999999999</c:v>
                </c:pt>
                <c:pt idx="7">
                  <c:v>63.517499999999998</c:v>
                </c:pt>
                <c:pt idx="8">
                  <c:v>16.627500000000001</c:v>
                </c:pt>
                <c:pt idx="9">
                  <c:v>19.952500000000001</c:v>
                </c:pt>
                <c:pt idx="10">
                  <c:v>16.615000000000002</c:v>
                </c:pt>
                <c:pt idx="11">
                  <c:v>34.192500000000003</c:v>
                </c:pt>
              </c:numCache>
            </c:numRef>
          </c:val>
          <c:extLst>
            <c:ext xmlns:c16="http://schemas.microsoft.com/office/drawing/2014/chart" uri="{C3380CC4-5D6E-409C-BE32-E72D297353CC}">
              <c16:uniqueId val="{00000001-DC11-4A68-80DC-2FA25AAEA4F3}"/>
            </c:ext>
          </c:extLst>
        </c:ser>
        <c:ser>
          <c:idx val="2"/>
          <c:order val="2"/>
          <c:tx>
            <c:strRef>
              <c:f>დზ!$F$1:$F$2</c:f>
              <c:strCache>
                <c:ptCount val="2"/>
                <c:pt idx="1">
                  <c:v>2021</c:v>
                </c:pt>
              </c:strCache>
            </c:strRef>
          </c:tx>
          <c:spPr>
            <a:solidFill>
              <a:schemeClr val="accent3"/>
            </a:solidFill>
            <a:ln>
              <a:noFill/>
            </a:ln>
            <a:effectLst/>
          </c:spPr>
          <c:invertIfNegative val="0"/>
          <c:cat>
            <c:multiLvlStrRef>
              <c:f>დზ!$B$3:$C$14</c:f>
              <c:multiLvlStrCache>
                <c:ptCount val="12"/>
                <c:lvl>
                  <c:pt idx="0">
                    <c:v>ჩეჩელაშვილის ქ.</c:v>
                  </c:pt>
                  <c:pt idx="1">
                    <c:v>ხარაზოვის ბაღი</c:v>
                  </c:pt>
                  <c:pt idx="2">
                    <c:v> რ. შენგელიას სახელობის სტადიონთან </c:v>
                  </c:pt>
                  <c:pt idx="3">
                    <c:v>დავით აღმაშენებელის გამზ.</c:v>
                  </c:pt>
                  <c:pt idx="4">
                    <c:v>დემეტრეს ქ. </c:v>
                  </c:pt>
                  <c:pt idx="5">
                    <c:v>ცენტრალური
მაგისტრალი</c:v>
                  </c:pt>
                  <c:pt idx="6">
                    <c:v>9 აპრილის პარკი</c:v>
                  </c:pt>
                  <c:pt idx="7">
                    <c:v>გომი-საჩხერე- ჭიათურა-ზესტაფონის გზატკ., რკ. სადგურთან</c:v>
                  </c:pt>
                  <c:pt idx="8">
                    <c:v>მომავლის პარკი</c:v>
                  </c:pt>
                  <c:pt idx="9">
                    <c:v>ბაზრის მიმდებარედ</c:v>
                  </c:pt>
                  <c:pt idx="10">
                    <c:v>მერის მიმდებარედ</c:v>
                  </c:pt>
                  <c:pt idx="11">
                    <c:v>თბილისი -სენაკი-ლესელიძის ცენტრ. მაგისტრალი</c:v>
                  </c:pt>
                </c:lvl>
                <c:lvl>
                  <c:pt idx="0">
                    <c:v>ქუთაისი</c:v>
                  </c:pt>
                  <c:pt idx="4">
                    <c:v>ზესტაფონი</c:v>
                  </c:pt>
                  <c:pt idx="6">
                    <c:v>ჭიათურა</c:v>
                  </c:pt>
                  <c:pt idx="8">
                    <c:v>სამტრედია</c:v>
                  </c:pt>
                  <c:pt idx="10">
                    <c:v>სენაკი</c:v>
                  </c:pt>
                </c:lvl>
              </c:multiLvlStrCache>
            </c:multiLvlStrRef>
          </c:cat>
          <c:val>
            <c:numRef>
              <c:f>დზ!$F$3:$F$14</c:f>
              <c:numCache>
                <c:formatCode>General</c:formatCode>
                <c:ptCount val="12"/>
                <c:pt idx="0">
                  <c:v>27.36</c:v>
                </c:pt>
                <c:pt idx="1">
                  <c:v>11.445</c:v>
                </c:pt>
                <c:pt idx="2">
                  <c:v>48.25</c:v>
                </c:pt>
                <c:pt idx="3">
                  <c:v>34.207499999999996</c:v>
                </c:pt>
                <c:pt idx="4">
                  <c:v>20.717500000000001</c:v>
                </c:pt>
                <c:pt idx="5">
                  <c:v>63.28</c:v>
                </c:pt>
                <c:pt idx="6">
                  <c:v>23.767499999999998</c:v>
                </c:pt>
                <c:pt idx="7">
                  <c:v>55.34</c:v>
                </c:pt>
                <c:pt idx="8">
                  <c:v>18.533333333333331</c:v>
                </c:pt>
                <c:pt idx="9">
                  <c:v>20.987500000000001</c:v>
                </c:pt>
                <c:pt idx="10">
                  <c:v>17.125</c:v>
                </c:pt>
                <c:pt idx="11">
                  <c:v>32.737499999999997</c:v>
                </c:pt>
              </c:numCache>
            </c:numRef>
          </c:val>
          <c:extLst>
            <c:ext xmlns:c16="http://schemas.microsoft.com/office/drawing/2014/chart" uri="{C3380CC4-5D6E-409C-BE32-E72D297353CC}">
              <c16:uniqueId val="{00000002-DC11-4A68-80DC-2FA25AAEA4F3}"/>
            </c:ext>
          </c:extLst>
        </c:ser>
        <c:dLbls>
          <c:showLegendKey val="0"/>
          <c:showVal val="0"/>
          <c:showCatName val="0"/>
          <c:showSerName val="0"/>
          <c:showPercent val="0"/>
          <c:showBubbleSize val="0"/>
        </c:dLbls>
        <c:gapWidth val="150"/>
        <c:axId val="202099856"/>
        <c:axId val="713756464"/>
      </c:barChart>
      <c:lineChart>
        <c:grouping val="standard"/>
        <c:varyColors val="0"/>
        <c:ser>
          <c:idx val="3"/>
          <c:order val="3"/>
          <c:tx>
            <c:strRef>
              <c:f>დზ!$G$1:$G$2</c:f>
              <c:strCache>
                <c:ptCount val="2"/>
                <c:pt idx="1">
                  <c:v>ზღვრულად დასაშვები ნორმა</c:v>
                </c:pt>
              </c:strCache>
            </c:strRef>
          </c:tx>
          <c:spPr>
            <a:ln w="28575" cap="rnd">
              <a:solidFill>
                <a:srgbClr val="FF0000"/>
              </a:solidFill>
              <a:round/>
            </a:ln>
            <a:effectLst/>
          </c:spPr>
          <c:marker>
            <c:symbol val="none"/>
          </c:marker>
          <c:cat>
            <c:strRef>
              <c:f>დზ!$B$3:$B$14</c:f>
              <c:strCache>
                <c:ptCount val="11"/>
                <c:pt idx="0">
                  <c:v>ქუთაისი</c:v>
                </c:pt>
                <c:pt idx="4">
                  <c:v>ზესტაფონი</c:v>
                </c:pt>
                <c:pt idx="6">
                  <c:v>ჭიათურა</c:v>
                </c:pt>
                <c:pt idx="8">
                  <c:v>სამტრედია</c:v>
                </c:pt>
                <c:pt idx="10">
                  <c:v>სენაკი</c:v>
                </c:pt>
              </c:strCache>
            </c:strRef>
          </c:cat>
          <c:val>
            <c:numRef>
              <c:f>დზ!$G$3:$G$14</c:f>
              <c:numCache>
                <c:formatCode>General</c:formatCode>
                <c:ptCount val="12"/>
                <c:pt idx="0">
                  <c:v>40</c:v>
                </c:pt>
                <c:pt idx="1">
                  <c:v>40</c:v>
                </c:pt>
                <c:pt idx="2">
                  <c:v>40</c:v>
                </c:pt>
                <c:pt idx="3">
                  <c:v>40</c:v>
                </c:pt>
                <c:pt idx="4">
                  <c:v>40</c:v>
                </c:pt>
                <c:pt idx="5">
                  <c:v>40</c:v>
                </c:pt>
                <c:pt idx="6">
                  <c:v>40</c:v>
                </c:pt>
                <c:pt idx="7">
                  <c:v>40</c:v>
                </c:pt>
                <c:pt idx="8">
                  <c:v>40</c:v>
                </c:pt>
                <c:pt idx="9">
                  <c:v>40</c:v>
                </c:pt>
                <c:pt idx="10">
                  <c:v>40</c:v>
                </c:pt>
                <c:pt idx="11">
                  <c:v>40</c:v>
                </c:pt>
              </c:numCache>
            </c:numRef>
          </c:val>
          <c:smooth val="0"/>
          <c:extLst>
            <c:ext xmlns:c16="http://schemas.microsoft.com/office/drawing/2014/chart" uri="{C3380CC4-5D6E-409C-BE32-E72D297353CC}">
              <c16:uniqueId val="{00000003-DC11-4A68-80DC-2FA25AAEA4F3}"/>
            </c:ext>
          </c:extLst>
        </c:ser>
        <c:dLbls>
          <c:showLegendKey val="0"/>
          <c:showVal val="0"/>
          <c:showCatName val="0"/>
          <c:showSerName val="0"/>
          <c:showPercent val="0"/>
          <c:showBubbleSize val="0"/>
        </c:dLbls>
        <c:marker val="1"/>
        <c:smooth val="0"/>
        <c:axId val="202099856"/>
        <c:axId val="713756464"/>
      </c:lineChart>
      <c:catAx>
        <c:axId val="202099856"/>
        <c:scaling>
          <c:orientation val="minMax"/>
        </c:scaling>
        <c:delete val="0"/>
        <c:axPos val="b"/>
        <c:numFmt formatCode="General" sourceLinked="1"/>
        <c:majorTickMark val="none"/>
        <c:minorTickMark val="in"/>
        <c:tickLblPos val="nextTo"/>
        <c:spPr>
          <a:noFill/>
          <a:ln>
            <a:solidFill>
              <a:schemeClr val="accent1"/>
            </a:solidFill>
          </a:ln>
          <a:effectLst/>
        </c:spPr>
        <c:txPr>
          <a:bodyPr rot="-60000000" spcFirstLastPara="1" vertOverflow="ellipsis" vert="horz" wrap="square" anchor="ctr" anchorCtr="1"/>
          <a:lstStyle/>
          <a:p>
            <a:pPr>
              <a:defRPr sz="800" b="0" i="0" u="none" strike="noStrike" kern="1200" baseline="0">
                <a:solidFill>
                  <a:schemeClr val="tx1"/>
                </a:solidFill>
                <a:latin typeface="Sylfaen" panose="010A0502050306030303" pitchFamily="18" charset="0"/>
                <a:ea typeface="+mn-ea"/>
                <a:cs typeface="+mn-cs"/>
              </a:defRPr>
            </a:pPr>
            <a:endParaRPr lang="en-US"/>
          </a:p>
        </c:txPr>
        <c:crossAx val="713756464"/>
        <c:crosses val="autoZero"/>
        <c:auto val="1"/>
        <c:lblAlgn val="ctr"/>
        <c:lblOffset val="100"/>
        <c:tickLblSkip val="1"/>
        <c:noMultiLvlLbl val="0"/>
      </c:catAx>
      <c:valAx>
        <c:axId val="713756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a:solidFill>
                      <a:schemeClr val="tx1"/>
                    </a:solidFill>
                  </a:rPr>
                  <a:t>მკგ/მ</a:t>
                </a:r>
                <a:r>
                  <a:rPr lang="ka-GE" baseline="30000">
                    <a:solidFill>
                      <a:schemeClr val="tx1"/>
                    </a:solidFill>
                  </a:rPr>
                  <a:t>3</a:t>
                </a:r>
                <a:endParaRPr lang="en-US" baseline="30000">
                  <a:solidFill>
                    <a:schemeClr val="tx1"/>
                  </a:solidFill>
                </a:endParaRPr>
              </a:p>
            </c:rich>
          </c:tx>
          <c:layout>
            <c:manualLayout>
              <c:xMode val="edge"/>
              <c:yMode val="edge"/>
              <c:x val="1.8124368621881494E-3"/>
              <c:y val="0.159374220656202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02099856"/>
        <c:crosses val="autoZero"/>
        <c:crossBetween val="between"/>
      </c:valAx>
      <c:spPr>
        <a:noFill/>
        <a:ln>
          <a:noFill/>
        </a:ln>
        <a:effectLst/>
      </c:spPr>
    </c:plotArea>
    <c:legend>
      <c:legendPos val="b"/>
      <c:layout>
        <c:manualLayout>
          <c:xMode val="edge"/>
          <c:yMode val="edge"/>
          <c:x val="0.15294922280515957"/>
          <c:y val="0.92637481715044923"/>
          <c:w val="0.69188555895392301"/>
          <c:h val="6.251201374416084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'მრეწ&amp;ენერგეტიკა ემისიები'!$E$38</c:f>
              <c:strCache>
                <c:ptCount val="1"/>
                <c:pt idx="0">
                  <c:v>IPPU</c:v>
                </c:pt>
              </c:strCache>
            </c:strRef>
          </c:tx>
          <c:spPr>
            <a:solidFill>
              <a:schemeClr val="accent2"/>
            </a:solidFill>
            <a:ln>
              <a:noFill/>
            </a:ln>
            <a:effectLst/>
          </c:spPr>
          <c:invertIfNegative val="0"/>
          <c:cat>
            <c:numRef>
              <c:f>'მრეწ&amp;ენერგეტიკა ემისიები'!$C$41:$C$50</c:f>
              <c:numCache>
                <c:formatCode>General</c:formatCode>
                <c:ptCount val="10"/>
                <c:pt idx="0">
                  <c:v>2000</c:v>
                </c:pt>
                <c:pt idx="1">
                  <c:v>2005</c:v>
                </c:pt>
                <c:pt idx="2">
                  <c:v>2010</c:v>
                </c:pt>
                <c:pt idx="3">
                  <c:v>2011</c:v>
                </c:pt>
                <c:pt idx="4">
                  <c:v>2012</c:v>
                </c:pt>
                <c:pt idx="5">
                  <c:v>2013</c:v>
                </c:pt>
                <c:pt idx="6">
                  <c:v>2014</c:v>
                </c:pt>
                <c:pt idx="7">
                  <c:v>2015</c:v>
                </c:pt>
                <c:pt idx="8">
                  <c:v>2016</c:v>
                </c:pt>
                <c:pt idx="9">
                  <c:v>2017</c:v>
                </c:pt>
              </c:numCache>
              <c:extLst/>
            </c:numRef>
          </c:cat>
          <c:val>
            <c:numRef>
              <c:f>'მრეწ&amp;ენერგეტიკა ემისიები'!$E$41:$E$50</c:f>
              <c:numCache>
                <c:formatCode>General</c:formatCode>
                <c:ptCount val="10"/>
                <c:pt idx="0">
                  <c:v>725</c:v>
                </c:pt>
                <c:pt idx="1">
                  <c:v>957</c:v>
                </c:pt>
                <c:pt idx="2" formatCode="#,##0">
                  <c:v>1443</c:v>
                </c:pt>
                <c:pt idx="3" formatCode="#,##0">
                  <c:v>1794</c:v>
                </c:pt>
                <c:pt idx="4" formatCode="#,##0">
                  <c:v>1872</c:v>
                </c:pt>
                <c:pt idx="5" formatCode="#,##0">
                  <c:v>1892</c:v>
                </c:pt>
                <c:pt idx="6" formatCode="#,##0">
                  <c:v>2035</c:v>
                </c:pt>
                <c:pt idx="7" formatCode="#,##0">
                  <c:v>2058</c:v>
                </c:pt>
                <c:pt idx="8" formatCode="#,##0">
                  <c:v>1822</c:v>
                </c:pt>
                <c:pt idx="9" formatCode="#,##0">
                  <c:v>1990</c:v>
                </c:pt>
              </c:numCache>
              <c:extLst/>
            </c:numRef>
          </c:val>
          <c:extLst>
            <c:ext xmlns:c16="http://schemas.microsoft.com/office/drawing/2014/chart" uri="{C3380CC4-5D6E-409C-BE32-E72D297353CC}">
              <c16:uniqueId val="{00000000-FFFA-489A-81A3-CA839B569C9B}"/>
            </c:ext>
          </c:extLst>
        </c:ser>
        <c:dLbls>
          <c:showLegendKey val="0"/>
          <c:showVal val="0"/>
          <c:showCatName val="0"/>
          <c:showSerName val="0"/>
          <c:showPercent val="0"/>
          <c:showBubbleSize val="0"/>
        </c:dLbls>
        <c:gapWidth val="88"/>
        <c:overlap val="-74"/>
        <c:axId val="723055184"/>
        <c:axId val="723053544"/>
        <c:extLst>
          <c:ext xmlns:c15="http://schemas.microsoft.com/office/drawing/2012/chart" uri="{02D57815-91ED-43cb-92C2-25804820EDAC}">
            <c15:filteredBarSeries>
              <c15:ser>
                <c:idx val="0"/>
                <c:order val="0"/>
                <c:tx>
                  <c:strRef>
                    <c:extLst>
                      <c:ext uri="{02D57815-91ED-43cb-92C2-25804820EDAC}">
                        <c15:formulaRef>
                          <c15:sqref>'მრეწ&amp;ენერგეტიკა ემისიები'!$D$38</c15:sqref>
                        </c15:formulaRef>
                      </c:ext>
                    </c:extLst>
                    <c:strCache>
                      <c:ptCount val="1"/>
                      <c:pt idx="0">
                        <c:v>Energy</c:v>
                      </c:pt>
                    </c:strCache>
                  </c:strRef>
                </c:tx>
                <c:spPr>
                  <a:solidFill>
                    <a:schemeClr val="accent1"/>
                  </a:solidFill>
                  <a:ln>
                    <a:noFill/>
                  </a:ln>
                  <a:effectLst/>
                </c:spPr>
                <c:invertIfNegative val="0"/>
                <c:cat>
                  <c:numRef>
                    <c:extLst>
                      <c:ext uri="{02D57815-91ED-43cb-92C2-25804820EDAC}">
                        <c15:formulaRef>
                          <c15:sqref>'მრეწ&amp;ენერგეტიკა ემისიები'!$C$41:$C$50</c15:sqref>
                        </c15:formulaRef>
                      </c:ext>
                    </c:extLst>
                    <c:numCache>
                      <c:formatCode>General</c:formatCode>
                      <c:ptCount val="10"/>
                      <c:pt idx="0">
                        <c:v>2000</c:v>
                      </c:pt>
                      <c:pt idx="1">
                        <c:v>2005</c:v>
                      </c:pt>
                      <c:pt idx="2">
                        <c:v>2010</c:v>
                      </c:pt>
                      <c:pt idx="3">
                        <c:v>2011</c:v>
                      </c:pt>
                      <c:pt idx="4">
                        <c:v>2012</c:v>
                      </c:pt>
                      <c:pt idx="5">
                        <c:v>2013</c:v>
                      </c:pt>
                      <c:pt idx="6">
                        <c:v>2014</c:v>
                      </c:pt>
                      <c:pt idx="7">
                        <c:v>2015</c:v>
                      </c:pt>
                      <c:pt idx="8">
                        <c:v>2016</c:v>
                      </c:pt>
                      <c:pt idx="9">
                        <c:v>2017</c:v>
                      </c:pt>
                    </c:numCache>
                  </c:numRef>
                </c:cat>
                <c:val>
                  <c:numRef>
                    <c:extLst>
                      <c:ext uri="{02D57815-91ED-43cb-92C2-25804820EDAC}">
                        <c15:formulaRef>
                          <c15:sqref>'მრეწ&amp;ენერგეტიკა ემისიები'!$D$41:$D$50</c15:sqref>
                        </c15:formulaRef>
                      </c:ext>
                    </c:extLst>
                    <c:numCache>
                      <c:formatCode>#,##0</c:formatCode>
                      <c:ptCount val="10"/>
                      <c:pt idx="0">
                        <c:v>5612</c:v>
                      </c:pt>
                      <c:pt idx="1">
                        <c:v>5396</c:v>
                      </c:pt>
                      <c:pt idx="2">
                        <c:v>7707</c:v>
                      </c:pt>
                      <c:pt idx="3">
                        <c:v>9743</c:v>
                      </c:pt>
                      <c:pt idx="4">
                        <c:v>10294</c:v>
                      </c:pt>
                      <c:pt idx="5">
                        <c:v>8949</c:v>
                      </c:pt>
                      <c:pt idx="6">
                        <c:v>9642</c:v>
                      </c:pt>
                      <c:pt idx="7">
                        <c:v>10849</c:v>
                      </c:pt>
                      <c:pt idx="8">
                        <c:v>11355</c:v>
                      </c:pt>
                      <c:pt idx="9">
                        <c:v>10726</c:v>
                      </c:pt>
                    </c:numCache>
                  </c:numRef>
                </c:val>
                <c:extLst>
                  <c:ext xmlns:c16="http://schemas.microsoft.com/office/drawing/2014/chart" uri="{C3380CC4-5D6E-409C-BE32-E72D297353CC}">
                    <c16:uniqueId val="{00000001-FFFA-489A-81A3-CA839B569C9B}"/>
                  </c:ext>
                </c:extLst>
              </c15:ser>
            </c15:filteredBarSeries>
          </c:ext>
        </c:extLst>
      </c:barChart>
      <c:catAx>
        <c:axId val="72305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23053544"/>
        <c:crosses val="autoZero"/>
        <c:auto val="1"/>
        <c:lblAlgn val="ctr"/>
        <c:lblOffset val="100"/>
        <c:noMultiLvlLbl val="0"/>
      </c:catAx>
      <c:valAx>
        <c:axId val="723053544"/>
        <c:scaling>
          <c:orientation val="minMax"/>
          <c:max val="2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გგ </a:t>
                </a:r>
                <a:r>
                  <a:rPr lang="en-US"/>
                  <a:t>CO2 </a:t>
                </a:r>
                <a:r>
                  <a:rPr lang="ka-GE"/>
                  <a:t>ექვ</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23055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Sylfaen" panose="010A0502050306030303"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838646360208737E-2"/>
          <c:y val="2.4881176376169288E-2"/>
          <c:w val="0.89800628455677478"/>
          <c:h val="0.38082521111814588"/>
        </c:manualLayout>
      </c:layout>
      <c:barChart>
        <c:barDir val="col"/>
        <c:grouping val="clustered"/>
        <c:varyColors val="0"/>
        <c:ser>
          <c:idx val="0"/>
          <c:order val="0"/>
          <c:tx>
            <c:strRef>
              <c:f>ცზ!$D$2</c:f>
              <c:strCache>
                <c:ptCount val="1"/>
                <c:pt idx="0">
                  <c:v>2019</c:v>
                </c:pt>
              </c:strCache>
            </c:strRef>
          </c:tx>
          <c:spPr>
            <a:solidFill>
              <a:schemeClr val="accent1"/>
            </a:solidFill>
            <a:ln>
              <a:noFill/>
            </a:ln>
            <a:effectLst/>
          </c:spPr>
          <c:invertIfNegative val="0"/>
          <c:cat>
            <c:multiLvlStrRef>
              <c:f>ცზ!$B$3:$C$18</c:f>
              <c:multiLvlStrCache>
                <c:ptCount val="16"/>
                <c:lvl>
                  <c:pt idx="0">
                    <c:v>კლდიაშვილი ქ.,
მადაგონთან</c:v>
                  </c:pt>
                  <c:pt idx="1">
                    <c:v>კოსტავა ქ. N19</c:v>
                  </c:pt>
                  <c:pt idx="2">
                    <c:v>საჯარო სკოლა N 20</c:v>
                  </c:pt>
                  <c:pt idx="3">
                    <c:v>გოგებაშვილისა და
იოსებიძის ქუჩ. კვეთა</c:v>
                  </c:pt>
                  <c:pt idx="4">
                    <c:v>რუსთაველის ქ.</c:v>
                  </c:pt>
                  <c:pt idx="5">
                    <c:v>საჯაროს სკოლა N6</c:v>
                  </c:pt>
                  <c:pt idx="6">
                    <c:v> წმ. ნინოს ქ.</c:v>
                  </c:pt>
                  <c:pt idx="7">
                    <c:v>გზატკეცილი</c:v>
                  </c:pt>
                  <c:pt idx="8">
                    <c:v>გალაკტიონის ბაღი</c:v>
                  </c:pt>
                  <c:pt idx="9">
                    <c:v>ცენტრალური
მაგისტრალი </c:v>
                  </c:pt>
                  <c:pt idx="10">
                    <c:v>სტალინის გამზ., პარკი</c:v>
                  </c:pt>
                  <c:pt idx="11">
                    <c:v>სტალინის გამზ. N20</c:v>
                  </c:pt>
                  <c:pt idx="12">
                    <c:v>კვირაცხოვლის 
ეკლესიასთან</c:v>
                  </c:pt>
                  <c:pt idx="13">
                    <c:v>გ. სააკაძის ქ.,
სასამართლოსთან</c:v>
                  </c:pt>
                  <c:pt idx="14">
                    <c:v>სვეტიცხოველთან</c:v>
                  </c:pt>
                  <c:pt idx="15">
                    <c:v>საჯარო სკოლა N1</c:v>
                  </c:pt>
                </c:lvl>
                <c:lvl>
                  <c:pt idx="0">
                    <c:v>რუსთავი</c:v>
                  </c:pt>
                  <c:pt idx="4">
                    <c:v>მარნეული</c:v>
                  </c:pt>
                  <c:pt idx="6">
                    <c:v>ბოლნისი</c:v>
                  </c:pt>
                  <c:pt idx="8">
                    <c:v>ხაშური</c:v>
                  </c:pt>
                  <c:pt idx="10">
                    <c:v>გორი</c:v>
                  </c:pt>
                  <c:pt idx="12">
                    <c:v>კასპი</c:v>
                  </c:pt>
                  <c:pt idx="14">
                    <c:v>მცხეთა</c:v>
                  </c:pt>
                </c:lvl>
              </c:multiLvlStrCache>
            </c:multiLvlStrRef>
          </c:cat>
          <c:val>
            <c:numRef>
              <c:f>ცზ!$D$3:$D$18</c:f>
              <c:numCache>
                <c:formatCode>General</c:formatCode>
                <c:ptCount val="16"/>
                <c:pt idx="0">
                  <c:v>55.137499999999996</c:v>
                </c:pt>
                <c:pt idx="1">
                  <c:v>40.865000000000002</c:v>
                </c:pt>
                <c:pt idx="2">
                  <c:v>30.46</c:v>
                </c:pt>
                <c:pt idx="3">
                  <c:v>23.372500000000002</c:v>
                </c:pt>
                <c:pt idx="4">
                  <c:v>17.227499999999999</c:v>
                </c:pt>
                <c:pt idx="5">
                  <c:v>54.287500000000001</c:v>
                </c:pt>
                <c:pt idx="6">
                  <c:v>9.2850000000000001</c:v>
                </c:pt>
                <c:pt idx="7">
                  <c:v>38.866666666666667</c:v>
                </c:pt>
                <c:pt idx="8">
                  <c:v>18.884999999999998</c:v>
                </c:pt>
                <c:pt idx="9">
                  <c:v>46.295000000000002</c:v>
                </c:pt>
                <c:pt idx="10">
                  <c:v>24.407499999999999</c:v>
                </c:pt>
                <c:pt idx="11">
                  <c:v>38.56</c:v>
                </c:pt>
                <c:pt idx="12">
                  <c:v>12.344999999999999</c:v>
                </c:pt>
                <c:pt idx="13">
                  <c:v>20.3325</c:v>
                </c:pt>
                <c:pt idx="14">
                  <c:v>26.164999999999999</c:v>
                </c:pt>
                <c:pt idx="15">
                  <c:v>30.695</c:v>
                </c:pt>
              </c:numCache>
            </c:numRef>
          </c:val>
          <c:extLst>
            <c:ext xmlns:c16="http://schemas.microsoft.com/office/drawing/2014/chart" uri="{C3380CC4-5D6E-409C-BE32-E72D297353CC}">
              <c16:uniqueId val="{00000000-7194-4A57-9154-5A1B62D45FCC}"/>
            </c:ext>
          </c:extLst>
        </c:ser>
        <c:ser>
          <c:idx val="1"/>
          <c:order val="1"/>
          <c:tx>
            <c:strRef>
              <c:f>ცზ!$E$2</c:f>
              <c:strCache>
                <c:ptCount val="1"/>
                <c:pt idx="0">
                  <c:v>2020</c:v>
                </c:pt>
              </c:strCache>
            </c:strRef>
          </c:tx>
          <c:spPr>
            <a:solidFill>
              <a:schemeClr val="accent2"/>
            </a:solidFill>
            <a:ln>
              <a:noFill/>
            </a:ln>
            <a:effectLst/>
          </c:spPr>
          <c:invertIfNegative val="0"/>
          <c:cat>
            <c:multiLvlStrRef>
              <c:f>ცზ!$B$3:$C$18</c:f>
              <c:multiLvlStrCache>
                <c:ptCount val="16"/>
                <c:lvl>
                  <c:pt idx="0">
                    <c:v>კლდიაშვილი ქ.,
მადაგონთან</c:v>
                  </c:pt>
                  <c:pt idx="1">
                    <c:v>კოსტავა ქ. N19</c:v>
                  </c:pt>
                  <c:pt idx="2">
                    <c:v>საჯარო სკოლა N 20</c:v>
                  </c:pt>
                  <c:pt idx="3">
                    <c:v>გოგებაშვილისა და
იოსებიძის ქუჩ. კვეთა</c:v>
                  </c:pt>
                  <c:pt idx="4">
                    <c:v>რუსთაველის ქ.</c:v>
                  </c:pt>
                  <c:pt idx="5">
                    <c:v>საჯაროს სკოლა N6</c:v>
                  </c:pt>
                  <c:pt idx="6">
                    <c:v> წმ. ნინოს ქ.</c:v>
                  </c:pt>
                  <c:pt idx="7">
                    <c:v>გზატკეცილი</c:v>
                  </c:pt>
                  <c:pt idx="8">
                    <c:v>გალაკტიონის ბაღი</c:v>
                  </c:pt>
                  <c:pt idx="9">
                    <c:v>ცენტრალური
მაგისტრალი </c:v>
                  </c:pt>
                  <c:pt idx="10">
                    <c:v>სტალინის გამზ., პარკი</c:v>
                  </c:pt>
                  <c:pt idx="11">
                    <c:v>სტალინის გამზ. N20</c:v>
                  </c:pt>
                  <c:pt idx="12">
                    <c:v>კვირაცხოვლის 
ეკლესიასთან</c:v>
                  </c:pt>
                  <c:pt idx="13">
                    <c:v>გ. სააკაძის ქ.,
სასამართლოსთან</c:v>
                  </c:pt>
                  <c:pt idx="14">
                    <c:v>სვეტიცხოველთან</c:v>
                  </c:pt>
                  <c:pt idx="15">
                    <c:v>საჯარო სკოლა N1</c:v>
                  </c:pt>
                </c:lvl>
                <c:lvl>
                  <c:pt idx="0">
                    <c:v>რუსთავი</c:v>
                  </c:pt>
                  <c:pt idx="4">
                    <c:v>მარნეული</c:v>
                  </c:pt>
                  <c:pt idx="6">
                    <c:v>ბოლნისი</c:v>
                  </c:pt>
                  <c:pt idx="8">
                    <c:v>ხაშური</c:v>
                  </c:pt>
                  <c:pt idx="10">
                    <c:v>გორი</c:v>
                  </c:pt>
                  <c:pt idx="12">
                    <c:v>კასპი</c:v>
                  </c:pt>
                  <c:pt idx="14">
                    <c:v>მცხეთა</c:v>
                  </c:pt>
                </c:lvl>
              </c:multiLvlStrCache>
            </c:multiLvlStrRef>
          </c:cat>
          <c:val>
            <c:numRef>
              <c:f>ცზ!$E$3:$E$18</c:f>
              <c:numCache>
                <c:formatCode>General</c:formatCode>
                <c:ptCount val="16"/>
                <c:pt idx="0">
                  <c:v>54.872500000000002</c:v>
                </c:pt>
                <c:pt idx="1">
                  <c:v>42.125</c:v>
                </c:pt>
                <c:pt idx="2">
                  <c:v>25.35</c:v>
                </c:pt>
                <c:pt idx="3">
                  <c:v>21.147500000000001</c:v>
                </c:pt>
                <c:pt idx="4">
                  <c:v>18.127499999999998</c:v>
                </c:pt>
                <c:pt idx="5">
                  <c:v>56.217500000000001</c:v>
                </c:pt>
                <c:pt idx="6">
                  <c:v>9.2725000000000009</c:v>
                </c:pt>
                <c:pt idx="7">
                  <c:v>41.68</c:v>
                </c:pt>
                <c:pt idx="8">
                  <c:v>15.155000000000001</c:v>
                </c:pt>
                <c:pt idx="9">
                  <c:v>38.887500000000003</c:v>
                </c:pt>
                <c:pt idx="10">
                  <c:v>22.072500000000002</c:v>
                </c:pt>
                <c:pt idx="11">
                  <c:v>37.277500000000003</c:v>
                </c:pt>
                <c:pt idx="12">
                  <c:v>12.315</c:v>
                </c:pt>
                <c:pt idx="13">
                  <c:v>22.607500000000002</c:v>
                </c:pt>
                <c:pt idx="14">
                  <c:v>25.0975</c:v>
                </c:pt>
                <c:pt idx="15">
                  <c:v>30.745000000000001</c:v>
                </c:pt>
              </c:numCache>
            </c:numRef>
          </c:val>
          <c:extLst>
            <c:ext xmlns:c16="http://schemas.microsoft.com/office/drawing/2014/chart" uri="{C3380CC4-5D6E-409C-BE32-E72D297353CC}">
              <c16:uniqueId val="{00000001-7194-4A57-9154-5A1B62D45FCC}"/>
            </c:ext>
          </c:extLst>
        </c:ser>
        <c:ser>
          <c:idx val="2"/>
          <c:order val="2"/>
          <c:tx>
            <c:strRef>
              <c:f>ცზ!$F$2</c:f>
              <c:strCache>
                <c:ptCount val="1"/>
                <c:pt idx="0">
                  <c:v>2021</c:v>
                </c:pt>
              </c:strCache>
            </c:strRef>
          </c:tx>
          <c:spPr>
            <a:solidFill>
              <a:schemeClr val="accent3"/>
            </a:solidFill>
            <a:ln>
              <a:noFill/>
            </a:ln>
            <a:effectLst/>
          </c:spPr>
          <c:invertIfNegative val="0"/>
          <c:cat>
            <c:multiLvlStrRef>
              <c:f>ცზ!$B$3:$C$18</c:f>
              <c:multiLvlStrCache>
                <c:ptCount val="16"/>
                <c:lvl>
                  <c:pt idx="0">
                    <c:v>კლდიაშვილი ქ.,
მადაგონთან</c:v>
                  </c:pt>
                  <c:pt idx="1">
                    <c:v>კოსტავა ქ. N19</c:v>
                  </c:pt>
                  <c:pt idx="2">
                    <c:v>საჯარო სკოლა N 20</c:v>
                  </c:pt>
                  <c:pt idx="3">
                    <c:v>გოგებაშვილისა და
იოსებიძის ქუჩ. კვეთა</c:v>
                  </c:pt>
                  <c:pt idx="4">
                    <c:v>რუსთაველის ქ.</c:v>
                  </c:pt>
                  <c:pt idx="5">
                    <c:v>საჯაროს სკოლა N6</c:v>
                  </c:pt>
                  <c:pt idx="6">
                    <c:v> წმ. ნინოს ქ.</c:v>
                  </c:pt>
                  <c:pt idx="7">
                    <c:v>გზატკეცილი</c:v>
                  </c:pt>
                  <c:pt idx="8">
                    <c:v>გალაკტიონის ბაღი</c:v>
                  </c:pt>
                  <c:pt idx="9">
                    <c:v>ცენტრალური
მაგისტრალი </c:v>
                  </c:pt>
                  <c:pt idx="10">
                    <c:v>სტალინის გამზ., პარკი</c:v>
                  </c:pt>
                  <c:pt idx="11">
                    <c:v>სტალინის გამზ. N20</c:v>
                  </c:pt>
                  <c:pt idx="12">
                    <c:v>კვირაცხოვლის 
ეკლესიასთან</c:v>
                  </c:pt>
                  <c:pt idx="13">
                    <c:v>გ. სააკაძის ქ.,
სასამართლოსთან</c:v>
                  </c:pt>
                  <c:pt idx="14">
                    <c:v>სვეტიცხოველთან</c:v>
                  </c:pt>
                  <c:pt idx="15">
                    <c:v>საჯარო სკოლა N1</c:v>
                  </c:pt>
                </c:lvl>
                <c:lvl>
                  <c:pt idx="0">
                    <c:v>რუსთავი</c:v>
                  </c:pt>
                  <c:pt idx="4">
                    <c:v>მარნეული</c:v>
                  </c:pt>
                  <c:pt idx="6">
                    <c:v>ბოლნისი</c:v>
                  </c:pt>
                  <c:pt idx="8">
                    <c:v>ხაშური</c:v>
                  </c:pt>
                  <c:pt idx="10">
                    <c:v>გორი</c:v>
                  </c:pt>
                  <c:pt idx="12">
                    <c:v>კასპი</c:v>
                  </c:pt>
                  <c:pt idx="14">
                    <c:v>მცხეთა</c:v>
                  </c:pt>
                </c:lvl>
              </c:multiLvlStrCache>
            </c:multiLvlStrRef>
          </c:cat>
          <c:val>
            <c:numRef>
              <c:f>ცზ!$F$3:$F$18</c:f>
              <c:numCache>
                <c:formatCode>General</c:formatCode>
                <c:ptCount val="16"/>
                <c:pt idx="0">
                  <c:v>51.62</c:v>
                </c:pt>
                <c:pt idx="1">
                  <c:v>42.83</c:v>
                </c:pt>
                <c:pt idx="2">
                  <c:v>26.317499999999995</c:v>
                </c:pt>
                <c:pt idx="3">
                  <c:v>17.747499999999999</c:v>
                </c:pt>
                <c:pt idx="4">
                  <c:v>20.614999999999998</c:v>
                </c:pt>
                <c:pt idx="5">
                  <c:v>41.715000000000003</c:v>
                </c:pt>
                <c:pt idx="6">
                  <c:v>9.9550000000000001</c:v>
                </c:pt>
                <c:pt idx="7">
                  <c:v>31.23</c:v>
                </c:pt>
                <c:pt idx="8">
                  <c:v>13.976666666666667</c:v>
                </c:pt>
                <c:pt idx="10">
                  <c:v>22.97</c:v>
                </c:pt>
                <c:pt idx="11">
                  <c:v>35.755000000000003</c:v>
                </c:pt>
                <c:pt idx="12">
                  <c:v>18.690000000000001</c:v>
                </c:pt>
                <c:pt idx="13">
                  <c:v>22.61</c:v>
                </c:pt>
                <c:pt idx="14">
                  <c:v>23.585000000000001</c:v>
                </c:pt>
                <c:pt idx="15">
                  <c:v>28.65</c:v>
                </c:pt>
              </c:numCache>
            </c:numRef>
          </c:val>
          <c:extLst>
            <c:ext xmlns:c16="http://schemas.microsoft.com/office/drawing/2014/chart" uri="{C3380CC4-5D6E-409C-BE32-E72D297353CC}">
              <c16:uniqueId val="{00000002-7194-4A57-9154-5A1B62D45FCC}"/>
            </c:ext>
          </c:extLst>
        </c:ser>
        <c:dLbls>
          <c:showLegendKey val="0"/>
          <c:showVal val="0"/>
          <c:showCatName val="0"/>
          <c:showSerName val="0"/>
          <c:showPercent val="0"/>
          <c:showBubbleSize val="0"/>
        </c:dLbls>
        <c:gapWidth val="150"/>
        <c:axId val="202099856"/>
        <c:axId val="713756464"/>
      </c:barChart>
      <c:lineChart>
        <c:grouping val="standard"/>
        <c:varyColors val="0"/>
        <c:ser>
          <c:idx val="3"/>
          <c:order val="3"/>
          <c:tx>
            <c:strRef>
              <c:f>ცზ!$G$2</c:f>
              <c:strCache>
                <c:ptCount val="1"/>
                <c:pt idx="0">
                  <c:v>ზღვრულად დასაშვები ნორმა</c:v>
                </c:pt>
              </c:strCache>
            </c:strRef>
          </c:tx>
          <c:spPr>
            <a:ln w="28575" cap="rnd">
              <a:solidFill>
                <a:srgbClr val="FF0000"/>
              </a:solidFill>
              <a:round/>
            </a:ln>
            <a:effectLst/>
          </c:spPr>
          <c:marker>
            <c:symbol val="none"/>
          </c:marker>
          <c:cat>
            <c:multiLvlStrRef>
              <c:f>ცზ!$B$3:$C$18</c:f>
              <c:multiLvlStrCache>
                <c:ptCount val="16"/>
                <c:lvl>
                  <c:pt idx="0">
                    <c:v>კლდიაშვილი ქ.,
მადაგონთან</c:v>
                  </c:pt>
                  <c:pt idx="1">
                    <c:v>კოსტავა ქ. N19</c:v>
                  </c:pt>
                  <c:pt idx="2">
                    <c:v>საჯარო სკოლა N 20</c:v>
                  </c:pt>
                  <c:pt idx="3">
                    <c:v>გოგებაშვილისა და
იოსებიძის ქუჩ. კვეთა</c:v>
                  </c:pt>
                  <c:pt idx="4">
                    <c:v>რუსთაველის ქ.</c:v>
                  </c:pt>
                  <c:pt idx="5">
                    <c:v>საჯაროს სკოლა N6</c:v>
                  </c:pt>
                  <c:pt idx="6">
                    <c:v> წმ. ნინოს ქ.</c:v>
                  </c:pt>
                  <c:pt idx="7">
                    <c:v>გზატკეცილი</c:v>
                  </c:pt>
                  <c:pt idx="8">
                    <c:v>გალაკტიონის ბაღი</c:v>
                  </c:pt>
                  <c:pt idx="9">
                    <c:v>ცენტრალური
მაგისტრალი </c:v>
                  </c:pt>
                  <c:pt idx="10">
                    <c:v>სტალინის გამზ., პარკი</c:v>
                  </c:pt>
                  <c:pt idx="11">
                    <c:v>სტალინის გამზ. N20</c:v>
                  </c:pt>
                  <c:pt idx="12">
                    <c:v>კვირაცხოვლის 
ეკლესიასთან</c:v>
                  </c:pt>
                  <c:pt idx="13">
                    <c:v>გ. სააკაძის ქ.,
სასამართლოსთან</c:v>
                  </c:pt>
                  <c:pt idx="14">
                    <c:v>სვეტიცხოველთან</c:v>
                  </c:pt>
                  <c:pt idx="15">
                    <c:v>საჯარო სკოლა N1</c:v>
                  </c:pt>
                </c:lvl>
                <c:lvl>
                  <c:pt idx="0">
                    <c:v>რუსთავი</c:v>
                  </c:pt>
                  <c:pt idx="4">
                    <c:v>მარნეული</c:v>
                  </c:pt>
                  <c:pt idx="6">
                    <c:v>ბოლნისი</c:v>
                  </c:pt>
                  <c:pt idx="8">
                    <c:v>ხაშური</c:v>
                  </c:pt>
                  <c:pt idx="10">
                    <c:v>გორი</c:v>
                  </c:pt>
                  <c:pt idx="12">
                    <c:v>კასპი</c:v>
                  </c:pt>
                  <c:pt idx="14">
                    <c:v>მცხეთა</c:v>
                  </c:pt>
                </c:lvl>
              </c:multiLvlStrCache>
            </c:multiLvlStrRef>
          </c:cat>
          <c:val>
            <c:numRef>
              <c:f>ცზ!$G$3:$G$18</c:f>
              <c:numCache>
                <c:formatCode>General</c:formatCode>
                <c:ptCount val="16"/>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numCache>
            </c:numRef>
          </c:val>
          <c:smooth val="0"/>
          <c:extLst>
            <c:ext xmlns:c16="http://schemas.microsoft.com/office/drawing/2014/chart" uri="{C3380CC4-5D6E-409C-BE32-E72D297353CC}">
              <c16:uniqueId val="{00000003-7194-4A57-9154-5A1B62D45FCC}"/>
            </c:ext>
          </c:extLst>
        </c:ser>
        <c:dLbls>
          <c:showLegendKey val="0"/>
          <c:showVal val="0"/>
          <c:showCatName val="0"/>
          <c:showSerName val="0"/>
          <c:showPercent val="0"/>
          <c:showBubbleSize val="0"/>
        </c:dLbls>
        <c:marker val="1"/>
        <c:smooth val="0"/>
        <c:axId val="202099856"/>
        <c:axId val="713756464"/>
      </c:lineChart>
      <c:catAx>
        <c:axId val="202099856"/>
        <c:scaling>
          <c:orientation val="minMax"/>
        </c:scaling>
        <c:delete val="0"/>
        <c:axPos val="b"/>
        <c:numFmt formatCode="General" sourceLinked="1"/>
        <c:majorTickMark val="none"/>
        <c:minorTickMark val="in"/>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713756464"/>
        <c:crosses val="autoZero"/>
        <c:auto val="1"/>
        <c:lblAlgn val="ctr"/>
        <c:lblOffset val="100"/>
        <c:tickLblSkip val="1"/>
        <c:noMultiLvlLbl val="0"/>
      </c:catAx>
      <c:valAx>
        <c:axId val="713756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r>
                  <a:rPr lang="ka-GE"/>
                  <a:t>მკგ/მ3</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02099856"/>
        <c:crosses val="autoZero"/>
        <c:crossBetween val="between"/>
      </c:valAx>
      <c:spPr>
        <a:noFill/>
        <a:ln>
          <a:noFill/>
        </a:ln>
        <a:effectLst/>
      </c:spPr>
    </c:plotArea>
    <c:legend>
      <c:legendPos val="b"/>
      <c:layout>
        <c:manualLayout>
          <c:xMode val="edge"/>
          <c:yMode val="edge"/>
          <c:x val="0.13649666492774157"/>
          <c:y val="0.90543547854932627"/>
          <c:w val="0.72700649567042541"/>
          <c:h val="7.64444761505604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Sylfaen" panose="010A0502050306030303"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844176955222002E-2"/>
          <c:y val="3.7037037037037035E-2"/>
          <c:w val="0.89700073744558362"/>
          <c:h val="0.57309449184620609"/>
        </c:manualLayout>
      </c:layout>
      <c:barChart>
        <c:barDir val="col"/>
        <c:grouping val="clustered"/>
        <c:varyColors val="0"/>
        <c:ser>
          <c:idx val="0"/>
          <c:order val="0"/>
          <c:tx>
            <c:strRef>
              <c:f>აზ!$D$2</c:f>
              <c:strCache>
                <c:ptCount val="1"/>
                <c:pt idx="0">
                  <c:v>2019</c:v>
                </c:pt>
              </c:strCache>
            </c:strRef>
          </c:tx>
          <c:spPr>
            <a:solidFill>
              <a:schemeClr val="accent1"/>
            </a:solidFill>
            <a:ln>
              <a:noFill/>
            </a:ln>
            <a:effectLst/>
          </c:spPr>
          <c:invertIfNegative val="0"/>
          <c:cat>
            <c:multiLvlStrRef>
              <c:f>აზ!$B$3:$C$6</c:f>
              <c:multiLvlStrCache>
                <c:ptCount val="4"/>
                <c:lvl>
                  <c:pt idx="0">
                    <c:v>ერეკლე II-ის ქუჩა, "თიბისი"  ბანკის მიმდენარედ </c:v>
                  </c:pt>
                  <c:pt idx="1">
                    <c:v>ერეკლე II-ის  ქუჩა, "ინტელ ექსპრესის" მიმდებარედ</c:v>
                  </c:pt>
                  <c:pt idx="2">
                    <c:v>პარკი</c:v>
                  </c:pt>
                  <c:pt idx="3">
                    <c:v>9 აპრილი ქ., სასამართლოსთან</c:v>
                  </c:pt>
                </c:lvl>
                <c:lvl>
                  <c:pt idx="0">
                    <c:v>თელავი</c:v>
                  </c:pt>
                  <c:pt idx="2">
                    <c:v>სიღნაღი</c:v>
                  </c:pt>
                </c:lvl>
              </c:multiLvlStrCache>
            </c:multiLvlStrRef>
          </c:cat>
          <c:val>
            <c:numRef>
              <c:f>აზ!$D$3:$D$6</c:f>
              <c:numCache>
                <c:formatCode>General</c:formatCode>
                <c:ptCount val="4"/>
                <c:pt idx="0">
                  <c:v>20.267499999999998</c:v>
                </c:pt>
                <c:pt idx="1">
                  <c:v>32.760000000000005</c:v>
                </c:pt>
                <c:pt idx="2">
                  <c:v>12.6525</c:v>
                </c:pt>
                <c:pt idx="3">
                  <c:v>14.015000000000001</c:v>
                </c:pt>
              </c:numCache>
            </c:numRef>
          </c:val>
          <c:extLst>
            <c:ext xmlns:c16="http://schemas.microsoft.com/office/drawing/2014/chart" uri="{C3380CC4-5D6E-409C-BE32-E72D297353CC}">
              <c16:uniqueId val="{00000000-2627-4580-93C5-05FEC28617D5}"/>
            </c:ext>
          </c:extLst>
        </c:ser>
        <c:ser>
          <c:idx val="1"/>
          <c:order val="1"/>
          <c:tx>
            <c:strRef>
              <c:f>აზ!$E$2</c:f>
              <c:strCache>
                <c:ptCount val="1"/>
                <c:pt idx="0">
                  <c:v>2020</c:v>
                </c:pt>
              </c:strCache>
            </c:strRef>
          </c:tx>
          <c:spPr>
            <a:solidFill>
              <a:schemeClr val="accent2"/>
            </a:solidFill>
            <a:ln>
              <a:noFill/>
            </a:ln>
            <a:effectLst/>
          </c:spPr>
          <c:invertIfNegative val="0"/>
          <c:cat>
            <c:multiLvlStrRef>
              <c:f>აზ!$B$3:$C$6</c:f>
              <c:multiLvlStrCache>
                <c:ptCount val="4"/>
                <c:lvl>
                  <c:pt idx="0">
                    <c:v>ერეკლე II-ის ქუჩა, "თიბისი"  ბანკის მიმდენარედ </c:v>
                  </c:pt>
                  <c:pt idx="1">
                    <c:v>ერეკლე II-ის  ქუჩა, "ინტელ ექსპრესის" მიმდებარედ</c:v>
                  </c:pt>
                  <c:pt idx="2">
                    <c:v>პარკი</c:v>
                  </c:pt>
                  <c:pt idx="3">
                    <c:v>9 აპრილი ქ., სასამართლოსთან</c:v>
                  </c:pt>
                </c:lvl>
                <c:lvl>
                  <c:pt idx="0">
                    <c:v>თელავი</c:v>
                  </c:pt>
                  <c:pt idx="2">
                    <c:v>სიღნაღი</c:v>
                  </c:pt>
                </c:lvl>
              </c:multiLvlStrCache>
            </c:multiLvlStrRef>
          </c:cat>
          <c:val>
            <c:numRef>
              <c:f>აზ!$E$3:$E$6</c:f>
              <c:numCache>
                <c:formatCode>General</c:formatCode>
                <c:ptCount val="4"/>
                <c:pt idx="0">
                  <c:v>18.0275</c:v>
                </c:pt>
                <c:pt idx="1">
                  <c:v>33.727499999999999</c:v>
                </c:pt>
                <c:pt idx="2">
                  <c:v>9.6</c:v>
                </c:pt>
                <c:pt idx="3">
                  <c:v>11.065</c:v>
                </c:pt>
              </c:numCache>
            </c:numRef>
          </c:val>
          <c:extLst>
            <c:ext xmlns:c16="http://schemas.microsoft.com/office/drawing/2014/chart" uri="{C3380CC4-5D6E-409C-BE32-E72D297353CC}">
              <c16:uniqueId val="{00000001-2627-4580-93C5-05FEC28617D5}"/>
            </c:ext>
          </c:extLst>
        </c:ser>
        <c:ser>
          <c:idx val="2"/>
          <c:order val="2"/>
          <c:tx>
            <c:strRef>
              <c:f>აზ!$F$2</c:f>
              <c:strCache>
                <c:ptCount val="1"/>
                <c:pt idx="0">
                  <c:v>2021</c:v>
                </c:pt>
              </c:strCache>
            </c:strRef>
          </c:tx>
          <c:spPr>
            <a:solidFill>
              <a:schemeClr val="accent3"/>
            </a:solidFill>
            <a:ln>
              <a:noFill/>
            </a:ln>
            <a:effectLst/>
          </c:spPr>
          <c:invertIfNegative val="0"/>
          <c:cat>
            <c:multiLvlStrRef>
              <c:f>აზ!$B$3:$C$6</c:f>
              <c:multiLvlStrCache>
                <c:ptCount val="4"/>
                <c:lvl>
                  <c:pt idx="0">
                    <c:v>ერეკლე II-ის ქუჩა, "თიბისი"  ბანკის მიმდენარედ </c:v>
                  </c:pt>
                  <c:pt idx="1">
                    <c:v>ერეკლე II-ის  ქუჩა, "ინტელ ექსპრესის" მიმდებარედ</c:v>
                  </c:pt>
                  <c:pt idx="2">
                    <c:v>პარკი</c:v>
                  </c:pt>
                  <c:pt idx="3">
                    <c:v>9 აპრილი ქ., სასამართლოსთან</c:v>
                  </c:pt>
                </c:lvl>
                <c:lvl>
                  <c:pt idx="0">
                    <c:v>თელავი</c:v>
                  </c:pt>
                  <c:pt idx="2">
                    <c:v>სიღნაღი</c:v>
                  </c:pt>
                </c:lvl>
              </c:multiLvlStrCache>
            </c:multiLvlStrRef>
          </c:cat>
          <c:val>
            <c:numRef>
              <c:f>აზ!$F$3:$F$6</c:f>
              <c:numCache>
                <c:formatCode>General</c:formatCode>
                <c:ptCount val="4"/>
                <c:pt idx="0">
                  <c:v>17.606666666666666</c:v>
                </c:pt>
                <c:pt idx="1">
                  <c:v>32.51</c:v>
                </c:pt>
                <c:pt idx="2">
                  <c:v>6.7050000000000001</c:v>
                </c:pt>
                <c:pt idx="3">
                  <c:v>10.2575</c:v>
                </c:pt>
              </c:numCache>
            </c:numRef>
          </c:val>
          <c:extLst>
            <c:ext xmlns:c16="http://schemas.microsoft.com/office/drawing/2014/chart" uri="{C3380CC4-5D6E-409C-BE32-E72D297353CC}">
              <c16:uniqueId val="{00000002-2627-4580-93C5-05FEC28617D5}"/>
            </c:ext>
          </c:extLst>
        </c:ser>
        <c:dLbls>
          <c:showLegendKey val="0"/>
          <c:showVal val="0"/>
          <c:showCatName val="0"/>
          <c:showSerName val="0"/>
          <c:showPercent val="0"/>
          <c:showBubbleSize val="0"/>
        </c:dLbls>
        <c:gapWidth val="150"/>
        <c:axId val="202099856"/>
        <c:axId val="713756464"/>
      </c:barChart>
      <c:lineChart>
        <c:grouping val="standard"/>
        <c:varyColors val="0"/>
        <c:ser>
          <c:idx val="3"/>
          <c:order val="3"/>
          <c:tx>
            <c:strRef>
              <c:f>აზ!$G$2</c:f>
              <c:strCache>
                <c:ptCount val="1"/>
                <c:pt idx="0">
                  <c:v>ზღვრულად დასაშვები ნორმა</c:v>
                </c:pt>
              </c:strCache>
            </c:strRef>
          </c:tx>
          <c:spPr>
            <a:ln w="28575" cap="rnd">
              <a:solidFill>
                <a:srgbClr val="FF0000"/>
              </a:solidFill>
              <a:round/>
            </a:ln>
            <a:effectLst/>
          </c:spPr>
          <c:marker>
            <c:symbol val="none"/>
          </c:marker>
          <c:cat>
            <c:multiLvlStrRef>
              <c:f>აზ!$B$3:$C$6</c:f>
              <c:multiLvlStrCache>
                <c:ptCount val="4"/>
                <c:lvl>
                  <c:pt idx="0">
                    <c:v>ერეკლე II-ის ქუჩა, "თიბისი"  ბანკის მიმდენარედ </c:v>
                  </c:pt>
                  <c:pt idx="1">
                    <c:v>ერეკლე II-ის  ქუჩა, "ინტელ ექსპრესის" მიმდებარედ</c:v>
                  </c:pt>
                  <c:pt idx="2">
                    <c:v>პარკი</c:v>
                  </c:pt>
                  <c:pt idx="3">
                    <c:v>9 აპრილი ქ., სასამართლოსთან</c:v>
                  </c:pt>
                </c:lvl>
                <c:lvl>
                  <c:pt idx="0">
                    <c:v>თელავი</c:v>
                  </c:pt>
                  <c:pt idx="2">
                    <c:v>სიღნაღი</c:v>
                  </c:pt>
                </c:lvl>
              </c:multiLvlStrCache>
            </c:multiLvlStrRef>
          </c:cat>
          <c:val>
            <c:numRef>
              <c:f>აზ!$G$3:$G$6</c:f>
              <c:numCache>
                <c:formatCode>General</c:formatCode>
                <c:ptCount val="4"/>
                <c:pt idx="0">
                  <c:v>40</c:v>
                </c:pt>
                <c:pt idx="1">
                  <c:v>40</c:v>
                </c:pt>
                <c:pt idx="2">
                  <c:v>40</c:v>
                </c:pt>
                <c:pt idx="3">
                  <c:v>40</c:v>
                </c:pt>
              </c:numCache>
            </c:numRef>
          </c:val>
          <c:smooth val="0"/>
          <c:extLst>
            <c:ext xmlns:c16="http://schemas.microsoft.com/office/drawing/2014/chart" uri="{C3380CC4-5D6E-409C-BE32-E72D297353CC}">
              <c16:uniqueId val="{00000003-2627-4580-93C5-05FEC28617D5}"/>
            </c:ext>
          </c:extLst>
        </c:ser>
        <c:dLbls>
          <c:showLegendKey val="0"/>
          <c:showVal val="0"/>
          <c:showCatName val="0"/>
          <c:showSerName val="0"/>
          <c:showPercent val="0"/>
          <c:showBubbleSize val="0"/>
        </c:dLbls>
        <c:marker val="1"/>
        <c:smooth val="0"/>
        <c:axId val="202099856"/>
        <c:axId val="713756464"/>
      </c:lineChart>
      <c:catAx>
        <c:axId val="202099856"/>
        <c:scaling>
          <c:orientation val="minMax"/>
        </c:scaling>
        <c:delete val="0"/>
        <c:axPos val="b"/>
        <c:numFmt formatCode="General" sourceLinked="1"/>
        <c:majorTickMark val="none"/>
        <c:minorTickMark val="in"/>
        <c:tickLblPos val="nextTo"/>
        <c:spPr>
          <a:noFill/>
          <a:ln>
            <a:solidFill>
              <a:schemeClr val="accent1"/>
            </a:solidFill>
          </a:ln>
          <a:effectLst/>
        </c:spPr>
        <c:txPr>
          <a:bodyPr rot="-60000000" spcFirstLastPara="1" vertOverflow="ellipsis" vert="horz" wrap="square" anchor="ctr" anchorCtr="1"/>
          <a:lstStyle/>
          <a:p>
            <a:pPr>
              <a:defRPr sz="800" b="0" i="0" u="none" strike="noStrike" kern="1200" baseline="0">
                <a:solidFill>
                  <a:schemeClr val="tx1"/>
                </a:solidFill>
                <a:latin typeface="Sylfaen" panose="010A0502050306030303" pitchFamily="18" charset="0"/>
                <a:ea typeface="+mn-ea"/>
                <a:cs typeface="+mn-cs"/>
              </a:defRPr>
            </a:pPr>
            <a:endParaRPr lang="en-US"/>
          </a:p>
        </c:txPr>
        <c:crossAx val="713756464"/>
        <c:crosses val="autoZero"/>
        <c:auto val="1"/>
        <c:lblAlgn val="ctr"/>
        <c:lblOffset val="100"/>
        <c:tickLblSkip val="1"/>
        <c:noMultiLvlLbl val="0"/>
      </c:catAx>
      <c:valAx>
        <c:axId val="713756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ka-GE">
                    <a:solidFill>
                      <a:schemeClr val="tx1"/>
                    </a:solidFill>
                  </a:rPr>
                  <a:t>მკგ/მ</a:t>
                </a:r>
                <a:r>
                  <a:rPr lang="ka-GE" baseline="30000">
                    <a:solidFill>
                      <a:schemeClr val="tx1"/>
                    </a:solidFill>
                  </a:rPr>
                  <a:t>3</a:t>
                </a:r>
                <a:endParaRPr lang="en-US" baseline="30000">
                  <a:solidFill>
                    <a:schemeClr val="tx1"/>
                  </a:solidFill>
                </a:endParaRPr>
              </a:p>
            </c:rich>
          </c:tx>
          <c:layout>
            <c:manualLayout>
              <c:xMode val="edge"/>
              <c:yMode val="edge"/>
              <c:x val="0"/>
              <c:y val="0.315889604708502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ylfaen" panose="010A0502050306030303" pitchFamily="18" charset="0"/>
                <a:ea typeface="+mn-ea"/>
                <a:cs typeface="+mn-cs"/>
              </a:defRPr>
            </a:pPr>
            <a:endParaRPr lang="en-US"/>
          </a:p>
        </c:txPr>
        <c:crossAx val="202099856"/>
        <c:crosses val="autoZero"/>
        <c:crossBetween val="between"/>
      </c:valAx>
      <c:spPr>
        <a:noFill/>
        <a:ln>
          <a:noFill/>
        </a:ln>
        <a:effectLst/>
      </c:spPr>
    </c:plotArea>
    <c:legend>
      <c:legendPos val="b"/>
      <c:layout>
        <c:manualLayout>
          <c:xMode val="edge"/>
          <c:yMode val="edge"/>
          <c:x val="0.13649666492774157"/>
          <c:y val="0.90304171802026834"/>
          <c:w val="0.72700649567042541"/>
          <c:h val="7.83795546225555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ylfaen" panose="010A05020503060303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withinLinear" id="14">
  <a:schemeClr val="accent1"/>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7.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8.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0.93579</cdr:x>
      <cdr:y>0.8431</cdr:y>
    </cdr:from>
    <cdr:to>
      <cdr:x>1</cdr:x>
      <cdr:y>0.89749</cdr:y>
    </cdr:to>
    <cdr:sp macro="" textlink="">
      <cdr:nvSpPr>
        <cdr:cNvPr id="2" name="TextBox 1"/>
        <cdr:cNvSpPr txBox="1"/>
      </cdr:nvSpPr>
      <cdr:spPr>
        <a:xfrm xmlns:a="http://schemas.openxmlformats.org/drawingml/2006/main">
          <a:off x="8712200" y="5118100"/>
          <a:ext cx="596900" cy="3302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latin typeface="AcadNusx" pitchFamily="2" charset="0"/>
              <a:cs typeface="Arial" pitchFamily="34" charset="0"/>
            </a:rPr>
            <a:t>weli</a:t>
          </a:r>
        </a:p>
      </cdr:txBody>
    </cdr:sp>
  </cdr:relSizeAnchor>
  <cdr:relSizeAnchor xmlns:cdr="http://schemas.openxmlformats.org/drawingml/2006/chartDrawing">
    <cdr:from>
      <cdr:x>0.03057</cdr:x>
      <cdr:y>0.00973</cdr:y>
    </cdr:from>
    <cdr:to>
      <cdr:x>0.37346</cdr:x>
      <cdr:y>0.06413</cdr:y>
    </cdr:to>
    <cdr:sp macro="" textlink="">
      <cdr:nvSpPr>
        <cdr:cNvPr id="3" name="TextBox 1"/>
        <cdr:cNvSpPr txBox="1"/>
      </cdr:nvSpPr>
      <cdr:spPr>
        <a:xfrm xmlns:a="http://schemas.openxmlformats.org/drawingml/2006/main">
          <a:off x="188104" y="39084"/>
          <a:ext cx="2109636" cy="21862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ka-GE" sz="1100">
              <a:latin typeface="Sylfaen" panose="010A0502050306030303" pitchFamily="18" charset="0"/>
              <a:cs typeface="Arial" pitchFamily="34" charset="0"/>
            </a:rPr>
            <a:t>გვალვის</a:t>
          </a:r>
          <a:r>
            <a:rPr lang="ka-GE" sz="1100" baseline="0">
              <a:latin typeface="Sylfaen" panose="010A0502050306030303" pitchFamily="18" charset="0"/>
              <a:cs typeface="Arial" pitchFamily="34" charset="0"/>
            </a:rPr>
            <a:t> ხანგრძლივობა (თვე)</a:t>
          </a:r>
          <a:endParaRPr lang="en-US" sz="1100">
            <a:latin typeface="Sylfaen" panose="010A0502050306030303" pitchFamily="18" charset="0"/>
            <a:cs typeface="Arial"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0.07534</cdr:x>
      <cdr:y>0.06526</cdr:y>
    </cdr:from>
    <cdr:to>
      <cdr:x>0.85458</cdr:x>
      <cdr:y>0.16977</cdr:y>
    </cdr:to>
    <cdr:sp macro="" textlink="">
      <cdr:nvSpPr>
        <cdr:cNvPr id="3" name="Text Box 2"/>
        <cdr:cNvSpPr txBox="1">
          <a:spLocks xmlns:a="http://schemas.openxmlformats.org/drawingml/2006/main" noChangeArrowheads="1"/>
        </cdr:cNvSpPr>
      </cdr:nvSpPr>
      <cdr:spPr bwMode="auto">
        <a:xfrm xmlns:a="http://schemas.openxmlformats.org/drawingml/2006/main">
          <a:off x="463550" y="291465"/>
          <a:ext cx="4794251" cy="46672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endParaRPr lang="en-US"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B275F-B888-4DA1-8CD5-C510AE375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12019</TotalTime>
  <Pages>432</Pages>
  <Words>107812</Words>
  <Characters>614534</Characters>
  <Application>Microsoft Office Word</Application>
  <DocSecurity>0</DocSecurity>
  <Lines>5121</Lines>
  <Paragraphs>1441</Paragraphs>
  <ScaleCrop>false</ScaleCrop>
  <HeadingPairs>
    <vt:vector size="2" baseType="variant">
      <vt:variant>
        <vt:lpstr>Title</vt:lpstr>
      </vt:variant>
      <vt:variant>
        <vt:i4>1</vt:i4>
      </vt:variant>
    </vt:vector>
  </HeadingPairs>
  <TitlesOfParts>
    <vt:vector size="1" baseType="lpstr">
      <vt:lpstr/>
    </vt:vector>
  </TitlesOfParts>
  <Company>MEPA</Company>
  <LinksUpToDate>false</LinksUpToDate>
  <CharactersWithSpaces>720905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Lali Titilokashvili</dc:creator>
  <cp:keywords/>
  <dc:description/>
  <cp:lastModifiedBy>Lali Titilokashvili</cp:lastModifiedBy>
  <cp:revision>340</cp:revision>
  <dcterms:created xsi:type="dcterms:W3CDTF">2023-02-21T10:26:00Z</dcterms:created>
  <dcterms:modified xsi:type="dcterms:W3CDTF">2023-06-29T13:02:00Z</dcterms:modified>
</cp:coreProperties>
</file>