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64B46" w14:textId="0AE4ED11" w:rsidR="00501DED" w:rsidRDefault="00E370D1" w:rsidP="00F033B5">
      <w:pPr>
        <w:spacing w:line="360" w:lineRule="auto"/>
        <w:jc w:val="center"/>
        <w:rPr>
          <w:rFonts w:ascii="Sylfaen" w:hAnsi="Sylfaen"/>
          <w:b/>
          <w:bCs/>
          <w:sz w:val="24"/>
          <w:szCs w:val="24"/>
          <w:lang w:val="ka-GE"/>
        </w:rPr>
      </w:pPr>
      <w:r w:rsidRPr="00F27828">
        <w:rPr>
          <w:rFonts w:ascii="Sylfaen" w:hAnsi="Sylfaen"/>
          <w:b/>
          <w:bCs/>
          <w:sz w:val="24"/>
          <w:szCs w:val="24"/>
          <w:lang w:val="ka-GE"/>
        </w:rPr>
        <w:t xml:space="preserve">დასკვნა „სსიპ - ეროვნული სატყეო სააგენტოს სამცხე-ჯავახეთის სატყეო სამსახურის ბორჯომის სატყეო უბნის </w:t>
      </w:r>
      <w:proofErr w:type="spellStart"/>
      <w:r w:rsidRPr="00F27828">
        <w:rPr>
          <w:rFonts w:ascii="Sylfaen" w:hAnsi="Sylfaen"/>
          <w:b/>
          <w:bCs/>
          <w:sz w:val="24"/>
          <w:szCs w:val="24"/>
          <w:lang w:val="ka-GE"/>
        </w:rPr>
        <w:t>ჩარხისწყლის</w:t>
      </w:r>
      <w:proofErr w:type="spellEnd"/>
      <w:r w:rsidRPr="00F27828">
        <w:rPr>
          <w:rFonts w:ascii="Sylfaen" w:hAnsi="Sylfaen"/>
          <w:b/>
          <w:bCs/>
          <w:sz w:val="24"/>
          <w:szCs w:val="24"/>
          <w:lang w:val="ka-GE"/>
        </w:rPr>
        <w:t xml:space="preserve"> სატყეოში (კვარტალი </w:t>
      </w:r>
      <w:r w:rsidRPr="00F27828">
        <w:rPr>
          <w:rFonts w:ascii="Sylfaen" w:hAnsi="Sylfaen"/>
          <w:b/>
          <w:bCs/>
          <w:sz w:val="24"/>
          <w:szCs w:val="24"/>
        </w:rPr>
        <w:t>N</w:t>
      </w:r>
      <w:r w:rsidR="00793496">
        <w:rPr>
          <w:rFonts w:ascii="Sylfaen" w:hAnsi="Sylfaen"/>
          <w:b/>
          <w:bCs/>
          <w:sz w:val="24"/>
          <w:szCs w:val="24"/>
          <w:lang w:val="ka-GE"/>
        </w:rPr>
        <w:t>20</w:t>
      </w:r>
      <w:r w:rsidRPr="00F27828">
        <w:rPr>
          <w:rFonts w:ascii="Sylfaen" w:hAnsi="Sylfaen"/>
          <w:b/>
          <w:bCs/>
          <w:sz w:val="24"/>
          <w:szCs w:val="24"/>
          <w:lang w:val="ka-GE"/>
        </w:rPr>
        <w:t>, ლიტერი</w:t>
      </w:r>
      <w:r w:rsidR="00F27828" w:rsidRPr="00F27828">
        <w:rPr>
          <w:rFonts w:ascii="Sylfaen" w:hAnsi="Sylfaen"/>
          <w:b/>
          <w:bCs/>
          <w:sz w:val="24"/>
          <w:szCs w:val="24"/>
          <w:lang w:val="ka-GE"/>
        </w:rPr>
        <w:t xml:space="preserve"> </w:t>
      </w:r>
      <w:r w:rsidR="00F27828" w:rsidRPr="00F27828">
        <w:rPr>
          <w:rFonts w:ascii="Sylfaen" w:hAnsi="Sylfaen"/>
          <w:b/>
          <w:bCs/>
          <w:sz w:val="24"/>
          <w:szCs w:val="24"/>
        </w:rPr>
        <w:t>N3, N5</w:t>
      </w:r>
      <w:r w:rsidR="00F27828" w:rsidRPr="00F27828">
        <w:rPr>
          <w:rFonts w:ascii="Sylfaen" w:hAnsi="Sylfaen"/>
          <w:b/>
          <w:bCs/>
          <w:sz w:val="24"/>
          <w:szCs w:val="24"/>
          <w:lang w:val="ka-GE"/>
        </w:rPr>
        <w:t xml:space="preserve">, </w:t>
      </w:r>
      <w:r w:rsidR="00F27828" w:rsidRPr="00F27828">
        <w:rPr>
          <w:rFonts w:ascii="Sylfaen" w:hAnsi="Sylfaen"/>
          <w:b/>
          <w:bCs/>
          <w:sz w:val="24"/>
          <w:szCs w:val="24"/>
        </w:rPr>
        <w:t xml:space="preserve">N6, N7, N8, N9, N10, N11 </w:t>
      </w:r>
      <w:r w:rsidR="00F27828" w:rsidRPr="00F27828">
        <w:rPr>
          <w:rFonts w:ascii="Sylfaen" w:hAnsi="Sylfaen"/>
          <w:b/>
          <w:bCs/>
          <w:sz w:val="24"/>
          <w:szCs w:val="24"/>
          <w:lang w:val="ka-GE"/>
        </w:rPr>
        <w:t xml:space="preserve">და კვარტალი </w:t>
      </w:r>
      <w:r w:rsidR="00F27828" w:rsidRPr="00F27828">
        <w:rPr>
          <w:rFonts w:ascii="Sylfaen" w:hAnsi="Sylfaen"/>
          <w:b/>
          <w:bCs/>
          <w:sz w:val="24"/>
          <w:szCs w:val="24"/>
        </w:rPr>
        <w:t>N</w:t>
      </w:r>
      <w:r w:rsidR="00793496">
        <w:rPr>
          <w:rFonts w:ascii="Sylfaen" w:hAnsi="Sylfaen"/>
          <w:b/>
          <w:bCs/>
          <w:sz w:val="24"/>
          <w:szCs w:val="24"/>
          <w:lang w:val="ka-GE"/>
        </w:rPr>
        <w:t>21</w:t>
      </w:r>
      <w:r w:rsidR="00F27828" w:rsidRPr="00F27828">
        <w:rPr>
          <w:rFonts w:ascii="Sylfaen" w:hAnsi="Sylfaen"/>
          <w:b/>
          <w:bCs/>
          <w:sz w:val="24"/>
          <w:szCs w:val="24"/>
        </w:rPr>
        <w:t xml:space="preserve">, </w:t>
      </w:r>
      <w:r w:rsidR="00F27828" w:rsidRPr="00F27828">
        <w:rPr>
          <w:rFonts w:ascii="Sylfaen" w:hAnsi="Sylfaen"/>
          <w:b/>
          <w:bCs/>
          <w:sz w:val="24"/>
          <w:szCs w:val="24"/>
          <w:lang w:val="ka-GE"/>
        </w:rPr>
        <w:t xml:space="preserve">ლიტერი </w:t>
      </w:r>
      <w:r w:rsidR="00F27828" w:rsidRPr="00F27828">
        <w:rPr>
          <w:rFonts w:ascii="Sylfaen" w:hAnsi="Sylfaen"/>
          <w:b/>
          <w:bCs/>
          <w:sz w:val="24"/>
          <w:szCs w:val="24"/>
        </w:rPr>
        <w:t xml:space="preserve">N6, N7) </w:t>
      </w:r>
      <w:r w:rsidR="00F27828" w:rsidRPr="00F27828">
        <w:rPr>
          <w:rFonts w:ascii="Sylfaen" w:hAnsi="Sylfaen"/>
          <w:b/>
          <w:bCs/>
          <w:sz w:val="24"/>
          <w:szCs w:val="24"/>
          <w:lang w:val="ka-GE"/>
        </w:rPr>
        <w:t xml:space="preserve">მდებარე 49 952 </w:t>
      </w:r>
      <w:proofErr w:type="spellStart"/>
      <w:r w:rsidR="00F27828" w:rsidRPr="00F27828">
        <w:rPr>
          <w:rFonts w:ascii="Sylfaen" w:hAnsi="Sylfaen"/>
          <w:b/>
          <w:bCs/>
          <w:sz w:val="24"/>
          <w:szCs w:val="24"/>
          <w:lang w:val="ka-GE"/>
        </w:rPr>
        <w:t>კვ.მ</w:t>
      </w:r>
      <w:proofErr w:type="spellEnd"/>
      <w:r w:rsidR="00F27828" w:rsidRPr="00F27828">
        <w:rPr>
          <w:rFonts w:ascii="Sylfaen" w:hAnsi="Sylfaen"/>
          <w:b/>
          <w:bCs/>
          <w:sz w:val="24"/>
          <w:szCs w:val="24"/>
          <w:lang w:val="ka-GE"/>
        </w:rPr>
        <w:t xml:space="preserve"> ტერიტორიისთვის ტყის სტატუსის შეწყვეტის შესახებ“</w:t>
      </w:r>
    </w:p>
    <w:p w14:paraId="680A28B8" w14:textId="68C9040A" w:rsidR="00F27828" w:rsidRDefault="00F27828" w:rsidP="00F033B5">
      <w:pPr>
        <w:spacing w:line="360" w:lineRule="auto"/>
        <w:jc w:val="center"/>
        <w:rPr>
          <w:rFonts w:ascii="Sylfaen" w:hAnsi="Sylfaen"/>
          <w:b/>
          <w:bCs/>
          <w:sz w:val="24"/>
          <w:szCs w:val="24"/>
          <w:lang w:val="ka-GE"/>
        </w:rPr>
      </w:pPr>
    </w:p>
    <w:p w14:paraId="02ACF4BD" w14:textId="07C60EB3" w:rsidR="00F27828" w:rsidRDefault="00F27828" w:rsidP="00F033B5">
      <w:pPr>
        <w:spacing w:line="360" w:lineRule="auto"/>
        <w:jc w:val="both"/>
        <w:rPr>
          <w:rFonts w:ascii="Sylfaen" w:hAnsi="Sylfaen"/>
          <w:sz w:val="24"/>
          <w:szCs w:val="24"/>
          <w:lang w:val="ka-GE"/>
        </w:rPr>
      </w:pPr>
      <w:r>
        <w:rPr>
          <w:rFonts w:ascii="Sylfaen" w:hAnsi="Sylfaen"/>
          <w:sz w:val="24"/>
          <w:szCs w:val="24"/>
          <w:lang w:val="ka-GE"/>
        </w:rPr>
        <w:t>საქართველოს გარემოს დაცვისა და სოფლის მეურნეობის სამინისტრომ განიხილა სსიპ ქონების ეროვნული სააგენტოს</w:t>
      </w:r>
      <w:r w:rsidR="00527BC5">
        <w:rPr>
          <w:rFonts w:ascii="Sylfaen" w:hAnsi="Sylfaen"/>
          <w:sz w:val="24"/>
          <w:szCs w:val="24"/>
          <w:lang w:val="ka-GE"/>
        </w:rPr>
        <w:t xml:space="preserve"> 2024 წლის 04 ოქტომბრის </w:t>
      </w:r>
      <w:r w:rsidR="00527BC5">
        <w:rPr>
          <w:rFonts w:ascii="Sylfaen" w:hAnsi="Sylfaen"/>
          <w:sz w:val="24"/>
          <w:szCs w:val="24"/>
        </w:rPr>
        <w:t>N6/57512</w:t>
      </w:r>
      <w:r w:rsidR="00786147">
        <w:rPr>
          <w:rFonts w:ascii="Sylfaen" w:hAnsi="Sylfaen"/>
          <w:sz w:val="24"/>
          <w:szCs w:val="24"/>
        </w:rPr>
        <w:t>;</w:t>
      </w:r>
      <w:r w:rsidR="00793496">
        <w:rPr>
          <w:rFonts w:ascii="Sylfaen" w:hAnsi="Sylfaen"/>
          <w:sz w:val="24"/>
          <w:szCs w:val="24"/>
          <w:lang w:val="ka-GE"/>
        </w:rPr>
        <w:t xml:space="preserve"> 21 ოქტომბრის </w:t>
      </w:r>
      <w:r w:rsidR="00793496" w:rsidRPr="00793496">
        <w:rPr>
          <w:rFonts w:ascii="Sylfaen" w:hAnsi="Sylfaen"/>
          <w:sz w:val="24"/>
          <w:szCs w:val="24"/>
        </w:rPr>
        <w:t>N6/60427</w:t>
      </w:r>
      <w:r w:rsidR="00793496">
        <w:rPr>
          <w:rFonts w:ascii="Sylfaen" w:hAnsi="Sylfaen"/>
          <w:sz w:val="24"/>
          <w:szCs w:val="24"/>
        </w:rPr>
        <w:t xml:space="preserve"> </w:t>
      </w:r>
      <w:r w:rsidR="00786147">
        <w:rPr>
          <w:rFonts w:ascii="Sylfaen" w:hAnsi="Sylfaen"/>
          <w:sz w:val="24"/>
          <w:szCs w:val="24"/>
          <w:lang w:val="ka-GE"/>
        </w:rPr>
        <w:t xml:space="preserve">და 04 ოქტომბრის </w:t>
      </w:r>
      <w:r w:rsidR="00786147">
        <w:rPr>
          <w:rFonts w:ascii="Sylfaen" w:hAnsi="Sylfaen"/>
          <w:sz w:val="24"/>
          <w:szCs w:val="24"/>
        </w:rPr>
        <w:t xml:space="preserve">N6/63110 </w:t>
      </w:r>
      <w:proofErr w:type="spellStart"/>
      <w:r w:rsidR="00793496" w:rsidRPr="00793496">
        <w:rPr>
          <w:rFonts w:ascii="Sylfaen" w:hAnsi="Sylfaen"/>
          <w:sz w:val="24"/>
          <w:szCs w:val="24"/>
        </w:rPr>
        <w:t>კორესპონდენცი</w:t>
      </w:r>
      <w:proofErr w:type="spellEnd"/>
      <w:r w:rsidR="00793496">
        <w:rPr>
          <w:rFonts w:ascii="Sylfaen" w:hAnsi="Sylfaen"/>
          <w:sz w:val="24"/>
          <w:szCs w:val="24"/>
          <w:lang w:val="ka-GE"/>
        </w:rPr>
        <w:t>ები</w:t>
      </w:r>
      <w:r w:rsidR="00527BC5">
        <w:rPr>
          <w:rFonts w:ascii="Sylfaen" w:hAnsi="Sylfaen"/>
          <w:sz w:val="24"/>
          <w:szCs w:val="24"/>
          <w:lang w:val="ka-GE"/>
        </w:rPr>
        <w:t xml:space="preserve"> რომელიც ეხება შპს „ბორჯომის სამოთხე“-ს განცხადებით წარმოდგენილ</w:t>
      </w:r>
      <w:r w:rsidR="00E908C8">
        <w:rPr>
          <w:rFonts w:ascii="Sylfaen" w:hAnsi="Sylfaen"/>
          <w:sz w:val="24"/>
          <w:szCs w:val="24"/>
          <w:lang w:val="ka-GE"/>
        </w:rPr>
        <w:t>ი</w:t>
      </w:r>
      <w:r w:rsidR="00B542CA">
        <w:rPr>
          <w:rFonts w:ascii="Sylfaen" w:hAnsi="Sylfaen"/>
          <w:sz w:val="24"/>
          <w:szCs w:val="24"/>
        </w:rPr>
        <w:t>,</w:t>
      </w:r>
      <w:r w:rsidR="00527BC5">
        <w:rPr>
          <w:rFonts w:ascii="Sylfaen" w:hAnsi="Sylfaen"/>
          <w:sz w:val="24"/>
          <w:szCs w:val="24"/>
          <w:lang w:val="ka-GE"/>
        </w:rPr>
        <w:t xml:space="preserve"> სახელმწიფო ტყეში მდებარე მიწის ნაკვეთებისთვის  (</w:t>
      </w:r>
      <w:r w:rsidR="00527BC5" w:rsidRPr="00527BC5">
        <w:rPr>
          <w:rFonts w:ascii="Sylfaen" w:hAnsi="Sylfaen"/>
          <w:b/>
          <w:bCs/>
          <w:sz w:val="24"/>
          <w:szCs w:val="24"/>
          <w:lang w:val="ka-GE"/>
        </w:rPr>
        <w:t xml:space="preserve">49 952 </w:t>
      </w:r>
      <w:proofErr w:type="spellStart"/>
      <w:r w:rsidR="00527BC5" w:rsidRPr="00527BC5">
        <w:rPr>
          <w:rFonts w:ascii="Sylfaen" w:hAnsi="Sylfaen"/>
          <w:b/>
          <w:bCs/>
          <w:sz w:val="24"/>
          <w:szCs w:val="24"/>
          <w:lang w:val="ka-GE"/>
        </w:rPr>
        <w:t>კვ.მ</w:t>
      </w:r>
      <w:proofErr w:type="spellEnd"/>
      <w:r w:rsidR="00527BC5">
        <w:rPr>
          <w:rFonts w:ascii="Sylfaen" w:hAnsi="Sylfaen"/>
          <w:sz w:val="24"/>
          <w:szCs w:val="24"/>
          <w:lang w:val="ka-GE"/>
        </w:rPr>
        <w:t xml:space="preserve">) , საკურორტო და </w:t>
      </w:r>
      <w:proofErr w:type="spellStart"/>
      <w:r w:rsidR="00527BC5">
        <w:rPr>
          <w:rFonts w:ascii="Sylfaen" w:hAnsi="Sylfaen"/>
          <w:sz w:val="24"/>
          <w:szCs w:val="24"/>
          <w:lang w:val="ka-GE"/>
        </w:rPr>
        <w:t>სარეკრეაციო</w:t>
      </w:r>
      <w:proofErr w:type="spellEnd"/>
      <w:r w:rsidR="00527BC5">
        <w:rPr>
          <w:rFonts w:ascii="Sylfaen" w:hAnsi="Sylfaen"/>
          <w:sz w:val="24"/>
          <w:szCs w:val="24"/>
          <w:lang w:val="ka-GE"/>
        </w:rPr>
        <w:t xml:space="preserve"> მიზნით ტყით სტატუსის შეწყვეტის საკითხს. აღნიშნულთან დაკავშირებით გაცნობებთ შემდეგს:</w:t>
      </w:r>
    </w:p>
    <w:p w14:paraId="755F1FBF" w14:textId="195C87E0" w:rsidR="00234D9C" w:rsidRPr="00925CA7" w:rsidRDefault="00527BC5" w:rsidP="00F033B5">
      <w:pPr>
        <w:spacing w:line="360" w:lineRule="auto"/>
        <w:jc w:val="both"/>
        <w:rPr>
          <w:rFonts w:ascii="Sylfaen" w:hAnsi="Sylfaen"/>
          <w:sz w:val="24"/>
          <w:szCs w:val="24"/>
          <w:lang w:val="ka-GE"/>
        </w:rPr>
      </w:pPr>
      <w:r>
        <w:rPr>
          <w:rFonts w:ascii="Sylfaen" w:hAnsi="Sylfaen"/>
          <w:sz w:val="24"/>
          <w:szCs w:val="24"/>
          <w:lang w:val="ka-GE"/>
        </w:rPr>
        <w:t xml:space="preserve">შპს „ბორჯომის სამოთხე“-ს განცხადებით წარმოდგენილი (საერთო ჯამში </w:t>
      </w:r>
      <w:r w:rsidRPr="00527BC5">
        <w:rPr>
          <w:rFonts w:ascii="Sylfaen" w:hAnsi="Sylfaen"/>
          <w:b/>
          <w:bCs/>
          <w:sz w:val="24"/>
          <w:szCs w:val="24"/>
          <w:lang w:val="ka-GE"/>
        </w:rPr>
        <w:t xml:space="preserve">49 952 </w:t>
      </w:r>
      <w:proofErr w:type="spellStart"/>
      <w:r w:rsidRPr="00527BC5">
        <w:rPr>
          <w:rFonts w:ascii="Sylfaen" w:hAnsi="Sylfaen"/>
          <w:b/>
          <w:bCs/>
          <w:sz w:val="24"/>
          <w:szCs w:val="24"/>
          <w:lang w:val="ka-GE"/>
        </w:rPr>
        <w:t>კვ.მ</w:t>
      </w:r>
      <w:proofErr w:type="spellEnd"/>
      <w:r>
        <w:rPr>
          <w:rFonts w:ascii="Sylfaen" w:hAnsi="Sylfaen"/>
          <w:b/>
          <w:bCs/>
          <w:sz w:val="24"/>
          <w:szCs w:val="24"/>
          <w:lang w:val="ka-GE"/>
        </w:rPr>
        <w:t xml:space="preserve">) </w:t>
      </w:r>
      <w:r w:rsidR="00FF0B0C">
        <w:rPr>
          <w:rFonts w:ascii="Sylfaen" w:hAnsi="Sylfaen"/>
          <w:sz w:val="24"/>
          <w:szCs w:val="24"/>
          <w:lang w:val="ka-GE"/>
        </w:rPr>
        <w:t xml:space="preserve">მიწის ნაკვეთები, „სახელმწიფო ტყის ფონდის საზღვრების დადგენის შესახებ“ საქართველოს მთავრობის 2011 წლის 04 აგვისტოს </w:t>
      </w:r>
      <w:r w:rsidR="00FF0B0C">
        <w:rPr>
          <w:rFonts w:ascii="Sylfaen" w:hAnsi="Sylfaen"/>
          <w:sz w:val="24"/>
          <w:szCs w:val="24"/>
        </w:rPr>
        <w:t xml:space="preserve">N299 </w:t>
      </w:r>
      <w:r w:rsidR="00FF0B0C">
        <w:rPr>
          <w:rFonts w:ascii="Sylfaen" w:hAnsi="Sylfaen"/>
          <w:sz w:val="24"/>
          <w:szCs w:val="24"/>
          <w:lang w:val="ka-GE"/>
        </w:rPr>
        <w:t xml:space="preserve">დადგენილებით დამტკიცებული სახელმწიფო ტყის საზღვრების მიხედვით, მდებარეობს სსიპ ეროვნული </w:t>
      </w:r>
      <w:r w:rsidR="00FF0B0C" w:rsidRPr="00FF0B0C">
        <w:rPr>
          <w:rFonts w:ascii="Sylfaen" w:hAnsi="Sylfaen"/>
          <w:sz w:val="24"/>
          <w:szCs w:val="24"/>
          <w:lang w:val="ka-GE"/>
        </w:rPr>
        <w:t xml:space="preserve">სატყეო სააგენტოს სამცხე-ჯავახეთის სატყეო სამსახურის ბორჯომის სატყეო უბნის </w:t>
      </w:r>
      <w:proofErr w:type="spellStart"/>
      <w:r w:rsidR="00FF0B0C" w:rsidRPr="00FF0B0C">
        <w:rPr>
          <w:rFonts w:ascii="Sylfaen" w:hAnsi="Sylfaen"/>
          <w:sz w:val="24"/>
          <w:szCs w:val="24"/>
          <w:lang w:val="ka-GE"/>
        </w:rPr>
        <w:t>ჩარხისწყლის</w:t>
      </w:r>
      <w:proofErr w:type="spellEnd"/>
      <w:r w:rsidR="00FF0B0C" w:rsidRPr="00FF0B0C">
        <w:rPr>
          <w:rFonts w:ascii="Sylfaen" w:hAnsi="Sylfaen"/>
          <w:sz w:val="24"/>
          <w:szCs w:val="24"/>
          <w:lang w:val="ka-GE"/>
        </w:rPr>
        <w:t xml:space="preserve"> სატყეოში კვარტალი N</w:t>
      </w:r>
      <w:r w:rsidR="00793496">
        <w:rPr>
          <w:rFonts w:ascii="Sylfaen" w:hAnsi="Sylfaen"/>
          <w:sz w:val="24"/>
          <w:szCs w:val="24"/>
          <w:lang w:val="ka-GE"/>
        </w:rPr>
        <w:t>20</w:t>
      </w:r>
      <w:r w:rsidR="00FF0B0C" w:rsidRPr="00FF0B0C">
        <w:rPr>
          <w:rFonts w:ascii="Sylfaen" w:hAnsi="Sylfaen"/>
          <w:sz w:val="24"/>
          <w:szCs w:val="24"/>
          <w:lang w:val="ka-GE"/>
        </w:rPr>
        <w:t>, ლიტერი N3, N5, N6, N7, N8, N9, N10, N11 და კვარტალი N</w:t>
      </w:r>
      <w:r w:rsidR="00793496">
        <w:rPr>
          <w:rFonts w:ascii="Sylfaen" w:hAnsi="Sylfaen"/>
          <w:sz w:val="24"/>
          <w:szCs w:val="24"/>
          <w:lang w:val="ka-GE"/>
        </w:rPr>
        <w:t>21</w:t>
      </w:r>
      <w:r w:rsidR="00FF0B0C" w:rsidRPr="00FF0B0C">
        <w:rPr>
          <w:rFonts w:ascii="Sylfaen" w:hAnsi="Sylfaen"/>
          <w:sz w:val="24"/>
          <w:szCs w:val="24"/>
          <w:lang w:val="ka-GE"/>
        </w:rPr>
        <w:t>, ლიტერი N6, N7</w:t>
      </w:r>
      <w:r w:rsidR="00FF0B0C">
        <w:rPr>
          <w:rFonts w:ascii="Sylfaen" w:hAnsi="Sylfaen"/>
          <w:sz w:val="24"/>
          <w:szCs w:val="24"/>
          <w:lang w:val="ka-GE"/>
        </w:rPr>
        <w:t>- ში და მასზე ირიცხება შემდეგი ხე</w:t>
      </w:r>
      <w:r w:rsidR="00234D9C">
        <w:rPr>
          <w:rFonts w:ascii="Sylfaen" w:hAnsi="Sylfaen"/>
          <w:sz w:val="24"/>
          <w:szCs w:val="24"/>
        </w:rPr>
        <w:t>-</w:t>
      </w:r>
      <w:r w:rsidR="00FF0B0C">
        <w:rPr>
          <w:rFonts w:ascii="Sylfaen" w:hAnsi="Sylfaen"/>
          <w:sz w:val="24"/>
          <w:szCs w:val="24"/>
          <w:lang w:val="ka-GE"/>
        </w:rPr>
        <w:t xml:space="preserve">მცენარეები: </w:t>
      </w:r>
      <w:r w:rsidR="00234D9C">
        <w:rPr>
          <w:rFonts w:ascii="Sylfaen" w:hAnsi="Sylfaen"/>
          <w:sz w:val="24"/>
          <w:szCs w:val="24"/>
        </w:rPr>
        <w:t xml:space="preserve">0.15 </w:t>
      </w:r>
      <w:proofErr w:type="spellStart"/>
      <w:r w:rsidR="00234D9C">
        <w:rPr>
          <w:rFonts w:ascii="Sylfaen" w:hAnsi="Sylfaen"/>
          <w:sz w:val="24"/>
          <w:szCs w:val="24"/>
          <w:lang w:val="ka-GE"/>
        </w:rPr>
        <w:t>კბ.მ</w:t>
      </w:r>
      <w:proofErr w:type="spellEnd"/>
      <w:r w:rsidR="00234D9C">
        <w:rPr>
          <w:rFonts w:ascii="Sylfaen" w:hAnsi="Sylfaen"/>
          <w:sz w:val="24"/>
          <w:szCs w:val="24"/>
          <w:lang w:val="ka-GE"/>
        </w:rPr>
        <w:t xml:space="preserve"> </w:t>
      </w:r>
      <w:proofErr w:type="spellStart"/>
      <w:r w:rsidR="00DE66DA">
        <w:rPr>
          <w:rFonts w:ascii="Sylfaen" w:hAnsi="Sylfaen"/>
          <w:sz w:val="24"/>
          <w:szCs w:val="24"/>
          <w:lang w:val="ka-GE"/>
        </w:rPr>
        <w:t>აილანთუსი</w:t>
      </w:r>
      <w:proofErr w:type="spellEnd"/>
      <w:r w:rsidR="00DE66DA">
        <w:rPr>
          <w:rFonts w:ascii="Sylfaen" w:hAnsi="Sylfaen"/>
          <w:sz w:val="24"/>
          <w:szCs w:val="24"/>
        </w:rPr>
        <w:t xml:space="preserve"> </w:t>
      </w:r>
      <w:r w:rsidR="00DE66DA">
        <w:rPr>
          <w:rFonts w:ascii="Sylfaen" w:hAnsi="Sylfaen"/>
          <w:sz w:val="24"/>
          <w:szCs w:val="24"/>
          <w:lang w:val="ka-GE"/>
        </w:rPr>
        <w:t>(</w:t>
      </w:r>
      <w:proofErr w:type="spellStart"/>
      <w:r w:rsidR="00DE66DA" w:rsidRPr="00DE66DA">
        <w:rPr>
          <w:rFonts w:ascii="Sylfaen" w:hAnsi="Sylfaen"/>
          <w:i/>
          <w:iCs/>
          <w:sz w:val="24"/>
          <w:szCs w:val="24"/>
        </w:rPr>
        <w:t>Ailantus</w:t>
      </w:r>
      <w:proofErr w:type="spellEnd"/>
      <w:r w:rsidR="00DE66DA">
        <w:rPr>
          <w:rFonts w:ascii="Sylfaen" w:hAnsi="Sylfaen"/>
          <w:sz w:val="24"/>
          <w:szCs w:val="24"/>
        </w:rPr>
        <w:t xml:space="preserve">), </w:t>
      </w:r>
      <w:r w:rsidR="00234D9C" w:rsidRPr="00234D9C">
        <w:rPr>
          <w:rFonts w:ascii="Sylfaen" w:hAnsi="Sylfaen"/>
          <w:sz w:val="24"/>
          <w:szCs w:val="24"/>
        </w:rPr>
        <w:t>0.05</w:t>
      </w:r>
      <w:r w:rsidR="00DE66DA">
        <w:rPr>
          <w:rFonts w:ascii="Sylfaen" w:hAnsi="Sylfaen"/>
          <w:sz w:val="24"/>
          <w:szCs w:val="24"/>
          <w:lang w:val="ka-GE"/>
        </w:rPr>
        <w:t xml:space="preserve"> </w:t>
      </w:r>
      <w:proofErr w:type="spellStart"/>
      <w:r w:rsidR="00DE66DA">
        <w:rPr>
          <w:rFonts w:ascii="Sylfaen" w:hAnsi="Sylfaen"/>
          <w:sz w:val="24"/>
          <w:szCs w:val="24"/>
          <w:lang w:val="ka-GE"/>
        </w:rPr>
        <w:t>კბ.მ</w:t>
      </w:r>
      <w:proofErr w:type="spellEnd"/>
      <w:r w:rsidR="00234D9C">
        <w:rPr>
          <w:rFonts w:ascii="Sylfaen" w:hAnsi="Sylfaen"/>
          <w:sz w:val="24"/>
          <w:szCs w:val="24"/>
        </w:rPr>
        <w:t xml:space="preserve"> </w:t>
      </w:r>
      <w:r w:rsidR="00DE66DA">
        <w:rPr>
          <w:rFonts w:ascii="Sylfaen" w:hAnsi="Sylfaen"/>
          <w:sz w:val="24"/>
          <w:szCs w:val="24"/>
          <w:lang w:val="ka-GE"/>
        </w:rPr>
        <w:t>არყი (</w:t>
      </w:r>
      <w:r w:rsidR="00DE66DA" w:rsidRPr="00DE66DA">
        <w:rPr>
          <w:rFonts w:ascii="Sylfaen" w:hAnsi="Sylfaen"/>
          <w:i/>
          <w:iCs/>
          <w:sz w:val="24"/>
          <w:szCs w:val="24"/>
        </w:rPr>
        <w:t>Betula</w:t>
      </w:r>
      <w:r w:rsidR="00DE66DA">
        <w:rPr>
          <w:rFonts w:ascii="Sylfaen" w:hAnsi="Sylfaen"/>
          <w:sz w:val="24"/>
          <w:szCs w:val="24"/>
        </w:rPr>
        <w:t>), 0.07</w:t>
      </w:r>
      <w:r w:rsidR="00E513E1">
        <w:rPr>
          <w:rFonts w:ascii="Sylfaen" w:hAnsi="Sylfaen"/>
          <w:sz w:val="24"/>
          <w:szCs w:val="24"/>
        </w:rPr>
        <w:t xml:space="preserve"> </w:t>
      </w:r>
      <w:proofErr w:type="spellStart"/>
      <w:r w:rsidR="00E513E1">
        <w:rPr>
          <w:rFonts w:ascii="Sylfaen" w:hAnsi="Sylfaen"/>
          <w:sz w:val="24"/>
          <w:szCs w:val="24"/>
          <w:lang w:val="ka-GE"/>
        </w:rPr>
        <w:t>კბ.მ</w:t>
      </w:r>
      <w:proofErr w:type="spellEnd"/>
      <w:r w:rsidR="00DE66DA">
        <w:rPr>
          <w:rFonts w:ascii="Sylfaen" w:hAnsi="Sylfaen"/>
          <w:sz w:val="24"/>
          <w:szCs w:val="24"/>
          <w:lang w:val="ka-GE"/>
        </w:rPr>
        <w:t xml:space="preserve"> მაჟალო (</w:t>
      </w:r>
      <w:r w:rsidR="00DE66DA" w:rsidRPr="00DE66DA">
        <w:rPr>
          <w:rFonts w:ascii="Sylfaen" w:hAnsi="Sylfaen"/>
          <w:i/>
          <w:iCs/>
          <w:sz w:val="24"/>
          <w:szCs w:val="24"/>
        </w:rPr>
        <w:t>Malus</w:t>
      </w:r>
      <w:r w:rsidR="00DE66DA">
        <w:rPr>
          <w:rFonts w:ascii="Sylfaen" w:hAnsi="Sylfaen"/>
          <w:sz w:val="24"/>
          <w:szCs w:val="24"/>
        </w:rPr>
        <w:t xml:space="preserve">), 0.12 </w:t>
      </w:r>
      <w:proofErr w:type="spellStart"/>
      <w:r w:rsidR="00DE66DA">
        <w:rPr>
          <w:rFonts w:ascii="Sylfaen" w:hAnsi="Sylfaen"/>
          <w:sz w:val="24"/>
          <w:szCs w:val="24"/>
          <w:lang w:val="ka-GE"/>
        </w:rPr>
        <w:t>კმ.მ</w:t>
      </w:r>
      <w:proofErr w:type="spellEnd"/>
      <w:r w:rsidR="00DE66DA">
        <w:rPr>
          <w:rFonts w:ascii="Sylfaen" w:hAnsi="Sylfaen"/>
          <w:sz w:val="24"/>
          <w:szCs w:val="24"/>
          <w:lang w:val="ka-GE"/>
        </w:rPr>
        <w:t xml:space="preserve"> ვერხვი (</w:t>
      </w:r>
      <w:r w:rsidR="00DE66DA" w:rsidRPr="00DE66DA">
        <w:rPr>
          <w:rFonts w:ascii="Sylfaen" w:hAnsi="Sylfaen"/>
          <w:i/>
          <w:iCs/>
          <w:sz w:val="24"/>
          <w:szCs w:val="24"/>
        </w:rPr>
        <w:t>Populus</w:t>
      </w:r>
      <w:r w:rsidR="00DE66DA">
        <w:rPr>
          <w:rFonts w:ascii="Sylfaen" w:hAnsi="Sylfaen"/>
          <w:sz w:val="24"/>
          <w:szCs w:val="24"/>
        </w:rPr>
        <w:t>), 0.0</w:t>
      </w:r>
      <w:r w:rsidR="00DE66DA">
        <w:rPr>
          <w:rFonts w:ascii="Sylfaen" w:hAnsi="Sylfaen"/>
          <w:sz w:val="24"/>
          <w:szCs w:val="24"/>
          <w:lang w:val="ka-GE"/>
        </w:rPr>
        <w:t xml:space="preserve">7 </w:t>
      </w:r>
      <w:proofErr w:type="spellStart"/>
      <w:r w:rsidR="00DE66DA">
        <w:rPr>
          <w:rFonts w:ascii="Sylfaen" w:hAnsi="Sylfaen"/>
          <w:sz w:val="24"/>
          <w:szCs w:val="24"/>
          <w:lang w:val="ka-GE"/>
        </w:rPr>
        <w:t>კბ.მ</w:t>
      </w:r>
      <w:proofErr w:type="spellEnd"/>
      <w:r w:rsidR="00DE66DA">
        <w:rPr>
          <w:rFonts w:ascii="Sylfaen" w:hAnsi="Sylfaen"/>
          <w:sz w:val="24"/>
          <w:szCs w:val="24"/>
          <w:lang w:val="ka-GE"/>
        </w:rPr>
        <w:t xml:space="preserve"> თელა (</w:t>
      </w:r>
      <w:proofErr w:type="spellStart"/>
      <w:r w:rsidR="00DE66DA" w:rsidRPr="00DE66DA">
        <w:rPr>
          <w:rFonts w:ascii="Sylfaen" w:hAnsi="Sylfaen"/>
          <w:i/>
          <w:iCs/>
          <w:sz w:val="24"/>
          <w:szCs w:val="24"/>
        </w:rPr>
        <w:t>Ulmus</w:t>
      </w:r>
      <w:proofErr w:type="spellEnd"/>
      <w:r w:rsidR="00DE66DA">
        <w:rPr>
          <w:rFonts w:ascii="Sylfaen" w:hAnsi="Sylfaen"/>
          <w:sz w:val="24"/>
          <w:szCs w:val="24"/>
        </w:rPr>
        <w:t xml:space="preserve">),  </w:t>
      </w:r>
      <w:r w:rsidR="00DE66DA">
        <w:rPr>
          <w:rFonts w:ascii="Sylfaen" w:hAnsi="Sylfaen"/>
          <w:sz w:val="24"/>
          <w:szCs w:val="24"/>
          <w:lang w:val="ka-GE"/>
        </w:rPr>
        <w:t xml:space="preserve">0.17 </w:t>
      </w:r>
      <w:proofErr w:type="spellStart"/>
      <w:r w:rsidR="00DE66DA">
        <w:rPr>
          <w:rFonts w:ascii="Sylfaen" w:hAnsi="Sylfaen"/>
          <w:sz w:val="24"/>
          <w:szCs w:val="24"/>
          <w:lang w:val="ka-GE"/>
        </w:rPr>
        <w:t>კბ.მ</w:t>
      </w:r>
      <w:proofErr w:type="spellEnd"/>
      <w:r w:rsidR="00DE66DA">
        <w:rPr>
          <w:rFonts w:ascii="Sylfaen" w:hAnsi="Sylfaen"/>
          <w:sz w:val="24"/>
          <w:szCs w:val="24"/>
          <w:lang w:val="ka-GE"/>
        </w:rPr>
        <w:t xml:space="preserve"> კუნელი (</w:t>
      </w:r>
      <w:proofErr w:type="spellStart"/>
      <w:r w:rsidR="00DE66DA" w:rsidRPr="00DE66DA">
        <w:rPr>
          <w:rFonts w:ascii="Sylfaen" w:hAnsi="Sylfaen"/>
          <w:i/>
          <w:iCs/>
          <w:sz w:val="24"/>
          <w:szCs w:val="24"/>
        </w:rPr>
        <w:t>Crategus</w:t>
      </w:r>
      <w:proofErr w:type="spellEnd"/>
      <w:r w:rsidR="00DE66DA">
        <w:rPr>
          <w:rFonts w:ascii="Sylfaen" w:hAnsi="Sylfaen"/>
          <w:sz w:val="24"/>
          <w:szCs w:val="24"/>
        </w:rPr>
        <w:t xml:space="preserve">), 20.82 </w:t>
      </w:r>
      <w:proofErr w:type="spellStart"/>
      <w:r w:rsidR="00DE66DA">
        <w:rPr>
          <w:rFonts w:ascii="Sylfaen" w:hAnsi="Sylfaen"/>
          <w:sz w:val="24"/>
          <w:szCs w:val="24"/>
          <w:lang w:val="ka-GE"/>
        </w:rPr>
        <w:t>კბ.მ</w:t>
      </w:r>
      <w:proofErr w:type="spellEnd"/>
      <w:r w:rsidR="00DE66DA">
        <w:rPr>
          <w:rFonts w:ascii="Sylfaen" w:hAnsi="Sylfaen"/>
          <w:sz w:val="24"/>
          <w:szCs w:val="24"/>
          <w:lang w:val="ka-GE"/>
        </w:rPr>
        <w:t xml:space="preserve"> მუხა(</w:t>
      </w:r>
      <w:r w:rsidR="00DE66DA" w:rsidRPr="00A22F74">
        <w:rPr>
          <w:rFonts w:ascii="Sylfaen" w:hAnsi="Sylfaen"/>
          <w:i/>
          <w:iCs/>
          <w:sz w:val="24"/>
          <w:szCs w:val="24"/>
        </w:rPr>
        <w:t>Quercus</w:t>
      </w:r>
      <w:r w:rsidR="00DE66DA">
        <w:rPr>
          <w:rFonts w:ascii="Sylfaen" w:hAnsi="Sylfaen"/>
          <w:sz w:val="24"/>
          <w:szCs w:val="24"/>
        </w:rPr>
        <w:t xml:space="preserve">), 148.94 </w:t>
      </w:r>
      <w:proofErr w:type="spellStart"/>
      <w:r w:rsidR="00DE66DA">
        <w:rPr>
          <w:rFonts w:ascii="Sylfaen" w:hAnsi="Sylfaen"/>
          <w:sz w:val="24"/>
          <w:szCs w:val="24"/>
          <w:lang w:val="ka-GE"/>
        </w:rPr>
        <w:t>კბ.მ</w:t>
      </w:r>
      <w:proofErr w:type="spellEnd"/>
      <w:r w:rsidR="00DE66DA">
        <w:rPr>
          <w:rFonts w:ascii="Sylfaen" w:hAnsi="Sylfaen"/>
          <w:sz w:val="24"/>
          <w:szCs w:val="24"/>
          <w:lang w:val="ka-GE"/>
        </w:rPr>
        <w:t xml:space="preserve"> ნაძვი (</w:t>
      </w:r>
      <w:proofErr w:type="spellStart"/>
      <w:r w:rsidR="00DE66DA" w:rsidRPr="00DE66DA">
        <w:rPr>
          <w:rFonts w:ascii="Sylfaen" w:hAnsi="Sylfaen"/>
          <w:i/>
          <w:iCs/>
          <w:sz w:val="24"/>
          <w:szCs w:val="24"/>
        </w:rPr>
        <w:t>Picea</w:t>
      </w:r>
      <w:proofErr w:type="spellEnd"/>
      <w:r w:rsidR="00DE66DA">
        <w:rPr>
          <w:rFonts w:ascii="Sylfaen" w:hAnsi="Sylfaen"/>
          <w:sz w:val="24"/>
          <w:szCs w:val="24"/>
        </w:rPr>
        <w:t xml:space="preserve">), 0.88 </w:t>
      </w:r>
      <w:proofErr w:type="spellStart"/>
      <w:r w:rsidR="00DE66DA">
        <w:rPr>
          <w:rFonts w:ascii="Sylfaen" w:hAnsi="Sylfaen"/>
          <w:sz w:val="24"/>
          <w:szCs w:val="24"/>
          <w:lang w:val="ka-GE"/>
        </w:rPr>
        <w:t>კბ.მ</w:t>
      </w:r>
      <w:proofErr w:type="spellEnd"/>
      <w:r w:rsidR="00A22F74">
        <w:rPr>
          <w:rFonts w:ascii="Sylfaen" w:hAnsi="Sylfaen"/>
          <w:sz w:val="24"/>
          <w:szCs w:val="24"/>
          <w:lang w:val="ka-GE"/>
        </w:rPr>
        <w:t xml:space="preserve"> </w:t>
      </w:r>
      <w:proofErr w:type="spellStart"/>
      <w:r w:rsidR="00A22F74">
        <w:rPr>
          <w:rFonts w:ascii="Sylfaen" w:hAnsi="Sylfaen"/>
          <w:sz w:val="24"/>
          <w:szCs w:val="24"/>
          <w:lang w:val="ka-GE"/>
        </w:rPr>
        <w:t>ნეკერხალი</w:t>
      </w:r>
      <w:proofErr w:type="spellEnd"/>
      <w:r w:rsidR="00A22F74">
        <w:rPr>
          <w:rFonts w:ascii="Sylfaen" w:hAnsi="Sylfaen"/>
          <w:sz w:val="24"/>
          <w:szCs w:val="24"/>
          <w:lang w:val="ka-GE"/>
        </w:rPr>
        <w:t xml:space="preserve"> (</w:t>
      </w:r>
      <w:r w:rsidR="00A22F74" w:rsidRPr="00A22F74">
        <w:rPr>
          <w:rFonts w:ascii="Sylfaen" w:hAnsi="Sylfaen"/>
          <w:i/>
          <w:iCs/>
          <w:sz w:val="24"/>
          <w:szCs w:val="24"/>
        </w:rPr>
        <w:t>Acer</w:t>
      </w:r>
      <w:r w:rsidR="00A22F74">
        <w:rPr>
          <w:rFonts w:ascii="Sylfaen" w:hAnsi="Sylfaen"/>
          <w:sz w:val="24"/>
          <w:szCs w:val="24"/>
        </w:rPr>
        <w:t xml:space="preserve">), 0.12 </w:t>
      </w:r>
      <w:proofErr w:type="spellStart"/>
      <w:r w:rsidR="00A22F74">
        <w:rPr>
          <w:rFonts w:ascii="Sylfaen" w:hAnsi="Sylfaen"/>
          <w:sz w:val="24"/>
          <w:szCs w:val="24"/>
          <w:lang w:val="ka-GE"/>
        </w:rPr>
        <w:t>კბ.მ</w:t>
      </w:r>
      <w:proofErr w:type="spellEnd"/>
      <w:r w:rsidR="00A22F74">
        <w:rPr>
          <w:rFonts w:ascii="Sylfaen" w:hAnsi="Sylfaen"/>
          <w:sz w:val="24"/>
          <w:szCs w:val="24"/>
          <w:lang w:val="ka-GE"/>
        </w:rPr>
        <w:t xml:space="preserve"> რცხილა (</w:t>
      </w:r>
      <w:r w:rsidR="00A22F74" w:rsidRPr="00A22F74">
        <w:rPr>
          <w:rFonts w:ascii="Sylfaen" w:hAnsi="Sylfaen"/>
          <w:i/>
          <w:iCs/>
          <w:sz w:val="24"/>
          <w:szCs w:val="24"/>
        </w:rPr>
        <w:t>Carpinus</w:t>
      </w:r>
      <w:r w:rsidR="00A22F74">
        <w:rPr>
          <w:rFonts w:ascii="Sylfaen" w:hAnsi="Sylfaen"/>
          <w:sz w:val="24"/>
          <w:szCs w:val="24"/>
        </w:rPr>
        <w:t xml:space="preserve">), 7.11 </w:t>
      </w:r>
      <w:proofErr w:type="spellStart"/>
      <w:r w:rsidR="00A22F74">
        <w:rPr>
          <w:rFonts w:ascii="Sylfaen" w:hAnsi="Sylfaen"/>
          <w:sz w:val="24"/>
          <w:szCs w:val="24"/>
          <w:lang w:val="ka-GE"/>
        </w:rPr>
        <w:t>კბ.მ</w:t>
      </w:r>
      <w:proofErr w:type="spellEnd"/>
      <w:r w:rsidR="00A22F74">
        <w:rPr>
          <w:rFonts w:ascii="Sylfaen" w:hAnsi="Sylfaen"/>
          <w:sz w:val="24"/>
          <w:szCs w:val="24"/>
          <w:lang w:val="ka-GE"/>
        </w:rPr>
        <w:t xml:space="preserve"> სოჭი (</w:t>
      </w:r>
      <w:r w:rsidR="00A22F74" w:rsidRPr="00A22F74">
        <w:rPr>
          <w:rFonts w:ascii="Sylfaen" w:hAnsi="Sylfaen"/>
          <w:i/>
          <w:iCs/>
          <w:sz w:val="24"/>
          <w:szCs w:val="24"/>
        </w:rPr>
        <w:t>Abies</w:t>
      </w:r>
      <w:r w:rsidR="00A22F74">
        <w:rPr>
          <w:rFonts w:ascii="Sylfaen" w:hAnsi="Sylfaen"/>
          <w:sz w:val="24"/>
          <w:szCs w:val="24"/>
        </w:rPr>
        <w:t>)</w:t>
      </w:r>
      <w:r w:rsidR="00925CA7">
        <w:rPr>
          <w:rFonts w:ascii="Sylfaen" w:hAnsi="Sylfaen"/>
          <w:sz w:val="24"/>
          <w:szCs w:val="24"/>
        </w:rPr>
        <w:t xml:space="preserve">, 0.06 </w:t>
      </w:r>
      <w:proofErr w:type="spellStart"/>
      <w:r w:rsidR="00925CA7">
        <w:rPr>
          <w:rFonts w:ascii="Sylfaen" w:hAnsi="Sylfaen"/>
          <w:sz w:val="24"/>
          <w:szCs w:val="24"/>
          <w:lang w:val="ka-GE"/>
        </w:rPr>
        <w:t>კბ.მ</w:t>
      </w:r>
      <w:proofErr w:type="spellEnd"/>
      <w:r w:rsidR="00925CA7">
        <w:rPr>
          <w:rFonts w:ascii="Sylfaen" w:hAnsi="Sylfaen"/>
          <w:sz w:val="24"/>
          <w:szCs w:val="24"/>
          <w:lang w:val="ka-GE"/>
        </w:rPr>
        <w:t xml:space="preserve"> უთხოვარი</w:t>
      </w:r>
      <w:r w:rsidR="00E513E1">
        <w:rPr>
          <w:rFonts w:ascii="Sylfaen" w:hAnsi="Sylfaen"/>
          <w:sz w:val="24"/>
          <w:szCs w:val="24"/>
          <w:lang w:val="ka-GE"/>
        </w:rPr>
        <w:t xml:space="preserve"> </w:t>
      </w:r>
      <w:r w:rsidR="00925CA7">
        <w:rPr>
          <w:rFonts w:ascii="Sylfaen" w:hAnsi="Sylfaen"/>
          <w:sz w:val="24"/>
          <w:szCs w:val="24"/>
          <w:lang w:val="ka-GE"/>
        </w:rPr>
        <w:t>(</w:t>
      </w:r>
      <w:r w:rsidR="00925CA7" w:rsidRPr="00925CA7">
        <w:rPr>
          <w:rFonts w:ascii="Sylfaen" w:hAnsi="Sylfaen"/>
          <w:i/>
          <w:iCs/>
          <w:sz w:val="24"/>
          <w:szCs w:val="24"/>
        </w:rPr>
        <w:t>Taxus</w:t>
      </w:r>
      <w:r w:rsidR="00925CA7">
        <w:rPr>
          <w:rFonts w:ascii="Sylfaen" w:hAnsi="Sylfaen"/>
          <w:sz w:val="24"/>
          <w:szCs w:val="24"/>
        </w:rPr>
        <w:t>), 50</w:t>
      </w:r>
      <w:r w:rsidR="00925CA7">
        <w:rPr>
          <w:rFonts w:ascii="Sylfaen" w:hAnsi="Sylfaen"/>
          <w:sz w:val="24"/>
          <w:szCs w:val="24"/>
          <w:lang w:val="ka-GE"/>
        </w:rPr>
        <w:t xml:space="preserve">.02 </w:t>
      </w:r>
      <w:proofErr w:type="spellStart"/>
      <w:r w:rsidR="00925CA7">
        <w:rPr>
          <w:rFonts w:ascii="Sylfaen" w:hAnsi="Sylfaen"/>
          <w:sz w:val="24"/>
          <w:szCs w:val="24"/>
          <w:lang w:val="ka-GE"/>
        </w:rPr>
        <w:t>კბ.მ</w:t>
      </w:r>
      <w:proofErr w:type="spellEnd"/>
      <w:r w:rsidR="00925CA7">
        <w:rPr>
          <w:rFonts w:ascii="Sylfaen" w:hAnsi="Sylfaen"/>
          <w:sz w:val="24"/>
          <w:szCs w:val="24"/>
          <w:lang w:val="ka-GE"/>
        </w:rPr>
        <w:t xml:space="preserve"> ფიჭვი</w:t>
      </w:r>
      <w:r w:rsidR="00E513E1">
        <w:rPr>
          <w:rFonts w:ascii="Sylfaen" w:hAnsi="Sylfaen"/>
          <w:sz w:val="24"/>
          <w:szCs w:val="24"/>
          <w:lang w:val="ka-GE"/>
        </w:rPr>
        <w:t xml:space="preserve"> </w:t>
      </w:r>
      <w:r w:rsidR="00925CA7">
        <w:rPr>
          <w:rFonts w:ascii="Sylfaen" w:hAnsi="Sylfaen"/>
          <w:sz w:val="24"/>
          <w:szCs w:val="24"/>
          <w:lang w:val="ka-GE"/>
        </w:rPr>
        <w:t>(</w:t>
      </w:r>
      <w:r w:rsidR="00925CA7" w:rsidRPr="00925CA7">
        <w:rPr>
          <w:rFonts w:ascii="Sylfaen" w:hAnsi="Sylfaen"/>
          <w:i/>
          <w:iCs/>
          <w:sz w:val="24"/>
          <w:szCs w:val="24"/>
        </w:rPr>
        <w:t>Pinus</w:t>
      </w:r>
      <w:r w:rsidR="00925CA7">
        <w:rPr>
          <w:rFonts w:ascii="Sylfaen" w:hAnsi="Sylfaen"/>
          <w:sz w:val="24"/>
          <w:szCs w:val="24"/>
        </w:rPr>
        <w:t xml:space="preserve">), 6.55 </w:t>
      </w:r>
      <w:proofErr w:type="spellStart"/>
      <w:r w:rsidR="00925CA7">
        <w:rPr>
          <w:rFonts w:ascii="Sylfaen" w:hAnsi="Sylfaen"/>
          <w:sz w:val="24"/>
          <w:szCs w:val="24"/>
          <w:lang w:val="ka-GE"/>
        </w:rPr>
        <w:t>კბ.მ</w:t>
      </w:r>
      <w:proofErr w:type="spellEnd"/>
      <w:r w:rsidR="00925CA7">
        <w:rPr>
          <w:rFonts w:ascii="Sylfaen" w:hAnsi="Sylfaen"/>
          <w:sz w:val="24"/>
          <w:szCs w:val="24"/>
          <w:lang w:val="ka-GE"/>
        </w:rPr>
        <w:t xml:space="preserve"> ცაცხვი (</w:t>
      </w:r>
      <w:proofErr w:type="spellStart"/>
      <w:r w:rsidR="00925CA7" w:rsidRPr="00925CA7">
        <w:rPr>
          <w:rFonts w:ascii="Sylfaen" w:hAnsi="Sylfaen"/>
          <w:i/>
          <w:iCs/>
          <w:sz w:val="24"/>
          <w:szCs w:val="24"/>
        </w:rPr>
        <w:t>Tilia</w:t>
      </w:r>
      <w:proofErr w:type="spellEnd"/>
      <w:r w:rsidR="00925CA7">
        <w:rPr>
          <w:rFonts w:ascii="Sylfaen" w:hAnsi="Sylfaen"/>
          <w:sz w:val="24"/>
          <w:szCs w:val="24"/>
        </w:rPr>
        <w:t>), 0.04</w:t>
      </w:r>
      <w:r w:rsidR="00925CA7">
        <w:rPr>
          <w:rFonts w:ascii="Sylfaen" w:hAnsi="Sylfaen"/>
          <w:sz w:val="24"/>
          <w:szCs w:val="24"/>
          <w:lang w:val="ka-GE"/>
        </w:rPr>
        <w:t xml:space="preserve"> </w:t>
      </w:r>
      <w:proofErr w:type="spellStart"/>
      <w:r w:rsidR="00925CA7">
        <w:rPr>
          <w:rFonts w:ascii="Sylfaen" w:hAnsi="Sylfaen"/>
          <w:sz w:val="24"/>
          <w:szCs w:val="24"/>
          <w:lang w:val="ka-GE"/>
        </w:rPr>
        <w:t>კბ.მ</w:t>
      </w:r>
      <w:proofErr w:type="spellEnd"/>
      <w:r w:rsidR="00925CA7">
        <w:rPr>
          <w:rFonts w:ascii="Sylfaen" w:hAnsi="Sylfaen"/>
          <w:sz w:val="24"/>
          <w:szCs w:val="24"/>
        </w:rPr>
        <w:t xml:space="preserve"> </w:t>
      </w:r>
      <w:proofErr w:type="spellStart"/>
      <w:r w:rsidR="00925CA7">
        <w:rPr>
          <w:rFonts w:ascii="Sylfaen" w:hAnsi="Sylfaen"/>
          <w:sz w:val="24"/>
          <w:szCs w:val="24"/>
          <w:lang w:val="ka-GE"/>
        </w:rPr>
        <w:t>ჯაგრცხილა</w:t>
      </w:r>
      <w:proofErr w:type="spellEnd"/>
      <w:r w:rsidR="00E908C8">
        <w:rPr>
          <w:rFonts w:ascii="Sylfaen" w:hAnsi="Sylfaen"/>
          <w:sz w:val="24"/>
          <w:szCs w:val="24"/>
          <w:lang w:val="ka-GE"/>
        </w:rPr>
        <w:t xml:space="preserve"> </w:t>
      </w:r>
      <w:r w:rsidR="00925CA7">
        <w:rPr>
          <w:rFonts w:ascii="Sylfaen" w:hAnsi="Sylfaen"/>
          <w:sz w:val="24"/>
          <w:szCs w:val="24"/>
          <w:lang w:val="ka-GE"/>
        </w:rPr>
        <w:t>(</w:t>
      </w:r>
      <w:r w:rsidR="00925CA7" w:rsidRPr="00E908C8">
        <w:rPr>
          <w:rFonts w:ascii="Sylfaen" w:hAnsi="Sylfaen"/>
          <w:i/>
          <w:iCs/>
          <w:sz w:val="24"/>
          <w:szCs w:val="24"/>
        </w:rPr>
        <w:t>Carpinus</w:t>
      </w:r>
      <w:r w:rsidR="00925CA7">
        <w:rPr>
          <w:rFonts w:ascii="Sylfaen" w:hAnsi="Sylfaen"/>
          <w:sz w:val="24"/>
          <w:szCs w:val="24"/>
        </w:rPr>
        <w:t>).</w:t>
      </w:r>
      <w:r w:rsidR="00925CA7">
        <w:rPr>
          <w:rFonts w:ascii="Sylfaen" w:hAnsi="Sylfaen"/>
          <w:sz w:val="24"/>
          <w:szCs w:val="24"/>
          <w:lang w:val="ka-GE"/>
        </w:rPr>
        <w:t xml:space="preserve"> </w:t>
      </w:r>
    </w:p>
    <w:p w14:paraId="663E33B7" w14:textId="7CC5C1F6" w:rsidR="004E7E35" w:rsidRDefault="00C109DC" w:rsidP="00F033B5">
      <w:pPr>
        <w:spacing w:line="360" w:lineRule="auto"/>
        <w:jc w:val="both"/>
        <w:rPr>
          <w:rFonts w:ascii="Sylfaen" w:hAnsi="Sylfaen"/>
          <w:sz w:val="24"/>
          <w:szCs w:val="24"/>
          <w:lang w:val="ka-GE"/>
        </w:rPr>
      </w:pPr>
      <w:r w:rsidRPr="00C109DC">
        <w:rPr>
          <w:rFonts w:ascii="Sylfaen" w:hAnsi="Sylfaen"/>
          <w:sz w:val="24"/>
          <w:szCs w:val="24"/>
          <w:lang w:val="ka-GE"/>
        </w:rPr>
        <w:t xml:space="preserve">კომპანიის მიერ მოწოდებული ინფორმაციით, ზემოაღნიშნული მიწის ნაკვეთების განვითარებისა და საინვესტიციო ვალდებულებების შესრულების ფარგლებში </w:t>
      </w:r>
      <w:r w:rsidRPr="00C109DC">
        <w:rPr>
          <w:rFonts w:ascii="Sylfaen" w:hAnsi="Sylfaen"/>
          <w:sz w:val="24"/>
          <w:szCs w:val="24"/>
          <w:lang w:val="ka-GE"/>
        </w:rPr>
        <w:lastRenderedPageBreak/>
        <w:t xml:space="preserve">კომპანია გეგმავს </w:t>
      </w:r>
      <w:proofErr w:type="spellStart"/>
      <w:r w:rsidRPr="00C109DC">
        <w:rPr>
          <w:rFonts w:ascii="Sylfaen" w:hAnsi="Sylfaen"/>
          <w:sz w:val="24"/>
          <w:szCs w:val="24"/>
          <w:lang w:val="ka-GE"/>
        </w:rPr>
        <w:t>მრავალფუნქციური</w:t>
      </w:r>
      <w:proofErr w:type="spellEnd"/>
      <w:r w:rsidRPr="00C109DC">
        <w:rPr>
          <w:rFonts w:ascii="Sylfaen" w:hAnsi="Sylfaen"/>
          <w:sz w:val="24"/>
          <w:szCs w:val="24"/>
          <w:lang w:val="ka-GE"/>
        </w:rPr>
        <w:t xml:space="preserve"> კომპლექსის მშენებლობას. ამ მიზნით მათ მიერ </w:t>
      </w:r>
      <w:r w:rsidR="0049583A">
        <w:rPr>
          <w:rFonts w:ascii="Sylfaen" w:hAnsi="Sylfaen"/>
          <w:sz w:val="24"/>
          <w:szCs w:val="24"/>
          <w:lang w:val="ka-GE"/>
        </w:rPr>
        <w:t xml:space="preserve"> </w:t>
      </w:r>
      <w:r w:rsidR="009B59D1" w:rsidRPr="009B59D1">
        <w:rPr>
          <w:rFonts w:ascii="Sylfaen" w:hAnsi="Sylfaen"/>
          <w:sz w:val="24"/>
          <w:szCs w:val="24"/>
          <w:lang w:val="ka-GE"/>
        </w:rPr>
        <w:t>დაქირავებული იქნა შესაბამისი არქიტექტურული კომპანია. პროექტის განვითარება მოიცავს სასტუმროს, მულტიფუნქციური კომპლექსისა და რეკრეაციული სივრცეების შექმნას, რითაც კომპანია მიზნად ისახავს აღნიშნულ ტერიტორიის განვითარებით თავის მხრივ ხელი შეუწყოს ტურისტული ინფრასტრუქტურის განვითარებას და შექმნას დასაქმების ახალი შესაძლებლობები.</w:t>
      </w:r>
    </w:p>
    <w:p w14:paraId="4785B684" w14:textId="1EA9E4D1" w:rsidR="00FF0B0C" w:rsidRDefault="00C109DC" w:rsidP="00F033B5">
      <w:pPr>
        <w:spacing w:line="360" w:lineRule="auto"/>
        <w:jc w:val="both"/>
        <w:rPr>
          <w:rFonts w:ascii="Sylfaen" w:hAnsi="Sylfaen"/>
          <w:sz w:val="24"/>
          <w:szCs w:val="24"/>
          <w:lang w:val="ka-GE"/>
        </w:rPr>
      </w:pPr>
      <w:r>
        <w:rPr>
          <w:rFonts w:ascii="Sylfaen" w:hAnsi="Sylfaen"/>
          <w:sz w:val="24"/>
          <w:szCs w:val="24"/>
          <w:lang w:val="ka-GE"/>
        </w:rPr>
        <w:br/>
      </w:r>
      <w:r w:rsidRPr="00C109DC">
        <w:rPr>
          <w:rFonts w:ascii="Sylfaen" w:hAnsi="Sylfaen"/>
          <w:sz w:val="24"/>
          <w:szCs w:val="24"/>
          <w:lang w:val="ka-GE"/>
        </w:rPr>
        <w:t>პროექტის განსახორციელებლად ინვესტიციის საერთო მოცულობა შეადგენს 2,000,000 (ორი მილიონი) ლარს. კომპანია მზად არის 12 თვის ვადაში 500,000 ლარის ოდენობით ფულადი კომპენსაცია გადაიხადოს სსიპ ეროვნული სატყეო სააგენტოს სასარგებლოდ. კომპანია ასევე მზად არის შეასრულოს დებულების მე-12 მუხლის მე-2 და მე-3 პუნქტებით დადგენილი ვალდებულებები: თითოეულ 1 ჰექტრამდე ფართობზე განახორციელოს არანაკლებ 400,000 (ოთხასი ათასი) ლარის ინვესტიცია. ასევე, 75% ფართობზე არსებული მერქნიანი მცენარეებისა და ბუნებრივი ეკოსისტემების შენარჩუნება/დაცვა.</w:t>
      </w:r>
    </w:p>
    <w:p w14:paraId="78E82AAC" w14:textId="26EDBF82" w:rsidR="00915EAF" w:rsidRDefault="00915EAF" w:rsidP="00F033B5">
      <w:pPr>
        <w:spacing w:line="360" w:lineRule="auto"/>
        <w:jc w:val="both"/>
        <w:rPr>
          <w:rFonts w:ascii="Sylfaen" w:hAnsi="Sylfaen"/>
          <w:sz w:val="24"/>
          <w:szCs w:val="24"/>
          <w:lang w:val="ka-GE"/>
        </w:rPr>
      </w:pPr>
      <w:r w:rsidRPr="00915EAF">
        <w:rPr>
          <w:rFonts w:ascii="Sylfaen" w:hAnsi="Sylfaen"/>
          <w:sz w:val="24"/>
          <w:szCs w:val="24"/>
          <w:lang w:val="ka-GE"/>
        </w:rPr>
        <w:t>დაინტერესებულმა პირმა, დებულების მე-12 მუხლის მე-4 პუნქტით გათვალისწინებული წესის შესაბამისად, წარმოადგინა ტერიტორიის განვითარების გეგმა და შესაბამისი პროექტი. წარმოდგენილი ტერიტორიის განვითარების გეგმისა და პროექტის თანახმად, დაინტერესებაში არსებულ ტერიტორიაზე</w:t>
      </w:r>
      <w:r>
        <w:rPr>
          <w:rFonts w:ascii="Sylfaen" w:hAnsi="Sylfaen"/>
          <w:sz w:val="24"/>
          <w:szCs w:val="24"/>
          <w:lang w:val="ka-GE"/>
        </w:rPr>
        <w:t xml:space="preserve"> მოეწყობა  </w:t>
      </w:r>
      <w:proofErr w:type="spellStart"/>
      <w:r>
        <w:rPr>
          <w:rFonts w:ascii="Sylfaen" w:hAnsi="Sylfaen"/>
          <w:sz w:val="24"/>
          <w:szCs w:val="24"/>
          <w:lang w:val="ka-GE"/>
        </w:rPr>
        <w:t>მრავალფუნქციური</w:t>
      </w:r>
      <w:proofErr w:type="spellEnd"/>
      <w:r>
        <w:rPr>
          <w:rFonts w:ascii="Sylfaen" w:hAnsi="Sylfaen"/>
          <w:sz w:val="24"/>
          <w:szCs w:val="24"/>
          <w:lang w:val="ka-GE"/>
        </w:rPr>
        <w:t xml:space="preserve"> კომპლექსი, სადაც იქნება სპორტული სივრცე, აუზი, გასართობი სივრცე და ავტოსადგომები.</w:t>
      </w:r>
    </w:p>
    <w:p w14:paraId="5C90E97C" w14:textId="4B402F12" w:rsidR="00915EAF" w:rsidRDefault="00915EAF" w:rsidP="00F033B5">
      <w:pPr>
        <w:spacing w:after="0" w:line="360" w:lineRule="auto"/>
        <w:jc w:val="both"/>
        <w:rPr>
          <w:rFonts w:ascii="Sylfaen" w:hAnsi="Sylfaen"/>
          <w:sz w:val="24"/>
          <w:szCs w:val="24"/>
          <w:lang w:val="ka-GE"/>
        </w:rPr>
      </w:pPr>
      <w:r>
        <w:rPr>
          <w:rFonts w:ascii="Sylfaen" w:hAnsi="Sylfaen" w:cs="Sylfaen"/>
          <w:sz w:val="24"/>
          <w:szCs w:val="24"/>
          <w:lang w:val="ka-GE"/>
        </w:rPr>
        <w:t>რაც შეეხება დებულების მე-12 მუხლის მე-5 პუნქტით გათვალისწინებულ შემთხვევას,</w:t>
      </w:r>
      <w:r>
        <w:rPr>
          <w:rFonts w:ascii="Sylfaen" w:hAnsi="Sylfaen"/>
          <w:sz w:val="24"/>
          <w:szCs w:val="24"/>
          <w:lang w:val="ka-GE"/>
        </w:rPr>
        <w:t xml:space="preserve"> </w:t>
      </w:r>
      <w:r>
        <w:rPr>
          <w:rFonts w:ascii="Sylfaen" w:hAnsi="Sylfaen" w:cs="Sylfaen"/>
          <w:sz w:val="24"/>
          <w:szCs w:val="24"/>
          <w:lang w:val="ka-GE"/>
        </w:rPr>
        <w:t>პროექტი არ ექვემდებარება ზურმუხტის ტერიტორიაზე ზემოქმედების შეფასების (</w:t>
      </w:r>
      <w:proofErr w:type="spellStart"/>
      <w:r>
        <w:rPr>
          <w:rFonts w:ascii="Sylfaen" w:hAnsi="Sylfaen" w:cs="Sylfaen"/>
          <w:sz w:val="24"/>
          <w:szCs w:val="24"/>
          <w:lang w:val="ka-GE"/>
        </w:rPr>
        <w:t>ზზშ</w:t>
      </w:r>
      <w:proofErr w:type="spellEnd"/>
      <w:r>
        <w:rPr>
          <w:rFonts w:ascii="Sylfaen" w:hAnsi="Sylfaen" w:cs="Sylfaen"/>
          <w:sz w:val="24"/>
          <w:szCs w:val="24"/>
          <w:lang w:val="ka-GE"/>
        </w:rPr>
        <w:t>) დოკუმენტს და ასევე არ ექვემდებარება გარემოზე ზემოქმედების შეფასებას.</w:t>
      </w:r>
      <w:r>
        <w:rPr>
          <w:rFonts w:ascii="Sylfaen" w:hAnsi="Sylfaen" w:cs="Sylfaen"/>
          <w:sz w:val="24"/>
          <w:szCs w:val="24"/>
          <w:lang w:val="ka-GE"/>
        </w:rPr>
        <w:br/>
      </w:r>
      <w:r>
        <w:rPr>
          <w:rFonts w:ascii="Sylfaen" w:hAnsi="Sylfaen" w:cs="Sylfaen"/>
          <w:sz w:val="24"/>
          <w:szCs w:val="24"/>
          <w:lang w:val="ka-GE"/>
        </w:rPr>
        <w:br/>
      </w:r>
      <w:r w:rsidRPr="00915EAF">
        <w:rPr>
          <w:rFonts w:ascii="Sylfaen" w:hAnsi="Sylfaen"/>
          <w:sz w:val="24"/>
          <w:szCs w:val="24"/>
          <w:lang w:val="ka-GE"/>
        </w:rPr>
        <w:t xml:space="preserve">საქართველოში სახელმწიფო ტყის სტატუსის შეწყვეტის საკითხს არეგულირებს </w:t>
      </w:r>
      <w:r w:rsidRPr="00915EAF">
        <w:rPr>
          <w:rFonts w:ascii="Sylfaen" w:hAnsi="Sylfaen"/>
          <w:sz w:val="24"/>
          <w:szCs w:val="24"/>
          <w:lang w:val="ka-GE"/>
        </w:rPr>
        <w:lastRenderedPageBreak/>
        <w:t xml:space="preserve">„საქართველოს ტყის კოდექსი“ (შემდგომში - კოდექსი) და დებულება. კოდექსის მე-13 მუხლის პირველი ნაწილის მიხედვით, ტყის სტატუსის შეწყვეტის შესახებ გადაწყვეტილებას იღებს საქართველოს მთავრობა. ამასთან, აღნიშნული გადაწყვეტილება მიიღება ინტერესთა ურთიერთგაწონასწორების საფუძველზე, თუ ტყის სტატუსის შეწყვეტის ინტერესი აღემატება ტყის შენარჩუნების ინტერესს. ამასთან, კოდექსის ამავე მუხლის მე-7 ნაწილის „გ“ ქვეპუნქტის თანახმად, ტყის სტატუსის შეწყვეტის ერთ-ერთი უპირატესი ინტერესი შეიძლება იყოს საკურორტო და </w:t>
      </w:r>
      <w:proofErr w:type="spellStart"/>
      <w:r w:rsidRPr="00915EAF">
        <w:rPr>
          <w:rFonts w:ascii="Sylfaen" w:hAnsi="Sylfaen"/>
          <w:sz w:val="24"/>
          <w:szCs w:val="24"/>
          <w:lang w:val="ka-GE"/>
        </w:rPr>
        <w:t>სარეკრეაციო</w:t>
      </w:r>
      <w:proofErr w:type="spellEnd"/>
      <w:r w:rsidRPr="00915EAF">
        <w:rPr>
          <w:rFonts w:ascii="Sylfaen" w:hAnsi="Sylfaen"/>
          <w:sz w:val="24"/>
          <w:szCs w:val="24"/>
          <w:lang w:val="ka-GE"/>
        </w:rPr>
        <w:t xml:space="preserve"> მიზნებისთვის საინვესტიციო წინადადების არსებობა.</w:t>
      </w:r>
    </w:p>
    <w:p w14:paraId="785A963C" w14:textId="46426DB0" w:rsidR="00915EAF" w:rsidRDefault="00915EAF" w:rsidP="00F033B5">
      <w:pPr>
        <w:spacing w:after="0" w:line="360" w:lineRule="auto"/>
        <w:jc w:val="both"/>
        <w:rPr>
          <w:rFonts w:ascii="Sylfaen" w:hAnsi="Sylfaen"/>
          <w:sz w:val="24"/>
          <w:szCs w:val="24"/>
          <w:lang w:val="ka-GE"/>
        </w:rPr>
      </w:pPr>
    </w:p>
    <w:p w14:paraId="7D76D65F" w14:textId="2FB83A60" w:rsidR="00915EAF" w:rsidRDefault="00915EAF" w:rsidP="00F033B5">
      <w:pPr>
        <w:spacing w:after="0" w:line="360" w:lineRule="auto"/>
        <w:jc w:val="both"/>
        <w:rPr>
          <w:rFonts w:ascii="Sylfaen" w:hAnsi="Sylfaen"/>
          <w:sz w:val="24"/>
          <w:szCs w:val="24"/>
          <w:lang w:val="ka-GE"/>
        </w:rPr>
      </w:pPr>
      <w:r w:rsidRPr="00915EAF">
        <w:rPr>
          <w:rFonts w:ascii="Sylfaen" w:hAnsi="Sylfaen"/>
          <w:sz w:val="24"/>
          <w:szCs w:val="24"/>
          <w:lang w:val="ka-GE"/>
        </w:rPr>
        <w:t xml:space="preserve">ყოველივე ზემოაღნიშნულის გათვალისწინებით, კოდექსის მე-13 მუხლისა (ტყის სტატუსის შეწყვეტა, ტყის სტატუსის დაბრუნება) და დებულების III თავის (ტყის სტატუსის შეწყვეტა და ტყის სტატუსის დაბრუნება) მოთხოვნების შესაბამისად, </w:t>
      </w:r>
      <w:r w:rsidRPr="00915EAF">
        <w:rPr>
          <w:rFonts w:ascii="Sylfaen" w:hAnsi="Sylfaen"/>
          <w:b/>
          <w:bCs/>
          <w:sz w:val="24"/>
          <w:szCs w:val="24"/>
          <w:lang w:val="ka-GE"/>
        </w:rPr>
        <w:t>მიზანშეწონილად მივიჩნევთ</w:t>
      </w:r>
      <w:r w:rsidRPr="00915EAF">
        <w:rPr>
          <w:rFonts w:ascii="Sylfaen" w:hAnsi="Sylfaen"/>
          <w:sz w:val="24"/>
          <w:szCs w:val="24"/>
          <w:lang w:val="ka-GE"/>
        </w:rPr>
        <w:t xml:space="preserve">, საქართველოს მთავრობას განსახილველად და შესაბამისი გადაწყვეტილების მისაღებად წარედგინოს, საკურორტო და </w:t>
      </w:r>
      <w:proofErr w:type="spellStart"/>
      <w:r w:rsidRPr="00915EAF">
        <w:rPr>
          <w:rFonts w:ascii="Sylfaen" w:hAnsi="Sylfaen"/>
          <w:sz w:val="24"/>
          <w:szCs w:val="24"/>
          <w:lang w:val="ka-GE"/>
        </w:rPr>
        <w:t>სარეკრეაციო</w:t>
      </w:r>
      <w:proofErr w:type="spellEnd"/>
      <w:r w:rsidRPr="00915EAF">
        <w:rPr>
          <w:rFonts w:ascii="Sylfaen" w:hAnsi="Sylfaen"/>
          <w:sz w:val="24"/>
          <w:szCs w:val="24"/>
          <w:lang w:val="ka-GE"/>
        </w:rPr>
        <w:t xml:space="preserve"> მიზნით</w:t>
      </w:r>
      <w:r>
        <w:rPr>
          <w:rFonts w:ascii="Sylfaen" w:hAnsi="Sylfaen"/>
          <w:sz w:val="24"/>
          <w:szCs w:val="24"/>
          <w:lang w:val="ka-GE"/>
        </w:rPr>
        <w:t xml:space="preserve"> </w:t>
      </w:r>
      <w:r w:rsidRPr="00915EAF">
        <w:rPr>
          <w:rFonts w:ascii="Sylfaen" w:hAnsi="Sylfaen"/>
          <w:sz w:val="24"/>
          <w:szCs w:val="24"/>
          <w:lang w:val="ka-GE"/>
        </w:rPr>
        <w:t xml:space="preserve">„სსიპ - ეროვნული სატყეო სააგენტოს სამცხე-ჯავახეთის სატყეო სამსახურის ბორჯომის სატყეო უბნის </w:t>
      </w:r>
      <w:proofErr w:type="spellStart"/>
      <w:r w:rsidRPr="00915EAF">
        <w:rPr>
          <w:rFonts w:ascii="Sylfaen" w:hAnsi="Sylfaen"/>
          <w:sz w:val="24"/>
          <w:szCs w:val="24"/>
          <w:lang w:val="ka-GE"/>
        </w:rPr>
        <w:t>ჩარხისწყლის</w:t>
      </w:r>
      <w:proofErr w:type="spellEnd"/>
      <w:r w:rsidRPr="00915EAF">
        <w:rPr>
          <w:rFonts w:ascii="Sylfaen" w:hAnsi="Sylfaen"/>
          <w:sz w:val="24"/>
          <w:szCs w:val="24"/>
          <w:lang w:val="ka-GE"/>
        </w:rPr>
        <w:t xml:space="preserve"> სატყეოში (კვარტალი N</w:t>
      </w:r>
      <w:r w:rsidR="00793496">
        <w:rPr>
          <w:rFonts w:ascii="Sylfaen" w:hAnsi="Sylfaen"/>
          <w:sz w:val="24"/>
          <w:szCs w:val="24"/>
          <w:lang w:val="ka-GE"/>
        </w:rPr>
        <w:t>20</w:t>
      </w:r>
      <w:r w:rsidRPr="00915EAF">
        <w:rPr>
          <w:rFonts w:ascii="Sylfaen" w:hAnsi="Sylfaen"/>
          <w:sz w:val="24"/>
          <w:szCs w:val="24"/>
          <w:lang w:val="ka-GE"/>
        </w:rPr>
        <w:t>, ლიტერი N3, N5, N6, N7, N8, N9, N10, N11 და კვარტალი N</w:t>
      </w:r>
      <w:r w:rsidR="00793496">
        <w:rPr>
          <w:rFonts w:ascii="Sylfaen" w:hAnsi="Sylfaen"/>
          <w:sz w:val="24"/>
          <w:szCs w:val="24"/>
          <w:lang w:val="ka-GE"/>
        </w:rPr>
        <w:t>21</w:t>
      </w:r>
      <w:r w:rsidRPr="00915EAF">
        <w:rPr>
          <w:rFonts w:ascii="Sylfaen" w:hAnsi="Sylfaen"/>
          <w:sz w:val="24"/>
          <w:szCs w:val="24"/>
          <w:lang w:val="ka-GE"/>
        </w:rPr>
        <w:t xml:space="preserve">, ლიტერი N6, N7) მდებარე 49 952 </w:t>
      </w:r>
      <w:proofErr w:type="spellStart"/>
      <w:r w:rsidRPr="00915EAF">
        <w:rPr>
          <w:rFonts w:ascii="Sylfaen" w:hAnsi="Sylfaen"/>
          <w:sz w:val="24"/>
          <w:szCs w:val="24"/>
          <w:lang w:val="ka-GE"/>
        </w:rPr>
        <w:t>კვ.მ</w:t>
      </w:r>
      <w:proofErr w:type="spellEnd"/>
      <w:r>
        <w:rPr>
          <w:rFonts w:ascii="Sylfaen" w:hAnsi="Sylfaen"/>
          <w:sz w:val="24"/>
          <w:szCs w:val="24"/>
          <w:lang w:val="ka-GE"/>
        </w:rPr>
        <w:t xml:space="preserve"> ტყის ფართობისთვის ტყის </w:t>
      </w:r>
      <w:proofErr w:type="spellStart"/>
      <w:r w:rsidRPr="00915EAF">
        <w:rPr>
          <w:rFonts w:ascii="Sylfaen" w:hAnsi="Sylfaen"/>
          <w:sz w:val="24"/>
          <w:szCs w:val="24"/>
          <w:lang w:val="ka-GE"/>
        </w:rPr>
        <w:t>ტყის</w:t>
      </w:r>
      <w:proofErr w:type="spellEnd"/>
      <w:r w:rsidRPr="00915EAF">
        <w:rPr>
          <w:rFonts w:ascii="Sylfaen" w:hAnsi="Sylfaen"/>
          <w:sz w:val="24"/>
          <w:szCs w:val="24"/>
          <w:lang w:val="ka-GE"/>
        </w:rPr>
        <w:t xml:space="preserve"> სტატუსის შეწყვეტის და საკომპენსაციო თანხის განსაზღვრის (საერთო ჯამში </w:t>
      </w:r>
      <w:r>
        <w:rPr>
          <w:rFonts w:ascii="Sylfaen" w:hAnsi="Sylfaen"/>
          <w:sz w:val="24"/>
          <w:szCs w:val="24"/>
          <w:lang w:val="ka-GE"/>
        </w:rPr>
        <w:t>5</w:t>
      </w:r>
      <w:r w:rsidRPr="00915EAF">
        <w:rPr>
          <w:rFonts w:ascii="Sylfaen" w:hAnsi="Sylfaen"/>
          <w:sz w:val="24"/>
          <w:szCs w:val="24"/>
          <w:lang w:val="ka-GE"/>
        </w:rPr>
        <w:t>00 000 ლარი) საკითხი.</w:t>
      </w:r>
    </w:p>
    <w:p w14:paraId="09D89F0B" w14:textId="3E5A0EA4" w:rsidR="00915EAF" w:rsidRPr="00FF0B0C" w:rsidRDefault="00915EAF" w:rsidP="00F033B5">
      <w:pPr>
        <w:spacing w:line="360" w:lineRule="auto"/>
        <w:jc w:val="both"/>
        <w:rPr>
          <w:rFonts w:ascii="Sylfaen" w:hAnsi="Sylfaen"/>
          <w:sz w:val="24"/>
          <w:szCs w:val="24"/>
          <w:lang w:val="ka-GE"/>
        </w:rPr>
      </w:pPr>
      <w:r>
        <w:rPr>
          <w:rFonts w:ascii="Sylfaen" w:hAnsi="Sylfaen"/>
          <w:sz w:val="24"/>
          <w:szCs w:val="24"/>
          <w:lang w:val="ka-GE"/>
        </w:rPr>
        <w:br/>
      </w:r>
    </w:p>
    <w:sectPr w:rsidR="00915EAF" w:rsidRPr="00FF0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0D1"/>
    <w:rsid w:val="000E7F1C"/>
    <w:rsid w:val="00234D9C"/>
    <w:rsid w:val="00264FD7"/>
    <w:rsid w:val="0049583A"/>
    <w:rsid w:val="004E7E35"/>
    <w:rsid w:val="00501DED"/>
    <w:rsid w:val="00527BC5"/>
    <w:rsid w:val="00681875"/>
    <w:rsid w:val="00786147"/>
    <w:rsid w:val="00793496"/>
    <w:rsid w:val="00915EAF"/>
    <w:rsid w:val="00925CA7"/>
    <w:rsid w:val="009879B9"/>
    <w:rsid w:val="009B59D1"/>
    <w:rsid w:val="00A22F74"/>
    <w:rsid w:val="00B542CA"/>
    <w:rsid w:val="00C109DC"/>
    <w:rsid w:val="00DE66DA"/>
    <w:rsid w:val="00E370D1"/>
    <w:rsid w:val="00E513E1"/>
    <w:rsid w:val="00E908C8"/>
    <w:rsid w:val="00EC3913"/>
    <w:rsid w:val="00F033B5"/>
    <w:rsid w:val="00F27828"/>
    <w:rsid w:val="00FF0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2A173"/>
  <w15:chartTrackingRefBased/>
  <w15:docId w15:val="{B71FC132-1EAE-42E5-AA97-2B70D120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82232">
      <w:bodyDiv w:val="1"/>
      <w:marLeft w:val="0"/>
      <w:marRight w:val="0"/>
      <w:marTop w:val="0"/>
      <w:marBottom w:val="0"/>
      <w:divBdr>
        <w:top w:val="none" w:sz="0" w:space="0" w:color="auto"/>
        <w:left w:val="none" w:sz="0" w:space="0" w:color="auto"/>
        <w:bottom w:val="none" w:sz="0" w:space="0" w:color="auto"/>
        <w:right w:val="none" w:sz="0" w:space="0" w:color="auto"/>
      </w:divBdr>
    </w:div>
    <w:div w:id="257637486">
      <w:bodyDiv w:val="1"/>
      <w:marLeft w:val="0"/>
      <w:marRight w:val="0"/>
      <w:marTop w:val="0"/>
      <w:marBottom w:val="0"/>
      <w:divBdr>
        <w:top w:val="none" w:sz="0" w:space="0" w:color="auto"/>
        <w:left w:val="none" w:sz="0" w:space="0" w:color="auto"/>
        <w:bottom w:val="none" w:sz="0" w:space="0" w:color="auto"/>
        <w:right w:val="none" w:sz="0" w:space="0" w:color="auto"/>
      </w:divBdr>
    </w:div>
    <w:div w:id="170081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Shota Tsiklauri</dc:creator>
  <cp:keywords/>
  <dc:description/>
  <cp:lastModifiedBy>Shota Tsiklauri</cp:lastModifiedBy>
  <cp:revision>2</cp:revision>
  <dcterms:created xsi:type="dcterms:W3CDTF">2024-11-07T11:37:00Z</dcterms:created>
  <dcterms:modified xsi:type="dcterms:W3CDTF">2024-11-07T11:37:00Z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df0d59e82ca9f124fa4eae2b73abdbbe3799113c01a4afd7e22ac934ac74c312</vt:lpwstr>
  </property>
</Properties>
</file>